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B0DB" w14:textId="06879191" w:rsidR="00A44CD4" w:rsidRDefault="00A44CD4" w:rsidP="00A44CD4">
      <w:pPr>
        <w:spacing w:before="100" w:beforeAutospacing="1" w:after="100" w:afterAutospacing="1"/>
        <w:jc w:val="center"/>
        <w:outlineLvl w:val="2"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  <w:t>Servisní smlouva</w:t>
      </w:r>
    </w:p>
    <w:p w14:paraId="74D94BCD" w14:textId="0ED6B695" w:rsidR="005E2B9A" w:rsidRDefault="005E2B9A" w:rsidP="00A44CD4">
      <w:pPr>
        <w:spacing w:before="100" w:beforeAutospacing="1" w:after="100" w:afterAutospacing="1"/>
        <w:jc w:val="center"/>
        <w:outlineLvl w:val="2"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č. </w:t>
      </w:r>
      <w:r w:rsidRPr="005E2B9A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  <w:t>SA-25/619</w:t>
      </w:r>
    </w:p>
    <w:p w14:paraId="38B8EBFF" w14:textId="0FF7D204" w:rsidR="00A44CD4" w:rsidRPr="00586C99" w:rsidRDefault="00A44CD4" w:rsidP="00586C99">
      <w:pPr>
        <w:spacing w:before="100" w:beforeAutospacing="1" w:after="100" w:afterAutospacing="1"/>
        <w:jc w:val="center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Smluvní strany</w:t>
      </w:r>
    </w:p>
    <w:p w14:paraId="1C056804" w14:textId="3B685F90" w:rsidR="00135B51" w:rsidRPr="00586C99" w:rsidRDefault="00A44CD4" w:rsidP="00135B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Poskytovatel</w:t>
      </w:r>
      <w:r w:rsidR="00135B51"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:</w:t>
      </w:r>
    </w:p>
    <w:p w14:paraId="27FB2B76" w14:textId="77777777" w:rsidR="00135B51" w:rsidRPr="00586C99" w:rsidRDefault="00135B51" w:rsidP="00135B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3876F23C" w14:textId="0F2F2E84" w:rsidR="00135B51" w:rsidRPr="00586C99" w:rsidRDefault="00135B51" w:rsidP="00135B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hAnsi="Tahoma" w:cs="Tahoma"/>
          <w:color w:val="000000"/>
          <w:kern w:val="0"/>
          <w:sz w:val="20"/>
          <w:szCs w:val="20"/>
          <w:lang w:val="en-GB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DISK Systems, s.r.o.</w:t>
      </w:r>
      <w:r w:rsidR="00A44CD4"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  <w:proofErr w:type="spellStart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Sídlo</w:t>
      </w:r>
      <w:proofErr w:type="spellEnd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 xml:space="preserve">: </w:t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proofErr w:type="spellStart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Sokolská</w:t>
      </w:r>
      <w:proofErr w:type="spellEnd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 xml:space="preserve"> 13, 680 01 </w:t>
      </w:r>
      <w:proofErr w:type="spellStart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Boskovice</w:t>
      </w:r>
      <w:proofErr w:type="spellEnd"/>
    </w:p>
    <w:p w14:paraId="4637A83C" w14:textId="71E5F628" w:rsidR="00135B51" w:rsidRPr="00586C99" w:rsidRDefault="00135B51" w:rsidP="00135B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hAnsi="Tahoma" w:cs="Tahoma"/>
          <w:color w:val="000000"/>
          <w:kern w:val="0"/>
          <w:sz w:val="20"/>
          <w:szCs w:val="20"/>
          <w:lang w:val="en-GB"/>
        </w:rPr>
      </w:pPr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 xml:space="preserve">IČO: </w:t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27735290</w:t>
      </w:r>
    </w:p>
    <w:p w14:paraId="603DE7BA" w14:textId="4D17C334" w:rsidR="00135B51" w:rsidRPr="00586C99" w:rsidRDefault="00135B51" w:rsidP="00135B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hAnsi="Tahoma" w:cs="Tahoma"/>
          <w:color w:val="000000"/>
          <w:kern w:val="0"/>
          <w:sz w:val="20"/>
          <w:szCs w:val="20"/>
          <w:lang w:val="en-GB"/>
        </w:rPr>
      </w:pPr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 xml:space="preserve">DIČ: </w:t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CZ27735290</w:t>
      </w:r>
    </w:p>
    <w:p w14:paraId="41EFB3EB" w14:textId="3302E921" w:rsidR="00135B51" w:rsidRPr="00586C99" w:rsidRDefault="00135B51" w:rsidP="00135B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hAnsi="Tahoma" w:cs="Tahoma"/>
          <w:color w:val="000000"/>
          <w:kern w:val="0"/>
          <w:sz w:val="20"/>
          <w:szCs w:val="20"/>
          <w:lang w:val="en-GB"/>
        </w:rPr>
      </w:pPr>
      <w:proofErr w:type="spellStart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Bankovní</w:t>
      </w:r>
      <w:proofErr w:type="spellEnd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 xml:space="preserve"> </w:t>
      </w:r>
      <w:proofErr w:type="spellStart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spojení</w:t>
      </w:r>
      <w:proofErr w:type="spellEnd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 xml:space="preserve">: </w:t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FB330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xxx</w:t>
      </w:r>
    </w:p>
    <w:p w14:paraId="4D6AD6B9" w14:textId="5DC3DBF9" w:rsidR="00135B51" w:rsidRPr="00586C99" w:rsidRDefault="00135B51" w:rsidP="00135B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hAnsi="Tahoma" w:cs="Tahoma"/>
          <w:color w:val="000000"/>
          <w:kern w:val="0"/>
          <w:sz w:val="20"/>
          <w:szCs w:val="20"/>
          <w:lang w:val="en-GB"/>
        </w:rPr>
      </w:pPr>
      <w:proofErr w:type="spellStart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Číslo</w:t>
      </w:r>
      <w:proofErr w:type="spellEnd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 xml:space="preserve"> </w:t>
      </w:r>
      <w:proofErr w:type="spellStart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účtu</w:t>
      </w:r>
      <w:proofErr w:type="spellEnd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 xml:space="preserve">: </w:t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FB330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xxx</w:t>
      </w:r>
    </w:p>
    <w:p w14:paraId="2BBA41D9" w14:textId="1B77DD2C" w:rsidR="00F43B06" w:rsidRPr="00586C99" w:rsidRDefault="00135B51" w:rsidP="00135B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Zastoupený</w:t>
      </w:r>
      <w:proofErr w:type="spellEnd"/>
      <w:r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 xml:space="preserve">: </w:t>
      </w:r>
      <w:r w:rsidR="00F43B06"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F43B06" w:rsidRPr="00586C99">
        <w:rPr>
          <w:rFonts w:ascii="Tahoma" w:hAnsi="Tahoma" w:cs="Tahoma"/>
          <w:color w:val="000000"/>
          <w:kern w:val="0"/>
          <w:sz w:val="20"/>
          <w:szCs w:val="20"/>
          <w:lang w:val="en-GB"/>
        </w:rPr>
        <w:tab/>
      </w:r>
      <w:r w:rsidR="00FB3309">
        <w:rPr>
          <w:rFonts w:ascii="Tahoma" w:hAnsi="Tahoma" w:cs="Tahoma"/>
          <w:color w:val="000000"/>
          <w:kern w:val="0"/>
          <w:sz w:val="20"/>
          <w:szCs w:val="20"/>
          <w:lang w:val="en-GB"/>
        </w:rPr>
        <w:t>xxx</w:t>
      </w:r>
      <w:r w:rsidR="00A44CD4"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</w:p>
    <w:p w14:paraId="294268CF" w14:textId="1DBE61CA" w:rsidR="00A44CD4" w:rsidRPr="00D53F07" w:rsidRDefault="00A44CD4" w:rsidP="00135B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hAnsi="Tahoma" w:cs="Tahoma"/>
          <w:color w:val="000000"/>
          <w:kern w:val="0"/>
          <w:sz w:val="20"/>
          <w:szCs w:val="20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(dále jen „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Poskytovatel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“)</w:t>
      </w:r>
    </w:p>
    <w:p w14:paraId="07BC0C02" w14:textId="77777777" w:rsidR="00135B51" w:rsidRPr="00586C99" w:rsidRDefault="00135B51" w:rsidP="00135B51">
      <w:pPr>
        <w:rPr>
          <w:rFonts w:ascii="Tahoma" w:hAnsi="Tahoma" w:cs="Tahoma"/>
          <w:sz w:val="20"/>
          <w:szCs w:val="20"/>
          <w:lang w:eastAsia="en-GB"/>
        </w:rPr>
      </w:pPr>
    </w:p>
    <w:p w14:paraId="3B7EDD51" w14:textId="77777777" w:rsidR="00043013" w:rsidRDefault="00043013" w:rsidP="00135B51">
      <w:pPr>
        <w:rPr>
          <w:rFonts w:ascii="Tahoma" w:hAnsi="Tahoma" w:cs="Tahoma"/>
          <w:b/>
          <w:bCs/>
          <w:sz w:val="20"/>
          <w:szCs w:val="20"/>
          <w:lang w:eastAsia="en-GB"/>
        </w:rPr>
      </w:pPr>
    </w:p>
    <w:p w14:paraId="6D6C510C" w14:textId="10D44C46" w:rsidR="00135B51" w:rsidRPr="00586C99" w:rsidRDefault="00A44CD4" w:rsidP="00135B51">
      <w:pPr>
        <w:rPr>
          <w:rFonts w:ascii="Tahoma" w:hAnsi="Tahoma" w:cs="Tahoma"/>
          <w:b/>
          <w:bCs/>
          <w:sz w:val="20"/>
          <w:szCs w:val="20"/>
          <w:lang w:eastAsia="en-GB"/>
        </w:rPr>
      </w:pPr>
      <w:r w:rsidRPr="00586C99">
        <w:rPr>
          <w:rFonts w:ascii="Tahoma" w:hAnsi="Tahoma" w:cs="Tahoma"/>
          <w:b/>
          <w:bCs/>
          <w:sz w:val="20"/>
          <w:szCs w:val="20"/>
          <w:lang w:eastAsia="en-GB"/>
        </w:rPr>
        <w:t>Zákazník</w:t>
      </w:r>
      <w:r w:rsidR="00135B51" w:rsidRPr="00586C99">
        <w:rPr>
          <w:rFonts w:ascii="Tahoma" w:hAnsi="Tahoma" w:cs="Tahoma"/>
          <w:b/>
          <w:bCs/>
          <w:sz w:val="20"/>
          <w:szCs w:val="20"/>
          <w:lang w:eastAsia="en-GB"/>
        </w:rPr>
        <w:t>:</w:t>
      </w:r>
    </w:p>
    <w:p w14:paraId="425B553C" w14:textId="042F4DBC" w:rsidR="00135B51" w:rsidRPr="00586C99" w:rsidRDefault="00A44CD4" w:rsidP="00135B51">
      <w:pPr>
        <w:rPr>
          <w:rFonts w:ascii="Tahoma" w:hAnsi="Tahoma" w:cs="Tahoma"/>
          <w:sz w:val="20"/>
          <w:szCs w:val="20"/>
          <w:lang w:eastAsia="en-GB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  <w:r w:rsidR="00135B51" w:rsidRPr="00586C99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Česká filharmonie</w:t>
      </w:r>
    </w:p>
    <w:p w14:paraId="6140A4F5" w14:textId="7DE3B220" w:rsidR="00135B51" w:rsidRPr="00586C99" w:rsidRDefault="00135B51" w:rsidP="00135B51">
      <w:pPr>
        <w:rPr>
          <w:rFonts w:ascii="Tahoma" w:hAnsi="Tahoma" w:cs="Tahoma"/>
          <w:sz w:val="20"/>
          <w:szCs w:val="20"/>
          <w:lang w:eastAsia="en-GB"/>
        </w:rPr>
      </w:pPr>
      <w:r w:rsidRPr="00586C99">
        <w:rPr>
          <w:rFonts w:ascii="Tahoma" w:hAnsi="Tahoma" w:cs="Tahoma"/>
          <w:sz w:val="20"/>
          <w:szCs w:val="20"/>
          <w:lang w:eastAsia="en-GB"/>
        </w:rPr>
        <w:t xml:space="preserve">Sídlo: </w:t>
      </w:r>
      <w:r w:rsidR="002B4041" w:rsidRPr="00586C99">
        <w:rPr>
          <w:rFonts w:ascii="Tahoma" w:hAnsi="Tahoma" w:cs="Tahoma"/>
          <w:sz w:val="20"/>
          <w:szCs w:val="20"/>
          <w:lang w:eastAsia="en-GB"/>
        </w:rPr>
        <w:tab/>
      </w:r>
      <w:r w:rsidR="002B4041" w:rsidRPr="00586C99">
        <w:rPr>
          <w:rFonts w:ascii="Tahoma" w:hAnsi="Tahoma" w:cs="Tahoma"/>
          <w:sz w:val="20"/>
          <w:szCs w:val="20"/>
          <w:lang w:eastAsia="en-GB"/>
        </w:rPr>
        <w:tab/>
      </w:r>
      <w:r w:rsidR="002B4041" w:rsidRPr="00586C99">
        <w:rPr>
          <w:rFonts w:ascii="Tahoma" w:hAnsi="Tahoma" w:cs="Tahoma"/>
          <w:sz w:val="20"/>
          <w:szCs w:val="20"/>
          <w:lang w:eastAsia="en-GB"/>
        </w:rPr>
        <w:tab/>
      </w:r>
      <w:r w:rsidRPr="00586C99">
        <w:rPr>
          <w:rFonts w:ascii="Tahoma" w:hAnsi="Tahoma" w:cs="Tahoma"/>
          <w:sz w:val="20"/>
          <w:szCs w:val="20"/>
          <w:lang w:eastAsia="en-GB"/>
        </w:rPr>
        <w:t>Alšovo nábřeží 79/12, 110 00 Praha 1</w:t>
      </w:r>
    </w:p>
    <w:p w14:paraId="08052C90" w14:textId="73076612" w:rsidR="00135B51" w:rsidRPr="00586C99" w:rsidRDefault="00135B51" w:rsidP="00135B51">
      <w:pPr>
        <w:rPr>
          <w:rFonts w:ascii="Tahoma" w:hAnsi="Tahoma" w:cs="Tahoma"/>
          <w:sz w:val="20"/>
          <w:szCs w:val="20"/>
          <w:lang w:eastAsia="en-GB"/>
        </w:rPr>
      </w:pPr>
      <w:r w:rsidRPr="00586C99">
        <w:rPr>
          <w:rFonts w:ascii="Tahoma" w:hAnsi="Tahoma" w:cs="Tahoma"/>
          <w:sz w:val="20"/>
          <w:szCs w:val="20"/>
          <w:lang w:eastAsia="en-GB"/>
        </w:rPr>
        <w:t xml:space="preserve">IČO: </w:t>
      </w:r>
      <w:r w:rsidR="002B4041" w:rsidRPr="00586C99">
        <w:rPr>
          <w:rFonts w:ascii="Tahoma" w:hAnsi="Tahoma" w:cs="Tahoma"/>
          <w:sz w:val="20"/>
          <w:szCs w:val="20"/>
          <w:lang w:eastAsia="en-GB"/>
        </w:rPr>
        <w:tab/>
      </w:r>
      <w:r w:rsidR="002B4041" w:rsidRPr="00586C99">
        <w:rPr>
          <w:rFonts w:ascii="Tahoma" w:hAnsi="Tahoma" w:cs="Tahoma"/>
          <w:sz w:val="20"/>
          <w:szCs w:val="20"/>
          <w:lang w:eastAsia="en-GB"/>
        </w:rPr>
        <w:tab/>
      </w:r>
      <w:r w:rsidR="002B4041" w:rsidRPr="00586C99">
        <w:rPr>
          <w:rFonts w:ascii="Tahoma" w:hAnsi="Tahoma" w:cs="Tahoma"/>
          <w:sz w:val="20"/>
          <w:szCs w:val="20"/>
          <w:lang w:eastAsia="en-GB"/>
        </w:rPr>
        <w:tab/>
      </w:r>
      <w:r w:rsidRPr="00586C99">
        <w:rPr>
          <w:rFonts w:ascii="Tahoma" w:hAnsi="Tahoma" w:cs="Tahoma"/>
          <w:sz w:val="20"/>
          <w:szCs w:val="20"/>
          <w:lang w:eastAsia="en-GB"/>
        </w:rPr>
        <w:t>00023264</w:t>
      </w:r>
    </w:p>
    <w:p w14:paraId="498B56D2" w14:textId="4C070480" w:rsidR="00135B51" w:rsidRPr="00586C99" w:rsidRDefault="00135B51" w:rsidP="00135B51">
      <w:pPr>
        <w:rPr>
          <w:rFonts w:ascii="Tahoma" w:hAnsi="Tahoma" w:cs="Tahoma"/>
          <w:sz w:val="20"/>
          <w:szCs w:val="20"/>
          <w:lang w:eastAsia="en-GB"/>
        </w:rPr>
      </w:pPr>
      <w:r w:rsidRPr="00586C99">
        <w:rPr>
          <w:rFonts w:ascii="Tahoma" w:hAnsi="Tahoma" w:cs="Tahoma"/>
          <w:sz w:val="20"/>
          <w:szCs w:val="20"/>
          <w:lang w:eastAsia="en-GB"/>
        </w:rPr>
        <w:t xml:space="preserve">Bankovní spojení: </w:t>
      </w:r>
      <w:r w:rsidR="002B4041" w:rsidRPr="00586C99">
        <w:rPr>
          <w:rFonts w:ascii="Tahoma" w:hAnsi="Tahoma" w:cs="Tahoma"/>
          <w:sz w:val="20"/>
          <w:szCs w:val="20"/>
          <w:lang w:eastAsia="en-GB"/>
        </w:rPr>
        <w:tab/>
      </w:r>
      <w:proofErr w:type="spellStart"/>
      <w:r w:rsidR="00FB3309">
        <w:rPr>
          <w:rFonts w:ascii="Tahoma" w:hAnsi="Tahoma" w:cs="Tahoma"/>
          <w:sz w:val="20"/>
          <w:szCs w:val="20"/>
          <w:lang w:eastAsia="en-GB"/>
        </w:rPr>
        <w:t>xx</w:t>
      </w:r>
      <w:proofErr w:type="spellEnd"/>
    </w:p>
    <w:p w14:paraId="018E8D36" w14:textId="1102C34C" w:rsidR="00135B51" w:rsidRPr="00586C99" w:rsidRDefault="00135B51" w:rsidP="00135B51">
      <w:pPr>
        <w:rPr>
          <w:rFonts w:ascii="Tahoma" w:hAnsi="Tahoma" w:cs="Tahoma"/>
          <w:sz w:val="20"/>
          <w:szCs w:val="20"/>
          <w:lang w:eastAsia="en-GB"/>
        </w:rPr>
      </w:pPr>
      <w:r w:rsidRPr="00586C99">
        <w:rPr>
          <w:rFonts w:ascii="Tahoma" w:hAnsi="Tahoma" w:cs="Tahoma"/>
          <w:sz w:val="20"/>
          <w:szCs w:val="20"/>
          <w:lang w:eastAsia="en-GB"/>
        </w:rPr>
        <w:t xml:space="preserve">Číslo účtu: </w:t>
      </w:r>
      <w:r w:rsidR="002B4041" w:rsidRPr="00586C99">
        <w:rPr>
          <w:rFonts w:ascii="Tahoma" w:hAnsi="Tahoma" w:cs="Tahoma"/>
          <w:sz w:val="20"/>
          <w:szCs w:val="20"/>
          <w:lang w:eastAsia="en-GB"/>
        </w:rPr>
        <w:tab/>
      </w:r>
      <w:r w:rsidR="002B4041" w:rsidRPr="00586C99">
        <w:rPr>
          <w:rFonts w:ascii="Tahoma" w:hAnsi="Tahoma" w:cs="Tahoma"/>
          <w:sz w:val="20"/>
          <w:szCs w:val="20"/>
          <w:lang w:eastAsia="en-GB"/>
        </w:rPr>
        <w:tab/>
      </w:r>
      <w:proofErr w:type="spellStart"/>
      <w:r w:rsidR="00FB3309">
        <w:rPr>
          <w:rFonts w:ascii="Tahoma" w:hAnsi="Tahoma" w:cs="Tahoma"/>
          <w:sz w:val="20"/>
          <w:szCs w:val="20"/>
          <w:lang w:eastAsia="en-GB"/>
        </w:rPr>
        <w:t>xxx</w:t>
      </w:r>
      <w:proofErr w:type="spellEnd"/>
    </w:p>
    <w:p w14:paraId="54CBF8B4" w14:textId="60F2557A" w:rsidR="00135B51" w:rsidRPr="00586C99" w:rsidRDefault="00135B51" w:rsidP="00135B51">
      <w:pPr>
        <w:rPr>
          <w:rFonts w:ascii="Tahoma" w:hAnsi="Tahoma" w:cs="Tahoma"/>
          <w:sz w:val="20"/>
          <w:szCs w:val="20"/>
          <w:lang w:eastAsia="en-GB"/>
        </w:rPr>
      </w:pPr>
      <w:r w:rsidRPr="00586C99">
        <w:rPr>
          <w:rFonts w:ascii="Tahoma" w:hAnsi="Tahoma" w:cs="Tahoma"/>
          <w:sz w:val="20"/>
          <w:szCs w:val="20"/>
          <w:lang w:eastAsia="en-GB"/>
        </w:rPr>
        <w:t xml:space="preserve">Zastoupený: </w:t>
      </w:r>
      <w:r w:rsidR="002B4041" w:rsidRPr="00586C99">
        <w:rPr>
          <w:rFonts w:ascii="Tahoma" w:hAnsi="Tahoma" w:cs="Tahoma"/>
          <w:sz w:val="20"/>
          <w:szCs w:val="20"/>
          <w:lang w:eastAsia="en-GB"/>
        </w:rPr>
        <w:tab/>
      </w:r>
      <w:r w:rsidR="002B4041" w:rsidRPr="00586C99">
        <w:rPr>
          <w:rFonts w:ascii="Tahoma" w:hAnsi="Tahoma" w:cs="Tahoma"/>
          <w:sz w:val="20"/>
          <w:szCs w:val="20"/>
          <w:lang w:eastAsia="en-GB"/>
        </w:rPr>
        <w:tab/>
      </w:r>
      <w:proofErr w:type="spellStart"/>
      <w:r w:rsidR="00FB3309">
        <w:rPr>
          <w:rFonts w:ascii="Tahoma" w:hAnsi="Tahoma" w:cs="Tahoma"/>
          <w:sz w:val="20"/>
          <w:szCs w:val="20"/>
          <w:lang w:eastAsia="en-GB"/>
        </w:rPr>
        <w:t>xxx</w:t>
      </w:r>
      <w:proofErr w:type="spellEnd"/>
    </w:p>
    <w:p w14:paraId="3011AD03" w14:textId="77777777" w:rsidR="00C65018" w:rsidRDefault="00C65018" w:rsidP="00135B51">
      <w:pPr>
        <w:rPr>
          <w:rFonts w:ascii="Tahoma" w:hAnsi="Tahoma" w:cs="Tahoma"/>
          <w:sz w:val="20"/>
          <w:szCs w:val="20"/>
          <w:lang w:eastAsia="en-GB"/>
        </w:rPr>
      </w:pPr>
    </w:p>
    <w:p w14:paraId="3010F20D" w14:textId="210E137F" w:rsidR="00135B51" w:rsidRPr="00586C99" w:rsidRDefault="00135B51" w:rsidP="00135B51">
      <w:pPr>
        <w:rPr>
          <w:rFonts w:ascii="Tahoma" w:hAnsi="Tahoma" w:cs="Tahoma"/>
          <w:sz w:val="20"/>
          <w:szCs w:val="20"/>
          <w:lang w:eastAsia="en-GB"/>
        </w:rPr>
      </w:pPr>
      <w:r w:rsidRPr="00586C99">
        <w:rPr>
          <w:rFonts w:ascii="Tahoma" w:hAnsi="Tahoma" w:cs="Tahoma"/>
          <w:sz w:val="20"/>
          <w:szCs w:val="20"/>
          <w:lang w:eastAsia="en-GB"/>
        </w:rPr>
        <w:t xml:space="preserve">Osoba oprávněná jednat: ve věcech smluvních: </w:t>
      </w:r>
      <w:proofErr w:type="spellStart"/>
      <w:r w:rsidR="00FB3309">
        <w:rPr>
          <w:rFonts w:ascii="Tahoma" w:hAnsi="Tahoma" w:cs="Tahoma"/>
          <w:sz w:val="20"/>
          <w:szCs w:val="20"/>
          <w:lang w:eastAsia="en-GB"/>
        </w:rPr>
        <w:t>xxx</w:t>
      </w:r>
      <w:proofErr w:type="spellEnd"/>
    </w:p>
    <w:p w14:paraId="20EB1DB0" w14:textId="22D7E766" w:rsidR="00135B51" w:rsidRPr="00586C99" w:rsidRDefault="00135B51" w:rsidP="00135B51">
      <w:pPr>
        <w:rPr>
          <w:rFonts w:ascii="Tahoma" w:hAnsi="Tahoma" w:cs="Tahoma"/>
          <w:sz w:val="20"/>
          <w:szCs w:val="20"/>
          <w:lang w:eastAsia="en-GB"/>
        </w:rPr>
      </w:pPr>
      <w:r w:rsidRPr="00586C99">
        <w:rPr>
          <w:rFonts w:ascii="Tahoma" w:hAnsi="Tahoma" w:cs="Tahoma"/>
          <w:sz w:val="20"/>
          <w:szCs w:val="20"/>
          <w:lang w:eastAsia="en-GB"/>
        </w:rPr>
        <w:t xml:space="preserve">ve věcech technických: </w:t>
      </w:r>
      <w:proofErr w:type="spellStart"/>
      <w:r w:rsidR="00FB3309">
        <w:rPr>
          <w:rFonts w:ascii="Tahoma" w:hAnsi="Tahoma" w:cs="Tahoma"/>
          <w:sz w:val="20"/>
          <w:szCs w:val="20"/>
          <w:lang w:eastAsia="en-GB"/>
        </w:rPr>
        <w:t>xxx</w:t>
      </w:r>
      <w:proofErr w:type="spellEnd"/>
    </w:p>
    <w:p w14:paraId="73BB9880" w14:textId="44E1AD66" w:rsidR="00A44CD4" w:rsidRPr="00586C99" w:rsidRDefault="00A44CD4" w:rsidP="00135B51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(dále jen „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Zákazník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“)</w:t>
      </w:r>
    </w:p>
    <w:p w14:paraId="7ED65564" w14:textId="77777777" w:rsidR="00A44CD4" w:rsidRPr="00586C99" w:rsidRDefault="00A44CD4" w:rsidP="00043013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Poskytovatel je autorizovaným partnerem výrobce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EditShare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a zajišťuje pro Zákazníka podporu k produktům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EditShare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, případně k hardware HPE souvisejícímu se systémem.</w:t>
      </w:r>
    </w:p>
    <w:p w14:paraId="7F96D6EF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63B0D0B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8C08788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II. Předmět smlouvy</w:t>
      </w:r>
    </w:p>
    <w:p w14:paraId="6D1C5E38" w14:textId="77777777" w:rsidR="00A44CD4" w:rsidRPr="00967422" w:rsidRDefault="00A44CD4" w:rsidP="00967422">
      <w:pPr>
        <w:numPr>
          <w:ilvl w:val="0"/>
          <w:numId w:val="2"/>
        </w:numPr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Předmětem této smlouvy je úprava podmínek poskytování servisních a podpůrných služeb k níže uvedeným aktivům (dále jen „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Systém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“):</w:t>
      </w:r>
    </w:p>
    <w:p w14:paraId="7457872C" w14:textId="542A08E5" w:rsidR="00A44CD4" w:rsidRPr="00586C99" w:rsidRDefault="00A44CD4" w:rsidP="00967422">
      <w:pPr>
        <w:numPr>
          <w:ilvl w:val="1"/>
          <w:numId w:val="2"/>
        </w:numPr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EditShare</w:t>
      </w:r>
      <w:proofErr w:type="spellEnd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gramStart"/>
      <w:r w:rsidR="00CF058B"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EFS- 40NL</w:t>
      </w:r>
      <w:proofErr w:type="gramEnd"/>
      <w:r w:rsidR="00CF058B"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-384TB-HPE (SN: CZJD0H044S) a EFS-300-128TB-HPE (SN: CZ22030Y94)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, včetně souvisejícího software a firmware.</w:t>
      </w:r>
    </w:p>
    <w:p w14:paraId="5CE99459" w14:textId="77777777" w:rsidR="00A44CD4" w:rsidRPr="00967422" w:rsidRDefault="00A44CD4" w:rsidP="00967422">
      <w:pPr>
        <w:numPr>
          <w:ilvl w:val="1"/>
          <w:numId w:val="2"/>
        </w:numPr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Další komponenty systému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EditShare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/ HPE, které budou v budoucnu výslovně uvedeny v dodatku této smlouvy.</w:t>
      </w:r>
    </w:p>
    <w:p w14:paraId="07ED13CB" w14:textId="33D8C3D5" w:rsidR="00A44CD4" w:rsidRPr="00967422" w:rsidRDefault="00A44CD4" w:rsidP="00967422">
      <w:pPr>
        <w:numPr>
          <w:ilvl w:val="0"/>
          <w:numId w:val="2"/>
        </w:numPr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Poskytovatel se zavazuje po dobu trvání smlouvy poskytovat Zákazníkovi služby technické podpory, softwarové podpory a zajištění</w:t>
      </w:r>
      <w:r w:rsidR="00CF058B"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záručních</w:t>
      </w:r>
      <w:r w:rsidR="00CF058B"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/</w:t>
      </w:r>
      <w:r w:rsidR="00CF058B"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pozáručních oprav hardware, a to v rozsahu a za podmínek uvedených v této smlouvě.</w:t>
      </w:r>
    </w:p>
    <w:p w14:paraId="2D1D1715" w14:textId="77777777" w:rsidR="00A44CD4" w:rsidRPr="00CC5D4E" w:rsidRDefault="00A44CD4" w:rsidP="00967422">
      <w:pPr>
        <w:numPr>
          <w:ilvl w:val="0"/>
          <w:numId w:val="2"/>
        </w:numPr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Zákazník se zavazuje hradit za poskytování těchto služeb sjednanou cenu a poskytovat Poskytovateli potřebnou součinnost.</w:t>
      </w:r>
    </w:p>
    <w:p w14:paraId="480F7B03" w14:textId="77777777" w:rsidR="00CC5D4E" w:rsidRDefault="00CC5D4E" w:rsidP="00CC5D4E">
      <w:pPr>
        <w:ind w:left="720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</w:p>
    <w:p w14:paraId="2FED4381" w14:textId="77777777" w:rsidR="00CC5D4E" w:rsidRDefault="00CC5D4E" w:rsidP="00CC5D4E">
      <w:pPr>
        <w:ind w:left="720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</w:p>
    <w:p w14:paraId="00510255" w14:textId="77777777" w:rsidR="00FA13EB" w:rsidRDefault="00FA13EB" w:rsidP="00CC5D4E">
      <w:pPr>
        <w:ind w:left="720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</w:p>
    <w:p w14:paraId="036A9337" w14:textId="77777777" w:rsidR="00CC5D4E" w:rsidRPr="00586C99" w:rsidRDefault="00CC5D4E" w:rsidP="00CC5D4E">
      <w:pPr>
        <w:ind w:left="720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</w:p>
    <w:p w14:paraId="500B4D48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lastRenderedPageBreak/>
        <w:pict w14:anchorId="1144925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CA09607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III. Doba trvání smlouvy</w:t>
      </w:r>
    </w:p>
    <w:p w14:paraId="17A86057" w14:textId="6CF209E7" w:rsidR="00A44CD4" w:rsidRPr="009C39CD" w:rsidRDefault="00A44CD4" w:rsidP="00A44CD4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Smlouva se uzavírá na </w:t>
      </w:r>
      <w:r w:rsidRPr="009C39C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dobu určitou</w:t>
      </w:r>
      <w:r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od </w:t>
      </w:r>
      <w:r w:rsidR="00E02496" w:rsidRPr="009C39C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1</w:t>
      </w:r>
      <w:r w:rsidRPr="009C39C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. </w:t>
      </w:r>
      <w:r w:rsidR="00E02496" w:rsidRPr="009C39C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1</w:t>
      </w:r>
      <w:r w:rsidRPr="009C39C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. 202</w:t>
      </w:r>
      <w:r w:rsidR="00E02496" w:rsidRPr="009C39C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6</w:t>
      </w:r>
      <w:r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do </w:t>
      </w:r>
      <w:r w:rsidR="00E02496" w:rsidRPr="009C39C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31</w:t>
      </w:r>
      <w:r w:rsidRPr="009C39C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. </w:t>
      </w:r>
      <w:r w:rsidR="00E02496" w:rsidRPr="009C39C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12</w:t>
      </w:r>
      <w:r w:rsidRPr="009C39C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. 20</w:t>
      </w:r>
      <w:r w:rsidR="00D53F07" w:rsidRPr="009C39C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27</w:t>
      </w:r>
      <w:r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7D90D690" w14:textId="2B4EA52D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0EADF4F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88442C8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IV. Úroveň podpory a SLA</w:t>
      </w:r>
    </w:p>
    <w:p w14:paraId="4502BEDC" w14:textId="77777777" w:rsidR="00A44CD4" w:rsidRPr="00586C99" w:rsidRDefault="00A44CD4" w:rsidP="00A44CD4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Strany sjednávají tuto úroveň podpory:</w:t>
      </w:r>
    </w:p>
    <w:p w14:paraId="1560CD59" w14:textId="77777777" w:rsidR="00A44CD4" w:rsidRPr="00586C99" w:rsidRDefault="00A44CD4" w:rsidP="00A44CD4">
      <w:pPr>
        <w:numPr>
          <w:ilvl w:val="1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en-GB"/>
          <w14:ligatures w14:val="none"/>
        </w:rPr>
        <w:t>☑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Standard Support</w:t>
      </w:r>
    </w:p>
    <w:p w14:paraId="3DB2977D" w14:textId="77777777" w:rsidR="00A44CD4" w:rsidRPr="00586C99" w:rsidRDefault="00A44CD4" w:rsidP="00A44CD4">
      <w:pPr>
        <w:numPr>
          <w:ilvl w:val="1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en-GB"/>
          <w14:ligatures w14:val="none"/>
        </w:rPr>
        <w:t>☐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Advanced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Support (lze sjednat dodatkem)</w:t>
      </w:r>
    </w:p>
    <w:p w14:paraId="076A6D2E" w14:textId="77777777" w:rsidR="00A44CD4" w:rsidRPr="00586C99" w:rsidRDefault="00A44CD4" w:rsidP="00A44CD4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Časové pokrytí podpory</w:t>
      </w:r>
    </w:p>
    <w:p w14:paraId="18EB3E3A" w14:textId="77777777" w:rsidR="00A44CD4" w:rsidRPr="00586C99" w:rsidRDefault="00A44CD4" w:rsidP="00A44CD4">
      <w:pPr>
        <w:numPr>
          <w:ilvl w:val="1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Standard Support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: pracovní dny Po–Pá, 9:00 – 18:00 CET, mimo státní svátky v ČR.</w:t>
      </w:r>
    </w:p>
    <w:p w14:paraId="13BEF99C" w14:textId="77777777" w:rsidR="00A44CD4" w:rsidRPr="00586C99" w:rsidRDefault="00A44CD4" w:rsidP="00A44CD4">
      <w:pPr>
        <w:numPr>
          <w:ilvl w:val="1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Advanced</w:t>
      </w:r>
      <w:proofErr w:type="spellEnd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Support (pokud bude sjednán)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: 24 hodin denně, 7 dní v týdnu, včetně svátků.</w:t>
      </w:r>
    </w:p>
    <w:p w14:paraId="207A948A" w14:textId="77777777" w:rsidR="00A44CD4" w:rsidRPr="00586C99" w:rsidRDefault="00A44CD4" w:rsidP="00A44CD4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Typy tiketů</w:t>
      </w:r>
    </w:p>
    <w:p w14:paraId="19A134D2" w14:textId="77777777" w:rsidR="00A44CD4" w:rsidRPr="00586C99" w:rsidRDefault="00A44CD4" w:rsidP="00A44CD4">
      <w:pPr>
        <w:spacing w:before="100" w:beforeAutospacing="1" w:after="100" w:afterAutospacing="1"/>
        <w:ind w:left="720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a)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Incident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– neplánovaný výpadek služby nebo podstatné snížení kvality služby.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b)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Problém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– hlubší příčina jednoho nebo více incidentů; obvykle řešeno výrobcem, může zahrnovat „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root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cause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analysis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“.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c)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Servisní požadavek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– běžný požadavek na práci či informaci (konfigurační úkol, dotaz, konzultace).</w:t>
      </w:r>
    </w:p>
    <w:p w14:paraId="58742917" w14:textId="77777777" w:rsidR="00A44CD4" w:rsidRPr="00586C99" w:rsidRDefault="00A44CD4" w:rsidP="00A44CD4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Reakční doby – Incidenty</w:t>
      </w:r>
    </w:p>
    <w:p w14:paraId="7B593829" w14:textId="77777777" w:rsidR="00A44CD4" w:rsidRPr="00586C99" w:rsidRDefault="00A44CD4" w:rsidP="00A44CD4">
      <w:pPr>
        <w:numPr>
          <w:ilvl w:val="1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Počáteční reakce: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Poskytovatel zahájí řešení incidentu a kontaktuje Zákazníka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do 1 </w:t>
      </w:r>
      <w:proofErr w:type="spellStart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pracovné</w:t>
      </w:r>
      <w:proofErr w:type="spellEnd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hodiny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 od nahlášení (Standard i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Advanced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).</w:t>
      </w:r>
    </w:p>
    <w:p w14:paraId="28CC70CF" w14:textId="77777777" w:rsidR="00A44CD4" w:rsidRPr="00586C99" w:rsidRDefault="00A44CD4" w:rsidP="00A44CD4">
      <w:pPr>
        <w:numPr>
          <w:ilvl w:val="1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Cílová doba vyřešení:</w:t>
      </w:r>
    </w:p>
    <w:p w14:paraId="46108F0A" w14:textId="77777777" w:rsidR="00A44CD4" w:rsidRPr="00586C99" w:rsidRDefault="00A44CD4" w:rsidP="00A44CD4">
      <w:pPr>
        <w:numPr>
          <w:ilvl w:val="2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Standard: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6 pracovních hodin</w:t>
      </w:r>
    </w:p>
    <w:p w14:paraId="044C444F" w14:textId="77777777" w:rsidR="00A44CD4" w:rsidRPr="00586C99" w:rsidRDefault="00A44CD4" w:rsidP="00A44CD4">
      <w:pPr>
        <w:numPr>
          <w:ilvl w:val="2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Advanced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: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4 hodiny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Tyto časy jsou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cílové (</w:t>
      </w:r>
      <w:proofErr w:type="spellStart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best</w:t>
      </w:r>
      <w:proofErr w:type="spellEnd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effort</w:t>
      </w:r>
      <w:proofErr w:type="spellEnd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)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, nikoli garantované. Mohou být překročeny zejména v případě složitých závad, závislosti na třetích stranách nebo nedostatečné součinnosti Zákazníka.</w:t>
      </w:r>
    </w:p>
    <w:p w14:paraId="7CE53DB9" w14:textId="77777777" w:rsidR="00A44CD4" w:rsidRPr="00586C99" w:rsidRDefault="00A44CD4" w:rsidP="00A44CD4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Reakční doby – Servisní požadavky</w:t>
      </w:r>
    </w:p>
    <w:p w14:paraId="017DD6CD" w14:textId="77777777" w:rsidR="00A44CD4" w:rsidRPr="00586C99" w:rsidRDefault="00A44CD4" w:rsidP="00A44CD4">
      <w:pPr>
        <w:numPr>
          <w:ilvl w:val="1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Počáteční reakce na požadavek: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do 1 pracovní hodiny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53A61BDC" w14:textId="77777777" w:rsidR="00A44CD4" w:rsidRPr="00586C99" w:rsidRDefault="00A44CD4" w:rsidP="00A44CD4">
      <w:pPr>
        <w:numPr>
          <w:ilvl w:val="1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Zahájení řešení / návrh termínu provedení: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do 6 pracovních hodin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2687B944" w14:textId="77777777" w:rsidR="00A44CD4" w:rsidRPr="00586C99" w:rsidRDefault="00A44CD4" w:rsidP="00A44CD4">
      <w:pPr>
        <w:numPr>
          <w:ilvl w:val="1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Samotné provedení plánovaných úkolů probíhá obvykle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minimálně 2 pracovní dny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od schválení termínu.</w:t>
      </w:r>
    </w:p>
    <w:p w14:paraId="3FDB2BB0" w14:textId="77777777" w:rsidR="00A44CD4" w:rsidRPr="00F5661E" w:rsidRDefault="00A44CD4" w:rsidP="00A44CD4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Poskytovatel neodpovídá za nedodržení výše uvedených cílů v případech zásahu vyšší moci, nedostatečné součinnosti Zákazníka, výpadků na straně třetích stran (např. výrobce, HPE, poskytovatel konektivity) nebo při poruše zařízení po „End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of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Life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“.</w:t>
      </w:r>
    </w:p>
    <w:p w14:paraId="5627CB70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429C2CE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FB472FC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V. Způsob hlášení incidentů a požadavků</w:t>
      </w:r>
    </w:p>
    <w:p w14:paraId="58AC0B95" w14:textId="77777777" w:rsidR="00A44CD4" w:rsidRPr="00586C99" w:rsidRDefault="00A44CD4" w:rsidP="00A44CD4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Zákazník hlásí incidenty a požadavky výhradně prostřednictvím:</w:t>
      </w:r>
    </w:p>
    <w:p w14:paraId="5B452B65" w14:textId="1783FB9A" w:rsidR="00A44CD4" w:rsidRPr="00586C99" w:rsidRDefault="00A44CD4" w:rsidP="00A44CD4">
      <w:pPr>
        <w:numPr>
          <w:ilvl w:val="1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e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  <w:t>mailu</w:t>
      </w:r>
      <w:r w:rsidR="00CF058B"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: </w:t>
      </w:r>
      <w:hyperlink r:id="rId8" w:history="1">
        <w:proofErr w:type="spellStart"/>
        <w:r w:rsidR="00FB3309">
          <w:rPr>
            <w:rStyle w:val="Hypertextovodkaz"/>
            <w:rFonts w:ascii="Tahoma" w:eastAsia="Times New Roman" w:hAnsi="Tahoma" w:cs="Tahoma"/>
            <w:kern w:val="0"/>
            <w:sz w:val="20"/>
            <w:szCs w:val="20"/>
            <w:lang w:eastAsia="en-GB"/>
            <w14:ligatures w14:val="none"/>
          </w:rPr>
          <w:t>xxx</w:t>
        </w:r>
        <w:proofErr w:type="spellEnd"/>
      </w:hyperlink>
      <w:r w:rsidR="00CF058B"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079E9A7C" w14:textId="19F996A5" w:rsidR="00A44CD4" w:rsidRPr="00586C99" w:rsidRDefault="00A44CD4" w:rsidP="00A44CD4">
      <w:pPr>
        <w:numPr>
          <w:ilvl w:val="1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telefonní linky podpory: </w:t>
      </w:r>
      <w:r w:rsidR="00CF058B"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+</w:t>
      </w:r>
      <w:proofErr w:type="spellStart"/>
      <w:r w:rsidR="00FB330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xxx</w:t>
      </w:r>
      <w:proofErr w:type="spellEnd"/>
    </w:p>
    <w:p w14:paraId="6A9943E3" w14:textId="77777777" w:rsidR="00A44CD4" w:rsidRPr="00586C99" w:rsidRDefault="00A44CD4" w:rsidP="00FA13E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SLA dle článku IV se počítají od okamžiku, kdy je požadavek zaznamenán v systému Poskytovatele některým z výše uvedených způsobů.</w:t>
      </w:r>
    </w:p>
    <w:p w14:paraId="14CE4830" w14:textId="77777777" w:rsidR="00A44CD4" w:rsidRPr="00586C99" w:rsidRDefault="00A44CD4" w:rsidP="00A44CD4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Každé hlášení musí obsahovat minimálně:</w:t>
      </w:r>
    </w:p>
    <w:p w14:paraId="48B4226B" w14:textId="77777777" w:rsidR="00A44CD4" w:rsidRPr="00586C99" w:rsidRDefault="00A44CD4" w:rsidP="00A44CD4">
      <w:pPr>
        <w:numPr>
          <w:ilvl w:val="1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identifikaci Zákazníka a kontaktní osobu (jméno, telefon, e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  <w:t>mail),</w:t>
      </w:r>
    </w:p>
    <w:p w14:paraId="41993990" w14:textId="77777777" w:rsidR="00A44CD4" w:rsidRPr="00586C99" w:rsidRDefault="00A44CD4" w:rsidP="00A44CD4">
      <w:pPr>
        <w:numPr>
          <w:ilvl w:val="1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lastRenderedPageBreak/>
        <w:t>označení dotčeného zařízení / služby,</w:t>
      </w:r>
    </w:p>
    <w:p w14:paraId="2E422939" w14:textId="77777777" w:rsidR="00A44CD4" w:rsidRPr="00586C99" w:rsidRDefault="00A44CD4" w:rsidP="00A44CD4">
      <w:pPr>
        <w:numPr>
          <w:ilvl w:val="1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verzi software (pokud je známa),</w:t>
      </w:r>
    </w:p>
    <w:p w14:paraId="3B34365D" w14:textId="77777777" w:rsidR="00A44CD4" w:rsidRPr="00586C99" w:rsidRDefault="00A44CD4" w:rsidP="00A44CD4">
      <w:pPr>
        <w:numPr>
          <w:ilvl w:val="1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stručný, ale výstižný popis problému včetně dopadu na provoz,</w:t>
      </w:r>
    </w:p>
    <w:p w14:paraId="5D1672A3" w14:textId="77777777" w:rsidR="00A44CD4" w:rsidRPr="00586C99" w:rsidRDefault="00A44CD4" w:rsidP="00A44CD4">
      <w:pPr>
        <w:numPr>
          <w:ilvl w:val="1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čas vzniku problému, informaci, zda je problém opakovatelný,</w:t>
      </w:r>
    </w:p>
    <w:p w14:paraId="4138C3C9" w14:textId="77777777" w:rsidR="00A44CD4" w:rsidRPr="00586C99" w:rsidRDefault="00A44CD4" w:rsidP="00A44CD4">
      <w:pPr>
        <w:numPr>
          <w:ilvl w:val="1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přílohy (logy, screenshoty apod.), pokud jsou k dispozici.</w:t>
      </w:r>
    </w:p>
    <w:p w14:paraId="39BBD76D" w14:textId="1E20C2C9" w:rsidR="00A44CD4" w:rsidRPr="00586C99" w:rsidRDefault="00A44CD4" w:rsidP="00FA13E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Poskytovatel vede o všech incidentech a požadavcích záznam v jednotném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ticketovacím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systému.</w:t>
      </w:r>
    </w:p>
    <w:p w14:paraId="76444F87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7C7487F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5ABF391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VI. Rozsah softwarové podpory</w:t>
      </w:r>
    </w:p>
    <w:p w14:paraId="20ABCF61" w14:textId="77777777" w:rsidR="00A44CD4" w:rsidRPr="00586C99" w:rsidRDefault="00A44CD4" w:rsidP="00A44CD4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Softwarová podpora zahrnuje zejména:</w:t>
      </w:r>
    </w:p>
    <w:p w14:paraId="7A3F7D93" w14:textId="77777777" w:rsidR="00A44CD4" w:rsidRPr="00586C99" w:rsidRDefault="00A44CD4" w:rsidP="00A44CD4">
      <w:pPr>
        <w:numPr>
          <w:ilvl w:val="1"/>
          <w:numId w:val="6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konzultace a doporučení k používání software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EditShare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,</w:t>
      </w:r>
    </w:p>
    <w:p w14:paraId="70C15939" w14:textId="77777777" w:rsidR="00A44CD4" w:rsidRPr="00586C99" w:rsidRDefault="00A44CD4" w:rsidP="00A44CD4">
      <w:pPr>
        <w:numPr>
          <w:ilvl w:val="1"/>
          <w:numId w:val="6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vzdálenou diagnostiku incidentů v rámci Systému,</w:t>
      </w:r>
    </w:p>
    <w:p w14:paraId="4488E468" w14:textId="77777777" w:rsidR="00A44CD4" w:rsidRPr="00586C99" w:rsidRDefault="00A44CD4" w:rsidP="00FA13EB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doporučení a poskytování nových verzí, oprav a záplat software (pokud jsou výrobcem dostupné),</w:t>
      </w:r>
    </w:p>
    <w:p w14:paraId="52AF37A2" w14:textId="77777777" w:rsidR="00A44CD4" w:rsidRPr="00586C99" w:rsidRDefault="00A44CD4" w:rsidP="00FA13EB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podporu při aktualizaci/upgrade software v rozsahu běžné podpory; rozsáhlejší analýzy, návrh architektury a projektové práce se řeší formou samostatných placených služeb (např. „Professional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Services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“).</w:t>
      </w:r>
    </w:p>
    <w:p w14:paraId="26F61121" w14:textId="77777777" w:rsidR="00A44CD4" w:rsidRPr="00586C99" w:rsidRDefault="00A44CD4" w:rsidP="00FA13E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Zákazník se zavazuje udržovat software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EditShare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na výrobcem podporovaných verzích, maximálně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o jednu hlavní verzi (N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noBreakHyphen/>
        <w:t>1)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za aktuálním vydáním. Pokud bude Systém provozován na nepodporované nebo „End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of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  <w:t>Support“ verzi software, je Poskytovatel oprávněn:</w:t>
      </w:r>
    </w:p>
    <w:p w14:paraId="48FBD935" w14:textId="77777777" w:rsidR="00A44CD4" w:rsidRPr="00586C99" w:rsidRDefault="00A44CD4" w:rsidP="00A44CD4">
      <w:pPr>
        <w:numPr>
          <w:ilvl w:val="1"/>
          <w:numId w:val="6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omezit nebo odmítnout poskytování podpory,</w:t>
      </w:r>
    </w:p>
    <w:p w14:paraId="00C8A544" w14:textId="77777777" w:rsidR="00A44CD4" w:rsidRPr="00586C99" w:rsidRDefault="00A44CD4" w:rsidP="00A44CD4">
      <w:pPr>
        <w:numPr>
          <w:ilvl w:val="1"/>
          <w:numId w:val="6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podmínit další podporu provedením upgrade za samostatnou úplatu.</w:t>
      </w:r>
    </w:p>
    <w:p w14:paraId="2C78E178" w14:textId="77777777" w:rsidR="00A44CD4" w:rsidRPr="00586C99" w:rsidRDefault="00A44CD4" w:rsidP="00FA13E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Poskytovatel ani výrobce neodpovídají za funkčnost či výkon Systému v případě, že Zákazník provede změny nebo integrace v rozporu s dokumentací či doporučenými postupy.</w:t>
      </w:r>
    </w:p>
    <w:p w14:paraId="346E822D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1D900E7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E84C591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VII. Rozsah hardwarové podpory a RMA</w:t>
      </w:r>
    </w:p>
    <w:p w14:paraId="169BF2E7" w14:textId="77777777" w:rsidR="00A44CD4" w:rsidRPr="00586C99" w:rsidRDefault="00A44CD4" w:rsidP="000F41F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Základní záruka výrobce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EditShare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na hardware činí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12 měsíců od data odeslání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 zařízení z výroby. Po dobu trvání této smlouvy Poskytovatel zajišťuje komunikaci s výrobcem a proces RMA (Return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Material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Authorization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).</w:t>
      </w:r>
    </w:p>
    <w:p w14:paraId="77C251FB" w14:textId="77777777" w:rsidR="00A44CD4" w:rsidRPr="00586C99" w:rsidRDefault="00A44CD4" w:rsidP="000F41F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V případě podezření na hardwarovou závadu Poskytovatel provede vzdálenou diagnostiku; po jejím dokončení může být zahájen proces RMA. Výrobce je oprávněn nahradit vadné díly:</w:t>
      </w:r>
    </w:p>
    <w:p w14:paraId="74D00C5E" w14:textId="77777777" w:rsidR="00A44CD4" w:rsidRPr="00586C99" w:rsidRDefault="00A44CD4" w:rsidP="00A44CD4">
      <w:pPr>
        <w:numPr>
          <w:ilvl w:val="1"/>
          <w:numId w:val="7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totožnými díly,</w:t>
      </w:r>
    </w:p>
    <w:p w14:paraId="6C77763F" w14:textId="77777777" w:rsidR="00A44CD4" w:rsidRPr="00586C99" w:rsidRDefault="00A44CD4" w:rsidP="00A44CD4">
      <w:pPr>
        <w:numPr>
          <w:ilvl w:val="1"/>
          <w:numId w:val="7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ekvivalentními nebo novějšími kompatibilními díly,</w:t>
      </w:r>
    </w:p>
    <w:p w14:paraId="3E0031B8" w14:textId="77777777" w:rsidR="00A44CD4" w:rsidRPr="00586C99" w:rsidRDefault="00A44CD4" w:rsidP="00A44CD4">
      <w:pPr>
        <w:numPr>
          <w:ilvl w:val="1"/>
          <w:numId w:val="7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repasovanými díly certifikované kvality.</w:t>
      </w:r>
    </w:p>
    <w:p w14:paraId="288029CD" w14:textId="77777777" w:rsidR="00A44CD4" w:rsidRPr="00586C99" w:rsidRDefault="00A44CD4" w:rsidP="00A44CD4">
      <w:pPr>
        <w:numPr>
          <w:ilvl w:val="0"/>
          <w:numId w:val="7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Doprava a náklady:</w:t>
      </w:r>
    </w:p>
    <w:p w14:paraId="57D05BA9" w14:textId="77777777" w:rsidR="00A44CD4" w:rsidRPr="00586C99" w:rsidRDefault="00A44CD4" w:rsidP="000F41FF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Náklady na dopravu náhradních dílů Zákazníkovi hradí Zákazník (obvyklé je zajištění přepravy prostřednictvím Poskytovatele).</w:t>
      </w:r>
    </w:p>
    <w:p w14:paraId="6F595974" w14:textId="77777777" w:rsidR="00A44CD4" w:rsidRPr="00586C99" w:rsidRDefault="00A44CD4" w:rsidP="00A44CD4">
      <w:pPr>
        <w:numPr>
          <w:ilvl w:val="1"/>
          <w:numId w:val="7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Vadné díly, u nichž výrobce požaduje vrácení, je Zákazník povinen odeslat do 30 dnů od doručení náhradního dílu.</w:t>
      </w:r>
    </w:p>
    <w:p w14:paraId="51C9A908" w14:textId="77777777" w:rsidR="00A44CD4" w:rsidRPr="00586C99" w:rsidRDefault="00A44CD4" w:rsidP="003C346B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Pokud výrobce vadný díl včas neobdrží, může Poskytovatel Zákazníkovi fakturovat cenu dodaného náhradního dílu.</w:t>
      </w:r>
    </w:p>
    <w:p w14:paraId="40667558" w14:textId="77777777" w:rsidR="00A44CD4" w:rsidRPr="00586C99" w:rsidRDefault="00A44CD4" w:rsidP="003C346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U systémů starších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5 let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je dodávka náhradních dílů pouze na principu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„</w:t>
      </w:r>
      <w:proofErr w:type="spellStart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best</w:t>
      </w:r>
      <w:proofErr w:type="spellEnd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effort</w:t>
      </w:r>
      <w:proofErr w:type="spellEnd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“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– Poskytovatel zajistí náhradní díly pouze v případě, že je výrobce či dodavatel má k dispozici; v opačném případě navrhne vhodné náhradní řešení.</w:t>
      </w:r>
    </w:p>
    <w:p w14:paraId="35B077DA" w14:textId="77777777" w:rsidR="00A44CD4" w:rsidRPr="00586C99" w:rsidRDefault="00A44CD4" w:rsidP="00A44CD4">
      <w:pPr>
        <w:numPr>
          <w:ilvl w:val="0"/>
          <w:numId w:val="7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Hardwarová podpora se nevztahuje na škody způsobené:</w:t>
      </w:r>
    </w:p>
    <w:p w14:paraId="4DF2B997" w14:textId="77777777" w:rsidR="00A44CD4" w:rsidRPr="00586C99" w:rsidRDefault="00A44CD4" w:rsidP="00A44CD4">
      <w:pPr>
        <w:numPr>
          <w:ilvl w:val="1"/>
          <w:numId w:val="7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nesprávným používáním, mechanickým poškozením, neodborným zásahem,</w:t>
      </w:r>
    </w:p>
    <w:p w14:paraId="73C6B610" w14:textId="77777777" w:rsidR="00A44CD4" w:rsidRPr="00586C99" w:rsidRDefault="00A44CD4" w:rsidP="00A44CD4">
      <w:pPr>
        <w:numPr>
          <w:ilvl w:val="1"/>
          <w:numId w:val="7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nevyhovujícím prostředím (přepětí, prach, vlhkost, teplo, chlazení),</w:t>
      </w:r>
    </w:p>
    <w:p w14:paraId="29436658" w14:textId="77777777" w:rsidR="00A44CD4" w:rsidRPr="00586C99" w:rsidRDefault="00A44CD4" w:rsidP="00A44CD4">
      <w:pPr>
        <w:numPr>
          <w:ilvl w:val="1"/>
          <w:numId w:val="7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událostmi vyšší moci (živelné pohromy apod.).</w:t>
      </w:r>
    </w:p>
    <w:p w14:paraId="19BA126A" w14:textId="77777777" w:rsidR="00A44CD4" w:rsidRPr="00586C99" w:rsidRDefault="00A44CD4" w:rsidP="003C346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lastRenderedPageBreak/>
        <w:t>On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site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výjezd technika není standardně součástí této smlouvy; může být sjednán jako samostatně hrazená služba.</w:t>
      </w:r>
    </w:p>
    <w:p w14:paraId="12613B30" w14:textId="69DD6D3D" w:rsidR="00A44CD4" w:rsidRPr="00586C99" w:rsidRDefault="00A44CD4" w:rsidP="007656E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Pokud je součástí Systému hardware HPE se službou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HPE Tech Care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, uplatní se na něj výrobní SLA HPE (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Essential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/Basic) zvlášť, přičemž Poskytovatel zajišťuje koordinaci a komunikaci s HPE. </w:t>
      </w:r>
    </w:p>
    <w:p w14:paraId="37284946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3A87532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F8FDC0C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VIII. Povinnosti a součinnost Zákazníka</w:t>
      </w:r>
    </w:p>
    <w:p w14:paraId="6CF97520" w14:textId="77777777" w:rsidR="00A44CD4" w:rsidRPr="00586C99" w:rsidRDefault="00A44CD4" w:rsidP="00A44CD4">
      <w:pPr>
        <w:numPr>
          <w:ilvl w:val="0"/>
          <w:numId w:val="8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Zákazník je povinen:</w:t>
      </w:r>
    </w:p>
    <w:p w14:paraId="390F3261" w14:textId="77777777" w:rsidR="00A44CD4" w:rsidRPr="00586C99" w:rsidRDefault="00A44CD4" w:rsidP="00A44CD4">
      <w:pPr>
        <w:numPr>
          <w:ilvl w:val="1"/>
          <w:numId w:val="8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jmenovat kontaktní osoby pro komunikaci s Poskytovatelem,</w:t>
      </w:r>
    </w:p>
    <w:p w14:paraId="170C8058" w14:textId="77777777" w:rsidR="00A44CD4" w:rsidRPr="00586C99" w:rsidRDefault="00A44CD4" w:rsidP="007656E8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umožnit Poskytovateli vzdálený přístup do systému (VPN,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remote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desktop, SSH apod.) za účelem diagnostiky; pokud to interní pravidla neumožňují, musí zajistit pracovníka, který bude úkony vykonávat podle instrukcí Poskytovatele,</w:t>
      </w:r>
    </w:p>
    <w:p w14:paraId="55A45FEC" w14:textId="77777777" w:rsidR="00A44CD4" w:rsidRPr="00586C99" w:rsidRDefault="00A44CD4" w:rsidP="007656E8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zajistit v nutných případech fyzický přístup k zařízení (otevření racku, výměna dílů atd.),</w:t>
      </w:r>
    </w:p>
    <w:p w14:paraId="1E00C42B" w14:textId="77777777" w:rsidR="00A44CD4" w:rsidRPr="00586C99" w:rsidRDefault="00A44CD4" w:rsidP="00A44CD4">
      <w:pPr>
        <w:numPr>
          <w:ilvl w:val="1"/>
          <w:numId w:val="8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provádět pravidelné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zálohování dat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,</w:t>
      </w:r>
    </w:p>
    <w:p w14:paraId="1E725A86" w14:textId="77777777" w:rsidR="00A44CD4" w:rsidRPr="00586C99" w:rsidRDefault="00A44CD4" w:rsidP="007656E8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informovat Poskytovatele o významných změnách v konfiguraci infrastruktury, které mohou mít vliv na funkčnost Systému (síť, virtualizace,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storage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, OS),</w:t>
      </w:r>
    </w:p>
    <w:p w14:paraId="2407834C" w14:textId="77777777" w:rsidR="00A44CD4" w:rsidRPr="00586C99" w:rsidRDefault="00A44CD4" w:rsidP="007656E8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neprovádět experimentální změny v konfiguraci Systému bez předchozí konzultace s Poskytovatelem či výrobcem.</w:t>
      </w:r>
    </w:p>
    <w:p w14:paraId="4F44D26D" w14:textId="77777777" w:rsidR="00A44CD4" w:rsidRPr="00586C99" w:rsidRDefault="00A44CD4" w:rsidP="00A44CD4">
      <w:pPr>
        <w:numPr>
          <w:ilvl w:val="0"/>
          <w:numId w:val="8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Pokud incident vznikne v důsledku změn provedených Zákazníkem v rozporu s dokumentací či doporučeními, je Poskytovatel oprávněn:</w:t>
      </w:r>
    </w:p>
    <w:p w14:paraId="1E4974F2" w14:textId="77777777" w:rsidR="00A44CD4" w:rsidRPr="00586C99" w:rsidRDefault="00A44CD4" w:rsidP="00A44CD4">
      <w:pPr>
        <w:numPr>
          <w:ilvl w:val="1"/>
          <w:numId w:val="8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omezit podporu pouze na základní součinnost,</w:t>
      </w:r>
    </w:p>
    <w:p w14:paraId="0318171F" w14:textId="77777777" w:rsidR="00A44CD4" w:rsidRPr="00586C99" w:rsidRDefault="00A44CD4" w:rsidP="00A44CD4">
      <w:pPr>
        <w:numPr>
          <w:ilvl w:val="1"/>
          <w:numId w:val="8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požadovat úhradu prací dle aktuálního hodinového sazebníku,</w:t>
      </w:r>
    </w:p>
    <w:p w14:paraId="4E3BC45F" w14:textId="77777777" w:rsidR="00A44CD4" w:rsidRPr="00586C99" w:rsidRDefault="00A44CD4" w:rsidP="00A44CD4">
      <w:pPr>
        <w:numPr>
          <w:ilvl w:val="1"/>
          <w:numId w:val="8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v krajním případě odmítnout podporu konkrétního zařízení po dobu trvání smlouvy.</w:t>
      </w:r>
    </w:p>
    <w:p w14:paraId="65E94E9F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748ED9C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27A2000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IX. Vyloučené služby (Out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noBreakHyphen/>
      </w:r>
      <w:proofErr w:type="spellStart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of</w:t>
      </w:r>
      <w:proofErr w:type="spellEnd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noBreakHyphen/>
      </w:r>
      <w:proofErr w:type="spellStart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Scope</w:t>
      </w:r>
      <w:proofErr w:type="spellEnd"/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)</w:t>
      </w:r>
    </w:p>
    <w:p w14:paraId="622A6B9A" w14:textId="77777777" w:rsidR="00A44CD4" w:rsidRPr="00586C99" w:rsidRDefault="00A44CD4" w:rsidP="00A44CD4">
      <w:pPr>
        <w:numPr>
          <w:ilvl w:val="0"/>
          <w:numId w:val="9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Do rozsahu této smlouvy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nepatří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zejména:</w:t>
      </w:r>
    </w:p>
    <w:p w14:paraId="106ED75A" w14:textId="77777777" w:rsidR="00A44CD4" w:rsidRPr="00586C99" w:rsidRDefault="00A44CD4" w:rsidP="00A44CD4">
      <w:pPr>
        <w:numPr>
          <w:ilvl w:val="1"/>
          <w:numId w:val="9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uvedení systému do provozu (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commissioning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), migrace dat, konzultace architektury – tyto služby lze sjednat samostatně,</w:t>
      </w:r>
    </w:p>
    <w:p w14:paraId="07485A76" w14:textId="77777777" w:rsidR="00A44CD4" w:rsidRPr="00586C99" w:rsidRDefault="00A44CD4" w:rsidP="00A44CD4">
      <w:pPr>
        <w:numPr>
          <w:ilvl w:val="1"/>
          <w:numId w:val="9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školení uživatelů a administrátorů nad rámec běžných instrukcí,</w:t>
      </w:r>
    </w:p>
    <w:p w14:paraId="7DC30E45" w14:textId="77777777" w:rsidR="00A44CD4" w:rsidRPr="00586C99" w:rsidRDefault="00A44CD4" w:rsidP="00A44CD4">
      <w:pPr>
        <w:numPr>
          <w:ilvl w:val="1"/>
          <w:numId w:val="9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práce prováděné mimo sjednané servisní hodiny (pokud nejsou odsouhlaseny jako mimořádný zásah),</w:t>
      </w:r>
    </w:p>
    <w:p w14:paraId="3F07701E" w14:textId="77777777" w:rsidR="00A44CD4" w:rsidRPr="00586C99" w:rsidRDefault="00A44CD4" w:rsidP="00326641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řešení problémů způsobených jinými systémy třetích stran (síť,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storage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, OS, virtualizační platforma), které nejsou ve správě Poskytovatele,</w:t>
      </w:r>
    </w:p>
    <w:p w14:paraId="1B64FCE7" w14:textId="77777777" w:rsidR="00A44CD4" w:rsidRPr="00586C99" w:rsidRDefault="00A44CD4" w:rsidP="00326641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podpora zařízení či verzí software označených výrobcem jako „End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of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Life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“ / „End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of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  <w:t>Support“, pokud se strany výslovně písemně nedohodnou jinak,</w:t>
      </w:r>
    </w:p>
    <w:p w14:paraId="0C46E0C5" w14:textId="77777777" w:rsidR="00A44CD4" w:rsidRPr="00586C99" w:rsidRDefault="00A44CD4" w:rsidP="00A44CD4">
      <w:pPr>
        <w:numPr>
          <w:ilvl w:val="1"/>
          <w:numId w:val="9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činnosti správy změn a řízení rizik v prostředí Zákazníka (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change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management).</w:t>
      </w:r>
    </w:p>
    <w:p w14:paraId="1629978C" w14:textId="77777777" w:rsidR="00A44CD4" w:rsidRPr="00326641" w:rsidRDefault="00A44CD4" w:rsidP="00326641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Práce prováděné mimo rozsah této smlouvy budou Zákazníkovi účtovány dle aktuálního ceníku Poskytovatele na základě předchozího odsouhlaseného odhadu.</w:t>
      </w:r>
    </w:p>
    <w:p w14:paraId="54A78F41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2745D833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B2F8FB3" w14:textId="77777777" w:rsidR="00A44CD4" w:rsidRPr="00586C99" w:rsidRDefault="00A44CD4" w:rsidP="000560DD">
      <w:pPr>
        <w:spacing w:before="100" w:beforeAutospacing="1" w:after="100" w:afterAutospacing="1"/>
        <w:jc w:val="both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X. Odměna a platební podmínky</w:t>
      </w:r>
    </w:p>
    <w:p w14:paraId="2AA88CC3" w14:textId="4711B4F2" w:rsidR="00A44CD4" w:rsidRPr="009C39CD" w:rsidRDefault="000B5F5E" w:rsidP="000560DD">
      <w:pPr>
        <w:pStyle w:val="Odstavecseseznamem"/>
        <w:numPr>
          <w:ilvl w:val="0"/>
          <w:numId w:val="10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Zákazník se zavazuje uhradit Poskytovateli paušální roční odměnu </w:t>
      </w:r>
      <w:r w:rsidR="00822EB7"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za servisní podporu </w:t>
      </w:r>
      <w:r w:rsidR="00AF4DF5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v </w:t>
      </w:r>
      <w:r w:rsidR="00822EB7"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rozsahu dle této Smlouvy</w:t>
      </w:r>
      <w:r w:rsidR="00AF4DF5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ve výši </w:t>
      </w:r>
      <w:r w:rsidR="00C65018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275.000,00</w:t>
      </w:r>
      <w:r w:rsidR="00FF5F5C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Kč bez DPH</w:t>
      </w:r>
      <w:r w:rsidR="00822EB7"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. </w:t>
      </w:r>
    </w:p>
    <w:p w14:paraId="6CDA9DD8" w14:textId="20DF742E" w:rsidR="00A44CD4" w:rsidRPr="009C39CD" w:rsidRDefault="00A44CD4" w:rsidP="00FF5F5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Splatnost faktur </w:t>
      </w:r>
      <w:r w:rsidR="00822EB7"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bude</w:t>
      </w:r>
      <w:r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14 dní od data vystavení.</w:t>
      </w:r>
      <w:r w:rsidR="00822EB7"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První fakturu </w:t>
      </w:r>
      <w:r w:rsidR="00157135"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je Poskytovatel oprávněn vystavit do 14 dní od podpisu této Smlouvy. Další faktur</w:t>
      </w:r>
      <w:r w:rsidR="00FF5F5C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u</w:t>
      </w:r>
      <w:r w:rsidR="00157135"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vystaví Poskytovatel do 15. 1. </w:t>
      </w:r>
      <w:r w:rsidR="009F2EBA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následujícího </w:t>
      </w:r>
      <w:r w:rsidR="00157135"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kalendářního roku. </w:t>
      </w:r>
    </w:p>
    <w:p w14:paraId="55539D0A" w14:textId="77777777" w:rsidR="00157135" w:rsidRPr="009C39CD" w:rsidRDefault="00A44CD4" w:rsidP="00D53F07">
      <w:pPr>
        <w:numPr>
          <w:ilvl w:val="0"/>
          <w:numId w:val="10"/>
        </w:numPr>
        <w:ind w:left="714" w:hanging="357"/>
        <w:rPr>
          <w:rFonts w:ascii="Tahoma" w:eastAsia="Arial" w:hAnsi="Tahoma" w:cs="Tahoma"/>
          <w:sz w:val="20"/>
          <w:szCs w:val="20"/>
        </w:rPr>
      </w:pPr>
      <w:r w:rsidRPr="009C39C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V případě prodlení s úhradou je Poskytovatel oprávněn pozastavit poskytování podpory do doby uhrazení.</w:t>
      </w:r>
    </w:p>
    <w:p w14:paraId="6DE0ADE6" w14:textId="77777777" w:rsidR="00EF38F5" w:rsidRDefault="00EF38F5" w:rsidP="00A44CD4">
      <w:pP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</w:pPr>
    </w:p>
    <w:p w14:paraId="34D99D9D" w14:textId="523C499B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lastRenderedPageBreak/>
        <w:pict w14:anchorId="3D83F0D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B806D19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XI. Odpovědnost a omezení náhrady škody</w:t>
      </w:r>
    </w:p>
    <w:p w14:paraId="28E6227D" w14:textId="77777777" w:rsidR="00A44CD4" w:rsidRPr="00586C99" w:rsidRDefault="00A44CD4" w:rsidP="00A44CD4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Poskytovatel odpovídá za škodu způsobenou Zákazníkovi porušením svých povinností z této smlouvy pouze v rozsahu skutečné prokazatelné škody na majetku Zákazníka.</w:t>
      </w:r>
    </w:p>
    <w:p w14:paraId="1FC5D70D" w14:textId="77777777" w:rsidR="00A44CD4" w:rsidRPr="00586C99" w:rsidRDefault="00A44CD4" w:rsidP="00A44CD4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Poskytovatel neodpovídá za:</w:t>
      </w:r>
    </w:p>
    <w:p w14:paraId="03D7C5B3" w14:textId="77777777" w:rsidR="00A44CD4" w:rsidRPr="00586C99" w:rsidRDefault="00A44CD4" w:rsidP="00A44CD4">
      <w:pPr>
        <w:numPr>
          <w:ilvl w:val="1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ušlý zisk, ztrátu dat či následné a nepřímé škody,</w:t>
      </w:r>
    </w:p>
    <w:p w14:paraId="07C80B72" w14:textId="77777777" w:rsidR="00A44CD4" w:rsidRPr="00586C99" w:rsidRDefault="00A44CD4" w:rsidP="001A5E8C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škody vzniklé v důsledku nesprávného použití Systému, chybné konfigurace provedené Zákazníkem nebo třetí osobou,</w:t>
      </w:r>
    </w:p>
    <w:p w14:paraId="206BB65C" w14:textId="77777777" w:rsidR="00A44CD4" w:rsidRPr="00586C99" w:rsidRDefault="00A44CD4" w:rsidP="00A44CD4">
      <w:pPr>
        <w:numPr>
          <w:ilvl w:val="1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škody způsobené nefunkčností komponent třetích stran či vyšší mocí.</w:t>
      </w:r>
    </w:p>
    <w:p w14:paraId="5F3FA5C3" w14:textId="77777777" w:rsidR="00A44CD4" w:rsidRPr="00586C99" w:rsidRDefault="00A44CD4" w:rsidP="001A5E8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Celková náhrada škody způsobené Poskytovatelem v jednom kalendářním roce je omezena částkou odpovídající </w:t>
      </w: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maximálně roční odměně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 Poskytovatele dle této smlouvy.</w:t>
      </w:r>
    </w:p>
    <w:p w14:paraId="27C7087A" w14:textId="77777777" w:rsidR="00A44CD4" w:rsidRPr="00586C99" w:rsidRDefault="00A44CD4" w:rsidP="00A44CD4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Zákazník je povinen udržovat přiměřený systém zálohování dat a postupů obnovy. Poskytovatel neodpovídá za škodu způsobenou neexistencí nebo neaktuálností záloh.</w:t>
      </w:r>
    </w:p>
    <w:p w14:paraId="199CF39C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09BA8F65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53A5F7F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XII. Vyšší moc</w:t>
      </w:r>
    </w:p>
    <w:p w14:paraId="1B6E4AFA" w14:textId="77777777" w:rsidR="00A44CD4" w:rsidRPr="00586C99" w:rsidRDefault="00A44CD4" w:rsidP="00C8500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Žádná ze smluvních stran neodpovídá za škodu vzniklou druhé straně v důsledku okolností vylučujících odpovědnost (vyšší moc), zejména přírodních katastrof, válečných událostí, stávek, výpadků elektřiny rozsáhlého charakteru, pandemických opatření, rozhodnutí orgánů veřejné moci apod.</w:t>
      </w:r>
    </w:p>
    <w:p w14:paraId="713F295E" w14:textId="77777777" w:rsidR="00A44CD4" w:rsidRPr="00586C99" w:rsidRDefault="00A44CD4" w:rsidP="00C8500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 dobu trvání vyšší moci se plnění povinností ze smlouvy pozastavuje; každá ze stran je povinna učinit přiměřené kroky k minimalizaci dopadů.</w:t>
      </w:r>
    </w:p>
    <w:p w14:paraId="1F22DF1B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551BC6C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7D5CE20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XIII. Licenční podmínky</w:t>
      </w:r>
    </w:p>
    <w:p w14:paraId="005167C3" w14:textId="77777777" w:rsidR="00A44CD4" w:rsidRPr="00586C99" w:rsidRDefault="00A44CD4" w:rsidP="00C8500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Používání software </w:t>
      </w:r>
      <w:proofErr w:type="spellStart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EditShare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a software třetích stran se řídí licenčními podmínkami výrobců (EULA), které Zákazník obdržel při pořízení systému. Tato smlouva žádným způsobem nemění licenční ujednání.</w:t>
      </w:r>
    </w:p>
    <w:p w14:paraId="4E0657EA" w14:textId="77777777" w:rsidR="00A44CD4" w:rsidRPr="00C8500B" w:rsidRDefault="00A44CD4" w:rsidP="00C8500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Podklady, dokumentace a know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noBreakHyphen/>
        <w:t>how poskytnuté Poskytovatelem Zákazníkovi v rámci plnění této smlouvy zůstávají duševním vlastnictvím Poskytovatele nebo příslušných výrobců a Zákazník je oprávněn je používat pouze pro účely provozu Systému.</w:t>
      </w:r>
    </w:p>
    <w:p w14:paraId="64678F10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25A54C6F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73E845FB" w14:textId="77777777" w:rsidR="00A44CD4" w:rsidRPr="00586C99" w:rsidRDefault="00A44CD4" w:rsidP="00A44CD4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Článek XIV. Závěrečná ustanovení</w:t>
      </w:r>
    </w:p>
    <w:p w14:paraId="19578FFE" w14:textId="01349BEB" w:rsidR="006758E6" w:rsidRPr="00250EFA" w:rsidRDefault="006758E6" w:rsidP="006758E6">
      <w:pPr>
        <w:pStyle w:val="Odstavecseseznamem"/>
        <w:numPr>
          <w:ilvl w:val="0"/>
          <w:numId w:val="14"/>
        </w:numPr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250EFA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 w:rsidR="00E70EA1" w:rsidRPr="00250EFA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Zákazník</w:t>
      </w:r>
      <w:r w:rsidRPr="00250EFA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, při plné součinnosti ze strany </w:t>
      </w:r>
      <w:r w:rsidR="00E70EA1" w:rsidRPr="00250EFA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Poskytovatele</w:t>
      </w:r>
      <w:r w:rsidRPr="00250EFA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751954C8" w14:textId="77777777" w:rsidR="00A44CD4" w:rsidRPr="00586C99" w:rsidRDefault="00A44CD4" w:rsidP="00431C67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Jakékoli změny a doplnění smlouvy lze činit pouze písemnými, číslovanými dodatky podepsanými oběma stranami.</w:t>
      </w:r>
    </w:p>
    <w:p w14:paraId="67D6852C" w14:textId="77777777" w:rsidR="00A44CD4" w:rsidRPr="00586C99" w:rsidRDefault="00A44CD4" w:rsidP="00431C67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Vztahy touto smlouvou výslovně neupravené se řídí právním řádem České republiky, zejména občanským zákoníkem.</w:t>
      </w:r>
    </w:p>
    <w:p w14:paraId="2BBFE73D" w14:textId="77777777" w:rsidR="00A44CD4" w:rsidRPr="00586C99" w:rsidRDefault="00A44CD4" w:rsidP="00431C67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Smlouva je vyhotovena ve dvou vyhotoveních s platností originálu, každá ze stran obdrží po jednom.</w:t>
      </w:r>
    </w:p>
    <w:p w14:paraId="7C16EB78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51720222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16545268" w14:textId="6D71C12F" w:rsidR="00A44CD4" w:rsidRPr="00586C99" w:rsidRDefault="00A44CD4" w:rsidP="00A44CD4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lastRenderedPageBreak/>
        <w:t xml:space="preserve">V </w:t>
      </w:r>
      <w:r w:rsidR="005B0C2E"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Praze 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dne …………………</w:t>
      </w:r>
    </w:p>
    <w:p w14:paraId="56F5EF11" w14:textId="34AAD530" w:rsidR="00783058" w:rsidRDefault="00A44CD4" w:rsidP="00A44CD4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Za Poskytovatele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Jméno: </w:t>
      </w:r>
      <w:proofErr w:type="spellStart"/>
      <w:r w:rsidR="00FB330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xxx</w:t>
      </w:r>
      <w:proofErr w:type="spellEnd"/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Funkce: </w:t>
      </w:r>
      <w:r w:rsidR="005B0C2E"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jednatel společnosti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</w:p>
    <w:p w14:paraId="3BEA2457" w14:textId="17F96DCC" w:rsidR="00A44CD4" w:rsidRPr="00586C99" w:rsidRDefault="00A44CD4" w:rsidP="00A44CD4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Podpis: .................................................</w:t>
      </w:r>
    </w:p>
    <w:p w14:paraId="7D53EEB4" w14:textId="32898408" w:rsidR="00783058" w:rsidRDefault="00A44CD4" w:rsidP="00A44CD4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n-GB"/>
          <w14:ligatures w14:val="none"/>
        </w:rPr>
        <w:t>Za Zákazníka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Jméno: </w:t>
      </w:r>
      <w:r w:rsidR="00FB3309">
        <w:rPr>
          <w:rFonts w:ascii="Tahoma" w:hAnsi="Tahoma" w:cs="Tahoma"/>
          <w:sz w:val="20"/>
          <w:szCs w:val="20"/>
          <w:lang w:eastAsia="en-GB"/>
        </w:rPr>
        <w:t>xxx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Funkce: </w:t>
      </w:r>
      <w:r w:rsidR="00783058" w:rsidRPr="00586C99">
        <w:rPr>
          <w:rFonts w:ascii="Tahoma" w:hAnsi="Tahoma" w:cs="Tahoma"/>
          <w:sz w:val="20"/>
          <w:szCs w:val="20"/>
          <w:lang w:eastAsia="en-GB"/>
        </w:rPr>
        <w:t>generální ředitel</w:t>
      </w: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</w:p>
    <w:p w14:paraId="2080FF2A" w14:textId="69159DCF" w:rsidR="00A44CD4" w:rsidRPr="00586C99" w:rsidRDefault="00A44CD4" w:rsidP="00A44CD4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586C99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Podpis: .................................................</w:t>
      </w:r>
    </w:p>
    <w:p w14:paraId="0FC9B4C5" w14:textId="77777777" w:rsidR="00A44CD4" w:rsidRPr="00586C99" w:rsidRDefault="00FB3309" w:rsidP="00A44CD4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en-GB"/>
        </w:rPr>
        <w:pict w14:anchorId="1DC8BAF4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58AD65B6" w14:textId="77777777" w:rsidR="00A44CD4" w:rsidRPr="00586C99" w:rsidRDefault="00A44CD4" w:rsidP="00A44CD4">
      <w:pPr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</w:p>
    <w:p w14:paraId="2BF2E911" w14:textId="77777777" w:rsidR="00EF5E6C" w:rsidRPr="00586C99" w:rsidRDefault="00EF5E6C">
      <w:pPr>
        <w:rPr>
          <w:rFonts w:ascii="Tahoma" w:hAnsi="Tahoma" w:cs="Tahoma"/>
          <w:sz w:val="20"/>
          <w:szCs w:val="20"/>
        </w:rPr>
      </w:pPr>
    </w:p>
    <w:sectPr w:rsidR="00EF5E6C" w:rsidRPr="00586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89B"/>
    <w:multiLevelType w:val="multilevel"/>
    <w:tmpl w:val="387C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2678"/>
    <w:multiLevelType w:val="multilevel"/>
    <w:tmpl w:val="1778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A91"/>
    <w:multiLevelType w:val="multilevel"/>
    <w:tmpl w:val="C6D0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57432"/>
    <w:multiLevelType w:val="multilevel"/>
    <w:tmpl w:val="CECA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4125E"/>
    <w:multiLevelType w:val="multilevel"/>
    <w:tmpl w:val="B222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3434C"/>
    <w:multiLevelType w:val="multilevel"/>
    <w:tmpl w:val="F768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F07EB"/>
    <w:multiLevelType w:val="hybridMultilevel"/>
    <w:tmpl w:val="2C40004C"/>
    <w:lvl w:ilvl="0" w:tplc="E1562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42B29"/>
    <w:multiLevelType w:val="multilevel"/>
    <w:tmpl w:val="EB5A9CC2"/>
    <w:styleLink w:val="Sezna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8" w15:restartNumberingAfterBreak="0">
    <w:nsid w:val="589C3018"/>
    <w:multiLevelType w:val="multilevel"/>
    <w:tmpl w:val="9CB8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663FF"/>
    <w:multiLevelType w:val="multilevel"/>
    <w:tmpl w:val="F37A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DA22B2"/>
    <w:multiLevelType w:val="multilevel"/>
    <w:tmpl w:val="A43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4B4361"/>
    <w:multiLevelType w:val="multilevel"/>
    <w:tmpl w:val="6932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31EBE"/>
    <w:multiLevelType w:val="multilevel"/>
    <w:tmpl w:val="0CE0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247C17"/>
    <w:multiLevelType w:val="multilevel"/>
    <w:tmpl w:val="97E00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A84105"/>
    <w:multiLevelType w:val="multilevel"/>
    <w:tmpl w:val="23CA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643D54"/>
    <w:multiLevelType w:val="multilevel"/>
    <w:tmpl w:val="F2B0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7E1F2C"/>
    <w:multiLevelType w:val="hybridMultilevel"/>
    <w:tmpl w:val="48CADBA6"/>
    <w:lvl w:ilvl="0" w:tplc="04050017">
      <w:start w:val="1"/>
      <w:numFmt w:val="lowerLetter"/>
      <w:lvlText w:val="%1)"/>
      <w:lvlJc w:val="left"/>
      <w:pPr>
        <w:ind w:left="111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616064800">
    <w:abstractNumId w:val="15"/>
  </w:num>
  <w:num w:numId="2" w16cid:durableId="1074665629">
    <w:abstractNumId w:val="2"/>
  </w:num>
  <w:num w:numId="3" w16cid:durableId="566262384">
    <w:abstractNumId w:val="11"/>
  </w:num>
  <w:num w:numId="4" w16cid:durableId="789402275">
    <w:abstractNumId w:val="12"/>
  </w:num>
  <w:num w:numId="5" w16cid:durableId="165019904">
    <w:abstractNumId w:val="1"/>
  </w:num>
  <w:num w:numId="6" w16cid:durableId="1880315260">
    <w:abstractNumId w:val="13"/>
  </w:num>
  <w:num w:numId="7" w16cid:durableId="158153884">
    <w:abstractNumId w:val="4"/>
  </w:num>
  <w:num w:numId="8" w16cid:durableId="1570769969">
    <w:abstractNumId w:val="14"/>
  </w:num>
  <w:num w:numId="9" w16cid:durableId="1241865287">
    <w:abstractNumId w:val="8"/>
  </w:num>
  <w:num w:numId="10" w16cid:durableId="437258668">
    <w:abstractNumId w:val="10"/>
  </w:num>
  <w:num w:numId="11" w16cid:durableId="1932424950">
    <w:abstractNumId w:val="5"/>
  </w:num>
  <w:num w:numId="12" w16cid:durableId="1541624589">
    <w:abstractNumId w:val="0"/>
  </w:num>
  <w:num w:numId="13" w16cid:durableId="1444618375">
    <w:abstractNumId w:val="9"/>
  </w:num>
  <w:num w:numId="14" w16cid:durableId="979576575">
    <w:abstractNumId w:val="3"/>
  </w:num>
  <w:num w:numId="15" w16cid:durableId="2081170079">
    <w:abstractNumId w:val="6"/>
  </w:num>
  <w:num w:numId="16" w16cid:durableId="1574121127">
    <w:abstractNumId w:val="7"/>
  </w:num>
  <w:num w:numId="17" w16cid:durableId="1742605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D4"/>
    <w:rsid w:val="00043013"/>
    <w:rsid w:val="000560DD"/>
    <w:rsid w:val="000B0C56"/>
    <w:rsid w:val="000B5F5E"/>
    <w:rsid w:val="000F41FF"/>
    <w:rsid w:val="001344D5"/>
    <w:rsid w:val="00135B51"/>
    <w:rsid w:val="00150091"/>
    <w:rsid w:val="00157135"/>
    <w:rsid w:val="001A5E8C"/>
    <w:rsid w:val="00250EFA"/>
    <w:rsid w:val="002B4041"/>
    <w:rsid w:val="00326641"/>
    <w:rsid w:val="00395CE4"/>
    <w:rsid w:val="003C346B"/>
    <w:rsid w:val="00431C67"/>
    <w:rsid w:val="004D58F2"/>
    <w:rsid w:val="004E3B1A"/>
    <w:rsid w:val="004F6C42"/>
    <w:rsid w:val="00586C99"/>
    <w:rsid w:val="005B0C2E"/>
    <w:rsid w:val="005E2B9A"/>
    <w:rsid w:val="006758E6"/>
    <w:rsid w:val="00692ABF"/>
    <w:rsid w:val="00710EB5"/>
    <w:rsid w:val="00746AAC"/>
    <w:rsid w:val="007656E8"/>
    <w:rsid w:val="00783058"/>
    <w:rsid w:val="00822EB7"/>
    <w:rsid w:val="00861A46"/>
    <w:rsid w:val="0087373E"/>
    <w:rsid w:val="00884FAE"/>
    <w:rsid w:val="008F5414"/>
    <w:rsid w:val="00967422"/>
    <w:rsid w:val="009A6A93"/>
    <w:rsid w:val="009C39CD"/>
    <w:rsid w:val="009F2EBA"/>
    <w:rsid w:val="00A44CD4"/>
    <w:rsid w:val="00AF4DF5"/>
    <w:rsid w:val="00B26FCD"/>
    <w:rsid w:val="00BC0413"/>
    <w:rsid w:val="00C65018"/>
    <w:rsid w:val="00C8500B"/>
    <w:rsid w:val="00CC5D4E"/>
    <w:rsid w:val="00CE68F8"/>
    <w:rsid w:val="00CF058B"/>
    <w:rsid w:val="00D53F07"/>
    <w:rsid w:val="00DC038E"/>
    <w:rsid w:val="00E02496"/>
    <w:rsid w:val="00E57D0E"/>
    <w:rsid w:val="00E70EA1"/>
    <w:rsid w:val="00EF38F5"/>
    <w:rsid w:val="00EF5E6C"/>
    <w:rsid w:val="00F43B06"/>
    <w:rsid w:val="00F5661E"/>
    <w:rsid w:val="00FA13EB"/>
    <w:rsid w:val="00FB3309"/>
    <w:rsid w:val="00FF0F96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4CF6FD2"/>
  <w15:chartTrackingRefBased/>
  <w15:docId w15:val="{42301E23-6CA8-FB4B-B2ED-F395A129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44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4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4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4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4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4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4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4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44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4C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4C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4C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4C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4C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4C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4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4C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4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4C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A44C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4C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4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4C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4CD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44C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iln">
    <w:name w:val="Strong"/>
    <w:basedOn w:val="Standardnpsmoodstavce"/>
    <w:uiPriority w:val="22"/>
    <w:qFormat/>
    <w:rsid w:val="00A44CD4"/>
    <w:rPr>
      <w:b/>
      <w:bCs/>
    </w:rPr>
  </w:style>
  <w:style w:type="character" w:customStyle="1" w:styleId="apple-converted-space">
    <w:name w:val="apple-converted-space"/>
    <w:basedOn w:val="Standardnpsmoodstavce"/>
    <w:rsid w:val="00A44CD4"/>
  </w:style>
  <w:style w:type="character" w:styleId="Zdraznn">
    <w:name w:val="Emphasis"/>
    <w:basedOn w:val="Standardnpsmoodstavce"/>
    <w:uiPriority w:val="20"/>
    <w:qFormat/>
    <w:rsid w:val="00A44CD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F058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058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344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44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44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44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44D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F0F96"/>
  </w:style>
  <w:style w:type="numbering" w:customStyle="1" w:styleId="Seznam41">
    <w:name w:val="Seznam 41"/>
    <w:basedOn w:val="Bezseznamu"/>
    <w:rsid w:val="00157135"/>
    <w:pPr>
      <w:numPr>
        <w:numId w:val="16"/>
      </w:numPr>
    </w:pPr>
  </w:style>
  <w:style w:type="character" w:customStyle="1" w:styleId="OdstavecseseznamemChar">
    <w:name w:val="Odstavec se seznamem Char"/>
    <w:basedOn w:val="Standardnpsmoodstavce"/>
    <w:link w:val="Odstavecseseznamem"/>
    <w:locked/>
    <w:rsid w:val="0015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eo@disk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002dd3-7cd7-4a55-8080-1760e39b76f0">
      <Terms xmlns="http://schemas.microsoft.com/office/infopath/2007/PartnerControls"/>
    </lcf76f155ced4ddcb4097134ff3c332f>
    <TaxCatchAll xmlns="1a0cddbb-8a63-4765-a03d-1e3ea16e79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C1A70EB5F6941A521A40492752BBC" ma:contentTypeVersion="12" ma:contentTypeDescription="Vytvoří nový dokument" ma:contentTypeScope="" ma:versionID="633cb0f6ffa10daccef912b01cf7f6d8">
  <xsd:schema xmlns:xsd="http://www.w3.org/2001/XMLSchema" xmlns:xs="http://www.w3.org/2001/XMLSchema" xmlns:p="http://schemas.microsoft.com/office/2006/metadata/properties" xmlns:ns2="85002dd3-7cd7-4a55-8080-1760e39b76f0" xmlns:ns3="1a0cddbb-8a63-4765-a03d-1e3ea16e79c5" targetNamespace="http://schemas.microsoft.com/office/2006/metadata/properties" ma:root="true" ma:fieldsID="fe8234583722ee209b7029af1cd074cf" ns2:_="" ns3:_="">
    <xsd:import namespace="85002dd3-7cd7-4a55-8080-1760e39b76f0"/>
    <xsd:import namespace="1a0cddbb-8a63-4765-a03d-1e3ea16e7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02dd3-7cd7-4a55-8080-1760e39b7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cddbb-8a63-4765-a03d-1e3ea16e79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8c637e-c66c-49e6-a7ba-ef1d576191b7}" ma:internalName="TaxCatchAll" ma:showField="CatchAllData" ma:web="1a0cddbb-8a63-4765-a03d-1e3ea16e7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545A5-0211-4DBB-8639-8EA551BA939C}">
  <ds:schemaRefs>
    <ds:schemaRef ds:uri="http://schemas.microsoft.com/office/2006/metadata/properties"/>
    <ds:schemaRef ds:uri="http://schemas.microsoft.com/office/infopath/2007/PartnerControls"/>
    <ds:schemaRef ds:uri="85002dd3-7cd7-4a55-8080-1760e39b76f0"/>
    <ds:schemaRef ds:uri="1a0cddbb-8a63-4765-a03d-1e3ea16e79c5"/>
  </ds:schemaRefs>
</ds:datastoreItem>
</file>

<file path=customXml/itemProps2.xml><?xml version="1.0" encoding="utf-8"?>
<ds:datastoreItem xmlns:ds="http://schemas.openxmlformats.org/officeDocument/2006/customXml" ds:itemID="{8F21FD0A-BC06-437D-9724-466B976CB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E8148-C6F1-4485-9B7D-164D7DB85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02dd3-7cd7-4a55-8080-1760e39b76f0"/>
    <ds:schemaRef ds:uri="1a0cddbb-8a63-4765-a03d-1e3ea16e7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1687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Krkavec</dc:creator>
  <cp:keywords/>
  <dc:description/>
  <cp:lastModifiedBy>Janoušová Jana</cp:lastModifiedBy>
  <cp:revision>2</cp:revision>
  <dcterms:created xsi:type="dcterms:W3CDTF">2025-12-23T08:37:00Z</dcterms:created>
  <dcterms:modified xsi:type="dcterms:W3CDTF">2025-12-23T08:37:00Z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0x0101001C5C1A70EB5F6941A521A40492752BBC</vt:lpwstr>
  </property>
  <property fmtid="{D5CDD505-2E9C-101B-9397-08002B2CF9AE}" pid="3" name="MediaServiceImageTags">
    <vt:lpwstr/>
  </property>
</Properties>
</file>