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959A" w14:textId="233107C9" w:rsidR="007468E9" w:rsidRPr="00CF5614" w:rsidRDefault="00585C82">
      <w:pPr>
        <w:pStyle w:val="Standard"/>
        <w:jc w:val="center"/>
        <w:rPr>
          <w:rFonts w:asciiTheme="minorHAnsi" w:eastAsia="Times New Roman" w:hAnsiTheme="minorHAnsi" w:cstheme="minorHAnsi"/>
          <w:b/>
          <w:bCs/>
          <w:sz w:val="22"/>
          <w:szCs w:val="22"/>
        </w:rPr>
      </w:pPr>
      <w:r w:rsidRPr="00CF5614">
        <w:rPr>
          <w:rFonts w:asciiTheme="minorHAnsi" w:eastAsia="Times New Roman" w:hAnsiTheme="minorHAnsi" w:cstheme="minorHAnsi"/>
          <w:b/>
          <w:bCs/>
          <w:sz w:val="22"/>
          <w:szCs w:val="22"/>
        </w:rPr>
        <w:t xml:space="preserve">Dodatek č. </w:t>
      </w:r>
      <w:r w:rsidR="00084E4B">
        <w:rPr>
          <w:rFonts w:asciiTheme="minorHAnsi" w:eastAsia="Times New Roman" w:hAnsiTheme="minorHAnsi" w:cstheme="minorHAnsi"/>
          <w:b/>
          <w:bCs/>
          <w:sz w:val="22"/>
          <w:szCs w:val="22"/>
        </w:rPr>
        <w:t>1</w:t>
      </w:r>
    </w:p>
    <w:p w14:paraId="4634062B" w14:textId="34C646C2" w:rsidR="007468E9" w:rsidRPr="00CF5614" w:rsidRDefault="00585C82">
      <w:pPr>
        <w:pStyle w:val="Standard"/>
        <w:jc w:val="center"/>
        <w:rPr>
          <w:rFonts w:asciiTheme="minorHAnsi" w:hAnsiTheme="minorHAnsi" w:cstheme="minorHAnsi"/>
          <w:sz w:val="22"/>
          <w:szCs w:val="22"/>
        </w:rPr>
      </w:pPr>
      <w:r w:rsidRPr="00CF5614">
        <w:rPr>
          <w:rFonts w:asciiTheme="minorHAnsi" w:eastAsia="Times New Roman" w:hAnsiTheme="minorHAnsi" w:cstheme="minorHAnsi"/>
          <w:sz w:val="22"/>
          <w:szCs w:val="22"/>
        </w:rPr>
        <w:t>k nájemní smlouvě ze dne 2</w:t>
      </w:r>
      <w:r w:rsidR="00084E4B">
        <w:rPr>
          <w:rFonts w:asciiTheme="minorHAnsi" w:eastAsia="Times New Roman" w:hAnsiTheme="minorHAnsi" w:cstheme="minorHAnsi"/>
          <w:sz w:val="22"/>
          <w:szCs w:val="22"/>
        </w:rPr>
        <w:t>0</w:t>
      </w:r>
      <w:r w:rsidRPr="00CF5614">
        <w:rPr>
          <w:rFonts w:asciiTheme="minorHAnsi" w:eastAsia="Times New Roman" w:hAnsiTheme="minorHAnsi" w:cstheme="minorHAnsi"/>
          <w:sz w:val="22"/>
          <w:szCs w:val="22"/>
        </w:rPr>
        <w:t>.</w:t>
      </w:r>
      <w:r w:rsidR="00084E4B">
        <w:rPr>
          <w:rFonts w:asciiTheme="minorHAnsi" w:eastAsia="Times New Roman" w:hAnsiTheme="minorHAnsi" w:cstheme="minorHAnsi"/>
          <w:sz w:val="22"/>
          <w:szCs w:val="22"/>
        </w:rPr>
        <w:t>1</w:t>
      </w:r>
      <w:r w:rsidRPr="00CF5614">
        <w:rPr>
          <w:rFonts w:asciiTheme="minorHAnsi" w:eastAsia="Times New Roman" w:hAnsiTheme="minorHAnsi" w:cstheme="minorHAnsi"/>
          <w:sz w:val="22"/>
          <w:szCs w:val="22"/>
        </w:rPr>
        <w:t>0.20</w:t>
      </w:r>
      <w:r w:rsidR="00084E4B">
        <w:rPr>
          <w:rFonts w:asciiTheme="minorHAnsi" w:eastAsia="Times New Roman" w:hAnsiTheme="minorHAnsi" w:cstheme="minorHAnsi"/>
          <w:sz w:val="22"/>
          <w:szCs w:val="22"/>
        </w:rPr>
        <w:t>25</w:t>
      </w:r>
    </w:p>
    <w:p w14:paraId="54DD7590" w14:textId="77777777" w:rsidR="007468E9" w:rsidRPr="00CF5614" w:rsidRDefault="007468E9">
      <w:pPr>
        <w:pStyle w:val="Standard"/>
        <w:rPr>
          <w:rFonts w:asciiTheme="minorHAnsi" w:hAnsiTheme="minorHAnsi" w:cstheme="minorHAnsi"/>
          <w:sz w:val="22"/>
          <w:szCs w:val="22"/>
        </w:rPr>
      </w:pPr>
    </w:p>
    <w:p w14:paraId="4EF3FC43" w14:textId="77777777" w:rsidR="007468E9" w:rsidRPr="00CF5614" w:rsidRDefault="007468E9">
      <w:pPr>
        <w:pStyle w:val="Standard"/>
        <w:rPr>
          <w:rFonts w:asciiTheme="minorHAnsi" w:hAnsiTheme="minorHAnsi" w:cstheme="minorHAnsi"/>
          <w:sz w:val="22"/>
          <w:szCs w:val="22"/>
        </w:rPr>
      </w:pPr>
    </w:p>
    <w:p w14:paraId="01218636" w14:textId="77777777" w:rsidR="007468E9" w:rsidRPr="00CF5614" w:rsidRDefault="00585C82">
      <w:pPr>
        <w:pStyle w:val="Standard"/>
        <w:rPr>
          <w:rFonts w:asciiTheme="minorHAnsi" w:hAnsiTheme="minorHAnsi" w:cstheme="minorHAnsi"/>
          <w:sz w:val="22"/>
          <w:szCs w:val="22"/>
        </w:rPr>
      </w:pPr>
      <w:r w:rsidRPr="00CF5614">
        <w:rPr>
          <w:rFonts w:asciiTheme="minorHAnsi" w:hAnsiTheme="minorHAnsi" w:cstheme="minorHAnsi"/>
          <w:sz w:val="22"/>
          <w:szCs w:val="22"/>
        </w:rPr>
        <w:t>Níže uvedeného dne, měsíce a roku uzavřely smluvní strany:</w:t>
      </w:r>
    </w:p>
    <w:p w14:paraId="7E26805C" w14:textId="77777777" w:rsidR="007468E9" w:rsidRPr="00CF5614" w:rsidRDefault="007468E9">
      <w:pPr>
        <w:pStyle w:val="Standard"/>
        <w:rPr>
          <w:rFonts w:asciiTheme="minorHAnsi" w:hAnsiTheme="minorHAnsi" w:cstheme="minorHAnsi"/>
          <w:sz w:val="22"/>
          <w:szCs w:val="22"/>
        </w:rPr>
      </w:pPr>
    </w:p>
    <w:p w14:paraId="3FCBEBD8" w14:textId="77777777" w:rsidR="00084E4B" w:rsidRPr="007613FC" w:rsidRDefault="00084E4B" w:rsidP="00084E4B">
      <w:pPr>
        <w:pStyle w:val="Normlnweb"/>
        <w:spacing w:before="0" w:after="0"/>
        <w:jc w:val="both"/>
        <w:rPr>
          <w:rFonts w:asciiTheme="minorHAnsi" w:hAnsiTheme="minorHAnsi" w:cstheme="minorHAnsi"/>
          <w:sz w:val="22"/>
          <w:szCs w:val="22"/>
        </w:rPr>
      </w:pPr>
      <w:r w:rsidRPr="007613FC">
        <w:rPr>
          <w:rFonts w:asciiTheme="minorHAnsi" w:hAnsiTheme="minorHAnsi" w:cstheme="minorHAnsi"/>
          <w:b/>
          <w:bCs/>
          <w:sz w:val="22"/>
          <w:szCs w:val="22"/>
        </w:rPr>
        <w:t>město Domažlice</w:t>
      </w:r>
      <w:r w:rsidRPr="007613FC">
        <w:rPr>
          <w:rFonts w:asciiTheme="minorHAnsi" w:hAnsiTheme="minorHAnsi" w:cstheme="minorHAnsi"/>
          <w:sz w:val="22"/>
          <w:szCs w:val="22"/>
        </w:rPr>
        <w:t>, se sídlem Domažlice - Město, náměstí Míru 1, PSČ 344 01, IČ 00253316, DIČ CZ00253316, zastoupené starostou Bc. Stanislavem Antošem</w:t>
      </w:r>
    </w:p>
    <w:p w14:paraId="630683B9" w14:textId="77777777" w:rsidR="007468E9" w:rsidRPr="00CF5614" w:rsidRDefault="00585C82">
      <w:pPr>
        <w:pStyle w:val="Standard"/>
        <w:rPr>
          <w:rFonts w:asciiTheme="minorHAnsi" w:hAnsiTheme="minorHAnsi" w:cstheme="minorHAnsi"/>
          <w:i/>
          <w:iCs/>
          <w:sz w:val="22"/>
          <w:szCs w:val="22"/>
        </w:rPr>
      </w:pPr>
      <w:r w:rsidRPr="00CF5614">
        <w:rPr>
          <w:rFonts w:asciiTheme="minorHAnsi" w:hAnsiTheme="minorHAnsi" w:cstheme="minorHAnsi"/>
          <w:i/>
          <w:iCs/>
          <w:sz w:val="22"/>
          <w:szCs w:val="22"/>
        </w:rPr>
        <w:t xml:space="preserve">na straně jedné (dále jen </w:t>
      </w:r>
      <w:r w:rsidRPr="00CF5614">
        <w:rPr>
          <w:rFonts w:asciiTheme="minorHAnsi" w:hAnsiTheme="minorHAnsi" w:cstheme="minorHAnsi"/>
          <w:b/>
          <w:bCs/>
          <w:i/>
          <w:iCs/>
          <w:sz w:val="22"/>
          <w:szCs w:val="22"/>
        </w:rPr>
        <w:t>"pronajímatel"</w:t>
      </w:r>
      <w:r w:rsidRPr="00CF5614">
        <w:rPr>
          <w:rFonts w:asciiTheme="minorHAnsi" w:hAnsiTheme="minorHAnsi" w:cstheme="minorHAnsi"/>
          <w:i/>
          <w:iCs/>
          <w:sz w:val="22"/>
          <w:szCs w:val="22"/>
        </w:rPr>
        <w:t>)</w:t>
      </w:r>
    </w:p>
    <w:p w14:paraId="0BF848B2" w14:textId="77777777" w:rsidR="007468E9" w:rsidRPr="00CF5614" w:rsidRDefault="007468E9">
      <w:pPr>
        <w:pStyle w:val="Standard"/>
        <w:rPr>
          <w:rFonts w:asciiTheme="minorHAnsi" w:hAnsiTheme="minorHAnsi" w:cstheme="minorHAnsi"/>
          <w:sz w:val="22"/>
          <w:szCs w:val="22"/>
        </w:rPr>
      </w:pPr>
    </w:p>
    <w:p w14:paraId="4F098B23" w14:textId="77777777" w:rsidR="007468E9" w:rsidRPr="00CF5614" w:rsidRDefault="00585C82">
      <w:pPr>
        <w:pStyle w:val="Standard"/>
        <w:rPr>
          <w:rFonts w:asciiTheme="minorHAnsi" w:hAnsiTheme="minorHAnsi" w:cstheme="minorHAnsi"/>
          <w:sz w:val="22"/>
          <w:szCs w:val="22"/>
        </w:rPr>
      </w:pPr>
      <w:r w:rsidRPr="00CF5614">
        <w:rPr>
          <w:rFonts w:asciiTheme="minorHAnsi" w:hAnsiTheme="minorHAnsi" w:cstheme="minorHAnsi"/>
          <w:sz w:val="22"/>
          <w:szCs w:val="22"/>
        </w:rPr>
        <w:t>a</w:t>
      </w:r>
    </w:p>
    <w:p w14:paraId="3C2B9994" w14:textId="77777777" w:rsidR="007468E9" w:rsidRPr="00CF5614" w:rsidRDefault="007468E9">
      <w:pPr>
        <w:pStyle w:val="Standard"/>
        <w:rPr>
          <w:rFonts w:asciiTheme="minorHAnsi" w:hAnsiTheme="minorHAnsi" w:cstheme="minorHAnsi"/>
          <w:sz w:val="22"/>
          <w:szCs w:val="22"/>
        </w:rPr>
      </w:pPr>
    </w:p>
    <w:p w14:paraId="5C79E2F1" w14:textId="77777777" w:rsidR="00084E4B" w:rsidRDefault="00084E4B" w:rsidP="00084E4B">
      <w:pPr>
        <w:pStyle w:val="Normlnweb"/>
        <w:spacing w:before="0" w:after="0"/>
        <w:jc w:val="both"/>
        <w:rPr>
          <w:rFonts w:ascii="Calibri" w:hAnsi="Calibri"/>
          <w:sz w:val="22"/>
          <w:szCs w:val="22"/>
        </w:rPr>
      </w:pPr>
      <w:r>
        <w:rPr>
          <w:rFonts w:ascii="Calibri" w:hAnsi="Calibri"/>
          <w:b/>
          <w:bCs/>
          <w:sz w:val="22"/>
          <w:szCs w:val="22"/>
        </w:rPr>
        <w:t xml:space="preserve">LUMI COFFEE, s. r. o., </w:t>
      </w:r>
      <w:r>
        <w:rPr>
          <w:rFonts w:ascii="Calibri" w:hAnsi="Calibri"/>
          <w:sz w:val="22"/>
          <w:szCs w:val="22"/>
        </w:rPr>
        <w:t xml:space="preserve">se sídlem </w:t>
      </w:r>
      <w:r>
        <w:rPr>
          <w:rFonts w:ascii="Calibri" w:hAnsi="Calibri" w:cs="Calibri"/>
          <w:sz w:val="22"/>
          <w:szCs w:val="22"/>
        </w:rPr>
        <w:t xml:space="preserve">Domažlice - Město, náměstí Míru 48, PSČ 344 01, IČ 17929032, DIČ CZ17929032, </w:t>
      </w:r>
      <w:r>
        <w:rPr>
          <w:rStyle w:val="platne1"/>
          <w:rFonts w:ascii="Calibri" w:hAnsi="Calibri" w:cs="Calibri"/>
          <w:sz w:val="22"/>
          <w:szCs w:val="22"/>
        </w:rPr>
        <w:t>zapsaná v obchodním rejstříku vedeném Krajským soudem v Plzni pod sp. zn. C 43258, zastoupená jednatelem Lukášem Duchkem</w:t>
      </w:r>
    </w:p>
    <w:p w14:paraId="3D518C6A" w14:textId="77777777" w:rsidR="007468E9" w:rsidRPr="00CF5614" w:rsidRDefault="00585C82">
      <w:pPr>
        <w:pStyle w:val="Standard"/>
        <w:rPr>
          <w:rFonts w:asciiTheme="minorHAnsi" w:hAnsiTheme="minorHAnsi" w:cstheme="minorHAnsi"/>
          <w:i/>
          <w:iCs/>
          <w:sz w:val="22"/>
          <w:szCs w:val="22"/>
        </w:rPr>
      </w:pPr>
      <w:r w:rsidRPr="00CF5614">
        <w:rPr>
          <w:rFonts w:asciiTheme="minorHAnsi" w:hAnsiTheme="minorHAnsi" w:cstheme="minorHAnsi"/>
          <w:i/>
          <w:iCs/>
          <w:sz w:val="22"/>
          <w:szCs w:val="22"/>
        </w:rPr>
        <w:t xml:space="preserve">na straně druhé (dále jen </w:t>
      </w:r>
      <w:r w:rsidRPr="00CF5614">
        <w:rPr>
          <w:rFonts w:asciiTheme="minorHAnsi" w:hAnsiTheme="minorHAnsi" w:cstheme="minorHAnsi"/>
          <w:b/>
          <w:bCs/>
          <w:i/>
          <w:iCs/>
          <w:sz w:val="22"/>
          <w:szCs w:val="22"/>
        </w:rPr>
        <w:t>"nájemce"</w:t>
      </w:r>
      <w:r w:rsidRPr="00CF5614">
        <w:rPr>
          <w:rFonts w:asciiTheme="minorHAnsi" w:hAnsiTheme="minorHAnsi" w:cstheme="minorHAnsi"/>
          <w:i/>
          <w:iCs/>
          <w:sz w:val="22"/>
          <w:szCs w:val="22"/>
        </w:rPr>
        <w:t>)</w:t>
      </w:r>
    </w:p>
    <w:p w14:paraId="7C8496D8" w14:textId="77777777" w:rsidR="007468E9" w:rsidRPr="00CF5614" w:rsidRDefault="007468E9">
      <w:pPr>
        <w:pStyle w:val="Standard"/>
        <w:rPr>
          <w:rFonts w:asciiTheme="minorHAnsi" w:hAnsiTheme="minorHAnsi" w:cstheme="minorHAnsi"/>
          <w:i/>
          <w:iCs/>
          <w:sz w:val="22"/>
          <w:szCs w:val="22"/>
        </w:rPr>
      </w:pPr>
    </w:p>
    <w:p w14:paraId="059BE298" w14:textId="77777777" w:rsidR="007468E9" w:rsidRPr="00CF5614" w:rsidRDefault="00585C82">
      <w:pPr>
        <w:pStyle w:val="Standard"/>
        <w:rPr>
          <w:rFonts w:asciiTheme="minorHAnsi" w:hAnsiTheme="minorHAnsi" w:cstheme="minorHAnsi"/>
          <w:sz w:val="22"/>
          <w:szCs w:val="22"/>
        </w:rPr>
      </w:pPr>
      <w:r w:rsidRPr="00CF5614">
        <w:rPr>
          <w:rFonts w:asciiTheme="minorHAnsi" w:hAnsiTheme="minorHAnsi" w:cstheme="minorHAnsi"/>
          <w:sz w:val="22"/>
          <w:szCs w:val="22"/>
        </w:rPr>
        <w:t>tento</w:t>
      </w:r>
    </w:p>
    <w:p w14:paraId="48509A17" w14:textId="77777777" w:rsidR="007468E9" w:rsidRPr="00CF5614" w:rsidRDefault="007468E9">
      <w:pPr>
        <w:pStyle w:val="Standard"/>
        <w:rPr>
          <w:rFonts w:asciiTheme="minorHAnsi" w:hAnsiTheme="minorHAnsi" w:cstheme="minorHAnsi"/>
          <w:sz w:val="22"/>
          <w:szCs w:val="22"/>
        </w:rPr>
      </w:pPr>
    </w:p>
    <w:p w14:paraId="097C7EC3" w14:textId="77777777" w:rsidR="007468E9" w:rsidRPr="00CF5614" w:rsidRDefault="007468E9">
      <w:pPr>
        <w:pStyle w:val="Standard"/>
        <w:rPr>
          <w:rFonts w:asciiTheme="minorHAnsi" w:hAnsiTheme="minorHAnsi" w:cstheme="minorHAnsi"/>
          <w:sz w:val="22"/>
          <w:szCs w:val="22"/>
        </w:rPr>
      </w:pPr>
    </w:p>
    <w:p w14:paraId="0817C1AE" w14:textId="45093816" w:rsidR="007468E9" w:rsidRPr="00CF5614" w:rsidRDefault="00585C82">
      <w:pPr>
        <w:pStyle w:val="Standard"/>
        <w:jc w:val="center"/>
        <w:rPr>
          <w:rFonts w:asciiTheme="minorHAnsi" w:hAnsiTheme="minorHAnsi" w:cstheme="minorHAnsi"/>
          <w:b/>
          <w:bCs/>
          <w:sz w:val="22"/>
          <w:szCs w:val="22"/>
        </w:rPr>
      </w:pPr>
      <w:r w:rsidRPr="00CF5614">
        <w:rPr>
          <w:rFonts w:asciiTheme="minorHAnsi" w:hAnsiTheme="minorHAnsi" w:cstheme="minorHAnsi"/>
          <w:b/>
          <w:bCs/>
          <w:sz w:val="22"/>
          <w:szCs w:val="22"/>
        </w:rPr>
        <w:t xml:space="preserve">dodatek č. </w:t>
      </w:r>
      <w:r w:rsidR="00084E4B">
        <w:rPr>
          <w:rFonts w:asciiTheme="minorHAnsi" w:hAnsiTheme="minorHAnsi" w:cstheme="minorHAnsi"/>
          <w:b/>
          <w:bCs/>
          <w:sz w:val="22"/>
          <w:szCs w:val="22"/>
        </w:rPr>
        <w:t>1</w:t>
      </w:r>
    </w:p>
    <w:p w14:paraId="126DE497" w14:textId="70A8B4F5" w:rsidR="007468E9" w:rsidRPr="00CF5614" w:rsidRDefault="00585C82">
      <w:pPr>
        <w:pStyle w:val="Standard"/>
        <w:jc w:val="center"/>
        <w:rPr>
          <w:rFonts w:asciiTheme="minorHAnsi" w:hAnsiTheme="minorHAnsi" w:cstheme="minorHAnsi"/>
          <w:sz w:val="22"/>
          <w:szCs w:val="22"/>
        </w:rPr>
      </w:pPr>
      <w:r w:rsidRPr="00CF5614">
        <w:rPr>
          <w:rFonts w:asciiTheme="minorHAnsi" w:hAnsiTheme="minorHAnsi" w:cstheme="minorHAnsi"/>
          <w:sz w:val="22"/>
          <w:szCs w:val="22"/>
        </w:rPr>
        <w:t xml:space="preserve">k </w:t>
      </w:r>
      <w:r w:rsidRPr="00CF5614">
        <w:rPr>
          <w:rFonts w:asciiTheme="minorHAnsi" w:eastAsia="Times New Roman" w:hAnsiTheme="minorHAnsi" w:cstheme="minorHAnsi"/>
          <w:sz w:val="22"/>
          <w:szCs w:val="22"/>
        </w:rPr>
        <w:t>nájemní smlouvě ze dne 2</w:t>
      </w:r>
      <w:r w:rsidR="00084E4B">
        <w:rPr>
          <w:rFonts w:asciiTheme="minorHAnsi" w:eastAsia="Times New Roman" w:hAnsiTheme="minorHAnsi" w:cstheme="minorHAnsi"/>
          <w:sz w:val="22"/>
          <w:szCs w:val="22"/>
        </w:rPr>
        <w:t>0</w:t>
      </w:r>
      <w:r w:rsidRPr="00CF5614">
        <w:rPr>
          <w:rFonts w:asciiTheme="minorHAnsi" w:eastAsia="Times New Roman" w:hAnsiTheme="minorHAnsi" w:cstheme="minorHAnsi"/>
          <w:sz w:val="22"/>
          <w:szCs w:val="22"/>
        </w:rPr>
        <w:t>.</w:t>
      </w:r>
      <w:r w:rsidR="00084E4B">
        <w:rPr>
          <w:rFonts w:asciiTheme="minorHAnsi" w:eastAsia="Times New Roman" w:hAnsiTheme="minorHAnsi" w:cstheme="minorHAnsi"/>
          <w:sz w:val="22"/>
          <w:szCs w:val="22"/>
        </w:rPr>
        <w:t>10</w:t>
      </w:r>
      <w:r w:rsidRPr="00CF5614">
        <w:rPr>
          <w:rFonts w:asciiTheme="minorHAnsi" w:eastAsia="Times New Roman" w:hAnsiTheme="minorHAnsi" w:cstheme="minorHAnsi"/>
          <w:sz w:val="22"/>
          <w:szCs w:val="22"/>
        </w:rPr>
        <w:t>.20</w:t>
      </w:r>
      <w:r w:rsidR="00084E4B">
        <w:rPr>
          <w:rFonts w:asciiTheme="minorHAnsi" w:eastAsia="Times New Roman" w:hAnsiTheme="minorHAnsi" w:cstheme="minorHAnsi"/>
          <w:sz w:val="22"/>
          <w:szCs w:val="22"/>
        </w:rPr>
        <w:t>25</w:t>
      </w:r>
    </w:p>
    <w:p w14:paraId="1CE7270F" w14:textId="77777777" w:rsidR="007468E9" w:rsidRPr="00CF5614" w:rsidRDefault="007468E9">
      <w:pPr>
        <w:pStyle w:val="Standard"/>
        <w:rPr>
          <w:rFonts w:asciiTheme="minorHAnsi" w:hAnsiTheme="minorHAnsi" w:cstheme="minorHAnsi"/>
          <w:sz w:val="22"/>
          <w:szCs w:val="22"/>
        </w:rPr>
      </w:pPr>
    </w:p>
    <w:p w14:paraId="1DD7F079" w14:textId="77777777" w:rsidR="007468E9" w:rsidRPr="00CF5614" w:rsidRDefault="007468E9">
      <w:pPr>
        <w:pStyle w:val="Standard"/>
        <w:rPr>
          <w:rFonts w:asciiTheme="minorHAnsi" w:hAnsiTheme="minorHAnsi" w:cstheme="minorHAnsi"/>
          <w:sz w:val="22"/>
          <w:szCs w:val="22"/>
        </w:rPr>
      </w:pPr>
    </w:p>
    <w:p w14:paraId="003119D1" w14:textId="77777777" w:rsidR="007468E9" w:rsidRPr="00CF5614" w:rsidRDefault="00585C82">
      <w:pPr>
        <w:pStyle w:val="Standard"/>
        <w:jc w:val="center"/>
        <w:rPr>
          <w:rFonts w:asciiTheme="minorHAnsi" w:eastAsia="Times New Roman" w:hAnsiTheme="minorHAnsi" w:cstheme="minorHAnsi"/>
          <w:b/>
          <w:bCs/>
          <w:sz w:val="22"/>
          <w:szCs w:val="22"/>
        </w:rPr>
      </w:pPr>
      <w:r w:rsidRPr="00CF5614">
        <w:rPr>
          <w:rFonts w:asciiTheme="minorHAnsi" w:eastAsia="Times New Roman" w:hAnsiTheme="minorHAnsi" w:cstheme="minorHAnsi"/>
          <w:b/>
          <w:bCs/>
          <w:sz w:val="22"/>
          <w:szCs w:val="22"/>
        </w:rPr>
        <w:t>I.</w:t>
      </w:r>
    </w:p>
    <w:p w14:paraId="76B821D1" w14:textId="77777777" w:rsidR="007468E9" w:rsidRPr="00CF5614" w:rsidRDefault="00585C82">
      <w:pPr>
        <w:pStyle w:val="Standard"/>
        <w:jc w:val="center"/>
        <w:rPr>
          <w:rFonts w:asciiTheme="minorHAnsi" w:hAnsiTheme="minorHAnsi" w:cstheme="minorHAnsi"/>
          <w:sz w:val="22"/>
          <w:szCs w:val="22"/>
        </w:rPr>
      </w:pPr>
      <w:r w:rsidRPr="00CF5614">
        <w:rPr>
          <w:rFonts w:asciiTheme="minorHAnsi" w:eastAsia="Times New Roman" w:hAnsiTheme="minorHAnsi" w:cstheme="minorHAnsi"/>
          <w:b/>
          <w:bCs/>
          <w:sz w:val="22"/>
          <w:szCs w:val="22"/>
        </w:rPr>
        <w:t xml:space="preserve"> Úvodní ustanovení</w:t>
      </w:r>
    </w:p>
    <w:p w14:paraId="3E4B4553" w14:textId="38DF7FD6" w:rsidR="001157CE" w:rsidRDefault="001157CE" w:rsidP="001157CE">
      <w:pPr>
        <w:pStyle w:val="Standard"/>
        <w:jc w:val="both"/>
        <w:rPr>
          <w:rFonts w:ascii="Calibri" w:eastAsia="Times New Roman" w:hAnsi="Calibri" w:cs="Calibri"/>
          <w:sz w:val="22"/>
          <w:szCs w:val="22"/>
        </w:rPr>
      </w:pPr>
      <w:r>
        <w:rPr>
          <w:rFonts w:ascii="Calibri" w:eastAsia="Times New Roman" w:hAnsi="Calibri" w:cs="Calibri"/>
          <w:sz w:val="22"/>
          <w:szCs w:val="22"/>
        </w:rPr>
        <w:t>Smluvní strany uzavřely dne 2</w:t>
      </w:r>
      <w:r w:rsidR="00084E4B">
        <w:rPr>
          <w:rFonts w:ascii="Calibri" w:eastAsia="Times New Roman" w:hAnsi="Calibri" w:cs="Calibri"/>
          <w:sz w:val="22"/>
          <w:szCs w:val="22"/>
        </w:rPr>
        <w:t>0</w:t>
      </w:r>
      <w:r>
        <w:rPr>
          <w:rFonts w:ascii="Calibri" w:eastAsia="Times New Roman" w:hAnsi="Calibri" w:cs="Calibri"/>
          <w:sz w:val="22"/>
          <w:szCs w:val="22"/>
        </w:rPr>
        <w:t>.</w:t>
      </w:r>
      <w:r w:rsidR="00084E4B">
        <w:rPr>
          <w:rFonts w:ascii="Calibri" w:eastAsia="Times New Roman" w:hAnsi="Calibri" w:cs="Calibri"/>
          <w:sz w:val="22"/>
          <w:szCs w:val="22"/>
        </w:rPr>
        <w:t>10</w:t>
      </w:r>
      <w:r>
        <w:rPr>
          <w:rFonts w:ascii="Calibri" w:eastAsia="Times New Roman" w:hAnsi="Calibri" w:cs="Calibri"/>
          <w:sz w:val="22"/>
          <w:szCs w:val="22"/>
        </w:rPr>
        <w:t>.20</w:t>
      </w:r>
      <w:r w:rsidR="00084E4B">
        <w:rPr>
          <w:rFonts w:ascii="Calibri" w:eastAsia="Times New Roman" w:hAnsi="Calibri" w:cs="Calibri"/>
          <w:sz w:val="22"/>
          <w:szCs w:val="22"/>
        </w:rPr>
        <w:t>25</w:t>
      </w:r>
      <w:r>
        <w:rPr>
          <w:rFonts w:ascii="Calibri" w:eastAsia="Times New Roman" w:hAnsi="Calibri" w:cs="Calibri"/>
          <w:sz w:val="22"/>
          <w:szCs w:val="22"/>
        </w:rPr>
        <w:t xml:space="preserve"> nájemní smlouvu na pronájem </w:t>
      </w:r>
      <w:r>
        <w:rPr>
          <w:rStyle w:val="platne1"/>
          <w:rFonts w:ascii="Calibri" w:eastAsia="Lucida Sans Unicode" w:hAnsi="Calibri" w:cs="Calibri"/>
          <w:color w:val="000000"/>
          <w:sz w:val="22"/>
          <w:szCs w:val="22"/>
        </w:rPr>
        <w:t>části pozemku p. č. 4779/</w:t>
      </w:r>
      <w:r w:rsidR="00084E4B">
        <w:rPr>
          <w:rStyle w:val="platne1"/>
          <w:rFonts w:ascii="Calibri" w:eastAsia="Lucida Sans Unicode" w:hAnsi="Calibri" w:cs="Calibri"/>
          <w:color w:val="000000"/>
          <w:sz w:val="22"/>
          <w:szCs w:val="22"/>
        </w:rPr>
        <w:t>2</w:t>
      </w:r>
      <w:r>
        <w:rPr>
          <w:rStyle w:val="platne1"/>
          <w:rFonts w:ascii="Calibri" w:eastAsia="Lucida Sans Unicode" w:hAnsi="Calibri" w:cs="Calibri"/>
          <w:color w:val="000000"/>
          <w:sz w:val="22"/>
          <w:szCs w:val="22"/>
        </w:rPr>
        <w:t xml:space="preserve"> v k. ú. Domažlice za účelem umístění </w:t>
      </w:r>
      <w:r w:rsidR="00084E4B">
        <w:rPr>
          <w:rStyle w:val="platne1"/>
          <w:rFonts w:ascii="Calibri" w:eastAsia="Lucida Sans Unicode" w:hAnsi="Calibri" w:cs="Calibri"/>
          <w:color w:val="000000"/>
          <w:sz w:val="22"/>
          <w:szCs w:val="22"/>
        </w:rPr>
        <w:t>a provozování př</w:t>
      </w:r>
      <w:r>
        <w:rPr>
          <w:rStyle w:val="platne1"/>
          <w:rFonts w:ascii="Calibri" w:eastAsia="Lucida Sans Unicode" w:hAnsi="Calibri" w:cs="Calibri"/>
          <w:color w:val="000000"/>
          <w:sz w:val="22"/>
          <w:szCs w:val="22"/>
        </w:rPr>
        <w:t>edzahrádky (dále jen „</w:t>
      </w:r>
      <w:r>
        <w:rPr>
          <w:rStyle w:val="platne1"/>
          <w:rFonts w:ascii="Calibri" w:eastAsia="Lucida Sans Unicode" w:hAnsi="Calibri" w:cs="Calibri"/>
          <w:b/>
          <w:bCs/>
          <w:color w:val="000000"/>
          <w:sz w:val="22"/>
          <w:szCs w:val="22"/>
        </w:rPr>
        <w:t>Smlouva</w:t>
      </w:r>
      <w:r>
        <w:rPr>
          <w:rStyle w:val="platne1"/>
          <w:rFonts w:ascii="Calibri" w:eastAsia="Lucida Sans Unicode" w:hAnsi="Calibri" w:cs="Calibri"/>
          <w:color w:val="000000"/>
          <w:sz w:val="22"/>
          <w:szCs w:val="22"/>
        </w:rPr>
        <w:t>“).</w:t>
      </w:r>
    </w:p>
    <w:p w14:paraId="5BF902B9" w14:textId="77777777" w:rsidR="007468E9" w:rsidRPr="00CF5614" w:rsidRDefault="007468E9">
      <w:pPr>
        <w:pStyle w:val="Standard"/>
        <w:jc w:val="both"/>
        <w:rPr>
          <w:rFonts w:asciiTheme="minorHAnsi" w:hAnsiTheme="minorHAnsi" w:cstheme="minorHAnsi"/>
          <w:sz w:val="22"/>
          <w:szCs w:val="22"/>
        </w:rPr>
      </w:pPr>
    </w:p>
    <w:p w14:paraId="7AEA6C37" w14:textId="77777777" w:rsidR="007468E9" w:rsidRPr="00CF5614" w:rsidRDefault="00585C82">
      <w:pPr>
        <w:pStyle w:val="Standard"/>
        <w:jc w:val="center"/>
        <w:rPr>
          <w:rFonts w:asciiTheme="minorHAnsi" w:hAnsiTheme="minorHAnsi" w:cstheme="minorHAnsi"/>
          <w:b/>
          <w:bCs/>
          <w:sz w:val="22"/>
          <w:szCs w:val="22"/>
        </w:rPr>
      </w:pPr>
      <w:r w:rsidRPr="00CF5614">
        <w:rPr>
          <w:rFonts w:asciiTheme="minorHAnsi" w:hAnsiTheme="minorHAnsi" w:cstheme="minorHAnsi"/>
          <w:b/>
          <w:bCs/>
          <w:sz w:val="22"/>
          <w:szCs w:val="22"/>
        </w:rPr>
        <w:t>II.</w:t>
      </w:r>
    </w:p>
    <w:p w14:paraId="0E46613C" w14:textId="77777777" w:rsidR="007468E9" w:rsidRPr="00CF5614" w:rsidRDefault="00585C82">
      <w:pPr>
        <w:pStyle w:val="Standard"/>
        <w:spacing w:line="240" w:lineRule="atLeast"/>
        <w:jc w:val="center"/>
        <w:rPr>
          <w:rFonts w:asciiTheme="minorHAnsi" w:eastAsia="Times New Roman" w:hAnsiTheme="minorHAnsi" w:cstheme="minorHAnsi"/>
          <w:b/>
          <w:bCs/>
          <w:color w:val="000000"/>
          <w:sz w:val="22"/>
          <w:szCs w:val="22"/>
        </w:rPr>
      </w:pPr>
      <w:r w:rsidRPr="00CF5614">
        <w:rPr>
          <w:rFonts w:asciiTheme="minorHAnsi" w:eastAsia="Times New Roman" w:hAnsiTheme="minorHAnsi" w:cstheme="minorHAnsi"/>
          <w:b/>
          <w:bCs/>
          <w:color w:val="000000"/>
          <w:sz w:val="22"/>
          <w:szCs w:val="22"/>
        </w:rPr>
        <w:t>Předmět dodatku</w:t>
      </w:r>
    </w:p>
    <w:p w14:paraId="3844EC85" w14:textId="385BABF1" w:rsidR="00084E4B" w:rsidRPr="00901BC7" w:rsidRDefault="00084E4B" w:rsidP="00084E4B">
      <w:pPr>
        <w:pStyle w:val="Standard"/>
        <w:numPr>
          <w:ilvl w:val="0"/>
          <w:numId w:val="9"/>
        </w:numPr>
        <w:overflowPunct w:val="0"/>
        <w:autoSpaceDE w:val="0"/>
        <w:spacing w:after="60"/>
        <w:jc w:val="both"/>
        <w:rPr>
          <w:rFonts w:ascii="Calibri" w:hAnsi="Calibri"/>
          <w:sz w:val="22"/>
        </w:rPr>
      </w:pPr>
      <w:r>
        <w:rPr>
          <w:rFonts w:ascii="Calibri" w:eastAsia="Times New Roman" w:hAnsi="Calibri"/>
          <w:color w:val="000000"/>
          <w:sz w:val="22"/>
        </w:rPr>
        <w:t>S</w:t>
      </w:r>
      <w:r w:rsidRPr="00F645B2">
        <w:rPr>
          <w:rFonts w:ascii="Calibri" w:eastAsia="Times New Roman" w:hAnsi="Calibri"/>
          <w:color w:val="000000"/>
          <w:sz w:val="22"/>
        </w:rPr>
        <w:t>mluvní strany tímto dodatkem sjednávají doplnění nového odstavce 3 do článku I</w:t>
      </w:r>
      <w:r>
        <w:rPr>
          <w:rFonts w:ascii="Calibri" w:eastAsia="Times New Roman" w:hAnsi="Calibri"/>
          <w:color w:val="000000"/>
          <w:sz w:val="22"/>
        </w:rPr>
        <w:t xml:space="preserve">V </w:t>
      </w:r>
      <w:r w:rsidRPr="00F645B2">
        <w:rPr>
          <w:rFonts w:ascii="Calibri" w:eastAsia="Times New Roman" w:hAnsi="Calibri"/>
          <w:color w:val="000000"/>
          <w:sz w:val="22"/>
        </w:rPr>
        <w:t>Smlouvy s tímto zněním:</w:t>
      </w:r>
    </w:p>
    <w:p w14:paraId="6229F2DD" w14:textId="410A52C4" w:rsidR="00901BC7" w:rsidRPr="00901BC7" w:rsidRDefault="00901BC7" w:rsidP="00901BC7">
      <w:pPr>
        <w:pStyle w:val="Standard"/>
        <w:numPr>
          <w:ilvl w:val="5"/>
          <w:numId w:val="9"/>
        </w:numPr>
        <w:tabs>
          <w:tab w:val="clear" w:pos="0"/>
        </w:tabs>
        <w:overflowPunct w:val="0"/>
        <w:autoSpaceDE w:val="0"/>
        <w:ind w:left="425"/>
        <w:jc w:val="both"/>
        <w:rPr>
          <w:rFonts w:ascii="Calibri" w:hAnsi="Calibri"/>
          <w:i/>
          <w:iCs/>
          <w:sz w:val="22"/>
        </w:rPr>
      </w:pPr>
      <w:r w:rsidRPr="00901BC7">
        <w:rPr>
          <w:rFonts w:ascii="Calibri" w:eastAsia="Times New Roman" w:hAnsi="Calibri"/>
          <w:i/>
          <w:iCs/>
          <w:color w:val="000000"/>
          <w:sz w:val="22"/>
        </w:rPr>
        <w:t>„</w:t>
      </w:r>
      <w:r w:rsidRPr="00901BC7">
        <w:rPr>
          <w:rFonts w:asciiTheme="minorHAnsi" w:hAnsiTheme="minorHAnsi" w:cstheme="minorHAnsi"/>
          <w:i/>
          <w:iCs/>
          <w:sz w:val="22"/>
          <w:szCs w:val="22"/>
        </w:rPr>
        <w:t>Nájemné uvedené výše v odstavci 1. může být pronajímatelem každoročně (počínaje rokem 2026) jednostranně zvýšeno (valorizováno), a to vždy s účinností od 1. ledna daného kalendářního roku. Pronajímatel je oprávněn dosavadní nájemné takto jednostranně zvýšit vždy o částku odpovídající úředně stanovené kladné míře inflace (míra inflace vyjádřená přírůstkem průměrného ročního indexu spotřebitelských cen) vyhlášené příslušným orgánem (Českým statistickým úřadem) za předchozí kalendářní rok. Pronajímatel se zavazuje oznámit nájemci zvýšení nájemného písemně, a to vždy nejpozději do 31. 3. daného kalendářního roku.“</w:t>
      </w:r>
    </w:p>
    <w:p w14:paraId="1E699DD5" w14:textId="77777777" w:rsidR="00901BC7" w:rsidRDefault="00901BC7" w:rsidP="00901BC7">
      <w:pPr>
        <w:pStyle w:val="Standard"/>
        <w:widowControl/>
        <w:autoSpaceDN/>
        <w:spacing w:line="240" w:lineRule="atLeast"/>
        <w:jc w:val="both"/>
        <w:textAlignment w:val="auto"/>
        <w:rPr>
          <w:rFonts w:ascii="Calibri" w:hAnsi="Calibri" w:cs="Calibri"/>
          <w:color w:val="000000"/>
          <w:sz w:val="22"/>
          <w:szCs w:val="22"/>
        </w:rPr>
      </w:pPr>
    </w:p>
    <w:p w14:paraId="293DC4CD" w14:textId="08922AA9" w:rsidR="00810EE2" w:rsidRPr="00B7174B" w:rsidRDefault="00901BC7" w:rsidP="00901BC7">
      <w:pPr>
        <w:pStyle w:val="Standard"/>
        <w:widowControl/>
        <w:autoSpaceDN/>
        <w:spacing w:after="57" w:line="240" w:lineRule="atLeast"/>
        <w:jc w:val="both"/>
        <w:textAlignment w:val="auto"/>
        <w:rPr>
          <w:rFonts w:asciiTheme="minorHAnsi" w:hAnsiTheme="minorHAnsi" w:cstheme="minorHAnsi"/>
          <w:color w:val="000000"/>
          <w:sz w:val="22"/>
          <w:szCs w:val="22"/>
        </w:rPr>
      </w:pPr>
      <w:r>
        <w:rPr>
          <w:rFonts w:ascii="Calibri" w:hAnsi="Calibri" w:cs="Calibri"/>
          <w:color w:val="000000"/>
          <w:sz w:val="22"/>
          <w:szCs w:val="22"/>
        </w:rPr>
        <w:t>Ostatní odstavce článku IV se přečíslovávají.</w:t>
      </w:r>
      <w:r w:rsidR="00F952CC" w:rsidRPr="00B7174B">
        <w:rPr>
          <w:rFonts w:ascii="Calibri" w:hAnsi="Calibri" w:cs="Calibri"/>
          <w:color w:val="000000"/>
          <w:sz w:val="22"/>
          <w:szCs w:val="22"/>
        </w:rPr>
        <w:t xml:space="preserve"> </w:t>
      </w:r>
    </w:p>
    <w:p w14:paraId="2807D6C8" w14:textId="77777777" w:rsidR="007468E9" w:rsidRPr="00CF5614" w:rsidRDefault="007468E9">
      <w:pPr>
        <w:pStyle w:val="Normlnweb"/>
        <w:spacing w:before="0" w:after="0" w:line="240" w:lineRule="atLeast"/>
        <w:jc w:val="both"/>
        <w:rPr>
          <w:rFonts w:asciiTheme="minorHAnsi" w:hAnsiTheme="minorHAnsi" w:cstheme="minorHAnsi"/>
          <w:i/>
          <w:iCs/>
          <w:sz w:val="22"/>
          <w:szCs w:val="22"/>
        </w:rPr>
      </w:pPr>
    </w:p>
    <w:p w14:paraId="4FC77299" w14:textId="77777777" w:rsidR="007468E9" w:rsidRPr="00CF5614" w:rsidRDefault="00585C82">
      <w:pPr>
        <w:pStyle w:val="Standard"/>
        <w:jc w:val="center"/>
        <w:rPr>
          <w:rFonts w:asciiTheme="minorHAnsi" w:hAnsiTheme="minorHAnsi" w:cstheme="minorHAnsi"/>
          <w:b/>
          <w:bCs/>
          <w:sz w:val="22"/>
          <w:szCs w:val="22"/>
        </w:rPr>
      </w:pPr>
      <w:r w:rsidRPr="00CF5614">
        <w:rPr>
          <w:rFonts w:asciiTheme="minorHAnsi" w:hAnsiTheme="minorHAnsi" w:cstheme="minorHAnsi"/>
          <w:b/>
          <w:bCs/>
          <w:sz w:val="22"/>
          <w:szCs w:val="22"/>
        </w:rPr>
        <w:t>III.</w:t>
      </w:r>
    </w:p>
    <w:p w14:paraId="31843D69" w14:textId="77777777" w:rsidR="007468E9" w:rsidRPr="00CF5614" w:rsidRDefault="00585C82">
      <w:pPr>
        <w:pStyle w:val="Standard"/>
        <w:jc w:val="center"/>
        <w:rPr>
          <w:rFonts w:asciiTheme="minorHAnsi" w:hAnsiTheme="minorHAnsi" w:cstheme="minorHAnsi"/>
          <w:b/>
          <w:sz w:val="22"/>
          <w:szCs w:val="22"/>
        </w:rPr>
      </w:pPr>
      <w:r w:rsidRPr="00CF5614">
        <w:rPr>
          <w:rFonts w:asciiTheme="minorHAnsi" w:hAnsiTheme="minorHAnsi" w:cstheme="minorHAnsi"/>
          <w:b/>
          <w:sz w:val="22"/>
          <w:szCs w:val="22"/>
        </w:rPr>
        <w:t>Závěrečná ustanovení</w:t>
      </w:r>
    </w:p>
    <w:p w14:paraId="3934B937" w14:textId="5EE3B361" w:rsidR="007468E9" w:rsidRPr="00CF5614" w:rsidRDefault="00585C82">
      <w:pPr>
        <w:pStyle w:val="Standard"/>
        <w:numPr>
          <w:ilvl w:val="0"/>
          <w:numId w:val="8"/>
        </w:numPr>
        <w:tabs>
          <w:tab w:val="left" w:pos="357"/>
        </w:tabs>
        <w:jc w:val="both"/>
        <w:rPr>
          <w:rFonts w:asciiTheme="minorHAnsi" w:hAnsiTheme="minorHAnsi" w:cstheme="minorHAnsi"/>
          <w:sz w:val="22"/>
          <w:szCs w:val="22"/>
        </w:rPr>
      </w:pPr>
      <w:r w:rsidRPr="00CF5614">
        <w:rPr>
          <w:rFonts w:asciiTheme="minorHAnsi" w:hAnsiTheme="minorHAnsi" w:cstheme="minorHAnsi"/>
          <w:sz w:val="22"/>
          <w:szCs w:val="22"/>
        </w:rPr>
        <w:t>U</w:t>
      </w:r>
      <w:r w:rsidRPr="00CF5614">
        <w:rPr>
          <w:rFonts w:asciiTheme="minorHAnsi" w:hAnsiTheme="minorHAnsi" w:cstheme="minorHAnsi"/>
          <w:color w:val="000000"/>
          <w:sz w:val="22"/>
          <w:szCs w:val="22"/>
        </w:rPr>
        <w:t>stanovení Smlouvy</w:t>
      </w:r>
      <w:r w:rsidR="00901BC7">
        <w:rPr>
          <w:rFonts w:asciiTheme="minorHAnsi" w:hAnsiTheme="minorHAnsi" w:cstheme="minorHAnsi"/>
          <w:color w:val="000000"/>
          <w:sz w:val="22"/>
          <w:szCs w:val="22"/>
        </w:rPr>
        <w:t>,</w:t>
      </w:r>
      <w:r w:rsidRPr="00CF5614">
        <w:rPr>
          <w:rFonts w:asciiTheme="minorHAnsi" w:hAnsiTheme="minorHAnsi" w:cstheme="minorHAnsi"/>
          <w:color w:val="000000"/>
          <w:sz w:val="22"/>
          <w:szCs w:val="22"/>
        </w:rPr>
        <w:t xml:space="preserve"> která nejsou tímto dodatkem výslovně dotčena, se nemění a zůstávají nadále v</w:t>
      </w:r>
      <w:r w:rsidR="00901BC7">
        <w:rPr>
          <w:rFonts w:asciiTheme="minorHAnsi" w:hAnsiTheme="minorHAnsi" w:cstheme="minorHAnsi"/>
          <w:color w:val="000000"/>
          <w:sz w:val="22"/>
          <w:szCs w:val="22"/>
        </w:rPr>
        <w:t> </w:t>
      </w:r>
      <w:r w:rsidRPr="00CF5614">
        <w:rPr>
          <w:rFonts w:asciiTheme="minorHAnsi" w:hAnsiTheme="minorHAnsi" w:cstheme="minorHAnsi"/>
          <w:color w:val="000000"/>
          <w:sz w:val="22"/>
          <w:szCs w:val="22"/>
        </w:rPr>
        <w:t>účinnosti.</w:t>
      </w:r>
    </w:p>
    <w:p w14:paraId="02614204" w14:textId="606581AE" w:rsidR="00F952CC" w:rsidRDefault="00585C82" w:rsidP="00901BC7">
      <w:pPr>
        <w:pStyle w:val="Normlnweb"/>
        <w:numPr>
          <w:ilvl w:val="0"/>
          <w:numId w:val="8"/>
        </w:numPr>
        <w:tabs>
          <w:tab w:val="left" w:pos="357"/>
        </w:tabs>
        <w:spacing w:before="0" w:after="0"/>
        <w:jc w:val="both"/>
        <w:rPr>
          <w:rFonts w:ascii="Calibri" w:hAnsi="Calibri" w:cs="Calibri"/>
          <w:sz w:val="22"/>
          <w:szCs w:val="22"/>
        </w:rPr>
      </w:pPr>
      <w:r w:rsidRPr="00CF5614">
        <w:rPr>
          <w:rFonts w:asciiTheme="minorHAnsi" w:hAnsiTheme="minorHAnsi" w:cstheme="minorHAnsi"/>
          <w:sz w:val="22"/>
          <w:szCs w:val="22"/>
        </w:rPr>
        <w:t>Nájemce souhlasí s tím, aby pronajímatel uveřejnil tento dodatek včetně všech dodatků dříve uzavřených, včetně Smlouvy, ke které se předmětné dodatky vztahují, včetně všech příloh, a to i způsobem umožňujícím dálkový přístup (prostřednictvím internetu). Nájemce uděluje tento souhlas zejména pro situaci, kdy povinnost zveřejnit smlouvu vyplývá z platných právních předpisů (zákon o</w:t>
      </w:r>
      <w:r w:rsidR="006E523D">
        <w:rPr>
          <w:rFonts w:asciiTheme="minorHAnsi" w:hAnsiTheme="minorHAnsi" w:cstheme="minorHAnsi"/>
          <w:sz w:val="22"/>
          <w:szCs w:val="22"/>
        </w:rPr>
        <w:t> </w:t>
      </w:r>
      <w:r w:rsidRPr="00CF5614">
        <w:rPr>
          <w:rFonts w:asciiTheme="minorHAnsi" w:hAnsiTheme="minorHAnsi" w:cstheme="minorHAnsi"/>
          <w:sz w:val="22"/>
          <w:szCs w:val="22"/>
        </w:rPr>
        <w:t xml:space="preserve">zvláštních podmínkách účinnosti některých smluv, uveřejňování těchto smluv a o registru smluv). Smluvní strany prohlašují, že tento dodatek ani žádná z jeho příloh neobsahuje žádnou skutečnost, </w:t>
      </w:r>
      <w:r w:rsidRPr="00CF5614">
        <w:rPr>
          <w:rFonts w:asciiTheme="minorHAnsi" w:hAnsiTheme="minorHAnsi" w:cstheme="minorHAnsi"/>
          <w:sz w:val="22"/>
          <w:szCs w:val="22"/>
        </w:rPr>
        <w:lastRenderedPageBreak/>
        <w:t>kterou by chránily jako své obchodní tajemství, ani jiné informace, které vyžadují zvláštní způsob ochrany. Toto ujednání platí i pro další změny (dodatky), včetně Smlouvy.</w:t>
      </w:r>
    </w:p>
    <w:p w14:paraId="13FA9461" w14:textId="2241E5EA" w:rsidR="007468E9" w:rsidRDefault="00585C82" w:rsidP="009E2F0B">
      <w:pPr>
        <w:pStyle w:val="Normlnweb"/>
        <w:numPr>
          <w:ilvl w:val="0"/>
          <w:numId w:val="8"/>
        </w:numPr>
        <w:tabs>
          <w:tab w:val="left" w:pos="357"/>
        </w:tabs>
        <w:spacing w:before="0" w:after="0"/>
        <w:jc w:val="both"/>
        <w:rPr>
          <w:rFonts w:asciiTheme="minorHAnsi" w:hAnsiTheme="minorHAnsi" w:cstheme="minorHAnsi"/>
          <w:sz w:val="22"/>
          <w:szCs w:val="22"/>
        </w:rPr>
      </w:pPr>
      <w:r w:rsidRPr="00CF5614">
        <w:rPr>
          <w:rFonts w:asciiTheme="minorHAnsi" w:hAnsiTheme="minorHAnsi" w:cstheme="minorHAnsi"/>
          <w:sz w:val="22"/>
          <w:szCs w:val="22"/>
        </w:rPr>
        <w:t>Tento dodatek se vyhotovuje ve dvou stejnopisech, každá ze smluvních stran obdrží po jednom vyhotovení.</w:t>
      </w:r>
    </w:p>
    <w:p w14:paraId="551DF3D6" w14:textId="79202A90" w:rsidR="009E2F0B" w:rsidRDefault="009E2F0B" w:rsidP="009E2F0B">
      <w:pPr>
        <w:pStyle w:val="Normlnweb"/>
        <w:tabs>
          <w:tab w:val="left" w:pos="357"/>
        </w:tabs>
        <w:spacing w:before="0" w:after="0"/>
        <w:jc w:val="both"/>
        <w:rPr>
          <w:rFonts w:asciiTheme="minorHAnsi" w:hAnsiTheme="minorHAnsi" w:cstheme="minorHAnsi"/>
          <w:sz w:val="22"/>
          <w:szCs w:val="22"/>
        </w:rPr>
      </w:pPr>
    </w:p>
    <w:p w14:paraId="1BC8E934" w14:textId="07598B60" w:rsidR="007468E9" w:rsidRPr="00CF5614" w:rsidRDefault="00585C82">
      <w:pPr>
        <w:pStyle w:val="Standard"/>
        <w:rPr>
          <w:rFonts w:asciiTheme="minorHAnsi" w:hAnsiTheme="minorHAnsi" w:cstheme="minorHAnsi"/>
          <w:sz w:val="22"/>
          <w:szCs w:val="22"/>
        </w:rPr>
      </w:pPr>
      <w:r w:rsidRPr="00CF5614">
        <w:rPr>
          <w:rFonts w:asciiTheme="minorHAnsi" w:hAnsiTheme="minorHAnsi" w:cstheme="minorHAnsi"/>
          <w:sz w:val="22"/>
          <w:szCs w:val="22"/>
        </w:rPr>
        <w:t xml:space="preserve">Domažlice </w:t>
      </w:r>
      <w:r w:rsidR="00285E78">
        <w:rPr>
          <w:rFonts w:asciiTheme="minorHAnsi" w:hAnsiTheme="minorHAnsi" w:cstheme="minorHAnsi"/>
          <w:sz w:val="22"/>
          <w:szCs w:val="22"/>
        </w:rPr>
        <w:t>17.12.2025</w:t>
      </w:r>
    </w:p>
    <w:p w14:paraId="05A739D9" w14:textId="77777777" w:rsidR="007468E9" w:rsidRPr="00CF5614" w:rsidRDefault="007468E9">
      <w:pPr>
        <w:pStyle w:val="Standard"/>
        <w:rPr>
          <w:rFonts w:asciiTheme="minorHAnsi" w:hAnsiTheme="minorHAnsi" w:cstheme="minorHAnsi"/>
          <w:sz w:val="22"/>
          <w:szCs w:val="22"/>
        </w:rPr>
      </w:pPr>
    </w:p>
    <w:p w14:paraId="7B62F805" w14:textId="49EED099" w:rsidR="007468E9" w:rsidRDefault="007468E9">
      <w:pPr>
        <w:pStyle w:val="Standard"/>
        <w:rPr>
          <w:rFonts w:asciiTheme="minorHAnsi" w:hAnsiTheme="minorHAnsi" w:cstheme="minorHAnsi"/>
          <w:sz w:val="22"/>
          <w:szCs w:val="22"/>
        </w:rPr>
      </w:pPr>
    </w:p>
    <w:p w14:paraId="69C54D61" w14:textId="77777777" w:rsidR="00F77110" w:rsidRPr="00CF5614" w:rsidRDefault="00F77110">
      <w:pPr>
        <w:pStyle w:val="Standard"/>
        <w:rPr>
          <w:rFonts w:asciiTheme="minorHAnsi" w:hAnsiTheme="minorHAnsi" w:cstheme="minorHAnsi"/>
          <w:sz w:val="22"/>
          <w:szCs w:val="22"/>
        </w:rPr>
      </w:pPr>
    </w:p>
    <w:p w14:paraId="2C424303" w14:textId="77777777" w:rsidR="007468E9" w:rsidRPr="00CF5614" w:rsidRDefault="007468E9">
      <w:pPr>
        <w:pStyle w:val="Standard"/>
        <w:rPr>
          <w:rFonts w:asciiTheme="minorHAnsi" w:hAnsiTheme="minorHAnsi" w:cstheme="minorHAnsi"/>
          <w:sz w:val="22"/>
          <w:szCs w:val="22"/>
        </w:rPr>
      </w:pPr>
    </w:p>
    <w:p w14:paraId="05118CDB" w14:textId="77777777" w:rsidR="007468E9" w:rsidRPr="00CF5614" w:rsidRDefault="00585C82">
      <w:pPr>
        <w:pStyle w:val="Normlnweb"/>
        <w:spacing w:before="0" w:after="0"/>
        <w:rPr>
          <w:rFonts w:asciiTheme="minorHAnsi" w:hAnsiTheme="minorHAnsi" w:cstheme="minorHAnsi"/>
          <w:sz w:val="22"/>
          <w:szCs w:val="22"/>
        </w:rPr>
      </w:pPr>
      <w:r w:rsidRPr="00CF5614">
        <w:rPr>
          <w:rFonts w:asciiTheme="minorHAnsi" w:hAnsiTheme="minorHAnsi" w:cstheme="minorHAnsi"/>
          <w:sz w:val="22"/>
          <w:szCs w:val="22"/>
        </w:rPr>
        <w:t xml:space="preserve">________________________ </w:t>
      </w:r>
      <w:r w:rsidRPr="00CF5614">
        <w:rPr>
          <w:rFonts w:asciiTheme="minorHAnsi" w:hAnsiTheme="minorHAnsi" w:cstheme="minorHAnsi"/>
          <w:sz w:val="22"/>
          <w:szCs w:val="22"/>
        </w:rPr>
        <w:tab/>
      </w:r>
      <w:r w:rsidRPr="00CF5614">
        <w:rPr>
          <w:rFonts w:asciiTheme="minorHAnsi" w:hAnsiTheme="minorHAnsi" w:cstheme="minorHAnsi"/>
          <w:sz w:val="22"/>
          <w:szCs w:val="22"/>
        </w:rPr>
        <w:tab/>
      </w:r>
      <w:r w:rsidRPr="00CF5614">
        <w:rPr>
          <w:rFonts w:asciiTheme="minorHAnsi" w:hAnsiTheme="minorHAnsi" w:cstheme="minorHAnsi"/>
          <w:sz w:val="22"/>
          <w:szCs w:val="22"/>
        </w:rPr>
        <w:tab/>
      </w:r>
      <w:r w:rsidRPr="00CF5614">
        <w:rPr>
          <w:rFonts w:asciiTheme="minorHAnsi" w:hAnsiTheme="minorHAnsi" w:cstheme="minorHAnsi"/>
          <w:sz w:val="22"/>
          <w:szCs w:val="22"/>
        </w:rPr>
        <w:tab/>
        <w:t>______________________</w:t>
      </w:r>
    </w:p>
    <w:p w14:paraId="0D555AF8" w14:textId="77777777" w:rsidR="007468E9" w:rsidRPr="00CF5614" w:rsidRDefault="00585C82">
      <w:pPr>
        <w:pStyle w:val="Normlnweb"/>
        <w:spacing w:before="0" w:after="0"/>
        <w:rPr>
          <w:rFonts w:asciiTheme="minorHAnsi" w:hAnsiTheme="minorHAnsi" w:cstheme="minorHAnsi"/>
          <w:sz w:val="22"/>
          <w:szCs w:val="22"/>
        </w:rPr>
      </w:pPr>
      <w:r w:rsidRPr="00CF5614">
        <w:rPr>
          <w:rFonts w:asciiTheme="minorHAnsi" w:hAnsiTheme="minorHAnsi" w:cstheme="minorHAnsi"/>
          <w:sz w:val="22"/>
          <w:szCs w:val="22"/>
        </w:rPr>
        <w:t xml:space="preserve">pronajímatel </w:t>
      </w:r>
      <w:r w:rsidRPr="00CF5614">
        <w:rPr>
          <w:rFonts w:asciiTheme="minorHAnsi" w:hAnsiTheme="minorHAnsi" w:cstheme="minorHAnsi"/>
          <w:sz w:val="22"/>
          <w:szCs w:val="22"/>
        </w:rPr>
        <w:tab/>
      </w:r>
      <w:r w:rsidRPr="00CF5614">
        <w:rPr>
          <w:rFonts w:asciiTheme="minorHAnsi" w:hAnsiTheme="minorHAnsi" w:cstheme="minorHAnsi"/>
          <w:sz w:val="22"/>
          <w:szCs w:val="22"/>
        </w:rPr>
        <w:tab/>
      </w:r>
      <w:r w:rsidRPr="00CF5614">
        <w:rPr>
          <w:rFonts w:asciiTheme="minorHAnsi" w:hAnsiTheme="minorHAnsi" w:cstheme="minorHAnsi"/>
          <w:sz w:val="22"/>
          <w:szCs w:val="22"/>
        </w:rPr>
        <w:tab/>
      </w:r>
      <w:r w:rsidRPr="00CF5614">
        <w:rPr>
          <w:rFonts w:asciiTheme="minorHAnsi" w:hAnsiTheme="minorHAnsi" w:cstheme="minorHAnsi"/>
          <w:sz w:val="22"/>
          <w:szCs w:val="22"/>
        </w:rPr>
        <w:tab/>
      </w:r>
      <w:r w:rsidRPr="00CF5614">
        <w:rPr>
          <w:rFonts w:asciiTheme="minorHAnsi" w:hAnsiTheme="minorHAnsi" w:cstheme="minorHAnsi"/>
          <w:sz w:val="22"/>
          <w:szCs w:val="22"/>
        </w:rPr>
        <w:tab/>
      </w:r>
      <w:r w:rsidRPr="00CF5614">
        <w:rPr>
          <w:rFonts w:asciiTheme="minorHAnsi" w:hAnsiTheme="minorHAnsi" w:cstheme="minorHAnsi"/>
          <w:sz w:val="22"/>
          <w:szCs w:val="22"/>
        </w:rPr>
        <w:tab/>
        <w:t>nájemce</w:t>
      </w:r>
    </w:p>
    <w:p w14:paraId="45F95D27" w14:textId="77777777" w:rsidR="00901BC7" w:rsidRDefault="00901BC7" w:rsidP="00901BC7">
      <w:pPr>
        <w:pStyle w:val="Normlnweb"/>
        <w:spacing w:before="0" w:after="0"/>
        <w:rPr>
          <w:rFonts w:ascii="Calibri" w:hAnsi="Calibri"/>
          <w:sz w:val="22"/>
          <w:szCs w:val="22"/>
        </w:rPr>
      </w:pPr>
      <w:r>
        <w:rPr>
          <w:rFonts w:ascii="Calibri" w:hAnsi="Calibri"/>
          <w:sz w:val="22"/>
          <w:szCs w:val="22"/>
        </w:rPr>
        <w:t xml:space="preserve">město Domažlice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LUMI COFFEE s. r. o.</w:t>
      </w:r>
    </w:p>
    <w:p w14:paraId="0A778666" w14:textId="77777777" w:rsidR="00901BC7" w:rsidRDefault="00901BC7" w:rsidP="00901BC7">
      <w:pPr>
        <w:pStyle w:val="Normlnweb"/>
        <w:spacing w:before="0" w:after="0"/>
        <w:rPr>
          <w:rFonts w:ascii="Calibri" w:hAnsi="Calibri"/>
          <w:sz w:val="22"/>
          <w:szCs w:val="22"/>
        </w:rPr>
      </w:pPr>
      <w:r>
        <w:rPr>
          <w:rFonts w:ascii="Calibri" w:hAnsi="Calibri"/>
          <w:sz w:val="22"/>
          <w:szCs w:val="22"/>
        </w:rPr>
        <w:t xml:space="preserve">Bc. Stanislav Antoš, starosta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Lukáš Duchek, jednatel</w:t>
      </w:r>
    </w:p>
    <w:p w14:paraId="27ECC85B" w14:textId="77777777" w:rsidR="007468E9" w:rsidRPr="00CF5614" w:rsidRDefault="007468E9">
      <w:pPr>
        <w:pStyle w:val="Normlnweb"/>
        <w:spacing w:before="0" w:after="0"/>
        <w:rPr>
          <w:rFonts w:asciiTheme="minorHAnsi" w:hAnsiTheme="minorHAnsi" w:cstheme="minorHAnsi"/>
          <w:sz w:val="22"/>
          <w:szCs w:val="22"/>
        </w:rPr>
      </w:pPr>
    </w:p>
    <w:p w14:paraId="41CF0128" w14:textId="77777777" w:rsidR="007468E9" w:rsidRPr="00CF5614" w:rsidRDefault="007468E9">
      <w:pPr>
        <w:pStyle w:val="Standard"/>
        <w:rPr>
          <w:rFonts w:asciiTheme="minorHAnsi" w:hAnsiTheme="minorHAnsi" w:cstheme="minorHAnsi"/>
          <w:sz w:val="22"/>
          <w:szCs w:val="22"/>
        </w:rPr>
      </w:pPr>
    </w:p>
    <w:p w14:paraId="3D6C3AEA" w14:textId="77777777" w:rsidR="007468E9" w:rsidRPr="00CF5614" w:rsidRDefault="007468E9">
      <w:pPr>
        <w:pStyle w:val="Standard"/>
        <w:rPr>
          <w:rFonts w:asciiTheme="minorHAnsi" w:hAnsiTheme="minorHAnsi" w:cstheme="minorHAnsi"/>
          <w:sz w:val="22"/>
          <w:szCs w:val="22"/>
        </w:rPr>
      </w:pPr>
    </w:p>
    <w:p w14:paraId="7C1D059C" w14:textId="51366D3C" w:rsidR="007468E9" w:rsidRDefault="007468E9">
      <w:pPr>
        <w:pStyle w:val="Standard"/>
        <w:rPr>
          <w:rFonts w:asciiTheme="minorHAnsi" w:hAnsiTheme="minorHAnsi" w:cstheme="minorHAnsi"/>
          <w:sz w:val="22"/>
          <w:szCs w:val="22"/>
        </w:rPr>
      </w:pPr>
    </w:p>
    <w:p w14:paraId="30097F53" w14:textId="77665589" w:rsidR="00F77110" w:rsidRDefault="00F77110">
      <w:pPr>
        <w:pStyle w:val="Standard"/>
        <w:rPr>
          <w:rFonts w:asciiTheme="minorHAnsi" w:hAnsiTheme="minorHAnsi" w:cstheme="minorHAnsi"/>
          <w:sz w:val="22"/>
          <w:szCs w:val="22"/>
        </w:rPr>
      </w:pPr>
    </w:p>
    <w:p w14:paraId="2BEC666D" w14:textId="27222E9A" w:rsidR="00F77110" w:rsidRDefault="00F77110">
      <w:pPr>
        <w:pStyle w:val="Standard"/>
        <w:rPr>
          <w:rFonts w:asciiTheme="minorHAnsi" w:hAnsiTheme="minorHAnsi" w:cstheme="minorHAnsi"/>
          <w:sz w:val="22"/>
          <w:szCs w:val="22"/>
        </w:rPr>
      </w:pPr>
    </w:p>
    <w:p w14:paraId="65629CF7" w14:textId="77777777" w:rsidR="00F77110" w:rsidRPr="00CF5614" w:rsidRDefault="00F77110">
      <w:pPr>
        <w:pStyle w:val="Standard"/>
        <w:rPr>
          <w:rFonts w:asciiTheme="minorHAnsi" w:hAnsiTheme="minorHAnsi" w:cstheme="minorHAnsi"/>
          <w:sz w:val="22"/>
          <w:szCs w:val="22"/>
        </w:rPr>
      </w:pPr>
    </w:p>
    <w:p w14:paraId="006D3361" w14:textId="77777777" w:rsidR="007468E9" w:rsidRPr="00CF5614" w:rsidRDefault="007468E9">
      <w:pPr>
        <w:pStyle w:val="Standard"/>
        <w:rPr>
          <w:rFonts w:asciiTheme="minorHAnsi" w:hAnsiTheme="minorHAnsi" w:cstheme="minorHAnsi"/>
          <w:sz w:val="22"/>
          <w:szCs w:val="22"/>
        </w:rPr>
      </w:pPr>
    </w:p>
    <w:p w14:paraId="3E5045FC" w14:textId="77777777" w:rsidR="007468E9" w:rsidRPr="00CF5614" w:rsidRDefault="007468E9">
      <w:pPr>
        <w:pStyle w:val="Standard"/>
        <w:rPr>
          <w:rFonts w:asciiTheme="minorHAnsi" w:hAnsiTheme="minorHAnsi" w:cstheme="minorHAnsi"/>
          <w:sz w:val="22"/>
          <w:szCs w:val="22"/>
        </w:rPr>
      </w:pPr>
    </w:p>
    <w:p w14:paraId="2899B61B" w14:textId="77777777" w:rsidR="007468E9" w:rsidRPr="00CF5614" w:rsidRDefault="007468E9">
      <w:pPr>
        <w:pStyle w:val="Standard"/>
        <w:rPr>
          <w:rFonts w:asciiTheme="minorHAnsi" w:hAnsiTheme="minorHAnsi" w:cstheme="minorHAnsi"/>
          <w:sz w:val="22"/>
          <w:szCs w:val="22"/>
        </w:rPr>
      </w:pPr>
    </w:p>
    <w:p w14:paraId="2BEBF051" w14:textId="77777777" w:rsidR="007468E9" w:rsidRPr="00CF5614" w:rsidRDefault="007468E9">
      <w:pPr>
        <w:pStyle w:val="Standard"/>
        <w:rPr>
          <w:rFonts w:asciiTheme="minorHAnsi" w:hAnsiTheme="minorHAnsi" w:cstheme="minorHAnsi"/>
          <w:sz w:val="22"/>
          <w:szCs w:val="22"/>
        </w:rPr>
      </w:pPr>
    </w:p>
    <w:p w14:paraId="156F2A58" w14:textId="77777777" w:rsidR="007468E9" w:rsidRPr="00CF5614" w:rsidRDefault="00585C82">
      <w:pPr>
        <w:pStyle w:val="Standard"/>
        <w:jc w:val="center"/>
        <w:rPr>
          <w:rFonts w:asciiTheme="minorHAnsi" w:hAnsiTheme="minorHAnsi" w:cstheme="minorHAnsi"/>
          <w:b/>
          <w:sz w:val="22"/>
          <w:szCs w:val="22"/>
        </w:rPr>
      </w:pPr>
      <w:r w:rsidRPr="00CF5614">
        <w:rPr>
          <w:rFonts w:asciiTheme="minorHAnsi" w:hAnsiTheme="minorHAnsi" w:cstheme="minorHAnsi"/>
          <w:b/>
          <w:sz w:val="22"/>
          <w:szCs w:val="22"/>
        </w:rPr>
        <w:t>Doložka</w:t>
      </w:r>
    </w:p>
    <w:p w14:paraId="64B8406B" w14:textId="77777777" w:rsidR="007468E9" w:rsidRPr="00CF5614" w:rsidRDefault="00585C82">
      <w:pPr>
        <w:pStyle w:val="Standard"/>
        <w:jc w:val="center"/>
        <w:rPr>
          <w:rFonts w:asciiTheme="minorHAnsi" w:hAnsiTheme="minorHAnsi" w:cstheme="minorHAnsi"/>
          <w:sz w:val="22"/>
          <w:szCs w:val="22"/>
        </w:rPr>
      </w:pPr>
      <w:r w:rsidRPr="00CF5614">
        <w:rPr>
          <w:rFonts w:asciiTheme="minorHAnsi" w:hAnsiTheme="minorHAnsi" w:cstheme="minorHAnsi"/>
          <w:b/>
          <w:sz w:val="22"/>
          <w:szCs w:val="22"/>
        </w:rPr>
        <w:t xml:space="preserve"> </w:t>
      </w:r>
      <w:r w:rsidRPr="00CF5614">
        <w:rPr>
          <w:rFonts w:asciiTheme="minorHAnsi" w:hAnsiTheme="minorHAnsi" w:cstheme="minorHAnsi"/>
          <w:b/>
          <w:bCs/>
          <w:sz w:val="22"/>
          <w:szCs w:val="22"/>
        </w:rPr>
        <w:t>podle § 41 zákona č. 128/2000  Sb., ve znění pozdějších předpisů</w:t>
      </w:r>
    </w:p>
    <w:p w14:paraId="0B8C2988" w14:textId="77777777" w:rsidR="007468E9" w:rsidRPr="00CF5614" w:rsidRDefault="007468E9">
      <w:pPr>
        <w:pStyle w:val="Standard"/>
        <w:rPr>
          <w:rFonts w:asciiTheme="minorHAnsi" w:hAnsiTheme="minorHAnsi" w:cstheme="minorHAnsi"/>
          <w:b/>
          <w:bCs/>
          <w:sz w:val="22"/>
          <w:szCs w:val="22"/>
        </w:rPr>
      </w:pPr>
    </w:p>
    <w:p w14:paraId="1B220606" w14:textId="77777777" w:rsidR="007468E9" w:rsidRPr="00CF5614" w:rsidRDefault="00585C82">
      <w:pPr>
        <w:pStyle w:val="Normlnweb"/>
        <w:spacing w:before="0" w:after="57"/>
        <w:jc w:val="both"/>
        <w:rPr>
          <w:rFonts w:asciiTheme="minorHAnsi" w:hAnsiTheme="minorHAnsi" w:cstheme="minorHAnsi"/>
          <w:sz w:val="22"/>
          <w:szCs w:val="22"/>
        </w:rPr>
      </w:pPr>
      <w:r w:rsidRPr="00CF5614">
        <w:rPr>
          <w:rFonts w:asciiTheme="minorHAnsi" w:hAnsiTheme="minorHAnsi" w:cstheme="minorHAnsi"/>
          <w:sz w:val="22"/>
          <w:szCs w:val="22"/>
        </w:rPr>
        <w:t>Město Domažlice ve smyslu ust. § 41 zákona č. 128/2000 Sb., o obcích, v platném znění, tímto potvrzuje, že u právních jednání obsažených v tomto dodatku byly splněny ze strany města Domažlice veškeré zákonem č. 128/2000 Sb., v platném znění či jinými obecně závaznými předpisy stanovené podmínky ve formě předchozího zveřejnění, schválení či odsouhlasení příslušným orgánem města, které jsou obligatorní pro platnost tohoto právního jednání.</w:t>
      </w:r>
    </w:p>
    <w:p w14:paraId="5B2A9B9B" w14:textId="6BDFDFE2" w:rsidR="007468E9" w:rsidRDefault="00585C82">
      <w:pPr>
        <w:pStyle w:val="Normlnweb"/>
        <w:spacing w:before="0" w:after="0"/>
        <w:jc w:val="both"/>
        <w:rPr>
          <w:rFonts w:asciiTheme="minorHAnsi" w:hAnsiTheme="minorHAnsi" w:cstheme="minorHAnsi"/>
          <w:sz w:val="22"/>
          <w:szCs w:val="22"/>
        </w:rPr>
      </w:pPr>
      <w:r w:rsidRPr="00CF5614">
        <w:rPr>
          <w:rFonts w:asciiTheme="minorHAnsi" w:hAnsiTheme="minorHAnsi" w:cstheme="minorHAnsi"/>
          <w:sz w:val="22"/>
          <w:szCs w:val="22"/>
        </w:rPr>
        <w:t xml:space="preserve">Uzavření dodatku č. </w:t>
      </w:r>
      <w:r w:rsidR="00A52865">
        <w:rPr>
          <w:rFonts w:asciiTheme="minorHAnsi" w:hAnsiTheme="minorHAnsi" w:cstheme="minorHAnsi"/>
          <w:sz w:val="22"/>
          <w:szCs w:val="22"/>
        </w:rPr>
        <w:t>1</w:t>
      </w:r>
      <w:r w:rsidRPr="00CF5614">
        <w:rPr>
          <w:rFonts w:asciiTheme="minorHAnsi" w:hAnsiTheme="minorHAnsi" w:cstheme="minorHAnsi"/>
          <w:sz w:val="22"/>
          <w:szCs w:val="22"/>
        </w:rPr>
        <w:t xml:space="preserve"> k nájemní smlouvě ze dne 2</w:t>
      </w:r>
      <w:r w:rsidR="00A52865">
        <w:rPr>
          <w:rFonts w:asciiTheme="minorHAnsi" w:hAnsiTheme="minorHAnsi" w:cstheme="minorHAnsi"/>
          <w:sz w:val="22"/>
          <w:szCs w:val="22"/>
        </w:rPr>
        <w:t>0</w:t>
      </w:r>
      <w:r w:rsidRPr="00CF5614">
        <w:rPr>
          <w:rFonts w:asciiTheme="minorHAnsi" w:hAnsiTheme="minorHAnsi" w:cstheme="minorHAnsi"/>
          <w:sz w:val="22"/>
          <w:szCs w:val="22"/>
        </w:rPr>
        <w:t>.</w:t>
      </w:r>
      <w:r w:rsidR="00A52865">
        <w:rPr>
          <w:rFonts w:asciiTheme="minorHAnsi" w:hAnsiTheme="minorHAnsi" w:cstheme="minorHAnsi"/>
          <w:sz w:val="22"/>
          <w:szCs w:val="22"/>
        </w:rPr>
        <w:t>10</w:t>
      </w:r>
      <w:r w:rsidRPr="00CF5614">
        <w:rPr>
          <w:rFonts w:asciiTheme="minorHAnsi" w:hAnsiTheme="minorHAnsi" w:cstheme="minorHAnsi"/>
          <w:sz w:val="22"/>
          <w:szCs w:val="22"/>
        </w:rPr>
        <w:t>.20</w:t>
      </w:r>
      <w:r w:rsidR="00A52865">
        <w:rPr>
          <w:rFonts w:asciiTheme="minorHAnsi" w:hAnsiTheme="minorHAnsi" w:cstheme="minorHAnsi"/>
          <w:sz w:val="22"/>
          <w:szCs w:val="22"/>
        </w:rPr>
        <w:t>25</w:t>
      </w:r>
      <w:r w:rsidRPr="00CF5614">
        <w:rPr>
          <w:rFonts w:asciiTheme="minorHAnsi" w:hAnsiTheme="minorHAnsi" w:cstheme="minorHAnsi"/>
          <w:sz w:val="22"/>
          <w:szCs w:val="22"/>
        </w:rPr>
        <w:t xml:space="preserve"> bylo schváleno usnesením rady města č. </w:t>
      </w:r>
      <w:r w:rsidR="00F77110">
        <w:rPr>
          <w:rFonts w:asciiTheme="minorHAnsi" w:hAnsiTheme="minorHAnsi" w:cstheme="minorHAnsi"/>
          <w:sz w:val="22"/>
          <w:szCs w:val="22"/>
        </w:rPr>
        <w:t>4133</w:t>
      </w:r>
      <w:r w:rsidRPr="00CF5614">
        <w:rPr>
          <w:rFonts w:asciiTheme="minorHAnsi" w:hAnsiTheme="minorHAnsi" w:cstheme="minorHAnsi"/>
          <w:sz w:val="22"/>
          <w:szCs w:val="22"/>
        </w:rPr>
        <w:t xml:space="preserve"> dne </w:t>
      </w:r>
      <w:r w:rsidR="00F77110">
        <w:rPr>
          <w:rFonts w:asciiTheme="minorHAnsi" w:hAnsiTheme="minorHAnsi" w:cstheme="minorHAnsi"/>
          <w:sz w:val="22"/>
          <w:szCs w:val="22"/>
        </w:rPr>
        <w:t>11.11.2025</w:t>
      </w:r>
      <w:r w:rsidR="00A52865">
        <w:rPr>
          <w:rFonts w:asciiTheme="minorHAnsi" w:hAnsiTheme="minorHAnsi" w:cstheme="minorHAnsi"/>
          <w:sz w:val="22"/>
          <w:szCs w:val="22"/>
        </w:rPr>
        <w:t>.</w:t>
      </w:r>
    </w:p>
    <w:p w14:paraId="069CCDC0" w14:textId="488E00E9" w:rsidR="00F77110" w:rsidRDefault="00F77110">
      <w:pPr>
        <w:pStyle w:val="Normlnweb"/>
        <w:spacing w:before="0" w:after="0"/>
        <w:jc w:val="both"/>
        <w:rPr>
          <w:rFonts w:asciiTheme="minorHAnsi" w:hAnsiTheme="minorHAnsi" w:cstheme="minorHAnsi"/>
          <w:sz w:val="22"/>
          <w:szCs w:val="22"/>
        </w:rPr>
      </w:pPr>
    </w:p>
    <w:p w14:paraId="0AC5D366" w14:textId="77777777" w:rsidR="00F77110" w:rsidRPr="00CF5614" w:rsidRDefault="00F77110">
      <w:pPr>
        <w:pStyle w:val="Normlnweb"/>
        <w:spacing w:before="0" w:after="0"/>
        <w:jc w:val="both"/>
        <w:rPr>
          <w:rFonts w:asciiTheme="minorHAnsi" w:hAnsiTheme="minorHAnsi" w:cstheme="minorHAnsi"/>
          <w:sz w:val="22"/>
          <w:szCs w:val="22"/>
        </w:rPr>
      </w:pPr>
    </w:p>
    <w:p w14:paraId="0CA06DDE" w14:textId="77777777" w:rsidR="007468E9" w:rsidRPr="00CF5614" w:rsidRDefault="007468E9">
      <w:pPr>
        <w:pStyle w:val="Normlnweb"/>
        <w:spacing w:before="0" w:after="0"/>
        <w:jc w:val="both"/>
        <w:rPr>
          <w:rFonts w:asciiTheme="minorHAnsi" w:hAnsiTheme="minorHAnsi" w:cstheme="minorHAnsi"/>
          <w:sz w:val="22"/>
          <w:szCs w:val="22"/>
        </w:rPr>
      </w:pPr>
    </w:p>
    <w:p w14:paraId="7928A4C5" w14:textId="77777777" w:rsidR="007468E9" w:rsidRPr="00CF5614" w:rsidRDefault="007468E9">
      <w:pPr>
        <w:pStyle w:val="Standard"/>
        <w:spacing w:line="240" w:lineRule="atLeast"/>
        <w:rPr>
          <w:rFonts w:asciiTheme="minorHAnsi" w:hAnsiTheme="minorHAnsi" w:cstheme="minorHAnsi"/>
          <w:color w:val="000000"/>
          <w:sz w:val="22"/>
          <w:szCs w:val="22"/>
        </w:rPr>
      </w:pPr>
    </w:p>
    <w:p w14:paraId="27461247" w14:textId="77777777" w:rsidR="007468E9" w:rsidRPr="00CF5614" w:rsidRDefault="00585C82">
      <w:pPr>
        <w:pStyle w:val="Standard"/>
        <w:spacing w:line="240" w:lineRule="atLeast"/>
        <w:rPr>
          <w:rFonts w:asciiTheme="minorHAnsi" w:hAnsiTheme="minorHAnsi" w:cstheme="minorHAnsi"/>
          <w:color w:val="000000"/>
          <w:sz w:val="22"/>
          <w:szCs w:val="22"/>
        </w:rPr>
      </w:pP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t>________________________</w:t>
      </w:r>
    </w:p>
    <w:p w14:paraId="4637F93F" w14:textId="77777777" w:rsidR="007468E9" w:rsidRPr="00CF5614" w:rsidRDefault="00585C82">
      <w:pPr>
        <w:pStyle w:val="Standard"/>
        <w:rPr>
          <w:rFonts w:asciiTheme="minorHAnsi" w:hAnsiTheme="minorHAnsi" w:cstheme="minorHAnsi"/>
          <w:color w:val="000000"/>
          <w:sz w:val="22"/>
          <w:szCs w:val="22"/>
          <w:lang w:val="en-US"/>
        </w:rPr>
      </w:pPr>
      <w:r w:rsidRPr="00CF5614">
        <w:rPr>
          <w:rFonts w:asciiTheme="minorHAnsi" w:hAnsiTheme="minorHAnsi" w:cstheme="minorHAnsi"/>
          <w:color w:val="000000"/>
          <w:sz w:val="22"/>
          <w:szCs w:val="22"/>
          <w:lang w:val="en-US"/>
        </w:rPr>
        <w:tab/>
      </w:r>
      <w:r w:rsidRPr="00CF5614">
        <w:rPr>
          <w:rFonts w:asciiTheme="minorHAnsi" w:hAnsiTheme="minorHAnsi" w:cstheme="minorHAnsi"/>
          <w:color w:val="000000"/>
          <w:sz w:val="22"/>
          <w:szCs w:val="22"/>
          <w:lang w:val="en-US"/>
        </w:rPr>
        <w:tab/>
      </w:r>
      <w:r w:rsidRPr="00CF5614">
        <w:rPr>
          <w:rFonts w:asciiTheme="minorHAnsi" w:hAnsiTheme="minorHAnsi" w:cstheme="minorHAnsi"/>
          <w:color w:val="000000"/>
          <w:sz w:val="22"/>
          <w:szCs w:val="22"/>
          <w:lang w:val="en-US"/>
        </w:rPr>
        <w:tab/>
      </w:r>
      <w:r w:rsidRPr="00CF5614">
        <w:rPr>
          <w:rFonts w:asciiTheme="minorHAnsi" w:hAnsiTheme="minorHAnsi" w:cstheme="minorHAnsi"/>
          <w:color w:val="000000"/>
          <w:sz w:val="22"/>
          <w:szCs w:val="22"/>
          <w:lang w:val="en-US"/>
        </w:rPr>
        <w:tab/>
      </w:r>
      <w:r w:rsidRPr="00CF5614">
        <w:rPr>
          <w:rFonts w:asciiTheme="minorHAnsi" w:hAnsiTheme="minorHAnsi" w:cstheme="minorHAnsi"/>
          <w:color w:val="000000"/>
          <w:sz w:val="22"/>
          <w:szCs w:val="22"/>
          <w:lang w:val="en-US"/>
        </w:rPr>
        <w:tab/>
      </w:r>
      <w:r w:rsidRPr="00CF5614">
        <w:rPr>
          <w:rFonts w:asciiTheme="minorHAnsi" w:hAnsiTheme="minorHAnsi" w:cstheme="minorHAnsi"/>
          <w:color w:val="000000"/>
          <w:sz w:val="22"/>
          <w:szCs w:val="22"/>
          <w:lang w:val="en-US"/>
        </w:rPr>
        <w:tab/>
      </w:r>
      <w:r w:rsidRPr="00CF5614">
        <w:rPr>
          <w:rFonts w:asciiTheme="minorHAnsi" w:hAnsiTheme="minorHAnsi" w:cstheme="minorHAnsi"/>
          <w:color w:val="000000"/>
          <w:sz w:val="22"/>
          <w:szCs w:val="22"/>
          <w:lang w:val="en-US"/>
        </w:rPr>
        <w:tab/>
      </w:r>
      <w:r w:rsidRPr="00CF5614">
        <w:rPr>
          <w:rFonts w:asciiTheme="minorHAnsi" w:hAnsiTheme="minorHAnsi" w:cstheme="minorHAnsi"/>
          <w:color w:val="000000"/>
          <w:sz w:val="22"/>
          <w:szCs w:val="22"/>
          <w:lang w:val="en-US"/>
        </w:rPr>
        <w:tab/>
      </w:r>
      <w:r w:rsidRPr="00CF5614">
        <w:rPr>
          <w:rFonts w:asciiTheme="minorHAnsi" w:hAnsiTheme="minorHAnsi" w:cstheme="minorHAnsi"/>
          <w:color w:val="000000"/>
          <w:sz w:val="22"/>
          <w:szCs w:val="22"/>
          <w:lang w:val="en-US"/>
        </w:rPr>
        <w:tab/>
        <w:t>město Domažlice</w:t>
      </w:r>
    </w:p>
    <w:p w14:paraId="1C783E07" w14:textId="77777777" w:rsidR="00AE16A5" w:rsidRDefault="00585C82">
      <w:pPr>
        <w:pStyle w:val="Standard"/>
        <w:rPr>
          <w:rFonts w:asciiTheme="minorHAnsi" w:hAnsiTheme="minorHAnsi" w:cstheme="minorHAnsi"/>
          <w:sz w:val="22"/>
          <w:szCs w:val="22"/>
        </w:rPr>
      </w:pP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r>
      <w:r w:rsidRPr="00CF5614">
        <w:rPr>
          <w:rFonts w:asciiTheme="minorHAnsi" w:hAnsiTheme="minorHAnsi" w:cstheme="minorHAnsi"/>
          <w:color w:val="000000"/>
          <w:sz w:val="22"/>
          <w:szCs w:val="22"/>
        </w:rPr>
        <w:tab/>
        <w:t xml:space="preserve">Bc. Stanislav Antoš, starosta    </w:t>
      </w:r>
      <w:r w:rsidRPr="00CF5614">
        <w:rPr>
          <w:rFonts w:asciiTheme="minorHAnsi" w:hAnsiTheme="minorHAnsi" w:cstheme="minorHAnsi"/>
          <w:sz w:val="22"/>
          <w:szCs w:val="22"/>
        </w:rPr>
        <w:t xml:space="preserve">             </w:t>
      </w:r>
    </w:p>
    <w:p w14:paraId="5B818213" w14:textId="77777777" w:rsidR="00AE16A5" w:rsidRDefault="00AE16A5">
      <w:pPr>
        <w:pStyle w:val="Standard"/>
        <w:rPr>
          <w:rFonts w:asciiTheme="minorHAnsi" w:hAnsiTheme="minorHAnsi" w:cstheme="minorHAnsi"/>
          <w:sz w:val="22"/>
          <w:szCs w:val="22"/>
        </w:rPr>
      </w:pPr>
    </w:p>
    <w:p w14:paraId="38BB3DA5" w14:textId="77777777" w:rsidR="00AE16A5" w:rsidRDefault="00AE16A5">
      <w:pPr>
        <w:pStyle w:val="Standard"/>
        <w:rPr>
          <w:rFonts w:asciiTheme="minorHAnsi" w:hAnsiTheme="minorHAnsi" w:cstheme="minorHAnsi"/>
          <w:sz w:val="22"/>
          <w:szCs w:val="22"/>
        </w:rPr>
      </w:pPr>
    </w:p>
    <w:p w14:paraId="52A13981" w14:textId="77777777" w:rsidR="00AE16A5" w:rsidRDefault="00AE16A5">
      <w:pPr>
        <w:pStyle w:val="Standard"/>
        <w:rPr>
          <w:rFonts w:asciiTheme="minorHAnsi" w:hAnsiTheme="minorHAnsi" w:cstheme="minorHAnsi"/>
          <w:sz w:val="22"/>
          <w:szCs w:val="22"/>
        </w:rPr>
      </w:pPr>
    </w:p>
    <w:p w14:paraId="69D875C6" w14:textId="666AA50E" w:rsidR="00AE16A5" w:rsidRDefault="00AE16A5">
      <w:pPr>
        <w:pStyle w:val="Standard"/>
        <w:rPr>
          <w:rFonts w:asciiTheme="minorHAnsi" w:hAnsiTheme="minorHAnsi" w:cstheme="minorHAnsi"/>
          <w:sz w:val="22"/>
          <w:szCs w:val="22"/>
        </w:rPr>
      </w:pPr>
    </w:p>
    <w:p w14:paraId="6C61BC5A" w14:textId="0E27EBA7" w:rsidR="007468E9" w:rsidRPr="00CF5614" w:rsidRDefault="00585C82">
      <w:pPr>
        <w:pStyle w:val="Standard"/>
        <w:rPr>
          <w:rFonts w:asciiTheme="minorHAnsi" w:hAnsiTheme="minorHAnsi" w:cstheme="minorHAnsi"/>
          <w:sz w:val="22"/>
          <w:szCs w:val="22"/>
        </w:rPr>
      </w:pPr>
      <w:r w:rsidRPr="00CF5614">
        <w:rPr>
          <w:rFonts w:asciiTheme="minorHAnsi" w:hAnsiTheme="minorHAnsi" w:cstheme="minorHAnsi"/>
          <w:sz w:val="22"/>
          <w:szCs w:val="22"/>
        </w:rPr>
        <w:t xml:space="preserve">                                       </w:t>
      </w:r>
    </w:p>
    <w:sectPr w:rsidR="007468E9" w:rsidRPr="00CF5614">
      <w:pgSz w:w="11906" w:h="16838"/>
      <w:pgMar w:top="1134" w:right="1304" w:bottom="1134" w:left="130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0381" w14:textId="77777777" w:rsidR="00463665" w:rsidRDefault="00585C82">
      <w:r>
        <w:separator/>
      </w:r>
    </w:p>
  </w:endnote>
  <w:endnote w:type="continuationSeparator" w:id="0">
    <w:p w14:paraId="2C67E246" w14:textId="77777777" w:rsidR="00463665" w:rsidRDefault="0058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horndale AMT">
    <w:altName w:val="Times New Roman"/>
    <w:charset w:val="EE"/>
    <w:family w:val="roman"/>
    <w:pitch w:val="variable"/>
  </w:font>
  <w:font w:name="Luxi Sans">
    <w:altName w:val="Times New Roman"/>
    <w:charset w:val="00"/>
    <w:family w:val="auto"/>
    <w:pitch w:val="variable"/>
  </w:font>
  <w:font w:name="Lucidasans">
    <w:altName w:val="Calibri"/>
    <w:charset w:val="00"/>
    <w:family w:val="auto"/>
    <w:pitch w:val="variable"/>
  </w:font>
  <w:font w:name="Albany AMT">
    <w:altName w:val="Arial"/>
    <w:charset w:val="EE"/>
    <w:family w:val="roman"/>
    <w:pitch w:val="variable"/>
  </w:font>
  <w:font w:name="Andale Sans UI">
    <w:altName w:val="Arial Unicode MS"/>
    <w:charset w:val="00"/>
    <w:family w:val="auto"/>
    <w:pitch w:val="variable"/>
  </w:font>
  <w:font w:name="OpenSymbo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3BA0F" w14:textId="77777777" w:rsidR="00463665" w:rsidRDefault="00585C82">
      <w:r>
        <w:rPr>
          <w:color w:val="000000"/>
        </w:rPr>
        <w:ptab w:relativeTo="margin" w:alignment="center" w:leader="none"/>
      </w:r>
    </w:p>
  </w:footnote>
  <w:footnote w:type="continuationSeparator" w:id="0">
    <w:p w14:paraId="7BC6110D" w14:textId="77777777" w:rsidR="00463665" w:rsidRDefault="00585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rPr>
        <w:rFonts w:ascii="Calibri" w:eastAsia="Times New Roman" w:hAnsi="Calibri" w:cs="Calibri"/>
        <w:b w:val="0"/>
        <w:bCs w:val="0"/>
        <w:i/>
        <w:iCs/>
        <w:caps w:val="0"/>
        <w:smallCaps w:val="0"/>
        <w:strike w:val="0"/>
        <w:dstrike w:val="0"/>
        <w:outline w:val="0"/>
        <w:shadow w:val="0"/>
        <w:color w:val="000000"/>
        <w:spacing w:val="0"/>
        <w:kern w:val="2"/>
        <w:sz w:val="22"/>
        <w:szCs w:val="22"/>
        <w:lang w:val="cs-CZ"/>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95"/>
    <w:multiLevelType w:val="multilevel"/>
    <w:tmpl w:val="C750F28E"/>
    <w:styleLink w:val="WW8Num9"/>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50B14E0"/>
    <w:multiLevelType w:val="multilevel"/>
    <w:tmpl w:val="FDC4E53C"/>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60747AF"/>
    <w:multiLevelType w:val="multilevel"/>
    <w:tmpl w:val="6EE835C8"/>
    <w:styleLink w:val="WW8Num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CCB1416"/>
    <w:multiLevelType w:val="multilevel"/>
    <w:tmpl w:val="6E7ACF3C"/>
    <w:styleLink w:val="WW8Num7"/>
    <w:lvl w:ilvl="0">
      <w:start w:val="1"/>
      <w:numFmt w:val="decimal"/>
      <w:lvlText w:val="%1."/>
      <w:lvlJc w:val="left"/>
      <w:pPr>
        <w:ind w:left="380" w:hanging="357"/>
      </w:pPr>
      <w:rPr>
        <w:rFonts w:ascii="Calibri" w:eastAsia="Times New Roman" w:hAnsi="Calibri" w:cs="Times New Roman"/>
      </w:rPr>
    </w:lvl>
    <w:lvl w:ilvl="1">
      <w:start w:val="1"/>
      <w:numFmt w:val="decimal"/>
      <w:lvlText w:val="%2."/>
      <w:lvlJc w:val="left"/>
      <w:pPr>
        <w:ind w:left="1080" w:hanging="360"/>
      </w:pPr>
      <w:rPr>
        <w:rFonts w:ascii="Calibri" w:eastAsia="Times New Roman" w:hAnsi="Calibri" w:cs="Times New Roman"/>
      </w:rPr>
    </w:lvl>
    <w:lvl w:ilvl="2">
      <w:start w:val="1"/>
      <w:numFmt w:val="decimal"/>
      <w:lvlText w:val="%3."/>
      <w:lvlJc w:val="left"/>
      <w:pPr>
        <w:ind w:left="1440" w:hanging="360"/>
      </w:pPr>
      <w:rPr>
        <w:rFonts w:ascii="Calibri" w:eastAsia="Times New Roman" w:hAnsi="Calibri" w:cs="Times New Roman"/>
      </w:rPr>
    </w:lvl>
    <w:lvl w:ilvl="3">
      <w:start w:val="1"/>
      <w:numFmt w:val="decimal"/>
      <w:lvlText w:val="%4."/>
      <w:lvlJc w:val="left"/>
      <w:pPr>
        <w:ind w:left="1800" w:hanging="360"/>
      </w:pPr>
      <w:rPr>
        <w:rFonts w:ascii="Calibri" w:eastAsia="Times New Roman" w:hAnsi="Calibri" w:cs="Times New Roman"/>
      </w:rPr>
    </w:lvl>
    <w:lvl w:ilvl="4">
      <w:start w:val="1"/>
      <w:numFmt w:val="decimal"/>
      <w:lvlText w:val="%5."/>
      <w:lvlJc w:val="left"/>
      <w:pPr>
        <w:ind w:left="2160" w:hanging="360"/>
      </w:pPr>
      <w:rPr>
        <w:rFonts w:ascii="Calibri" w:eastAsia="Times New Roman" w:hAnsi="Calibri" w:cs="Times New Roman"/>
      </w:rPr>
    </w:lvl>
    <w:lvl w:ilvl="5">
      <w:start w:val="1"/>
      <w:numFmt w:val="decimal"/>
      <w:lvlText w:val="%6."/>
      <w:lvlJc w:val="left"/>
      <w:pPr>
        <w:ind w:left="2520" w:hanging="360"/>
      </w:pPr>
      <w:rPr>
        <w:rFonts w:ascii="Calibri" w:eastAsia="Times New Roman" w:hAnsi="Calibri" w:cs="Times New Roman"/>
      </w:rPr>
    </w:lvl>
    <w:lvl w:ilvl="6">
      <w:start w:val="1"/>
      <w:numFmt w:val="decimal"/>
      <w:lvlText w:val="%7."/>
      <w:lvlJc w:val="left"/>
      <w:pPr>
        <w:ind w:left="2880" w:hanging="360"/>
      </w:pPr>
      <w:rPr>
        <w:rFonts w:ascii="Calibri" w:eastAsia="Times New Roman" w:hAnsi="Calibri" w:cs="Times New Roman"/>
      </w:rPr>
    </w:lvl>
    <w:lvl w:ilvl="7">
      <w:start w:val="1"/>
      <w:numFmt w:val="decimal"/>
      <w:lvlText w:val="%8."/>
      <w:lvlJc w:val="left"/>
      <w:pPr>
        <w:ind w:left="3240" w:hanging="360"/>
      </w:pPr>
      <w:rPr>
        <w:rFonts w:ascii="Calibri" w:eastAsia="Times New Roman" w:hAnsi="Calibri" w:cs="Times New Roman"/>
      </w:rPr>
    </w:lvl>
    <w:lvl w:ilvl="8">
      <w:start w:val="1"/>
      <w:numFmt w:val="decimal"/>
      <w:lvlText w:val="%9."/>
      <w:lvlJc w:val="left"/>
      <w:pPr>
        <w:ind w:left="3600" w:hanging="360"/>
      </w:pPr>
      <w:rPr>
        <w:rFonts w:ascii="Calibri" w:eastAsia="Times New Roman" w:hAnsi="Calibri" w:cs="Times New Roman"/>
      </w:rPr>
    </w:lvl>
  </w:abstractNum>
  <w:abstractNum w:abstractNumId="5" w15:restartNumberingAfterBreak="0">
    <w:nsid w:val="2E3145CD"/>
    <w:multiLevelType w:val="multilevel"/>
    <w:tmpl w:val="D4D47AA8"/>
    <w:lvl w:ilvl="0">
      <w:start w:val="1"/>
      <w:numFmt w:val="decimal"/>
      <w:lvlText w:val="%1."/>
      <w:lvlJc w:val="left"/>
      <w:pPr>
        <w:ind w:left="380" w:hanging="357"/>
      </w:pPr>
      <w:rPr>
        <w:rFonts w:ascii="Calibri" w:hAnsi="Calibri" w:cs="Times New Roman"/>
        <w:b w:val="0"/>
        <w:bCs w:val="0"/>
        <w:i w:val="0"/>
        <w:iCs w:val="0"/>
        <w:sz w:val="22"/>
        <w:szCs w:val="22"/>
      </w:rPr>
    </w:lvl>
    <w:lvl w:ilvl="1">
      <w:start w:val="1"/>
      <w:numFmt w:val="decimal"/>
      <w:lvlText w:val="%2."/>
      <w:lvlJc w:val="left"/>
      <w:pPr>
        <w:ind w:left="1080" w:hanging="360"/>
      </w:pPr>
      <w:rPr>
        <w:rFonts w:ascii="Calibri" w:hAnsi="Calibri" w:cs="Times New Roman"/>
        <w:i w:val="0"/>
        <w:iCs w:val="0"/>
        <w:sz w:val="22"/>
        <w:szCs w:val="22"/>
      </w:rPr>
    </w:lvl>
    <w:lvl w:ilvl="2">
      <w:start w:val="1"/>
      <w:numFmt w:val="decimal"/>
      <w:lvlText w:val="%3."/>
      <w:lvlJc w:val="left"/>
      <w:pPr>
        <w:ind w:left="1440" w:hanging="360"/>
      </w:pPr>
      <w:rPr>
        <w:rFonts w:ascii="Calibri" w:hAnsi="Calibri" w:cs="Times New Roman"/>
        <w:i w:val="0"/>
        <w:iCs w:val="0"/>
        <w:sz w:val="22"/>
        <w:szCs w:val="22"/>
      </w:rPr>
    </w:lvl>
    <w:lvl w:ilvl="3">
      <w:start w:val="1"/>
      <w:numFmt w:val="decimal"/>
      <w:lvlText w:val="%4."/>
      <w:lvlJc w:val="left"/>
      <w:pPr>
        <w:ind w:left="1800" w:hanging="360"/>
      </w:pPr>
      <w:rPr>
        <w:rFonts w:ascii="Calibri" w:hAnsi="Calibri" w:cs="Times New Roman"/>
        <w:i w:val="0"/>
        <w:iCs w:val="0"/>
        <w:sz w:val="22"/>
        <w:szCs w:val="22"/>
      </w:rPr>
    </w:lvl>
    <w:lvl w:ilvl="4">
      <w:start w:val="1"/>
      <w:numFmt w:val="decimal"/>
      <w:lvlText w:val="%5."/>
      <w:lvlJc w:val="left"/>
      <w:pPr>
        <w:ind w:left="2160" w:hanging="360"/>
      </w:pPr>
      <w:rPr>
        <w:rFonts w:ascii="Calibri" w:hAnsi="Calibri" w:cs="Times New Roman"/>
        <w:i w:val="0"/>
        <w:iCs w:val="0"/>
        <w:sz w:val="22"/>
        <w:szCs w:val="22"/>
      </w:rPr>
    </w:lvl>
    <w:lvl w:ilvl="5">
      <w:start w:val="1"/>
      <w:numFmt w:val="decimal"/>
      <w:lvlText w:val="%6."/>
      <w:lvlJc w:val="left"/>
      <w:pPr>
        <w:ind w:left="2520" w:hanging="360"/>
      </w:pPr>
      <w:rPr>
        <w:rFonts w:ascii="Calibri" w:hAnsi="Calibri" w:cs="Times New Roman"/>
        <w:i w:val="0"/>
        <w:iCs w:val="0"/>
        <w:sz w:val="22"/>
        <w:szCs w:val="22"/>
      </w:rPr>
    </w:lvl>
    <w:lvl w:ilvl="6">
      <w:start w:val="1"/>
      <w:numFmt w:val="decimal"/>
      <w:lvlText w:val="%7."/>
      <w:lvlJc w:val="left"/>
      <w:pPr>
        <w:ind w:left="2880" w:hanging="360"/>
      </w:pPr>
      <w:rPr>
        <w:rFonts w:ascii="Calibri" w:hAnsi="Calibri" w:cs="Times New Roman"/>
        <w:i w:val="0"/>
        <w:iCs w:val="0"/>
        <w:sz w:val="22"/>
        <w:szCs w:val="22"/>
      </w:rPr>
    </w:lvl>
    <w:lvl w:ilvl="7">
      <w:start w:val="1"/>
      <w:numFmt w:val="decimal"/>
      <w:lvlText w:val="%8."/>
      <w:lvlJc w:val="left"/>
      <w:pPr>
        <w:ind w:left="3240" w:hanging="360"/>
      </w:pPr>
      <w:rPr>
        <w:rFonts w:ascii="Calibri" w:hAnsi="Calibri" w:cs="Times New Roman"/>
        <w:i w:val="0"/>
        <w:iCs w:val="0"/>
        <w:sz w:val="22"/>
        <w:szCs w:val="22"/>
      </w:rPr>
    </w:lvl>
    <w:lvl w:ilvl="8">
      <w:start w:val="1"/>
      <w:numFmt w:val="decimal"/>
      <w:lvlText w:val="%9."/>
      <w:lvlJc w:val="left"/>
      <w:pPr>
        <w:ind w:left="3600" w:hanging="360"/>
      </w:pPr>
      <w:rPr>
        <w:rFonts w:ascii="Calibri" w:hAnsi="Calibri" w:cs="Times New Roman"/>
        <w:i w:val="0"/>
        <w:iCs w:val="0"/>
        <w:sz w:val="22"/>
        <w:szCs w:val="22"/>
      </w:rPr>
    </w:lvl>
  </w:abstractNum>
  <w:abstractNum w:abstractNumId="6" w15:restartNumberingAfterBreak="0">
    <w:nsid w:val="47F9527E"/>
    <w:multiLevelType w:val="multilevel"/>
    <w:tmpl w:val="DBA02EB6"/>
    <w:lvl w:ilvl="0">
      <w:start w:val="1"/>
      <w:numFmt w:val="decimal"/>
      <w:lvlText w:val="%1."/>
      <w:lvlJc w:val="left"/>
      <w:pPr>
        <w:ind w:left="380" w:hanging="357"/>
      </w:pPr>
      <w:rPr>
        <w:rFonts w:ascii="Calibri" w:hAnsi="Calibri"/>
        <w:i w:val="0"/>
        <w:iCs w:val="0"/>
        <w:sz w:val="22"/>
        <w:szCs w:val="22"/>
      </w:rPr>
    </w:lvl>
    <w:lvl w:ilvl="1">
      <w:start w:val="1"/>
      <w:numFmt w:val="decimal"/>
      <w:lvlText w:val="%2."/>
      <w:lvlJc w:val="left"/>
      <w:pPr>
        <w:ind w:left="1080" w:hanging="360"/>
      </w:pPr>
      <w:rPr>
        <w:rFonts w:ascii="Calibri" w:hAnsi="Calibri"/>
        <w:i w:val="0"/>
        <w:iCs w:val="0"/>
        <w:sz w:val="22"/>
        <w:szCs w:val="22"/>
      </w:rPr>
    </w:lvl>
    <w:lvl w:ilvl="2">
      <w:start w:val="1"/>
      <w:numFmt w:val="decimal"/>
      <w:lvlText w:val="%3."/>
      <w:lvlJc w:val="left"/>
      <w:pPr>
        <w:ind w:left="1440" w:hanging="360"/>
      </w:pPr>
      <w:rPr>
        <w:rFonts w:ascii="Calibri" w:hAnsi="Calibri"/>
        <w:i w:val="0"/>
        <w:iCs w:val="0"/>
        <w:sz w:val="22"/>
        <w:szCs w:val="22"/>
      </w:rPr>
    </w:lvl>
    <w:lvl w:ilvl="3">
      <w:start w:val="1"/>
      <w:numFmt w:val="decimal"/>
      <w:lvlText w:val="%4."/>
      <w:lvlJc w:val="left"/>
      <w:pPr>
        <w:ind w:left="1800" w:hanging="360"/>
      </w:pPr>
      <w:rPr>
        <w:rFonts w:ascii="Calibri" w:hAnsi="Calibri"/>
        <w:i w:val="0"/>
        <w:iCs w:val="0"/>
        <w:sz w:val="22"/>
        <w:szCs w:val="22"/>
      </w:rPr>
    </w:lvl>
    <w:lvl w:ilvl="4">
      <w:start w:val="1"/>
      <w:numFmt w:val="decimal"/>
      <w:lvlText w:val="%5."/>
      <w:lvlJc w:val="left"/>
      <w:pPr>
        <w:ind w:left="2160" w:hanging="360"/>
      </w:pPr>
      <w:rPr>
        <w:rFonts w:ascii="Calibri" w:hAnsi="Calibri"/>
        <w:i w:val="0"/>
        <w:iCs w:val="0"/>
        <w:sz w:val="22"/>
        <w:szCs w:val="22"/>
      </w:rPr>
    </w:lvl>
    <w:lvl w:ilvl="5">
      <w:start w:val="1"/>
      <w:numFmt w:val="decimal"/>
      <w:lvlText w:val="%6."/>
      <w:lvlJc w:val="left"/>
      <w:pPr>
        <w:ind w:left="2520" w:hanging="360"/>
      </w:pPr>
      <w:rPr>
        <w:rFonts w:ascii="Calibri" w:hAnsi="Calibri"/>
        <w:i w:val="0"/>
        <w:iCs w:val="0"/>
        <w:sz w:val="22"/>
        <w:szCs w:val="22"/>
      </w:rPr>
    </w:lvl>
    <w:lvl w:ilvl="6">
      <w:start w:val="1"/>
      <w:numFmt w:val="decimal"/>
      <w:lvlText w:val="%7."/>
      <w:lvlJc w:val="left"/>
      <w:pPr>
        <w:ind w:left="2880" w:hanging="360"/>
      </w:pPr>
      <w:rPr>
        <w:rFonts w:ascii="Calibri" w:hAnsi="Calibri"/>
        <w:i w:val="0"/>
        <w:iCs w:val="0"/>
        <w:sz w:val="22"/>
        <w:szCs w:val="22"/>
      </w:rPr>
    </w:lvl>
    <w:lvl w:ilvl="7">
      <w:start w:val="1"/>
      <w:numFmt w:val="decimal"/>
      <w:lvlText w:val="%8."/>
      <w:lvlJc w:val="left"/>
      <w:pPr>
        <w:ind w:left="3240" w:hanging="360"/>
      </w:pPr>
      <w:rPr>
        <w:rFonts w:ascii="Calibri" w:hAnsi="Calibri"/>
        <w:i w:val="0"/>
        <w:iCs w:val="0"/>
        <w:sz w:val="22"/>
        <w:szCs w:val="22"/>
      </w:rPr>
    </w:lvl>
    <w:lvl w:ilvl="8">
      <w:start w:val="1"/>
      <w:numFmt w:val="decimal"/>
      <w:lvlText w:val="%9."/>
      <w:lvlJc w:val="left"/>
      <w:pPr>
        <w:ind w:left="3600" w:hanging="360"/>
      </w:pPr>
      <w:rPr>
        <w:rFonts w:ascii="Calibri" w:hAnsi="Calibri"/>
        <w:i w:val="0"/>
        <w:iCs w:val="0"/>
        <w:sz w:val="22"/>
        <w:szCs w:val="22"/>
      </w:rPr>
    </w:lvl>
  </w:abstractNum>
  <w:abstractNum w:abstractNumId="7" w15:restartNumberingAfterBreak="0">
    <w:nsid w:val="53E374FA"/>
    <w:multiLevelType w:val="multilevel"/>
    <w:tmpl w:val="C2E43DD2"/>
    <w:styleLink w:val="WW8Num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95444EB"/>
    <w:multiLevelType w:val="multilevel"/>
    <w:tmpl w:val="6AEEA84C"/>
    <w:styleLink w:val="WW8Num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A800193"/>
    <w:multiLevelType w:val="multilevel"/>
    <w:tmpl w:val="4650C6DA"/>
    <w:styleLink w:val="WW8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2E46362"/>
    <w:multiLevelType w:val="multilevel"/>
    <w:tmpl w:val="D2488A90"/>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0"/>
  </w:num>
  <w:num w:numId="2">
    <w:abstractNumId w:val="3"/>
  </w:num>
  <w:num w:numId="3">
    <w:abstractNumId w:val="7"/>
  </w:num>
  <w:num w:numId="4">
    <w:abstractNumId w:val="2"/>
  </w:num>
  <w:num w:numId="5">
    <w:abstractNumId w:val="8"/>
  </w:num>
  <w:num w:numId="6">
    <w:abstractNumId w:val="1"/>
  </w:num>
  <w:num w:numId="7">
    <w:abstractNumId w:val="9"/>
  </w:num>
  <w:num w:numId="8">
    <w:abstractNumId w:val="6"/>
  </w:num>
  <w:num w:numId="9">
    <w:abstractNumId w:val="0"/>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8E9"/>
    <w:rsid w:val="00084E4B"/>
    <w:rsid w:val="001157CE"/>
    <w:rsid w:val="00285E78"/>
    <w:rsid w:val="00463665"/>
    <w:rsid w:val="004C1CB3"/>
    <w:rsid w:val="004E1C71"/>
    <w:rsid w:val="00585C82"/>
    <w:rsid w:val="00593CA3"/>
    <w:rsid w:val="006363AB"/>
    <w:rsid w:val="006E523D"/>
    <w:rsid w:val="007468E9"/>
    <w:rsid w:val="0080246B"/>
    <w:rsid w:val="00810E55"/>
    <w:rsid w:val="00810EE2"/>
    <w:rsid w:val="00901BC7"/>
    <w:rsid w:val="009E2F0B"/>
    <w:rsid w:val="00A52865"/>
    <w:rsid w:val="00AE16A5"/>
    <w:rsid w:val="00B7174B"/>
    <w:rsid w:val="00CC0227"/>
    <w:rsid w:val="00CF5614"/>
    <w:rsid w:val="00F77110"/>
    <w:rsid w:val="00F952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2122"/>
  <w15:docId w15:val="{2EE3B484-C1BF-447A-82E1-08A4BA33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orndale AMT" w:eastAsia="Luxi Sans" w:hAnsi="Thorndale AMT" w:cs="Lucidasans"/>
        <w:kern w:val="3"/>
        <w:sz w:val="24"/>
        <w:szCs w:val="24"/>
        <w:lang w:val="cs-CZ" w:eastAsia="cs-CZ"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customStyle="1" w:styleId="Firstlineindent">
    <w:name w:val="First line indent"/>
    <w:basedOn w:val="Textbody"/>
    <w:pPr>
      <w:ind w:firstLine="283"/>
    </w:pPr>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Heading">
    <w:name w:val="Heading"/>
    <w:basedOn w:val="Standard"/>
    <w:next w:val="Textbody"/>
    <w:pPr>
      <w:keepNext/>
      <w:spacing w:before="240" w:after="120"/>
    </w:pPr>
    <w:rPr>
      <w:rFonts w:ascii="Albany AMT" w:eastAsia="Andale Sans UI" w:hAnsi="Albany AMT"/>
      <w:sz w:val="28"/>
      <w:szCs w:val="28"/>
    </w:rPr>
  </w:style>
  <w:style w:type="paragraph" w:styleId="Seznam">
    <w:name w:val="List"/>
    <w:basedOn w:val="Textbody"/>
  </w:style>
  <w:style w:type="paragraph" w:customStyle="1" w:styleId="Numbering1">
    <w:name w:val="Numbering 1"/>
    <w:basedOn w:val="Seznam"/>
    <w:pPr>
      <w:ind w:left="360" w:hanging="360"/>
    </w:pPr>
  </w:style>
  <w:style w:type="paragraph" w:customStyle="1" w:styleId="Numbering2">
    <w:name w:val="Numbering 2"/>
    <w:basedOn w:val="Seznam"/>
    <w:pPr>
      <w:ind w:left="720" w:hanging="360"/>
    </w:pPr>
  </w:style>
  <w:style w:type="paragraph" w:customStyle="1" w:styleId="HeaderandFooter">
    <w:name w:val="Header and Footer"/>
    <w:basedOn w:val="Standard"/>
    <w:pPr>
      <w:suppressLineNumbers/>
      <w:tabs>
        <w:tab w:val="center" w:pos="4819"/>
        <w:tab w:val="right" w:pos="9638"/>
      </w:tabs>
    </w:pPr>
  </w:style>
  <w:style w:type="paragraph" w:styleId="Zpat">
    <w:name w:val="footer"/>
    <w:basedOn w:val="Standard"/>
    <w:pPr>
      <w:suppressLineNumbers/>
      <w:tabs>
        <w:tab w:val="center" w:pos="4818"/>
        <w:tab w:val="right" w:pos="9637"/>
      </w:tabs>
    </w:pPr>
  </w:style>
  <w:style w:type="paragraph" w:styleId="Titulek">
    <w:name w:val="caption"/>
    <w:basedOn w:val="Standard"/>
    <w:pPr>
      <w:suppressLineNumbers/>
      <w:spacing w:before="120" w:after="120"/>
    </w:pPr>
    <w:rPr>
      <w:i/>
      <w:iCs/>
      <w:sz w:val="20"/>
      <w:szCs w:val="20"/>
    </w:rPr>
  </w:style>
  <w:style w:type="paragraph" w:customStyle="1" w:styleId="Index">
    <w:name w:val="Index"/>
    <w:basedOn w:val="Standard"/>
    <w:pPr>
      <w:suppressLineNumbers/>
    </w:pPr>
  </w:style>
  <w:style w:type="paragraph" w:styleId="Normlnweb">
    <w:name w:val="Normal (Web)"/>
    <w:basedOn w:val="Standard"/>
    <w:pPr>
      <w:spacing w:before="280" w:after="119"/>
    </w:pPr>
    <w:rPr>
      <w:rFonts w:eastAsia="Times New Roman" w:cs="Times New Roman"/>
      <w:color w:val="00000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noteSymbol">
    <w:name w:val="Footnote Symbol"/>
  </w:style>
  <w:style w:type="character" w:customStyle="1" w:styleId="NumberingSymbols">
    <w:name w:val="Numbering Symbols"/>
    <w:rPr>
      <w:rFonts w:ascii="Calibri" w:eastAsia="Calibri" w:hAnsi="Calibri" w:cs="Calibri"/>
      <w:i w:val="0"/>
      <w:iCs w:val="0"/>
      <w:sz w:val="22"/>
      <w:szCs w:val="22"/>
    </w:rPr>
  </w:style>
  <w:style w:type="character" w:customStyle="1" w:styleId="Footnoteanchor">
    <w:name w:val="Footnote anchor"/>
    <w:rPr>
      <w:position w:val="0"/>
      <w:vertAlign w:val="superscript"/>
    </w:rPr>
  </w:style>
  <w:style w:type="character" w:customStyle="1" w:styleId="Standardnpsmoodstavce1">
    <w:name w:val="Standardní písmo odstavce1"/>
  </w:style>
  <w:style w:type="character" w:customStyle="1" w:styleId="platne1">
    <w:name w:val="platne1"/>
    <w:basedOn w:val="Standardnpsmoodstavce1"/>
    <w:qFormat/>
  </w:style>
  <w:style w:type="character" w:customStyle="1" w:styleId="BulletSymbols">
    <w:name w:val="Bullet Symbols"/>
    <w:rPr>
      <w:rFonts w:ascii="OpenSymbol" w:eastAsia="OpenSymbol" w:hAnsi="OpenSymbol" w:cs="OpenSymbol"/>
    </w:rPr>
  </w:style>
  <w:style w:type="numbering" w:customStyle="1" w:styleId="WW8Num1">
    <w:name w:val="WW8Num1"/>
    <w:basedOn w:val="Bezseznamu"/>
    <w:pPr>
      <w:numPr>
        <w:numId w:val="1"/>
      </w:numPr>
    </w:pPr>
  </w:style>
  <w:style w:type="numbering" w:customStyle="1" w:styleId="WW8Num4">
    <w:name w:val="WW8Num4"/>
    <w:basedOn w:val="Bezseznamu"/>
    <w:pPr>
      <w:numPr>
        <w:numId w:val="2"/>
      </w:numPr>
    </w:pPr>
  </w:style>
  <w:style w:type="numbering" w:customStyle="1" w:styleId="WW8Num6">
    <w:name w:val="WW8Num6"/>
    <w:basedOn w:val="Bezseznamu"/>
    <w:pPr>
      <w:numPr>
        <w:numId w:val="3"/>
      </w:numPr>
    </w:pPr>
  </w:style>
  <w:style w:type="numbering" w:customStyle="1" w:styleId="WW8Num2">
    <w:name w:val="WW8Num2"/>
    <w:basedOn w:val="Bezseznamu"/>
    <w:pPr>
      <w:numPr>
        <w:numId w:val="4"/>
      </w:numPr>
    </w:pPr>
  </w:style>
  <w:style w:type="numbering" w:customStyle="1" w:styleId="WW8Num3">
    <w:name w:val="WW8Num3"/>
    <w:basedOn w:val="Bezseznamu"/>
    <w:pPr>
      <w:numPr>
        <w:numId w:val="5"/>
      </w:numPr>
    </w:pPr>
  </w:style>
  <w:style w:type="numbering" w:customStyle="1" w:styleId="WW8Num9">
    <w:name w:val="WW8Num9"/>
    <w:basedOn w:val="Bezseznamu"/>
    <w:pPr>
      <w:numPr>
        <w:numId w:val="6"/>
      </w:numPr>
    </w:pPr>
  </w:style>
  <w:style w:type="numbering" w:customStyle="1" w:styleId="WW8Num8">
    <w:name w:val="WW8Num8"/>
    <w:basedOn w:val="Bezseznamu"/>
    <w:pPr>
      <w:numPr>
        <w:numId w:val="7"/>
      </w:numPr>
    </w:pPr>
  </w:style>
  <w:style w:type="numbering" w:customStyle="1" w:styleId="WW8Num7">
    <w:name w:val="WW8Num7"/>
    <w:basedOn w:val="Bezseznamu"/>
    <w:rsid w:val="004C1CB3"/>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82917">
      <w:bodyDiv w:val="1"/>
      <w:marLeft w:val="0"/>
      <w:marRight w:val="0"/>
      <w:marTop w:val="0"/>
      <w:marBottom w:val="0"/>
      <w:divBdr>
        <w:top w:val="none" w:sz="0" w:space="0" w:color="auto"/>
        <w:left w:val="none" w:sz="0" w:space="0" w:color="auto"/>
        <w:bottom w:val="none" w:sz="0" w:space="0" w:color="auto"/>
        <w:right w:val="none" w:sz="0" w:space="0" w:color="auto"/>
      </w:divBdr>
    </w:div>
    <w:div w:id="1010910361">
      <w:bodyDiv w:val="1"/>
      <w:marLeft w:val="0"/>
      <w:marRight w:val="0"/>
      <w:marTop w:val="0"/>
      <w:marBottom w:val="0"/>
      <w:divBdr>
        <w:top w:val="none" w:sz="0" w:space="0" w:color="auto"/>
        <w:left w:val="none" w:sz="0" w:space="0" w:color="auto"/>
        <w:bottom w:val="none" w:sz="0" w:space="0" w:color="auto"/>
        <w:right w:val="none" w:sz="0" w:space="0" w:color="auto"/>
      </w:divBdr>
    </w:div>
    <w:div w:id="1427768813">
      <w:bodyDiv w:val="1"/>
      <w:marLeft w:val="0"/>
      <w:marRight w:val="0"/>
      <w:marTop w:val="0"/>
      <w:marBottom w:val="0"/>
      <w:divBdr>
        <w:top w:val="none" w:sz="0" w:space="0" w:color="auto"/>
        <w:left w:val="none" w:sz="0" w:space="0" w:color="auto"/>
        <w:bottom w:val="none" w:sz="0" w:space="0" w:color="auto"/>
        <w:right w:val="none" w:sz="0" w:space="0" w:color="auto"/>
      </w:divBdr>
    </w:div>
    <w:div w:id="1632124807">
      <w:bodyDiv w:val="1"/>
      <w:marLeft w:val="0"/>
      <w:marRight w:val="0"/>
      <w:marTop w:val="0"/>
      <w:marBottom w:val="0"/>
      <w:divBdr>
        <w:top w:val="none" w:sz="0" w:space="0" w:color="auto"/>
        <w:left w:val="none" w:sz="0" w:space="0" w:color="auto"/>
        <w:bottom w:val="none" w:sz="0" w:space="0" w:color="auto"/>
        <w:right w:val="none" w:sz="0" w:space="0" w:color="auto"/>
      </w:divBdr>
    </w:div>
    <w:div w:id="1738165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526</Words>
  <Characters>3104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Šárka Ticháčková</dc:creator>
  <cp:lastModifiedBy>Šárka Ticháčková</cp:lastModifiedBy>
  <cp:revision>4</cp:revision>
  <cp:lastPrinted>2011-05-26T13:10:00Z</cp:lastPrinted>
  <dcterms:created xsi:type="dcterms:W3CDTF">2025-11-13T13:08:00Z</dcterms:created>
  <dcterms:modified xsi:type="dcterms:W3CDTF">2025-12-23T07:32:00Z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