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770B" w14:textId="041AC039" w:rsidR="006671B6" w:rsidRPr="00C00CEB" w:rsidRDefault="006671B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0F5D80" w:rsidRPr="0039329C" w14:paraId="3F1E7815" w14:textId="77777777" w:rsidTr="003B5870">
        <w:tc>
          <w:tcPr>
            <w:tcW w:w="2500" w:type="pct"/>
          </w:tcPr>
          <w:p w14:paraId="2DDD5BBC" w14:textId="5AC29384" w:rsidR="003B5870" w:rsidRPr="000D1C30" w:rsidRDefault="00A3419B" w:rsidP="006671B6">
            <w:pPr>
              <w:spacing w:after="4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C30">
              <w:rPr>
                <w:rFonts w:ascii="Arial" w:hAnsi="Arial" w:cs="Arial"/>
                <w:sz w:val="22"/>
                <w:szCs w:val="22"/>
              </w:rPr>
              <w:t>Amendment #</w:t>
            </w:r>
            <w:r w:rsidR="000B4444" w:rsidRPr="000D1C30">
              <w:rPr>
                <w:rFonts w:ascii="Arial" w:hAnsi="Arial" w:cs="Arial"/>
                <w:sz w:val="22"/>
                <w:szCs w:val="22"/>
              </w:rPr>
              <w:t xml:space="preserve"> 1 </w:t>
            </w:r>
            <w:r w:rsidRPr="000D1C30">
              <w:rPr>
                <w:rFonts w:ascii="Arial" w:hAnsi="Arial" w:cs="Arial"/>
                <w:sz w:val="22"/>
                <w:szCs w:val="22"/>
              </w:rPr>
              <w:t>to Clinical Study Agreement</w:t>
            </w:r>
          </w:p>
        </w:tc>
        <w:tc>
          <w:tcPr>
            <w:tcW w:w="2500" w:type="pct"/>
          </w:tcPr>
          <w:p w14:paraId="4E62CB4F" w14:textId="09988D8D" w:rsidR="003B5870" w:rsidRPr="00524DCE" w:rsidRDefault="00A3419B" w:rsidP="006671B6">
            <w:pPr>
              <w:spacing w:after="48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>Dodatek č. </w:t>
            </w:r>
            <w:r w:rsidR="000B4444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1 </w:t>
            </w: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>ke smlouvě o klinickém hodnocení</w:t>
            </w:r>
          </w:p>
        </w:tc>
      </w:tr>
      <w:tr w:rsidR="000F5D80" w:rsidRPr="00F234E6" w14:paraId="00EDCC6E" w14:textId="77777777" w:rsidTr="003B5870">
        <w:tc>
          <w:tcPr>
            <w:tcW w:w="2500" w:type="pct"/>
          </w:tcPr>
          <w:p w14:paraId="4FC2AB85" w14:textId="2A41A0BE" w:rsidR="00BE176C" w:rsidRPr="000D1C30" w:rsidRDefault="00A3419B" w:rsidP="00643AA7">
            <w:pPr>
              <w:pStyle w:val="FormtovanvHTML"/>
              <w:shd w:val="clear" w:color="auto" w:fill="FFFFFF" w:themeFill="background1"/>
              <w:spacing w:line="280" w:lineRule="atLeast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>This Amendment #_</w:t>
            </w:r>
            <w:r w:rsidR="000B4444" w:rsidRPr="000D1C30">
              <w:rPr>
                <w:rFonts w:ascii="Arial" w:hAnsi="Arial" w:cs="Arial"/>
                <w:sz w:val="22"/>
                <w:szCs w:val="22"/>
                <w:lang w:val="cs"/>
              </w:rPr>
              <w:t>1</w:t>
            </w: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>_</w:t>
            </w:r>
            <w:r w:rsidR="00CF037F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 </w:t>
            </w: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(“Amendment </w:t>
            </w:r>
            <w:r w:rsidR="000B4444" w:rsidRPr="000D1C30">
              <w:rPr>
                <w:rFonts w:ascii="Arial" w:hAnsi="Arial" w:cs="Arial"/>
                <w:sz w:val="22"/>
                <w:szCs w:val="22"/>
                <w:lang w:val="cs"/>
              </w:rPr>
              <w:t>1</w:t>
            </w: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__”) is made as </w:t>
            </w:r>
            <w:r w:rsidR="00BE176C" w:rsidRPr="000D1C30">
              <w:rPr>
                <w:rFonts w:ascii="Arial" w:eastAsiaTheme="minorHAnsi" w:hAnsi="Arial" w:cs="Arial"/>
                <w:sz w:val="22"/>
                <w:szCs w:val="22"/>
                <w:lang w:val="cs"/>
              </w:rPr>
              <w:t xml:space="preserve">is concluded on the date of publication in the register of contracts, however, </w:t>
            </w:r>
            <w:r w:rsidR="00BE176C" w:rsidRPr="000D1C30">
              <w:rPr>
                <w:rFonts w:ascii="Arial" w:hAnsi="Arial" w:cs="Arial"/>
                <w:sz w:val="22"/>
                <w:szCs w:val="22"/>
                <w:lang w:val="cs-CZ"/>
              </w:rPr>
              <w:t xml:space="preserve">the contracting parties, in accordance with Act No. 340/2015 Coll., on the register of contracts, as amended, wish to be bound by the regulation of rights and obligations contained in this Amendment as of </w:t>
            </w:r>
            <w:r w:rsidR="001E49D6" w:rsidRPr="000D1C30">
              <w:rPr>
                <w:rFonts w:ascii="Arial" w:hAnsi="Arial" w:cs="Arial"/>
                <w:sz w:val="22"/>
                <w:szCs w:val="22"/>
                <w:lang w:val="cs-CZ"/>
              </w:rPr>
              <w:t>2 December 2025</w:t>
            </w:r>
          </w:p>
          <w:p w14:paraId="6224E37D" w14:textId="36AFFF6A" w:rsidR="005C241E" w:rsidRDefault="00A3419B" w:rsidP="000D1C30">
            <w:pPr>
              <w:shd w:val="clear" w:color="auto" w:fill="FFFFFF" w:themeFill="background1"/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1C30">
              <w:rPr>
                <w:rFonts w:ascii="Arial" w:hAnsi="Arial" w:cs="Arial"/>
                <w:sz w:val="22"/>
                <w:szCs w:val="22"/>
                <w:lang w:val="cs-CZ"/>
              </w:rPr>
              <w:t>of the last date of signature (“Amendment #_</w:t>
            </w:r>
            <w:r w:rsidR="000B4444" w:rsidRPr="000D1C30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0D1C30">
              <w:rPr>
                <w:rFonts w:ascii="Arial" w:hAnsi="Arial" w:cs="Arial"/>
                <w:sz w:val="22"/>
                <w:szCs w:val="22"/>
                <w:lang w:val="cs-CZ"/>
              </w:rPr>
              <w:t xml:space="preserve">_ Effective Date”) by and between </w:t>
            </w:r>
            <w:r w:rsidR="00524DCE" w:rsidRPr="00524DCE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cs-CZ"/>
              </w:rPr>
              <w:t>xxxxx</w:t>
            </w:r>
            <w:r w:rsidR="00E10527" w:rsidRPr="00CB6066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</w:t>
            </w:r>
            <w:r w:rsidR="00524DCE" w:rsidRPr="00524DCE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cs-CZ"/>
              </w:rPr>
              <w:t>xxxxxxxxxxxxxxx</w:t>
            </w:r>
            <w:r w:rsidR="00E10527" w:rsidRPr="000D1C30">
              <w:rPr>
                <w:rFonts w:ascii="Arial" w:hAnsi="Arial" w:cs="Arial"/>
                <w:sz w:val="22"/>
                <w:szCs w:val="22"/>
                <w:lang w:val="cs-CZ"/>
              </w:rPr>
              <w:t xml:space="preserve">, with place of work at the Department of Hematology and Oncology, </w:t>
            </w:r>
            <w:r w:rsidR="00E10527" w:rsidRPr="00CB6066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University Hospital Plzeň</w:t>
            </w:r>
            <w:r w:rsidR="00E10527" w:rsidRPr="000D1C30">
              <w:rPr>
                <w:rFonts w:ascii="Arial" w:hAnsi="Arial" w:cs="Arial"/>
                <w:sz w:val="22"/>
                <w:szCs w:val="22"/>
                <w:lang w:val="cs-CZ"/>
              </w:rPr>
              <w:t xml:space="preserve">, Alej Svobody 80, 323 00 Plzeň-Lochotín, Czech Republic </w:t>
            </w:r>
            <w:r w:rsidR="00E10527" w:rsidRPr="00CB6066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(‘Principal Investigator’),</w:t>
            </w:r>
            <w:r w:rsidR="00E10527" w:rsidRPr="000D1C30">
              <w:rPr>
                <w:rFonts w:ascii="Arial" w:hAnsi="Arial" w:cs="Arial"/>
                <w:sz w:val="22"/>
                <w:szCs w:val="22"/>
                <w:lang w:val="cs-CZ"/>
              </w:rPr>
              <w:t xml:space="preserve"> and </w:t>
            </w:r>
            <w:r w:rsidR="006E01CE" w:rsidRPr="000D1C30">
              <w:rPr>
                <w:rFonts w:ascii="Arial" w:hAnsi="Arial" w:cs="Arial"/>
                <w:sz w:val="22"/>
                <w:szCs w:val="22"/>
                <w:lang w:val="cs-CZ"/>
              </w:rPr>
              <w:t>Fakultní nemocnice Plzeň</w:t>
            </w:r>
            <w:r w:rsidR="006E01CE" w:rsidRPr="000D1C30" w:rsidDel="006E01CE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1C30">
              <w:rPr>
                <w:rFonts w:ascii="Arial" w:hAnsi="Arial" w:cs="Arial"/>
                <w:sz w:val="22"/>
                <w:szCs w:val="22"/>
                <w:lang w:val="cs-CZ"/>
              </w:rPr>
              <w:t>located at</w:t>
            </w:r>
            <w:r w:rsidR="006E01CE" w:rsidRPr="000D1C30">
              <w:rPr>
                <w:rFonts w:ascii="Arial" w:hAnsi="Arial" w:cs="Arial"/>
                <w:sz w:val="22"/>
                <w:szCs w:val="22"/>
                <w:lang w:val="cs-CZ"/>
              </w:rPr>
              <w:t xml:space="preserve"> E. Beneše 1128/13, 301 00 Plzeň , Czech Republic, represented by:</w:t>
            </w:r>
            <w:r w:rsidR="006E01CE" w:rsidRPr="000D1C30" w:rsidDel="00107E7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39329C" w:rsidRPr="000D1C30">
              <w:rPr>
                <w:rFonts w:ascii="Arial" w:hAnsi="Arial" w:cs="Arial"/>
                <w:sz w:val="22"/>
                <w:szCs w:val="22"/>
                <w:lang w:val="cs"/>
              </w:rPr>
              <w:t>doc. MUDr. Václav Šimánek, Ph.D.</w:t>
            </w:r>
            <w:r w:rsidR="00524DCE" w:rsidRPr="00CB6066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</w:t>
            </w:r>
            <w:r w:rsidRPr="00CB6066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(“Study Site”)</w:t>
            </w:r>
            <w:r w:rsidR="00CB6066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1C30">
              <w:rPr>
                <w:rFonts w:ascii="Arial" w:hAnsi="Arial" w:cs="Arial"/>
                <w:sz w:val="22"/>
                <w:szCs w:val="22"/>
                <w:lang w:val="cs-CZ"/>
              </w:rPr>
              <w:t xml:space="preserve">and Daiichi Sankyo, Inc. </w:t>
            </w:r>
            <w:r w:rsidRPr="00CB6066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(“DSI”) </w:t>
            </w:r>
            <w:r w:rsidRPr="000D1C30">
              <w:rPr>
                <w:rFonts w:ascii="Arial" w:hAnsi="Arial" w:cs="Arial"/>
                <w:sz w:val="22"/>
                <w:szCs w:val="22"/>
                <w:lang w:val="cs-CZ"/>
              </w:rPr>
              <w:t xml:space="preserve">located at 211 Mt. Airy Road, Basking Ridge, New Jersey 07920 United States, </w:t>
            </w:r>
          </w:p>
          <w:p w14:paraId="1F9B3698" w14:textId="77777777" w:rsidR="00643AA7" w:rsidRPr="000D1C30" w:rsidRDefault="00643AA7" w:rsidP="000D1C30">
            <w:pPr>
              <w:shd w:val="clear" w:color="auto" w:fill="FFFFFF" w:themeFill="background1"/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BA01C58" w14:textId="503E10C3" w:rsidR="00774145" w:rsidRPr="000D1C30" w:rsidRDefault="008A0A64" w:rsidP="004F6678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1C30">
              <w:rPr>
                <w:rFonts w:ascii="Arial" w:hAnsi="Arial" w:cs="Arial"/>
                <w:sz w:val="22"/>
                <w:szCs w:val="22"/>
                <w:lang w:val="cs-CZ"/>
              </w:rPr>
              <w:t>and</w:t>
            </w:r>
          </w:p>
          <w:p w14:paraId="599653E6" w14:textId="77013B10" w:rsidR="005C241E" w:rsidRPr="000D1C30" w:rsidRDefault="005C241E" w:rsidP="004F6678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B6066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IQVIA RDS Czech Republic s.r.o.,</w:t>
            </w:r>
            <w:r w:rsidRPr="000D1C30">
              <w:rPr>
                <w:rFonts w:ascii="Arial" w:hAnsi="Arial" w:cs="Arial"/>
                <w:sz w:val="22"/>
                <w:szCs w:val="22"/>
                <w:lang w:val="cs-CZ"/>
              </w:rPr>
              <w:t xml:space="preserve"> located at: Pernerova 691/42, 186 00 Praha 8 – Karlín, Czech Republic Identification number: 247 68 651, Tax identification number: CZ247 68 651 </w:t>
            </w:r>
            <w:r w:rsidRPr="00CB6066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(“CRO”).</w:t>
            </w:r>
          </w:p>
        </w:tc>
        <w:tc>
          <w:tcPr>
            <w:tcW w:w="2500" w:type="pct"/>
          </w:tcPr>
          <w:p w14:paraId="57A30FBF" w14:textId="6C40BBA0" w:rsidR="003B5870" w:rsidRPr="000D1C30" w:rsidRDefault="00A3419B" w:rsidP="004F6678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  <w:lang w:val="cs"/>
              </w:rPr>
            </w:pP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>Tento dodatek č. </w:t>
            </w:r>
            <w:r w:rsidR="00E2766F" w:rsidRPr="000D1C30">
              <w:rPr>
                <w:rFonts w:ascii="Arial" w:hAnsi="Arial" w:cs="Arial"/>
                <w:sz w:val="22"/>
                <w:szCs w:val="22"/>
                <w:lang w:val="cs"/>
              </w:rPr>
              <w:t>1</w:t>
            </w: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 (dále „Dodatek č. </w:t>
            </w:r>
            <w:r w:rsidR="000B4444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1__“) </w:t>
            </w: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>se uzavírá k</w:t>
            </w:r>
            <w:r w:rsidR="006C1DD2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e dni </w:t>
            </w: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> </w:t>
            </w:r>
            <w:r w:rsidR="006C1DD2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uveřejnění v registru smluv,  avšak </w:t>
            </w:r>
            <w:r w:rsidR="006C1DD2" w:rsidRPr="000D1C30">
              <w:rPr>
                <w:rFonts w:ascii="Arial" w:hAnsi="Arial" w:cs="Arial"/>
                <w:sz w:val="22"/>
                <w:szCs w:val="22"/>
                <w:lang w:val="cs-CZ"/>
              </w:rPr>
              <w:t>smluvní strany si, v souladu se zákonem č. 340/2015 Sb., o registru smluv v platném znění,</w:t>
            </w:r>
            <w:r w:rsidR="006C1DD2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 </w:t>
            </w:r>
            <w:r w:rsidR="006C1DD2" w:rsidRPr="000D1C30">
              <w:rPr>
                <w:rFonts w:ascii="Arial" w:hAnsi="Arial" w:cs="Arial"/>
                <w:sz w:val="22"/>
                <w:szCs w:val="22"/>
                <w:lang w:val="cs-CZ"/>
              </w:rPr>
              <w:t xml:space="preserve">přejí být úpravou práv a povinností obsaženou v tomto Dodatku vázány již od </w:t>
            </w:r>
            <w:r w:rsidR="001E49D6" w:rsidRPr="000D1C30">
              <w:rPr>
                <w:rFonts w:ascii="Arial" w:hAnsi="Arial" w:cs="Arial"/>
                <w:sz w:val="22"/>
                <w:szCs w:val="22"/>
                <w:lang w:val="cs-CZ"/>
              </w:rPr>
              <w:t xml:space="preserve">2.prosince 2025 </w:t>
            </w:r>
            <w:r w:rsidR="006C1DD2" w:rsidRPr="000D1C30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>(dále „Datum účinnosti Dodatku č. </w:t>
            </w:r>
            <w:r w:rsidR="000B4444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1“) </w:t>
            </w: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>mezi</w:t>
            </w:r>
            <w:r w:rsidR="00E76806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 </w:t>
            </w:r>
            <w:r w:rsidR="00524DCE" w:rsidRPr="00524DCE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cs-CZ"/>
              </w:rPr>
              <w:t>xxxxxxxx</w:t>
            </w:r>
            <w:r w:rsidR="00E10527" w:rsidRPr="000D1C30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</w:t>
            </w:r>
            <w:r w:rsidR="00524DCE" w:rsidRPr="00524DCE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cs-CZ"/>
              </w:rPr>
              <w:t>xxxxxxxxxxxxxxx</w:t>
            </w:r>
            <w:r w:rsidR="00E10527" w:rsidRPr="000D1C30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 w:rsidR="00E10527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s místem provádění klinického hodnocení na Hematologicko-onkologickém oddělení Fakultní nemocnice Plzeň, Alej Svobody 80, 323 00 Plzeň-Lochotín, Česká republika </w:t>
            </w:r>
            <w:r w:rsidR="00E10527" w:rsidRPr="000D1C30">
              <w:rPr>
                <w:rFonts w:ascii="Arial" w:hAnsi="Arial" w:cs="Arial"/>
                <w:sz w:val="22"/>
                <w:szCs w:val="22"/>
                <w:lang w:val="cs-CZ"/>
              </w:rPr>
              <w:t>(</w:t>
            </w:r>
            <w:r w:rsidR="00E10527" w:rsidRPr="000D1C30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dále jen „Hlavní zkoušející“</w:t>
            </w:r>
            <w:r w:rsidR="00E10527" w:rsidRPr="000D1C30">
              <w:rPr>
                <w:rFonts w:ascii="Arial" w:hAnsi="Arial" w:cs="Arial"/>
                <w:sz w:val="22"/>
                <w:szCs w:val="22"/>
                <w:lang w:val="cs-CZ"/>
              </w:rPr>
              <w:t xml:space="preserve">’), a  </w:t>
            </w:r>
            <w:r w:rsidR="006E01CE" w:rsidRPr="000D1C30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Fakultní nemocnice Plzeň</w:t>
            </w:r>
            <w:r w:rsidR="006E01CE" w:rsidRPr="000D1C30" w:rsidDel="006E01CE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, se sídlem </w:t>
            </w:r>
            <w:r w:rsidR="006E01CE" w:rsidRPr="000D1C30">
              <w:rPr>
                <w:rFonts w:ascii="Arial" w:hAnsi="Arial" w:cs="Arial"/>
                <w:sz w:val="22"/>
                <w:szCs w:val="22"/>
                <w:lang w:val="cs"/>
              </w:rPr>
              <w:t>E. Beneše 1128/13, 301 00 Plzeň , Czech Republic, represented by:</w:t>
            </w:r>
            <w:r w:rsidR="006E01CE" w:rsidRPr="000D1C30" w:rsidDel="00107E77">
              <w:rPr>
                <w:rFonts w:ascii="Arial" w:hAnsi="Arial" w:cs="Arial"/>
                <w:sz w:val="22"/>
                <w:szCs w:val="22"/>
                <w:lang w:val="cs"/>
              </w:rPr>
              <w:t xml:space="preserve"> </w:t>
            </w:r>
            <w:r w:rsidR="0039329C" w:rsidRPr="000D1C30">
              <w:rPr>
                <w:rFonts w:ascii="Arial" w:hAnsi="Arial" w:cs="Arial"/>
                <w:sz w:val="22"/>
                <w:szCs w:val="22"/>
                <w:lang w:val="cs"/>
              </w:rPr>
              <w:t>doc. MUDr. Václav Šimánek, Ph.D.</w:t>
            </w:r>
            <w:r w:rsidR="006E01CE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  </w:t>
            </w:r>
            <w:r w:rsidRPr="00CB6066">
              <w:rPr>
                <w:rFonts w:ascii="Arial" w:hAnsi="Arial" w:cs="Arial"/>
                <w:b/>
                <w:bCs/>
                <w:sz w:val="22"/>
                <w:szCs w:val="22"/>
                <w:lang w:val="cs"/>
              </w:rPr>
              <w:t>(dále „Místo provádění klinického hodnocení“)</w:t>
            </w: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, a společností Daiichi Sankyo, Inc. </w:t>
            </w:r>
            <w:r w:rsidRPr="00CB6066">
              <w:rPr>
                <w:rFonts w:ascii="Arial" w:hAnsi="Arial" w:cs="Arial"/>
                <w:b/>
                <w:bCs/>
                <w:sz w:val="22"/>
                <w:szCs w:val="22"/>
                <w:lang w:val="cs"/>
              </w:rPr>
              <w:t>(dále „DSI“),</w:t>
            </w: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 se sídlem 211 Mt. Airy Road, Basking Ridge, New Jersey 07920, Spojené státy americké. </w:t>
            </w:r>
          </w:p>
          <w:p w14:paraId="006AA2D7" w14:textId="77777777" w:rsidR="001E49D6" w:rsidRPr="000D1C30" w:rsidRDefault="001E49D6" w:rsidP="004F6678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F4A2F6" w14:textId="3198F069" w:rsidR="00AC3636" w:rsidRPr="000D1C30" w:rsidRDefault="00AC3636" w:rsidP="004F6678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3838038F" w14:textId="18274129" w:rsidR="005C241E" w:rsidRPr="000D1C30" w:rsidRDefault="005C241E" w:rsidP="004F6678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0D1C30">
              <w:rPr>
                <w:rFonts w:ascii="Arial" w:hAnsi="Arial" w:cs="Arial"/>
                <w:sz w:val="22"/>
                <w:szCs w:val="22"/>
              </w:rPr>
              <w:t xml:space="preserve">společností </w:t>
            </w:r>
            <w:r w:rsidRPr="000D1C30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IQVIA RDS Czech Republic s.r.o.</w:t>
            </w:r>
            <w:r w:rsidRPr="000D1C30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>se sídlem: Pernerova 691/42, 186 00 Praha 8 – Karlín, Česká republika IČ: 247 68 651, DIČ: CZ24768651 (dále jen</w:t>
            </w:r>
            <w:r w:rsidRPr="000D1C30">
              <w:rPr>
                <w:rFonts w:ascii="Arial" w:hAnsi="Arial" w:cs="Arial"/>
                <w:sz w:val="22"/>
                <w:szCs w:val="22"/>
                <w:lang w:val="cs-CZ"/>
              </w:rPr>
              <w:t xml:space="preserve"> „</w:t>
            </w:r>
            <w:proofErr w:type="gramStart"/>
            <w:r w:rsidRPr="000D1C30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CRO</w:t>
            </w:r>
            <w:r w:rsidRPr="000D1C30">
              <w:rPr>
                <w:rFonts w:ascii="Arial" w:hAnsi="Arial" w:cs="Arial"/>
                <w:sz w:val="22"/>
                <w:szCs w:val="22"/>
                <w:lang w:val="cs-CZ"/>
              </w:rPr>
              <w:t>“</w:t>
            </w:r>
            <w:proofErr w:type="gramEnd"/>
            <w:r w:rsidRPr="000D1C30">
              <w:rPr>
                <w:rFonts w:ascii="Arial" w:hAnsi="Arial" w:cs="Arial"/>
                <w:sz w:val="22"/>
                <w:szCs w:val="22"/>
                <w:lang w:val="cs-CZ"/>
              </w:rPr>
              <w:t>).</w:t>
            </w:r>
          </w:p>
          <w:p w14:paraId="37A2F069" w14:textId="575E2594" w:rsidR="005C241E" w:rsidRPr="000D1C30" w:rsidRDefault="005C241E" w:rsidP="004F6678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0F5D80" w:rsidRPr="00F234E6" w14:paraId="4A5B9E55" w14:textId="77777777" w:rsidTr="003B5870">
        <w:tc>
          <w:tcPr>
            <w:tcW w:w="2500" w:type="pct"/>
          </w:tcPr>
          <w:p w14:paraId="442443E2" w14:textId="14169735" w:rsidR="003B5870" w:rsidRPr="000D1C30" w:rsidRDefault="00A3419B" w:rsidP="004F6678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D1C30">
              <w:rPr>
                <w:rFonts w:ascii="Arial" w:hAnsi="Arial" w:cs="Arial"/>
                <w:sz w:val="22"/>
                <w:szCs w:val="22"/>
              </w:rPr>
              <w:t>WHEREAS,</w:t>
            </w:r>
            <w:proofErr w:type="gramEnd"/>
            <w:r w:rsidRPr="000D1C30">
              <w:rPr>
                <w:rFonts w:ascii="Arial" w:hAnsi="Arial" w:cs="Arial"/>
                <w:sz w:val="22"/>
                <w:szCs w:val="22"/>
              </w:rPr>
              <w:t xml:space="preserve"> the Parties desire to modify the Clinical Study Agreement with an effective </w:t>
            </w:r>
            <w:r w:rsidRPr="000D1C30">
              <w:rPr>
                <w:rFonts w:ascii="Arial" w:hAnsi="Arial" w:cs="Arial"/>
                <w:sz w:val="22"/>
                <w:szCs w:val="22"/>
              </w:rPr>
              <w:lastRenderedPageBreak/>
              <w:t xml:space="preserve">date of </w:t>
            </w:r>
            <w:r w:rsidR="00205710" w:rsidRPr="000D1C30">
              <w:rPr>
                <w:rFonts w:ascii="Arial" w:hAnsi="Arial" w:cs="Arial"/>
                <w:sz w:val="22"/>
                <w:szCs w:val="22"/>
              </w:rPr>
              <w:t>10. June 2025</w:t>
            </w:r>
            <w:r w:rsidRPr="000D1C30">
              <w:rPr>
                <w:rFonts w:ascii="Arial" w:hAnsi="Arial" w:cs="Arial"/>
                <w:sz w:val="22"/>
                <w:szCs w:val="22"/>
              </w:rPr>
              <w:t xml:space="preserve">(“Agreement”) for the clinical Study with Study Drug </w:t>
            </w:r>
            <w:r w:rsidR="00BE08ED" w:rsidRPr="000D1C30">
              <w:rPr>
                <w:rFonts w:ascii="Arial" w:hAnsi="Arial" w:cs="Arial"/>
                <w:sz w:val="22"/>
                <w:szCs w:val="22"/>
              </w:rPr>
              <w:t>Quizartinib</w:t>
            </w:r>
            <w:r w:rsidR="00BE08ED" w:rsidRPr="000D1C30" w:rsidDel="00BE08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D1C30">
              <w:rPr>
                <w:rFonts w:ascii="Arial" w:hAnsi="Arial" w:cs="Arial"/>
                <w:sz w:val="22"/>
                <w:szCs w:val="22"/>
              </w:rPr>
              <w:t xml:space="preserve">encoded </w:t>
            </w:r>
            <w:r w:rsidR="002B1A16" w:rsidRPr="000D1C30">
              <w:rPr>
                <w:rFonts w:ascii="Arial" w:hAnsi="Arial" w:cs="Arial"/>
                <w:sz w:val="22"/>
                <w:szCs w:val="22"/>
                <w:lang w:val="cs"/>
              </w:rPr>
              <w:t>AC220-168</w:t>
            </w:r>
            <w:r w:rsidR="00E76806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 </w:t>
            </w:r>
            <w:r w:rsidR="002B1A16" w:rsidRPr="000D1C30">
              <w:rPr>
                <w:rFonts w:ascii="Arial" w:hAnsi="Arial" w:cs="Arial"/>
                <w:sz w:val="22"/>
                <w:szCs w:val="22"/>
              </w:rPr>
              <w:t xml:space="preserve">protocol number: </w:t>
            </w:r>
            <w:r w:rsidR="002B1A16" w:rsidRPr="000D1C30">
              <w:rPr>
                <w:rFonts w:ascii="Arial" w:hAnsi="Arial" w:cs="Arial"/>
                <w:b/>
                <w:bCs/>
                <w:sz w:val="22"/>
                <w:szCs w:val="22"/>
              </w:rPr>
              <w:t>AC220</w:t>
            </w:r>
            <w:r w:rsidR="002B1A16" w:rsidRPr="000D1C30">
              <w:rPr>
                <w:rFonts w:ascii="Arial" w:hAnsi="Arial" w:cs="Arial"/>
                <w:b/>
                <w:bCs/>
                <w:sz w:val="22"/>
                <w:szCs w:val="22"/>
              </w:rPr>
              <w:noBreakHyphen/>
              <w:t>168</w:t>
            </w:r>
            <w:r w:rsidR="002B1A16" w:rsidRPr="000D1C30">
              <w:rPr>
                <w:rFonts w:ascii="Arial" w:hAnsi="Arial" w:cs="Arial"/>
                <w:sz w:val="22"/>
                <w:szCs w:val="22"/>
              </w:rPr>
              <w:t xml:space="preserve"> entitled  “</w:t>
            </w:r>
            <w:r w:rsidR="002B1A16" w:rsidRPr="000D1C30">
              <w:rPr>
                <w:rFonts w:ascii="Arial" w:hAnsi="Arial" w:cs="Arial"/>
                <w:b/>
                <w:bCs/>
                <w:sz w:val="22"/>
                <w:szCs w:val="22"/>
                <w:lang w:val="cs"/>
              </w:rPr>
              <w:t>A Phase 3, Double</w:t>
            </w:r>
            <w:r w:rsidR="002B1A16" w:rsidRPr="000D1C30">
              <w:rPr>
                <w:rFonts w:ascii="Arial" w:hAnsi="Arial" w:cs="Arial"/>
                <w:b/>
                <w:bCs/>
                <w:sz w:val="22"/>
                <w:szCs w:val="22"/>
                <w:lang w:val="cs"/>
              </w:rPr>
              <w:noBreakHyphen/>
              <w:t>Blind, Randomized, Placebo</w:t>
            </w:r>
            <w:r w:rsidR="002B1A16" w:rsidRPr="000D1C30">
              <w:rPr>
                <w:rFonts w:ascii="Arial" w:hAnsi="Arial" w:cs="Arial"/>
                <w:b/>
                <w:bCs/>
                <w:sz w:val="22"/>
                <w:szCs w:val="22"/>
                <w:lang w:val="cs"/>
              </w:rPr>
              <w:noBreakHyphen/>
              <w:t>Controlled Trial of Quizartinib Administered in Combination with Induction and Consolidation Chemotherapy and Administered as Maintenance Therapy in Adult Patients with Newly Diagnosed FLT3</w:t>
            </w:r>
            <w:r w:rsidR="002B1A16" w:rsidRPr="000D1C30">
              <w:rPr>
                <w:rFonts w:ascii="Arial" w:hAnsi="Arial" w:cs="Arial"/>
                <w:b/>
                <w:bCs/>
                <w:sz w:val="22"/>
                <w:szCs w:val="22"/>
                <w:lang w:val="cs"/>
              </w:rPr>
              <w:noBreakHyphen/>
              <w:t>ITD (</w:t>
            </w:r>
            <w:r w:rsidR="002B1A16" w:rsidRPr="000D1C30">
              <w:rPr>
                <w:rFonts w:ascii="Arial" w:hAnsi="Arial" w:cs="Arial"/>
                <w:b/>
                <w:bCs/>
                <w:sz w:val="22"/>
                <w:szCs w:val="22"/>
                <w:lang w:val="cs"/>
              </w:rPr>
              <w:noBreakHyphen/>
              <w:t>) Acute Myeloid Leukemia”</w:t>
            </w:r>
            <w:r w:rsidRPr="000D1C30">
              <w:rPr>
                <w:rFonts w:ascii="Arial" w:hAnsi="Arial" w:cs="Arial"/>
                <w:b/>
                <w:bCs/>
                <w:sz w:val="22"/>
                <w:szCs w:val="22"/>
                <w:lang w:val="cs"/>
              </w:rPr>
              <w:t>(“</w:t>
            </w:r>
            <w:r w:rsidRPr="000D1C30">
              <w:rPr>
                <w:rFonts w:ascii="Arial" w:hAnsi="Arial" w:cs="Arial"/>
                <w:sz w:val="22"/>
                <w:szCs w:val="22"/>
              </w:rPr>
              <w:t>Study”).</w:t>
            </w:r>
          </w:p>
        </w:tc>
        <w:tc>
          <w:tcPr>
            <w:tcW w:w="2500" w:type="pct"/>
          </w:tcPr>
          <w:p w14:paraId="3DC85B19" w14:textId="2E768061" w:rsidR="003B5870" w:rsidRPr="000D1C30" w:rsidRDefault="00A3419B" w:rsidP="004F6678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lastRenderedPageBreak/>
              <w:t>Strany si přejí upravit Smlouvu o klinickém hodnocení s datem účinnost</w:t>
            </w:r>
            <w:r w:rsidR="00BE176C" w:rsidRPr="000D1C30">
              <w:rPr>
                <w:rFonts w:ascii="Arial" w:hAnsi="Arial" w:cs="Arial"/>
                <w:sz w:val="22"/>
                <w:szCs w:val="22"/>
                <w:lang w:val="cs"/>
              </w:rPr>
              <w:t>i</w:t>
            </w:r>
            <w:r w:rsidR="00524DCE">
              <w:rPr>
                <w:rFonts w:ascii="Arial" w:hAnsi="Arial" w:cs="Arial"/>
                <w:sz w:val="22"/>
                <w:szCs w:val="22"/>
                <w:lang w:val="cs"/>
              </w:rPr>
              <w:t xml:space="preserve"> </w:t>
            </w:r>
            <w:proofErr w:type="gramStart"/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k  </w:t>
            </w:r>
            <w:r w:rsidR="00205710" w:rsidRPr="000D1C30">
              <w:rPr>
                <w:rFonts w:ascii="Arial" w:hAnsi="Arial" w:cs="Arial"/>
                <w:sz w:val="22"/>
                <w:szCs w:val="22"/>
                <w:lang w:val="cs"/>
              </w:rPr>
              <w:t>10.</w:t>
            </w:r>
            <w:proofErr w:type="gramEnd"/>
            <w:r w:rsidR="00205710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 června </w:t>
            </w:r>
            <w:r w:rsidR="00205710" w:rsidRPr="000D1C30">
              <w:rPr>
                <w:rFonts w:ascii="Arial" w:hAnsi="Arial" w:cs="Arial"/>
                <w:sz w:val="22"/>
                <w:szCs w:val="22"/>
                <w:lang w:val="cs"/>
              </w:rPr>
              <w:lastRenderedPageBreak/>
              <w:t>2025</w:t>
            </w:r>
            <w:r w:rsidR="00C40F34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 </w:t>
            </w: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>(dále „Smlouva“), ke klinickému hodnocení Hodnoceného přípravku</w:t>
            </w:r>
            <w:r w:rsidR="00E76806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 </w:t>
            </w:r>
            <w:r w:rsidR="00BE08ED" w:rsidRPr="000D1C30">
              <w:rPr>
                <w:rFonts w:ascii="Arial" w:hAnsi="Arial" w:cs="Arial"/>
                <w:b/>
                <w:bCs/>
                <w:sz w:val="22"/>
                <w:szCs w:val="22"/>
                <w:lang w:val="cs"/>
              </w:rPr>
              <w:t>Quizartinib</w:t>
            </w:r>
            <w:r w:rsidR="00BE08ED" w:rsidRPr="000D1C30" w:rsidDel="00BE08ED">
              <w:rPr>
                <w:rFonts w:ascii="Arial" w:hAnsi="Arial" w:cs="Arial"/>
                <w:b/>
                <w:bCs/>
                <w:sz w:val="22"/>
                <w:szCs w:val="22"/>
                <w:lang w:val="cs"/>
              </w:rPr>
              <w:t xml:space="preserve"> </w:t>
            </w:r>
            <w:r w:rsidRPr="000D1C30">
              <w:rPr>
                <w:rFonts w:ascii="Arial" w:hAnsi="Arial" w:cs="Arial"/>
                <w:b/>
                <w:bCs/>
                <w:sz w:val="22"/>
                <w:szCs w:val="22"/>
                <w:lang w:val="cs"/>
              </w:rPr>
              <w:t>,</w:t>
            </w: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 č. </w:t>
            </w:r>
            <w:r w:rsidR="002B1A16" w:rsidRPr="000D1C30">
              <w:rPr>
                <w:rFonts w:ascii="Arial" w:hAnsi="Arial" w:cs="Arial"/>
                <w:sz w:val="22"/>
                <w:szCs w:val="22"/>
                <w:lang w:val="cs"/>
              </w:rPr>
              <w:t>P</w:t>
            </w: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>rotokolu</w:t>
            </w:r>
            <w:r w:rsidR="002B1A16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 AC220-168</w:t>
            </w: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, s názvem </w:t>
            </w:r>
            <w:r w:rsidR="002B1A16" w:rsidRPr="000D1C30">
              <w:rPr>
                <w:rFonts w:ascii="Arial" w:hAnsi="Arial" w:cs="Arial"/>
                <w:b/>
                <w:bCs/>
                <w:sz w:val="22"/>
                <w:szCs w:val="22"/>
                <w:lang w:val="cs"/>
              </w:rPr>
              <w:t>„Dvojitě zaslepené, randomizované, placebem kontrolované klinické hodnocení fáze 3 přípravku Quizartinib podávaného v kombinaci s indukční a konsolidační chemoterapií a jako udržovací léčba dospělým pacientům s nově diagnostikovanou FLT3</w:t>
            </w:r>
            <w:r w:rsidR="002B1A16" w:rsidRPr="000D1C30">
              <w:rPr>
                <w:rFonts w:ascii="Arial" w:hAnsi="Arial" w:cs="Arial"/>
                <w:b/>
                <w:bCs/>
                <w:sz w:val="22"/>
                <w:szCs w:val="22"/>
                <w:lang w:val="cs"/>
              </w:rPr>
              <w:noBreakHyphen/>
              <w:t xml:space="preserve">ITD negativní akutní myeloidní leukémií“ </w:t>
            </w:r>
            <w:r w:rsidRPr="000D1C30">
              <w:rPr>
                <w:rFonts w:ascii="Arial" w:hAnsi="Arial" w:cs="Arial"/>
                <w:b/>
                <w:bCs/>
                <w:sz w:val="22"/>
                <w:szCs w:val="22"/>
                <w:lang w:val="cs"/>
              </w:rPr>
              <w:t xml:space="preserve"> </w:t>
            </w: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>(dále „Studie“).</w:t>
            </w:r>
          </w:p>
        </w:tc>
      </w:tr>
      <w:tr w:rsidR="000F5D80" w:rsidRPr="00F234E6" w14:paraId="265B7B61" w14:textId="77777777" w:rsidTr="003B5870">
        <w:tc>
          <w:tcPr>
            <w:tcW w:w="2500" w:type="pct"/>
          </w:tcPr>
          <w:p w14:paraId="2F5F6CE9" w14:textId="21C15327" w:rsidR="003B5870" w:rsidRPr="000D1C30" w:rsidRDefault="00A3419B" w:rsidP="004F6678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0D1C30">
              <w:rPr>
                <w:rFonts w:ascii="Arial" w:hAnsi="Arial" w:cs="Arial"/>
                <w:sz w:val="22"/>
                <w:szCs w:val="22"/>
              </w:rPr>
              <w:lastRenderedPageBreak/>
              <w:t xml:space="preserve">WHEREAS in accordance with Section </w:t>
            </w:r>
            <w:r w:rsidR="00776520" w:rsidRPr="000D1C30">
              <w:rPr>
                <w:rFonts w:ascii="Arial" w:hAnsi="Arial" w:cs="Arial"/>
                <w:sz w:val="22"/>
                <w:szCs w:val="22"/>
              </w:rPr>
              <w:t xml:space="preserve">number </w:t>
            </w:r>
            <w:proofErr w:type="gramStart"/>
            <w:r w:rsidR="00776520" w:rsidRPr="000D1C30">
              <w:rPr>
                <w:rFonts w:ascii="Arial" w:hAnsi="Arial" w:cs="Arial"/>
                <w:sz w:val="22"/>
                <w:szCs w:val="22"/>
              </w:rPr>
              <w:t xml:space="preserve">20 </w:t>
            </w:r>
            <w:r w:rsidRPr="000D1C30">
              <w:rPr>
                <w:rFonts w:ascii="Arial" w:hAnsi="Arial" w:cs="Arial"/>
                <w:sz w:val="22"/>
                <w:szCs w:val="22"/>
              </w:rPr>
              <w:t xml:space="preserve"> of</w:t>
            </w:r>
            <w:proofErr w:type="gramEnd"/>
            <w:r w:rsidRPr="000D1C30">
              <w:rPr>
                <w:rFonts w:ascii="Arial" w:hAnsi="Arial" w:cs="Arial"/>
                <w:sz w:val="22"/>
                <w:szCs w:val="22"/>
              </w:rPr>
              <w:t xml:space="preserve"> the Agreement, the Parties desire to modify the specific language and hence agree to the following modifications to the Agreement:</w:t>
            </w:r>
          </w:p>
        </w:tc>
        <w:tc>
          <w:tcPr>
            <w:tcW w:w="2500" w:type="pct"/>
          </w:tcPr>
          <w:p w14:paraId="37D5F66D" w14:textId="1183A0B1" w:rsidR="003B5870" w:rsidRPr="000D1C30" w:rsidRDefault="00A3419B" w:rsidP="004F6678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>V souladu s </w:t>
            </w:r>
            <w:proofErr w:type="gramStart"/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>článkem </w:t>
            </w:r>
            <w:r w:rsidR="00776520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 č.</w:t>
            </w:r>
            <w:proofErr w:type="gramEnd"/>
            <w:r w:rsidR="00776520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 20 </w:t>
            </w: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>Smlouvy si Strany přejí upravit konkrétní znění, a proto se dohodly na následujících změnách Smlouvy:</w:t>
            </w:r>
          </w:p>
        </w:tc>
      </w:tr>
      <w:tr w:rsidR="000F5D80" w:rsidRPr="00F234E6" w14:paraId="47E89245" w14:textId="77777777" w:rsidTr="003B5870">
        <w:tc>
          <w:tcPr>
            <w:tcW w:w="2500" w:type="pct"/>
          </w:tcPr>
          <w:p w14:paraId="180B7765" w14:textId="1B5C18B7" w:rsidR="003B5870" w:rsidRPr="000D1C30" w:rsidRDefault="003B5870" w:rsidP="004F6678">
            <w:pPr>
              <w:spacing w:after="160" w:line="278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A1CA4BC" w14:textId="50682C87" w:rsidR="003B5870" w:rsidRPr="000D1C30" w:rsidRDefault="003B5870" w:rsidP="004F6678">
            <w:pPr>
              <w:spacing w:after="160" w:line="278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0F5D80" w:rsidRPr="00F234E6" w14:paraId="797CFAD5" w14:textId="77777777" w:rsidTr="003B5870">
        <w:tc>
          <w:tcPr>
            <w:tcW w:w="2500" w:type="pct"/>
          </w:tcPr>
          <w:p w14:paraId="376AB4D0" w14:textId="6D318023" w:rsidR="003B5870" w:rsidRPr="000D1C30" w:rsidRDefault="00A3419B" w:rsidP="004F6678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0D1C3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05710" w:rsidRPr="000D1C30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  <w:t>ATTACHMENT a,</w:t>
            </w:r>
            <w:r w:rsidR="00205710" w:rsidRPr="000D1C30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Budget &amp; Payment Schedule</w:t>
            </w:r>
            <w:r w:rsidR="00205710" w:rsidRPr="000D1C30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  <w:t xml:space="preserve"> </w:t>
            </w:r>
            <w:r w:rsidR="00205710" w:rsidRPr="000D1C30" w:rsidDel="002057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D1C30">
              <w:rPr>
                <w:rFonts w:ascii="Arial" w:hAnsi="Arial" w:cs="Arial"/>
                <w:sz w:val="22"/>
                <w:szCs w:val="22"/>
              </w:rPr>
              <w:t xml:space="preserve">} to the Agreement is deleted in its entirety and replaced with </w:t>
            </w:r>
            <w:r w:rsidR="00235134" w:rsidRPr="000D1C30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  <w:t>ATTACHMENT A,</w:t>
            </w:r>
            <w:r w:rsidR="00235134" w:rsidRPr="000D1C30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</w:t>
            </w:r>
            <w:r w:rsidR="008F4588" w:rsidRPr="000D1C30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Budget &amp; Payment </w:t>
            </w:r>
            <w:r w:rsidRPr="000D1C30">
              <w:rPr>
                <w:rFonts w:ascii="Arial" w:hAnsi="Arial" w:cs="Arial"/>
                <w:sz w:val="22"/>
                <w:szCs w:val="22"/>
              </w:rPr>
              <w:t xml:space="preserve">as attached to this Amendment # </w:t>
            </w:r>
            <w:r w:rsidR="004906DC" w:rsidRPr="000D1C30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0D1C30">
              <w:rPr>
                <w:rFonts w:ascii="Arial" w:hAnsi="Arial" w:cs="Arial"/>
                <w:sz w:val="22"/>
                <w:szCs w:val="22"/>
              </w:rPr>
              <w:t xml:space="preserve">to reflect changes in costs due to Protocol Amendment </w:t>
            </w:r>
            <w:r w:rsidR="008F4588" w:rsidRPr="000D1C30">
              <w:rPr>
                <w:rFonts w:ascii="Arial" w:hAnsi="Arial" w:cs="Arial"/>
                <w:sz w:val="22"/>
                <w:szCs w:val="22"/>
              </w:rPr>
              <w:t>AC220-168,</w:t>
            </w:r>
            <w:r w:rsidR="00E430F6" w:rsidRPr="000D1C30">
              <w:rPr>
                <w:rFonts w:ascii="Arial" w:hAnsi="Arial" w:cs="Arial"/>
                <w:sz w:val="22"/>
                <w:szCs w:val="22"/>
              </w:rPr>
              <w:t xml:space="preserve"> version 4, dated 4 </w:t>
            </w:r>
            <w:r w:rsidR="005B124F" w:rsidRPr="000D1C30">
              <w:rPr>
                <w:rFonts w:ascii="Arial" w:hAnsi="Arial" w:cs="Arial"/>
                <w:sz w:val="22"/>
                <w:szCs w:val="22"/>
              </w:rPr>
              <w:t xml:space="preserve">July </w:t>
            </w:r>
            <w:r w:rsidR="00E430F6" w:rsidRPr="000D1C30">
              <w:rPr>
                <w:rFonts w:ascii="Arial" w:hAnsi="Arial" w:cs="Arial"/>
                <w:sz w:val="22"/>
                <w:szCs w:val="22"/>
              </w:rPr>
              <w:t>2025</w:t>
            </w:r>
            <w:r w:rsidRPr="000D1C30">
              <w:rPr>
                <w:rFonts w:ascii="Arial" w:hAnsi="Arial" w:cs="Arial"/>
                <w:sz w:val="22"/>
                <w:szCs w:val="22"/>
              </w:rPr>
              <w:t xml:space="preserve">(“Amended Protocol”), said costs will be </w:t>
            </w:r>
            <w:r w:rsidRPr="000D1C30">
              <w:rPr>
                <w:rFonts w:ascii="Arial" w:hAnsi="Arial" w:cs="Arial"/>
                <w:i/>
                <w:iCs/>
                <w:sz w:val="22"/>
                <w:szCs w:val="22"/>
              </w:rPr>
              <w:t>effective</w:t>
            </w:r>
            <w:r w:rsidRPr="000D1C30">
              <w:rPr>
                <w:rFonts w:ascii="Arial" w:hAnsi="Arial" w:cs="Arial"/>
                <w:sz w:val="22"/>
                <w:szCs w:val="22"/>
              </w:rPr>
              <w:t xml:space="preserve"> to the date of the</w:t>
            </w:r>
            <w:r w:rsidR="00F079E5" w:rsidRPr="000D1C30">
              <w:rPr>
                <w:rFonts w:ascii="Arial" w:hAnsi="Arial" w:cs="Arial"/>
                <w:sz w:val="22"/>
                <w:szCs w:val="22"/>
              </w:rPr>
              <w:t xml:space="preserve"> State Institute for Drug Control, approved on </w:t>
            </w:r>
            <w:r w:rsidR="001E49D6" w:rsidRPr="000D1C30">
              <w:rPr>
                <w:rFonts w:ascii="Arial" w:hAnsi="Arial" w:cs="Arial"/>
                <w:sz w:val="22"/>
                <w:szCs w:val="22"/>
              </w:rPr>
              <w:t>2 December 202ř</w:t>
            </w:r>
            <w:r w:rsidRPr="000D1C30">
              <w:rPr>
                <w:rFonts w:ascii="Arial" w:hAnsi="Arial" w:cs="Arial"/>
                <w:sz w:val="22"/>
                <w:szCs w:val="22"/>
              </w:rPr>
              <w:t xml:space="preserve"> and/or RA approval of Amended Protocol in accordance with the Applicable Law.}</w:t>
            </w:r>
          </w:p>
        </w:tc>
        <w:tc>
          <w:tcPr>
            <w:tcW w:w="2500" w:type="pct"/>
          </w:tcPr>
          <w:p w14:paraId="40402FF7" w14:textId="4A6AC7C4" w:rsidR="003B5870" w:rsidRPr="000D1C30" w:rsidRDefault="00AF1C28" w:rsidP="004F6678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0D1C30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lang w:val="cs-CZ"/>
              </w:rPr>
              <w:t>PŘÍLOHA A</w:t>
            </w:r>
            <w:r w:rsidR="00235134" w:rsidRPr="000D1C30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lang w:val="cs-CZ"/>
              </w:rPr>
              <w:t xml:space="preserve">, </w:t>
            </w:r>
            <w:r w:rsidR="00235134" w:rsidRPr="000D1C30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Rozpočet a rozpis plateb</w:t>
            </w:r>
            <w:r w:rsidRPr="000D1C30" w:rsidDel="00AF1C28">
              <w:rPr>
                <w:rFonts w:ascii="Arial" w:hAnsi="Arial" w:cs="Arial"/>
                <w:sz w:val="22"/>
                <w:szCs w:val="22"/>
                <w:lang w:val="cs"/>
              </w:rPr>
              <w:t xml:space="preserve"> </w:t>
            </w: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, </w:t>
            </w:r>
            <w:r w:rsidR="00A3419B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ke Smlouvě se v plném rozsahu ruší a nahrazuje </w:t>
            </w:r>
            <w:proofErr w:type="gramStart"/>
            <w:r w:rsidR="00A3419B" w:rsidRPr="000D1C30">
              <w:rPr>
                <w:rFonts w:ascii="Arial" w:hAnsi="Arial" w:cs="Arial"/>
                <w:sz w:val="22"/>
                <w:szCs w:val="22"/>
                <w:lang w:val="cs"/>
              </w:rPr>
              <w:t>se</w:t>
            </w:r>
            <w:r w:rsidR="00235134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 </w:t>
            </w:r>
            <w:r w:rsidR="00A3419B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 </w:t>
            </w:r>
            <w:r w:rsidR="00235134" w:rsidRPr="000D1C30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lang w:val="cs-CZ"/>
              </w:rPr>
              <w:t>PŘÍLOHA</w:t>
            </w:r>
            <w:proofErr w:type="gramEnd"/>
            <w:r w:rsidR="00235134" w:rsidRPr="000D1C30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lang w:val="cs-CZ"/>
              </w:rPr>
              <w:t xml:space="preserve"> A, </w:t>
            </w:r>
            <w:r w:rsidR="008F4588" w:rsidRPr="00CB6066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Rozpočet a rozpis plateb</w:t>
            </w:r>
            <w:r w:rsidR="008F4588" w:rsidRPr="000D1C30" w:rsidDel="00AF1C28">
              <w:rPr>
                <w:rFonts w:ascii="Arial" w:hAnsi="Arial" w:cs="Arial"/>
                <w:sz w:val="22"/>
                <w:szCs w:val="22"/>
                <w:lang w:val="cs"/>
              </w:rPr>
              <w:t xml:space="preserve"> </w:t>
            </w:r>
            <w:r w:rsidR="00A3419B" w:rsidRPr="000D1C30">
              <w:rPr>
                <w:rFonts w:ascii="Arial" w:hAnsi="Arial" w:cs="Arial"/>
                <w:sz w:val="22"/>
                <w:szCs w:val="22"/>
                <w:lang w:val="cs"/>
              </w:rPr>
              <w:t>k tomuto Dodatku č. </w:t>
            </w:r>
            <w:r w:rsidR="004906DC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1, </w:t>
            </w:r>
            <w:r w:rsidR="00A3419B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která odráží změny v nákladech v souvislosti s Dodatkem k Protokolu </w:t>
            </w:r>
            <w:r w:rsidR="008F4588" w:rsidRPr="000D1C30">
              <w:rPr>
                <w:rFonts w:ascii="Arial" w:hAnsi="Arial" w:cs="Arial"/>
                <w:sz w:val="22"/>
                <w:szCs w:val="22"/>
                <w:lang w:val="cs"/>
              </w:rPr>
              <w:t>AC220-168</w:t>
            </w:r>
            <w:r w:rsidR="00E430F6" w:rsidRPr="000D1C30">
              <w:rPr>
                <w:rFonts w:ascii="Arial" w:hAnsi="Arial" w:cs="Arial"/>
                <w:sz w:val="22"/>
                <w:szCs w:val="22"/>
                <w:lang w:val="cs"/>
              </w:rPr>
              <w:t>, verze 4</w:t>
            </w:r>
            <w:r w:rsidR="008F4588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 </w:t>
            </w:r>
            <w:r w:rsidR="00E430F6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ze dne 4 </w:t>
            </w:r>
            <w:r w:rsidR="005B124F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července </w:t>
            </w:r>
            <w:r w:rsidR="00E430F6" w:rsidRPr="000D1C30">
              <w:rPr>
                <w:rFonts w:ascii="Arial" w:hAnsi="Arial" w:cs="Arial"/>
                <w:sz w:val="22"/>
                <w:szCs w:val="22"/>
                <w:lang w:val="cs"/>
              </w:rPr>
              <w:t>2025</w:t>
            </w:r>
            <w:r w:rsidR="00A3419B" w:rsidRPr="000D1C30">
              <w:rPr>
                <w:rFonts w:ascii="Arial" w:hAnsi="Arial" w:cs="Arial"/>
                <w:sz w:val="22"/>
                <w:szCs w:val="22"/>
                <w:lang w:val="cs"/>
              </w:rPr>
              <w:t>(dále „Změněný Protokol“), přičemž uvedené náklady platí</w:t>
            </w:r>
            <w:r w:rsidR="00A3419B" w:rsidRPr="000D1C30">
              <w:rPr>
                <w:rFonts w:ascii="Arial" w:hAnsi="Arial" w:cs="Arial"/>
                <w:i/>
                <w:iCs/>
                <w:sz w:val="22"/>
                <w:szCs w:val="22"/>
                <w:lang w:val="cs"/>
              </w:rPr>
              <w:t> s účinností</w:t>
            </w:r>
            <w:r w:rsidR="00A3419B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 k datu schválení Změněného protokolu </w:t>
            </w:r>
            <w:r w:rsidR="00F079E5" w:rsidRPr="000D1C30">
              <w:rPr>
                <w:rFonts w:ascii="Arial" w:hAnsi="Arial" w:cs="Arial"/>
                <w:sz w:val="22"/>
                <w:szCs w:val="22"/>
                <w:lang w:val="cs"/>
              </w:rPr>
              <w:t>Státním ústavem pro kontrolu léčiv, schválen</w:t>
            </w:r>
            <w:r w:rsidR="00AD58E6" w:rsidRPr="000D1C30">
              <w:rPr>
                <w:rFonts w:ascii="Arial" w:hAnsi="Arial" w:cs="Arial"/>
                <w:sz w:val="22"/>
                <w:szCs w:val="22"/>
                <w:lang w:val="cs"/>
              </w:rPr>
              <w:t>o</w:t>
            </w:r>
            <w:r w:rsidR="00F079E5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 dne.</w:t>
            </w:r>
            <w:r w:rsidR="001E49D6"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 2. prosince 2025</w:t>
            </w:r>
            <w:r w:rsidR="00F079E5" w:rsidRPr="000D1C30">
              <w:rPr>
                <w:rFonts w:ascii="Arial" w:hAnsi="Arial" w:cs="Arial"/>
                <w:sz w:val="22"/>
                <w:szCs w:val="22"/>
                <w:lang w:val="cs"/>
              </w:rPr>
              <w:t>.</w:t>
            </w:r>
            <w:r w:rsidR="00F079E5" w:rsidRPr="000D1C30" w:rsidDel="00F079E5">
              <w:rPr>
                <w:rFonts w:ascii="Arial" w:hAnsi="Arial" w:cs="Arial"/>
                <w:sz w:val="22"/>
                <w:szCs w:val="22"/>
                <w:lang w:val="cs"/>
              </w:rPr>
              <w:t xml:space="preserve"> </w:t>
            </w:r>
            <w:r w:rsidR="00A3419B" w:rsidRPr="000D1C30">
              <w:rPr>
                <w:rFonts w:ascii="Arial" w:hAnsi="Arial" w:cs="Arial"/>
                <w:sz w:val="22"/>
                <w:szCs w:val="22"/>
                <w:lang w:val="cs"/>
              </w:rPr>
              <w:t>v souladu s Platnými právními předpisy.</w:t>
            </w:r>
          </w:p>
        </w:tc>
      </w:tr>
      <w:tr w:rsidR="000F5D80" w:rsidRPr="00F234E6" w14:paraId="4649EBBC" w14:textId="77777777" w:rsidTr="003B5870">
        <w:tc>
          <w:tcPr>
            <w:tcW w:w="2500" w:type="pct"/>
          </w:tcPr>
          <w:p w14:paraId="0157FD17" w14:textId="79E838EC" w:rsidR="003B5870" w:rsidRPr="000D1C30" w:rsidRDefault="00A3419B" w:rsidP="000F1A32">
            <w:pPr>
              <w:spacing w:after="240"/>
              <w:jc w:val="both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0D1C30">
              <w:rPr>
                <w:rFonts w:ascii="Arial" w:hAnsi="Arial" w:cs="Arial"/>
                <w:spacing w:val="-6"/>
                <w:sz w:val="22"/>
                <w:szCs w:val="22"/>
              </w:rPr>
              <w:t>Defined terms used in this Amendment and not defined herein will have the same meanings assigned such terms in the Agreement.</w:t>
            </w:r>
          </w:p>
        </w:tc>
        <w:tc>
          <w:tcPr>
            <w:tcW w:w="2500" w:type="pct"/>
          </w:tcPr>
          <w:p w14:paraId="4DEADDC0" w14:textId="499F5A4C" w:rsidR="003B5870" w:rsidRPr="000D1C30" w:rsidRDefault="00A3419B" w:rsidP="000F1A32">
            <w:pPr>
              <w:spacing w:after="240"/>
              <w:jc w:val="both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0D1C30">
              <w:rPr>
                <w:rFonts w:ascii="Arial" w:hAnsi="Arial" w:cs="Arial"/>
                <w:spacing w:val="-6"/>
                <w:sz w:val="22"/>
                <w:szCs w:val="22"/>
                <w:lang w:val="cs"/>
              </w:rPr>
              <w:t>Definované výrazy použité v tomto Dodatku a výrazy, které v něm nejsou definovány, mají stejný význam, jaký je těmto výrazům přiřazen ve Smlouvě.</w:t>
            </w:r>
          </w:p>
        </w:tc>
      </w:tr>
      <w:tr w:rsidR="000F5D80" w:rsidRPr="00F234E6" w14:paraId="5C034879" w14:textId="77777777" w:rsidTr="003B5870">
        <w:tc>
          <w:tcPr>
            <w:tcW w:w="2500" w:type="pct"/>
          </w:tcPr>
          <w:p w14:paraId="426869E4" w14:textId="5CDCAF7E" w:rsidR="003B5870" w:rsidRPr="000D1C30" w:rsidRDefault="00A3419B" w:rsidP="000F1A32">
            <w:pPr>
              <w:pStyle w:val="Zkladntextodsazen3"/>
              <w:spacing w:after="240"/>
              <w:ind w:left="0"/>
              <w:rPr>
                <w:rFonts w:ascii="Arial" w:hAnsi="Arial" w:cs="Arial"/>
                <w:i w:val="0"/>
                <w:spacing w:val="-6"/>
                <w:szCs w:val="22"/>
              </w:rPr>
            </w:pPr>
            <w:r w:rsidRPr="000D1C30">
              <w:rPr>
                <w:rFonts w:ascii="Arial" w:hAnsi="Arial" w:cs="Arial"/>
                <w:i w:val="0"/>
                <w:spacing w:val="-6"/>
                <w:szCs w:val="22"/>
              </w:rPr>
              <w:t>All other provisions of the Agreement shall remain unaltered and given full force and effect.</w:t>
            </w:r>
          </w:p>
        </w:tc>
        <w:tc>
          <w:tcPr>
            <w:tcW w:w="2500" w:type="pct"/>
          </w:tcPr>
          <w:p w14:paraId="464EE711" w14:textId="2800D141" w:rsidR="003B5870" w:rsidRPr="000D1C30" w:rsidRDefault="00A3419B" w:rsidP="000F1A32">
            <w:pPr>
              <w:pStyle w:val="Zkladntextodsazen3"/>
              <w:spacing w:after="240"/>
              <w:ind w:left="0"/>
              <w:rPr>
                <w:rFonts w:ascii="Arial" w:hAnsi="Arial" w:cs="Arial"/>
                <w:i w:val="0"/>
                <w:spacing w:val="-6"/>
                <w:szCs w:val="22"/>
              </w:rPr>
            </w:pPr>
            <w:r w:rsidRPr="000D1C30">
              <w:rPr>
                <w:rFonts w:ascii="Arial" w:hAnsi="Arial" w:cs="Arial"/>
                <w:i w:val="0"/>
                <w:spacing w:val="-6"/>
                <w:szCs w:val="22"/>
                <w:lang w:val="cs"/>
              </w:rPr>
              <w:t>Všechna ostatní ustanovení Smlouvy zůstávají beze změny a plně platná a účinná.</w:t>
            </w:r>
          </w:p>
        </w:tc>
      </w:tr>
      <w:tr w:rsidR="000F5D80" w:rsidRPr="0039329C" w14:paraId="2382270D" w14:textId="77777777" w:rsidTr="003B5870">
        <w:tc>
          <w:tcPr>
            <w:tcW w:w="2500" w:type="pct"/>
          </w:tcPr>
          <w:p w14:paraId="2895AC26" w14:textId="4A2DF71B" w:rsidR="003B5870" w:rsidRPr="000D1C30" w:rsidRDefault="00A3419B" w:rsidP="006671B6">
            <w:pPr>
              <w:pStyle w:val="Zkladntextodsazen3"/>
              <w:spacing w:after="160"/>
              <w:ind w:left="0"/>
              <w:rPr>
                <w:rFonts w:ascii="Arial" w:hAnsi="Arial" w:cs="Arial"/>
                <w:i w:val="0"/>
                <w:iCs/>
                <w:color w:val="000000" w:themeColor="text1"/>
                <w:spacing w:val="-6"/>
                <w:szCs w:val="22"/>
              </w:rPr>
            </w:pPr>
            <w:r w:rsidRPr="000D1C30">
              <w:rPr>
                <w:rFonts w:ascii="Arial" w:hAnsi="Arial" w:cs="Arial"/>
                <w:i w:val="0"/>
                <w:color w:val="000000" w:themeColor="text1"/>
                <w:spacing w:val="-6"/>
                <w:szCs w:val="22"/>
              </w:rPr>
              <w:lastRenderedPageBreak/>
              <w:t>In the event that the Parties execute this Amendment by</w:t>
            </w:r>
            <w:r w:rsidR="00DC2095" w:rsidRPr="000D1C30">
              <w:rPr>
                <w:rFonts w:ascii="Arial" w:hAnsi="Arial" w:cs="Arial"/>
                <w:i w:val="0"/>
                <w:color w:val="000000" w:themeColor="text1"/>
                <w:spacing w:val="-6"/>
                <w:szCs w:val="22"/>
              </w:rPr>
              <w:t xml:space="preserve">qualified </w:t>
            </w:r>
            <w:r w:rsidRPr="000D1C30">
              <w:rPr>
                <w:rFonts w:ascii="Arial" w:hAnsi="Arial" w:cs="Arial"/>
                <w:i w:val="0"/>
                <w:color w:val="000000" w:themeColor="text1"/>
                <w:spacing w:val="-6"/>
                <w:szCs w:val="22"/>
              </w:rPr>
              <w:t xml:space="preserve">electronically signed , the Parties agree that, upon being signed by all Parties, this Amendment will become effective from Effective Date </w:t>
            </w:r>
            <w:r w:rsidR="00DC2095" w:rsidRPr="000D1C30">
              <w:rPr>
                <w:rFonts w:ascii="Arial" w:hAnsi="Arial" w:cs="Arial"/>
                <w:i w:val="0"/>
                <w:color w:val="000000" w:themeColor="text1"/>
                <w:spacing w:val="-6"/>
                <w:szCs w:val="22"/>
              </w:rPr>
              <w:t>Amendment 1</w:t>
            </w:r>
            <w:r w:rsidR="00DC2095" w:rsidRPr="000D1C30">
              <w:rPr>
                <w:rFonts w:ascii="Arial" w:hAnsi="Arial" w:cs="Arial"/>
                <w:szCs w:val="22"/>
              </w:rPr>
              <w:t xml:space="preserve"> </w:t>
            </w:r>
            <w:r w:rsidRPr="000D1C30">
              <w:rPr>
                <w:rFonts w:ascii="Arial" w:hAnsi="Arial" w:cs="Arial"/>
                <w:i w:val="0"/>
                <w:color w:val="000000" w:themeColor="text1"/>
                <w:spacing w:val="-6"/>
                <w:szCs w:val="22"/>
              </w:rPr>
              <w:t xml:space="preserve">and </w:t>
            </w:r>
            <w:r w:rsidR="00B03767" w:rsidRPr="000D1C30">
              <w:rPr>
                <w:rFonts w:ascii="Arial" w:hAnsi="Arial" w:cs="Arial"/>
                <w:i w:val="0"/>
                <w:spacing w:val="-6"/>
                <w:szCs w:val="22"/>
              </w:rPr>
              <w:t>qualified</w:t>
            </w:r>
            <w:r w:rsidR="00B03767" w:rsidRPr="000D1C30">
              <w:rPr>
                <w:rFonts w:ascii="Arial" w:hAnsi="Arial" w:cs="Arial"/>
                <w:i w:val="0"/>
                <w:color w:val="000000" w:themeColor="text1"/>
                <w:spacing w:val="-6"/>
                <w:szCs w:val="22"/>
              </w:rPr>
              <w:t xml:space="preserve"> </w:t>
            </w:r>
            <w:r w:rsidRPr="000D1C30">
              <w:rPr>
                <w:rFonts w:ascii="Arial" w:hAnsi="Arial" w:cs="Arial"/>
                <w:i w:val="0"/>
                <w:color w:val="000000" w:themeColor="text1"/>
                <w:spacing w:val="-6"/>
                <w:szCs w:val="22"/>
              </w:rPr>
              <w:t xml:space="preserve">electronic signatures will constitute evidence of a binding agreement </w:t>
            </w:r>
            <w:r w:rsidRPr="000D1C30">
              <w:rPr>
                <w:rFonts w:ascii="Arial" w:hAnsi="Arial" w:cs="Arial"/>
                <w:i w:val="0"/>
                <w:spacing w:val="-6"/>
                <w:szCs w:val="22"/>
              </w:rPr>
              <w:t xml:space="preserve">Where this </w:t>
            </w:r>
            <w:r w:rsidRPr="000D1C30">
              <w:rPr>
                <w:rFonts w:ascii="Arial" w:hAnsi="Arial" w:cs="Arial"/>
                <w:i w:val="0"/>
                <w:color w:val="000000" w:themeColor="text1"/>
                <w:spacing w:val="-6"/>
                <w:szCs w:val="22"/>
              </w:rPr>
              <w:t>Amendment</w:t>
            </w:r>
            <w:r w:rsidRPr="000D1C30">
              <w:rPr>
                <w:rFonts w:ascii="Arial" w:hAnsi="Arial" w:cs="Arial"/>
                <w:i w:val="0"/>
                <w:spacing w:val="-6"/>
                <w:szCs w:val="22"/>
              </w:rPr>
              <w:t xml:space="preserve"> is executed by Institution and/or Principal Investigator through the use of an </w:t>
            </w:r>
            <w:r w:rsidR="00DC2095" w:rsidRPr="000D1C30">
              <w:rPr>
                <w:rFonts w:ascii="Arial" w:hAnsi="Arial" w:cs="Arial"/>
                <w:i w:val="0"/>
                <w:spacing w:val="-6"/>
                <w:szCs w:val="22"/>
              </w:rPr>
              <w:t xml:space="preserve">qualified </w:t>
            </w:r>
            <w:r w:rsidRPr="000D1C30">
              <w:rPr>
                <w:rFonts w:ascii="Arial" w:hAnsi="Arial" w:cs="Arial"/>
                <w:i w:val="0"/>
                <w:spacing w:val="-6"/>
                <w:szCs w:val="22"/>
              </w:rPr>
              <w:t xml:space="preserve">electronic signature, Study Site and/or Principal Investigator agree(s) that: (i) its/his/her/their </w:t>
            </w:r>
            <w:r w:rsidR="00DC2095" w:rsidRPr="000D1C30">
              <w:rPr>
                <w:rFonts w:ascii="Arial" w:hAnsi="Arial" w:cs="Arial"/>
                <w:i w:val="0"/>
                <w:spacing w:val="-6"/>
                <w:szCs w:val="22"/>
              </w:rPr>
              <w:t xml:space="preserve">qualified </w:t>
            </w:r>
            <w:r w:rsidRPr="000D1C30">
              <w:rPr>
                <w:rFonts w:ascii="Arial" w:hAnsi="Arial" w:cs="Arial"/>
                <w:i w:val="0"/>
                <w:spacing w:val="-6"/>
                <w:szCs w:val="22"/>
              </w:rPr>
              <w:t>electronic signature has same effect as a handwritten signature; (</w:t>
            </w:r>
          </w:p>
        </w:tc>
        <w:tc>
          <w:tcPr>
            <w:tcW w:w="2500" w:type="pct"/>
          </w:tcPr>
          <w:p w14:paraId="37D93990" w14:textId="4CBAD1F5" w:rsidR="003B5870" w:rsidRPr="000D1C30" w:rsidRDefault="00A3419B" w:rsidP="006671B6">
            <w:pPr>
              <w:pStyle w:val="Zkladntextodsazen3"/>
              <w:spacing w:after="160"/>
              <w:ind w:left="0"/>
              <w:rPr>
                <w:rFonts w:ascii="Arial" w:hAnsi="Arial" w:cs="Arial"/>
                <w:i w:val="0"/>
                <w:iCs/>
                <w:spacing w:val="-6"/>
                <w:szCs w:val="22"/>
                <w:lang w:val="cs"/>
              </w:rPr>
            </w:pPr>
            <w:r w:rsidRPr="000D1C30">
              <w:rPr>
                <w:rFonts w:ascii="Arial" w:hAnsi="Arial" w:cs="Arial"/>
                <w:i w:val="0"/>
                <w:color w:val="000000" w:themeColor="text1"/>
                <w:spacing w:val="-6"/>
                <w:szCs w:val="22"/>
                <w:lang w:val="cs"/>
              </w:rPr>
              <w:t>Uzavřou-li Strany tento Dodatek s</w:t>
            </w:r>
            <w:r w:rsidR="00174646" w:rsidRPr="000D1C30">
              <w:rPr>
                <w:rFonts w:ascii="Arial" w:hAnsi="Arial" w:cs="Arial"/>
                <w:i w:val="0"/>
                <w:color w:val="000000" w:themeColor="text1"/>
                <w:spacing w:val="-6"/>
                <w:szCs w:val="22"/>
                <w:lang w:val="cs"/>
              </w:rPr>
              <w:t xml:space="preserve"> kvalifikovanými </w:t>
            </w:r>
            <w:r w:rsidRPr="000D1C30">
              <w:rPr>
                <w:rFonts w:ascii="Arial" w:hAnsi="Arial" w:cs="Arial"/>
                <w:i w:val="0"/>
                <w:color w:val="000000" w:themeColor="text1"/>
                <w:spacing w:val="-6"/>
                <w:szCs w:val="22"/>
                <w:lang w:val="cs"/>
              </w:rPr>
              <w:t xml:space="preserve">elektronickými podpisy, souhlasí s tím, že po podepsání všemi Stranami se tento Dodatek stává účinným a závazným počínaje Datem účinnosti </w:t>
            </w:r>
            <w:r w:rsidR="006C1DD2" w:rsidRPr="000D1C30">
              <w:rPr>
                <w:rFonts w:ascii="Arial" w:hAnsi="Arial" w:cs="Arial"/>
                <w:i w:val="0"/>
                <w:color w:val="000000" w:themeColor="text1"/>
                <w:spacing w:val="-6"/>
                <w:szCs w:val="22"/>
                <w:lang w:val="cs"/>
              </w:rPr>
              <w:t xml:space="preserve">Dodatku č. 1, </w:t>
            </w:r>
            <w:r w:rsidRPr="000D1C30">
              <w:rPr>
                <w:rFonts w:ascii="Arial" w:hAnsi="Arial" w:cs="Arial"/>
                <w:i w:val="0"/>
                <w:color w:val="000000" w:themeColor="text1"/>
                <w:spacing w:val="-6"/>
                <w:szCs w:val="22"/>
                <w:lang w:val="cs"/>
              </w:rPr>
              <w:t>resp. </w:t>
            </w:r>
            <w:r w:rsidR="00174646" w:rsidRPr="000D1C30">
              <w:rPr>
                <w:rFonts w:ascii="Arial" w:hAnsi="Arial" w:cs="Arial"/>
                <w:i w:val="0"/>
                <w:color w:val="000000" w:themeColor="text1"/>
                <w:spacing w:val="-6"/>
                <w:szCs w:val="22"/>
                <w:lang w:val="cs"/>
              </w:rPr>
              <w:t>k</w:t>
            </w:r>
            <w:r w:rsidR="00543598" w:rsidRPr="000D1C30">
              <w:rPr>
                <w:rFonts w:ascii="Arial" w:hAnsi="Arial" w:cs="Arial"/>
                <w:i w:val="0"/>
                <w:color w:val="000000" w:themeColor="text1"/>
                <w:spacing w:val="-6"/>
                <w:szCs w:val="22"/>
                <w:lang w:val="cs"/>
              </w:rPr>
              <w:t xml:space="preserve">valifikované </w:t>
            </w:r>
            <w:r w:rsidRPr="000D1C30">
              <w:rPr>
                <w:rFonts w:ascii="Arial" w:hAnsi="Arial" w:cs="Arial"/>
                <w:i w:val="0"/>
                <w:color w:val="000000" w:themeColor="text1"/>
                <w:spacing w:val="-6"/>
                <w:szCs w:val="22"/>
                <w:lang w:val="cs"/>
              </w:rPr>
              <w:t>elektronické podpisy budou považovány za důkaz závazné dohody</w:t>
            </w:r>
            <w:r w:rsidR="00543598" w:rsidRPr="000D1C30">
              <w:rPr>
                <w:rFonts w:ascii="Arial" w:hAnsi="Arial" w:cs="Arial"/>
                <w:i w:val="0"/>
                <w:color w:val="000000" w:themeColor="text1"/>
                <w:spacing w:val="-6"/>
                <w:szCs w:val="22"/>
                <w:lang w:val="cs"/>
              </w:rPr>
              <w:t>.</w:t>
            </w:r>
            <w:r w:rsidRPr="000D1C30">
              <w:rPr>
                <w:rFonts w:ascii="Arial" w:hAnsi="Arial" w:cs="Arial"/>
                <w:i w:val="0"/>
                <w:color w:val="000000" w:themeColor="text1"/>
                <w:spacing w:val="-6"/>
                <w:szCs w:val="22"/>
                <w:lang w:val="cs"/>
              </w:rPr>
              <w:t xml:space="preserve"> </w:t>
            </w:r>
            <w:r w:rsidRPr="000D1C30">
              <w:rPr>
                <w:rFonts w:ascii="Arial" w:hAnsi="Arial" w:cs="Arial"/>
                <w:i w:val="0"/>
                <w:spacing w:val="-6"/>
                <w:szCs w:val="22"/>
                <w:lang w:val="cs"/>
              </w:rPr>
              <w:t xml:space="preserve">Pokud Zdravotnické zařízení a/nebo Hlavní zkoušející uzavírají tento </w:t>
            </w:r>
            <w:r w:rsidRPr="000D1C30">
              <w:rPr>
                <w:rFonts w:ascii="Arial" w:hAnsi="Arial" w:cs="Arial"/>
                <w:i w:val="0"/>
                <w:color w:val="000000" w:themeColor="text1"/>
                <w:spacing w:val="-6"/>
                <w:szCs w:val="22"/>
                <w:lang w:val="cs"/>
              </w:rPr>
              <w:t>Dodatek</w:t>
            </w:r>
            <w:r w:rsidRPr="000D1C30">
              <w:rPr>
                <w:rFonts w:ascii="Arial" w:hAnsi="Arial" w:cs="Arial"/>
                <w:i w:val="0"/>
                <w:spacing w:val="-6"/>
                <w:szCs w:val="22"/>
                <w:lang w:val="cs"/>
              </w:rPr>
              <w:t xml:space="preserve"> pomocí </w:t>
            </w:r>
            <w:r w:rsidR="00543598" w:rsidRPr="000D1C30">
              <w:rPr>
                <w:rFonts w:ascii="Arial" w:hAnsi="Arial" w:cs="Arial"/>
                <w:i w:val="0"/>
                <w:spacing w:val="-6"/>
                <w:szCs w:val="22"/>
                <w:lang w:val="cs"/>
              </w:rPr>
              <w:t xml:space="preserve">kvalifikovaného </w:t>
            </w:r>
            <w:r w:rsidRPr="000D1C30">
              <w:rPr>
                <w:rFonts w:ascii="Arial" w:hAnsi="Arial" w:cs="Arial"/>
                <w:i w:val="0"/>
                <w:spacing w:val="-6"/>
                <w:szCs w:val="22"/>
                <w:lang w:val="cs"/>
              </w:rPr>
              <w:t>elektronického podpisu, potvrzují, že</w:t>
            </w:r>
            <w:r w:rsidR="006C1DD2" w:rsidRPr="000D1C30">
              <w:rPr>
                <w:rFonts w:ascii="Arial" w:hAnsi="Arial" w:cs="Arial"/>
                <w:i w:val="0"/>
                <w:spacing w:val="-6"/>
                <w:szCs w:val="22"/>
                <w:lang w:val="cs"/>
              </w:rPr>
              <w:t xml:space="preserve"> </w:t>
            </w:r>
            <w:r w:rsidRPr="000D1C30">
              <w:rPr>
                <w:rFonts w:ascii="Arial" w:hAnsi="Arial" w:cs="Arial"/>
                <w:i w:val="0"/>
                <w:spacing w:val="-6"/>
                <w:szCs w:val="22"/>
                <w:lang w:val="cs"/>
              </w:rPr>
              <w:t xml:space="preserve">jejich </w:t>
            </w:r>
            <w:r w:rsidR="00543598" w:rsidRPr="000D1C30">
              <w:rPr>
                <w:rFonts w:ascii="Arial" w:hAnsi="Arial" w:cs="Arial"/>
                <w:i w:val="0"/>
                <w:spacing w:val="-6"/>
                <w:szCs w:val="22"/>
                <w:lang w:val="cs"/>
              </w:rPr>
              <w:t xml:space="preserve">kvalifikovaný </w:t>
            </w:r>
            <w:r w:rsidRPr="000D1C30">
              <w:rPr>
                <w:rFonts w:ascii="Arial" w:hAnsi="Arial" w:cs="Arial"/>
                <w:i w:val="0"/>
                <w:spacing w:val="-6"/>
                <w:szCs w:val="22"/>
                <w:lang w:val="cs"/>
              </w:rPr>
              <w:t xml:space="preserve">elektronický podpis má stejnou platnost jako jejich vlastnoruční podpis, </w:t>
            </w:r>
          </w:p>
        </w:tc>
      </w:tr>
      <w:tr w:rsidR="000F5D80" w:rsidRPr="00F234E6" w14:paraId="2E5C73D0" w14:textId="77777777" w:rsidTr="003B5870">
        <w:tc>
          <w:tcPr>
            <w:tcW w:w="2500" w:type="pct"/>
          </w:tcPr>
          <w:p w14:paraId="605DB522" w14:textId="13DCE397" w:rsidR="003B5870" w:rsidRPr="000D1C30" w:rsidRDefault="00A3419B" w:rsidP="006671B6">
            <w:pPr>
              <w:spacing w:after="160"/>
              <w:jc w:val="center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0D1C30">
              <w:rPr>
                <w:rFonts w:ascii="Arial" w:hAnsi="Arial" w:cs="Arial"/>
                <w:spacing w:val="-6"/>
                <w:sz w:val="22"/>
                <w:szCs w:val="22"/>
              </w:rPr>
              <w:t>[SIGNATURE PAGE FOLLOWS]</w:t>
            </w:r>
          </w:p>
        </w:tc>
        <w:tc>
          <w:tcPr>
            <w:tcW w:w="2500" w:type="pct"/>
          </w:tcPr>
          <w:p w14:paraId="5320DA1D" w14:textId="10F9F5F7" w:rsidR="003B5870" w:rsidRPr="000D1C30" w:rsidRDefault="00A3419B" w:rsidP="006671B6">
            <w:pPr>
              <w:spacing w:after="160"/>
              <w:jc w:val="center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0D1C30">
              <w:rPr>
                <w:rFonts w:ascii="Arial" w:hAnsi="Arial" w:cs="Arial"/>
                <w:spacing w:val="-6"/>
                <w:sz w:val="22"/>
                <w:szCs w:val="22"/>
                <w:lang w:val="cs"/>
              </w:rPr>
              <w:t>[NÁSLEDUJE STRÁNKA S PODPISY]</w:t>
            </w:r>
          </w:p>
        </w:tc>
      </w:tr>
    </w:tbl>
    <w:p w14:paraId="05D143DF" w14:textId="77777777" w:rsidR="00FD4807" w:rsidRPr="00AC3636" w:rsidRDefault="00FD4807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0D22A055" w14:textId="77777777" w:rsidR="00FD4807" w:rsidRPr="00AC3636" w:rsidRDefault="00FD4807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785264D7" w14:textId="77777777" w:rsidR="00FD4807" w:rsidRPr="00AC3636" w:rsidRDefault="00FD4807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21553BE4" w14:textId="77777777" w:rsidR="00FD4807" w:rsidRDefault="00FD4807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3B3AAC2D" w14:textId="77777777" w:rsidR="00F234E6" w:rsidRDefault="00F234E6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480B6869" w14:textId="77777777" w:rsidR="00F234E6" w:rsidRDefault="00F234E6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0F6B563C" w14:textId="77777777" w:rsidR="00F234E6" w:rsidRDefault="00F234E6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4B348D24" w14:textId="77777777" w:rsidR="00F234E6" w:rsidRDefault="00F234E6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5D9317A7" w14:textId="77777777" w:rsidR="00F234E6" w:rsidRDefault="00F234E6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4A04CC57" w14:textId="77777777" w:rsidR="00F234E6" w:rsidRDefault="00F234E6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2A522F18" w14:textId="77777777" w:rsidR="00F234E6" w:rsidRDefault="00F234E6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56C97A50" w14:textId="77777777" w:rsidR="00F234E6" w:rsidRDefault="00F234E6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62975517" w14:textId="77777777" w:rsidR="00F234E6" w:rsidRDefault="00F234E6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29562BB2" w14:textId="77777777" w:rsidR="00F234E6" w:rsidRDefault="00F234E6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40644891" w14:textId="77777777" w:rsidR="00F234E6" w:rsidRDefault="00F234E6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268521CD" w14:textId="77777777" w:rsidR="00F234E6" w:rsidRDefault="00F234E6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6086952E" w14:textId="77777777" w:rsidR="00F234E6" w:rsidRDefault="00F234E6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67491AB1" w14:textId="77777777" w:rsidR="00F234E6" w:rsidRDefault="00F234E6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1473C141" w14:textId="77777777" w:rsidR="00F234E6" w:rsidRDefault="00F234E6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205095CD" w14:textId="77777777" w:rsidR="00F234E6" w:rsidRDefault="00F234E6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3F510D1B" w14:textId="77777777" w:rsidR="00F234E6" w:rsidRPr="00AC3636" w:rsidRDefault="00F234E6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191E6694" w14:textId="77777777" w:rsidR="00FD4807" w:rsidRPr="00AC3636" w:rsidRDefault="00FD4807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1AE02D8D" w14:textId="77777777" w:rsidR="00FD4807" w:rsidRDefault="00FD4807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1E7A323A" w14:textId="77777777" w:rsidR="000D1C30" w:rsidRPr="00AC3636" w:rsidRDefault="000D1C30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4F3583DC" w14:textId="77777777" w:rsidR="00FD4807" w:rsidRDefault="00FD4807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7667E9F5" w14:textId="77777777" w:rsidR="00CB6066" w:rsidRDefault="00CB6066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61624096" w14:textId="77777777" w:rsidR="00CB6066" w:rsidRPr="00AC3636" w:rsidRDefault="00CB6066" w:rsidP="005F0587">
      <w:pPr>
        <w:widowControl w:val="0"/>
        <w:spacing w:after="0"/>
        <w:jc w:val="both"/>
        <w:rPr>
          <w:b/>
          <w:bCs/>
          <w:color w:val="000000" w:themeColor="text1"/>
        </w:rPr>
      </w:pPr>
    </w:p>
    <w:p w14:paraId="6FD5E835" w14:textId="37B25361" w:rsidR="00E065E3" w:rsidRPr="00AC3636" w:rsidRDefault="00A3419B" w:rsidP="005F0587">
      <w:pPr>
        <w:widowControl w:val="0"/>
        <w:spacing w:after="0"/>
        <w:jc w:val="both"/>
        <w:rPr>
          <w:b/>
          <w:bCs/>
          <w:i/>
          <w:iCs/>
          <w:color w:val="000000" w:themeColor="text1"/>
          <w:lang w:val="cs"/>
        </w:rPr>
      </w:pPr>
      <w:r w:rsidRPr="00AC3636">
        <w:rPr>
          <w:b/>
          <w:bCs/>
          <w:color w:val="000000" w:themeColor="text1"/>
        </w:rPr>
        <w:lastRenderedPageBreak/>
        <w:t xml:space="preserve">Agreed to and accepted: </w:t>
      </w:r>
      <w:r w:rsidRPr="00AC3636">
        <w:rPr>
          <w:b/>
          <w:bCs/>
          <w:i/>
          <w:iCs/>
          <w:color w:val="000000" w:themeColor="text1"/>
        </w:rPr>
        <w:t>/</w:t>
      </w:r>
      <w:r w:rsidRPr="00AC3636">
        <w:rPr>
          <w:b/>
          <w:bCs/>
          <w:color w:val="000000" w:themeColor="text1"/>
          <w:lang w:val="cs"/>
        </w:rPr>
        <w:t>Odsouhlaseno a přijato:</w:t>
      </w:r>
    </w:p>
    <w:p w14:paraId="6B0B417D" w14:textId="77777777" w:rsidR="008E6EEA" w:rsidRPr="00AC3636" w:rsidRDefault="008E6EEA" w:rsidP="005F0587">
      <w:pPr>
        <w:widowControl w:val="0"/>
        <w:spacing w:after="0"/>
        <w:jc w:val="both"/>
        <w:rPr>
          <w:b/>
          <w:bCs/>
          <w:i/>
          <w:iCs/>
          <w:color w:val="000000" w:themeColor="text1"/>
          <w:lang w:val="cs"/>
        </w:rPr>
      </w:pPr>
    </w:p>
    <w:tbl>
      <w:tblPr>
        <w:tblStyle w:val="TableGrid1"/>
        <w:tblW w:w="5026" w:type="pct"/>
        <w:tblInd w:w="-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2386"/>
        <w:gridCol w:w="2337"/>
        <w:gridCol w:w="2338"/>
        <w:gridCol w:w="2338"/>
      </w:tblGrid>
      <w:tr w:rsidR="008E6EEA" w:rsidRPr="00F234E6" w14:paraId="0D3A6FBF" w14:textId="77777777" w:rsidTr="008E6EEA">
        <w:trPr>
          <w:trHeight w:val="2328"/>
        </w:trPr>
        <w:tc>
          <w:tcPr>
            <w:tcW w:w="2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BE78" w14:textId="77777777" w:rsidR="008E6EEA" w:rsidRPr="000D1C30" w:rsidRDefault="008E6EEA" w:rsidP="004E7C22">
            <w:pPr>
              <w:widowControl w:val="0"/>
              <w:spacing w:before="120"/>
              <w:ind w:right="52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"/>
              </w:rPr>
            </w:pPr>
            <w:r w:rsidRPr="000D1C30">
              <w:rPr>
                <w:rFonts w:ascii="Arial" w:hAnsi="Arial" w:cs="Arial"/>
                <w:b/>
                <w:bCs/>
                <w:sz w:val="22"/>
                <w:szCs w:val="22"/>
                <w:lang w:val="cs"/>
              </w:rPr>
              <w:t>IQVIA RDS Czech Republic, s.r.o. under a Power of Attorney dated 03 October 2024., in the name of DAIICHI SANKYO, INC</w:t>
            </w:r>
            <w:r w:rsidRPr="000D1C30">
              <w:rPr>
                <w:rFonts w:ascii="Arial" w:hAnsi="Arial" w:cs="Arial"/>
                <w:sz w:val="22"/>
                <w:szCs w:val="22"/>
                <w:lang w:val="cs"/>
              </w:rPr>
              <w:t xml:space="preserve">. / </w:t>
            </w:r>
            <w:r w:rsidRPr="000D1C30">
              <w:rPr>
                <w:rFonts w:ascii="Arial" w:hAnsi="Arial" w:cs="Arial"/>
                <w:b/>
                <w:bCs/>
                <w:sz w:val="22"/>
                <w:szCs w:val="22"/>
                <w:lang w:val="cs"/>
              </w:rPr>
              <w:t xml:space="preserve">IQVIA RDS Czech Republic, s.r.o. na </w:t>
            </w:r>
            <w:r w:rsidRPr="000D1C30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základě plné moci dne</w:t>
            </w:r>
            <w:proofErr w:type="gramStart"/>
            <w:r w:rsidRPr="000D1C30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3  října</w:t>
            </w:r>
            <w:proofErr w:type="gramEnd"/>
            <w:r w:rsidRPr="000D1C30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2024 , jménem společnosti DAIICHI SANKYO, INC</w:t>
            </w:r>
            <w:r w:rsidRPr="000D1C30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  <w:tc>
          <w:tcPr>
            <w:tcW w:w="2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C182" w14:textId="77777777" w:rsidR="008E6EEA" w:rsidRPr="000D1C30" w:rsidRDefault="008E6EEA" w:rsidP="004E7C22">
            <w:pPr>
              <w:widowControl w:val="0"/>
              <w:tabs>
                <w:tab w:val="left" w:pos="1515"/>
              </w:tabs>
              <w:ind w:left="98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0D1C30">
              <w:rPr>
                <w:rFonts w:ascii="Arial" w:hAnsi="Arial" w:cs="Arial"/>
                <w:b/>
                <w:bCs/>
                <w:sz w:val="22"/>
                <w:szCs w:val="22"/>
              </w:rPr>
              <w:t>On behalf of the Fakultní nemocnice Plzeň / Jménem Fakultní nemocnice Plzeň</w:t>
            </w:r>
          </w:p>
        </w:tc>
      </w:tr>
      <w:tr w:rsidR="008E6EEA" w:rsidRPr="00F234E6" w14:paraId="26D52764" w14:textId="77777777" w:rsidTr="008E6EEA">
        <w:trPr>
          <w:trHeight w:val="14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ABDC" w14:textId="77777777" w:rsidR="008E6EEA" w:rsidRPr="000D1C30" w:rsidRDefault="008E6EEA" w:rsidP="004E7C22">
            <w:pPr>
              <w:widowControl w:val="0"/>
              <w:spacing w:before="120"/>
              <w:ind w:right="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1C30">
              <w:rPr>
                <w:rFonts w:ascii="Arial" w:hAnsi="Arial" w:cs="Arial"/>
                <w:sz w:val="22"/>
                <w:szCs w:val="22"/>
              </w:rPr>
              <w:t xml:space="preserve">By: / Podepsal(a): 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D69C" w14:textId="77777777" w:rsidR="008E6EEA" w:rsidRPr="000D1C30" w:rsidRDefault="008E6EEA" w:rsidP="004E7C22">
            <w:pPr>
              <w:widowControl w:val="0"/>
              <w:spacing w:before="120"/>
              <w:ind w:right="5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07A6" w14:textId="77777777" w:rsidR="008E6EEA" w:rsidRPr="000D1C30" w:rsidRDefault="008E6EEA" w:rsidP="004E7C22">
            <w:pPr>
              <w:widowControl w:val="0"/>
              <w:tabs>
                <w:tab w:val="left" w:pos="1515"/>
              </w:tabs>
              <w:spacing w:before="120"/>
              <w:ind w:left="98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1C30">
              <w:rPr>
                <w:rFonts w:ascii="Arial" w:hAnsi="Arial" w:cs="Arial"/>
                <w:sz w:val="22"/>
                <w:szCs w:val="22"/>
                <w:lang w:val="cs-CZ"/>
              </w:rPr>
              <w:t xml:space="preserve">By: / Podepsal(a): 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3137" w14:textId="77777777" w:rsidR="008E6EEA" w:rsidRPr="000D1C30" w:rsidRDefault="008E6EEA" w:rsidP="004E7C22">
            <w:pPr>
              <w:widowControl w:val="0"/>
              <w:tabs>
                <w:tab w:val="left" w:pos="1515"/>
              </w:tabs>
              <w:spacing w:before="120"/>
              <w:ind w:left="98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C6AD084" w14:textId="77777777" w:rsidR="008E6EEA" w:rsidRPr="000D1C30" w:rsidRDefault="008E6EEA" w:rsidP="004E7C22">
            <w:pPr>
              <w:widowControl w:val="0"/>
              <w:tabs>
                <w:tab w:val="left" w:pos="1515"/>
              </w:tabs>
              <w:spacing w:before="120"/>
              <w:ind w:left="98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8CE2102" w14:textId="77777777" w:rsidR="008E6EEA" w:rsidRPr="000D1C30" w:rsidRDefault="008E6EEA" w:rsidP="004E7C22">
            <w:pPr>
              <w:widowControl w:val="0"/>
              <w:tabs>
                <w:tab w:val="left" w:pos="1515"/>
              </w:tabs>
              <w:spacing w:before="120"/>
              <w:ind w:left="98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8E6EEA" w:rsidRPr="00F234E6" w14:paraId="40B9B279" w14:textId="77777777" w:rsidTr="008E6EEA">
        <w:trPr>
          <w:trHeight w:val="14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DCC0" w14:textId="77777777" w:rsidR="008E6EEA" w:rsidRPr="000D1C30" w:rsidRDefault="008E6EEA" w:rsidP="004E7C22">
            <w:pPr>
              <w:widowControl w:val="0"/>
              <w:spacing w:before="120"/>
              <w:ind w:right="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1C30">
              <w:rPr>
                <w:rFonts w:ascii="Arial" w:hAnsi="Arial" w:cs="Arial"/>
                <w:sz w:val="22"/>
                <w:szCs w:val="22"/>
              </w:rPr>
              <w:t xml:space="preserve">Name: / Jméno: 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9F26" w14:textId="77777777" w:rsidR="008E6EEA" w:rsidRPr="000D1C30" w:rsidRDefault="008E6EEA" w:rsidP="004E7C22">
            <w:pPr>
              <w:widowControl w:val="0"/>
              <w:spacing w:before="120"/>
              <w:ind w:right="5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2FC6" w14:textId="77777777" w:rsidR="008E6EEA" w:rsidRPr="000D1C30" w:rsidRDefault="008E6EEA" w:rsidP="004E7C22">
            <w:pPr>
              <w:widowControl w:val="0"/>
              <w:tabs>
                <w:tab w:val="left" w:pos="1515"/>
              </w:tabs>
              <w:spacing w:before="120"/>
              <w:ind w:left="98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1C30">
              <w:rPr>
                <w:rFonts w:ascii="Arial" w:hAnsi="Arial" w:cs="Arial"/>
                <w:sz w:val="22"/>
                <w:szCs w:val="22"/>
                <w:lang w:val="cs-CZ"/>
              </w:rPr>
              <w:t xml:space="preserve">Name: / Jméno: 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96E5" w14:textId="77777777" w:rsidR="008E6EEA" w:rsidRPr="000D1C30" w:rsidRDefault="008E6EEA" w:rsidP="004E7C22">
            <w:pPr>
              <w:widowControl w:val="0"/>
              <w:tabs>
                <w:tab w:val="left" w:pos="1515"/>
              </w:tabs>
              <w:spacing w:before="120"/>
              <w:ind w:left="98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8E6EEA" w:rsidRPr="00F234E6" w14:paraId="2F243FB3" w14:textId="77777777" w:rsidTr="008E6EEA">
        <w:trPr>
          <w:trHeight w:val="14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9949" w14:textId="77777777" w:rsidR="008E6EEA" w:rsidRPr="000D1C30" w:rsidRDefault="008E6EEA" w:rsidP="004E7C22">
            <w:pPr>
              <w:widowControl w:val="0"/>
              <w:spacing w:before="120"/>
              <w:ind w:right="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1C30">
              <w:rPr>
                <w:rFonts w:ascii="Arial" w:hAnsi="Arial" w:cs="Arial"/>
                <w:sz w:val="22"/>
                <w:szCs w:val="22"/>
              </w:rPr>
              <w:t xml:space="preserve">Title: / Funkce: 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4A61" w14:textId="77777777" w:rsidR="008E6EEA" w:rsidRPr="000D1C30" w:rsidRDefault="008E6EEA" w:rsidP="004E7C22">
            <w:pPr>
              <w:widowControl w:val="0"/>
              <w:spacing w:before="120"/>
              <w:ind w:right="5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424D" w14:textId="77777777" w:rsidR="008E6EEA" w:rsidRPr="000D1C30" w:rsidRDefault="008E6EEA" w:rsidP="004E7C22">
            <w:pPr>
              <w:widowControl w:val="0"/>
              <w:tabs>
                <w:tab w:val="left" w:pos="1515"/>
              </w:tabs>
              <w:spacing w:before="120"/>
              <w:ind w:left="98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1C30">
              <w:rPr>
                <w:rFonts w:ascii="Arial" w:hAnsi="Arial" w:cs="Arial"/>
                <w:sz w:val="22"/>
                <w:szCs w:val="22"/>
                <w:lang w:val="cs-CZ"/>
              </w:rPr>
              <w:t xml:space="preserve">Title: / Funkce: 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86B9" w14:textId="77777777" w:rsidR="008E6EEA" w:rsidRPr="000D1C30" w:rsidRDefault="008E6EEA" w:rsidP="004E7C22">
            <w:pPr>
              <w:widowControl w:val="0"/>
              <w:tabs>
                <w:tab w:val="left" w:pos="1515"/>
              </w:tabs>
              <w:spacing w:before="120"/>
              <w:ind w:left="98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8E6EEA" w:rsidRPr="00F234E6" w14:paraId="034A18DB" w14:textId="77777777" w:rsidTr="008E6EEA">
        <w:trPr>
          <w:trHeight w:val="144"/>
        </w:trPr>
        <w:tc>
          <w:tcPr>
            <w:tcW w:w="2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7D5D" w14:textId="77777777" w:rsidR="008E6EEA" w:rsidRPr="000D1C30" w:rsidRDefault="008E6EEA" w:rsidP="004E7C22">
            <w:pPr>
              <w:widowControl w:val="0"/>
              <w:spacing w:before="120"/>
              <w:ind w:right="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1C30">
              <w:rPr>
                <w:rFonts w:ascii="Arial" w:hAnsi="Arial" w:cs="Arial"/>
                <w:b/>
                <w:bCs/>
                <w:sz w:val="22"/>
                <w:szCs w:val="22"/>
              </w:rPr>
              <w:t>IQVIA RDS Czech Republic, s.r.o.</w:t>
            </w:r>
            <w:r w:rsidRPr="000D1C30">
              <w:rPr>
                <w:rFonts w:ascii="Arial" w:hAnsi="Arial" w:cs="Arial"/>
                <w:sz w:val="22"/>
                <w:szCs w:val="22"/>
              </w:rPr>
              <w:t xml:space="preserve"> /</w:t>
            </w:r>
          </w:p>
          <w:p w14:paraId="20520944" w14:textId="77777777" w:rsidR="008E6EEA" w:rsidRPr="000D1C30" w:rsidRDefault="008E6EEA" w:rsidP="004E7C22">
            <w:pPr>
              <w:widowControl w:val="0"/>
              <w:ind w:right="5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1C30">
              <w:rPr>
                <w:rFonts w:ascii="Arial" w:hAnsi="Arial" w:cs="Arial"/>
                <w:b/>
                <w:bCs/>
                <w:sz w:val="22"/>
                <w:szCs w:val="22"/>
              </w:rPr>
              <w:t>IQVIA RDS Czech Republic, s.r.o.</w:t>
            </w:r>
          </w:p>
        </w:tc>
        <w:tc>
          <w:tcPr>
            <w:tcW w:w="2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3D30" w14:textId="1C6A50CA" w:rsidR="008E6EEA" w:rsidRPr="000D1C30" w:rsidRDefault="008E6EEA" w:rsidP="004E7C22">
            <w:pPr>
              <w:widowControl w:val="0"/>
              <w:tabs>
                <w:tab w:val="left" w:pos="1515"/>
              </w:tabs>
              <w:ind w:left="98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cs-CZ"/>
              </w:rPr>
            </w:pPr>
            <w:r w:rsidRPr="000D1C30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Principal </w:t>
            </w:r>
            <w:proofErr w:type="gramStart"/>
            <w:r w:rsidRPr="000D1C30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Investigator  </w:t>
            </w:r>
            <w:r w:rsidR="003E6D4E" w:rsidRPr="00F3003C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cs-CZ"/>
              </w:rPr>
              <w:t>x</w:t>
            </w:r>
            <w:r w:rsidR="00F3003C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cs-CZ"/>
              </w:rPr>
              <w:t>xx</w:t>
            </w:r>
            <w:r w:rsidR="003E6D4E" w:rsidRPr="00F3003C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cs-CZ"/>
              </w:rPr>
              <w:t>xxxxxxx</w:t>
            </w:r>
            <w:proofErr w:type="gramEnd"/>
            <w:r w:rsidRPr="00F3003C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cs-CZ"/>
              </w:rPr>
              <w:t xml:space="preserve">, </w:t>
            </w:r>
            <w:r w:rsidR="00F3003C" w:rsidRPr="00F3003C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cs-CZ"/>
              </w:rPr>
              <w:t>xxxxxx</w:t>
            </w:r>
            <w:r w:rsidRPr="000D1C30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</w:t>
            </w:r>
            <w:r w:rsidR="00F3003C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cs-CZ"/>
              </w:rPr>
              <w:t>xxxxxx</w:t>
            </w:r>
            <w:r w:rsidR="00F3003C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</w:t>
            </w:r>
            <w:r w:rsidRPr="000D1C30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/ Hlavní </w:t>
            </w:r>
            <w:proofErr w:type="gramStart"/>
            <w:r w:rsidRPr="000D1C30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zkoušející  </w:t>
            </w:r>
            <w:r w:rsidR="00F3003C" w:rsidRPr="00F3003C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cs-CZ"/>
              </w:rPr>
              <w:t>x</w:t>
            </w:r>
            <w:r w:rsidR="00F3003C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cs-CZ"/>
              </w:rPr>
              <w:t>xx</w:t>
            </w:r>
            <w:r w:rsidR="00F3003C" w:rsidRPr="00F3003C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cs-CZ"/>
              </w:rPr>
              <w:t>xxxxxxx</w:t>
            </w:r>
            <w:proofErr w:type="gramEnd"/>
            <w:r w:rsidR="00F3003C" w:rsidRPr="00F3003C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cs-CZ"/>
              </w:rPr>
              <w:t>, xxxxxx</w:t>
            </w:r>
            <w:r w:rsidRPr="000D1C30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, </w:t>
            </w:r>
            <w:r w:rsidR="00F3003C" w:rsidRPr="00F3003C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cs-CZ"/>
              </w:rPr>
              <w:t>xxxxxx</w:t>
            </w:r>
          </w:p>
        </w:tc>
      </w:tr>
      <w:tr w:rsidR="008E6EEA" w:rsidRPr="00F234E6" w14:paraId="2D6DBCDC" w14:textId="77777777" w:rsidTr="008E6EEA">
        <w:trPr>
          <w:trHeight w:val="14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48CC" w14:textId="77777777" w:rsidR="008E6EEA" w:rsidRPr="000D1C30" w:rsidRDefault="008E6EEA" w:rsidP="004E7C22">
            <w:pPr>
              <w:widowControl w:val="0"/>
              <w:spacing w:before="120"/>
              <w:ind w:right="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1C30">
              <w:rPr>
                <w:rFonts w:ascii="Arial" w:hAnsi="Arial" w:cs="Arial"/>
                <w:sz w:val="22"/>
                <w:szCs w:val="22"/>
              </w:rPr>
              <w:t xml:space="preserve">By: / Podepsal(a): 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9FA3" w14:textId="77777777" w:rsidR="008E6EEA" w:rsidRPr="000D1C30" w:rsidRDefault="008E6EEA" w:rsidP="004E7C22">
            <w:pPr>
              <w:widowControl w:val="0"/>
              <w:spacing w:before="120"/>
              <w:ind w:right="5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25C8" w14:textId="77777777" w:rsidR="008E6EEA" w:rsidRPr="000D1C30" w:rsidRDefault="008E6EEA" w:rsidP="004E7C22">
            <w:pPr>
              <w:widowControl w:val="0"/>
              <w:tabs>
                <w:tab w:val="left" w:pos="1515"/>
              </w:tabs>
              <w:spacing w:before="120"/>
              <w:ind w:left="98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1C30">
              <w:rPr>
                <w:rFonts w:ascii="Arial" w:hAnsi="Arial" w:cs="Arial"/>
                <w:sz w:val="22"/>
                <w:szCs w:val="22"/>
                <w:lang w:val="cs-CZ"/>
              </w:rPr>
              <w:t xml:space="preserve">By: / Podepsal(a): 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1CFC" w14:textId="77777777" w:rsidR="008E6EEA" w:rsidRPr="000D1C30" w:rsidRDefault="008E6EEA" w:rsidP="004E7C22">
            <w:pPr>
              <w:widowControl w:val="0"/>
              <w:tabs>
                <w:tab w:val="left" w:pos="1515"/>
              </w:tabs>
              <w:spacing w:before="120"/>
              <w:ind w:left="98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32F4B348" w14:textId="77777777" w:rsidR="008E6EEA" w:rsidRPr="000D1C30" w:rsidRDefault="008E6EEA" w:rsidP="004E7C22">
            <w:pPr>
              <w:widowControl w:val="0"/>
              <w:tabs>
                <w:tab w:val="left" w:pos="1515"/>
              </w:tabs>
              <w:spacing w:before="120"/>
              <w:ind w:left="98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08EB2C9" w14:textId="77777777" w:rsidR="008E6EEA" w:rsidRPr="000D1C30" w:rsidRDefault="008E6EEA" w:rsidP="004E7C22">
            <w:pPr>
              <w:widowControl w:val="0"/>
              <w:tabs>
                <w:tab w:val="left" w:pos="1515"/>
              </w:tabs>
              <w:spacing w:before="120"/>
              <w:ind w:left="98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8E6EEA" w:rsidRPr="00524DCE" w14:paraId="2CDBA9F3" w14:textId="77777777" w:rsidTr="008E6EEA">
        <w:trPr>
          <w:trHeight w:val="14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16DE" w14:textId="77777777" w:rsidR="008E6EEA" w:rsidRPr="000D1C30" w:rsidRDefault="008E6EEA" w:rsidP="004E7C22">
            <w:pPr>
              <w:widowControl w:val="0"/>
              <w:spacing w:before="120"/>
              <w:ind w:right="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1C30">
              <w:rPr>
                <w:rFonts w:ascii="Arial" w:hAnsi="Arial" w:cs="Arial"/>
                <w:sz w:val="22"/>
                <w:szCs w:val="22"/>
              </w:rPr>
              <w:t xml:space="preserve">Name: / Jméno: 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1F69" w14:textId="77777777" w:rsidR="008E6EEA" w:rsidRPr="000D1C30" w:rsidRDefault="008E6EEA" w:rsidP="004E7C22">
            <w:pPr>
              <w:widowControl w:val="0"/>
              <w:spacing w:before="120"/>
              <w:ind w:right="5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D40A" w14:textId="77777777" w:rsidR="008E6EEA" w:rsidRPr="000D1C30" w:rsidRDefault="008E6EEA" w:rsidP="004E7C22">
            <w:pPr>
              <w:widowControl w:val="0"/>
              <w:tabs>
                <w:tab w:val="left" w:pos="1515"/>
              </w:tabs>
              <w:spacing w:before="120"/>
              <w:ind w:left="98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1C30">
              <w:rPr>
                <w:rFonts w:ascii="Arial" w:hAnsi="Arial" w:cs="Arial"/>
                <w:sz w:val="22"/>
                <w:szCs w:val="22"/>
                <w:lang w:val="cs-CZ"/>
              </w:rPr>
              <w:t xml:space="preserve">Name: / Jméno: 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55C1" w14:textId="4641B6E2" w:rsidR="008E6EEA" w:rsidRPr="000D1C30" w:rsidRDefault="00F3003C" w:rsidP="004E7C22">
            <w:pPr>
              <w:widowControl w:val="0"/>
              <w:tabs>
                <w:tab w:val="left" w:pos="1515"/>
              </w:tabs>
              <w:spacing w:before="120"/>
              <w:ind w:left="98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3003C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cs-CZ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cs-CZ"/>
              </w:rPr>
              <w:t>xx</w:t>
            </w:r>
            <w:r w:rsidRPr="00F3003C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cs-CZ"/>
              </w:rPr>
              <w:t>xxxxxxx, xxxxxx</w:t>
            </w:r>
          </w:p>
        </w:tc>
      </w:tr>
      <w:tr w:rsidR="008E6EEA" w:rsidRPr="00F234E6" w14:paraId="7495A172" w14:textId="77777777" w:rsidTr="008E6EEA">
        <w:trPr>
          <w:trHeight w:val="14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AB25" w14:textId="77777777" w:rsidR="008E6EEA" w:rsidRPr="000D1C30" w:rsidRDefault="008E6EEA" w:rsidP="004E7C22">
            <w:pPr>
              <w:widowControl w:val="0"/>
              <w:spacing w:before="120"/>
              <w:ind w:right="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1C30">
              <w:rPr>
                <w:rFonts w:ascii="Arial" w:hAnsi="Arial" w:cs="Arial"/>
                <w:sz w:val="22"/>
                <w:szCs w:val="22"/>
              </w:rPr>
              <w:t xml:space="preserve">Title: / Funkce: 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5214" w14:textId="77777777" w:rsidR="008E6EEA" w:rsidRPr="000D1C30" w:rsidRDefault="008E6EEA" w:rsidP="004E7C22">
            <w:pPr>
              <w:widowControl w:val="0"/>
              <w:spacing w:before="120"/>
              <w:ind w:right="5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67A" w14:textId="77777777" w:rsidR="008E6EEA" w:rsidRPr="000D1C30" w:rsidRDefault="008E6EEA" w:rsidP="004E7C22">
            <w:pPr>
              <w:widowControl w:val="0"/>
              <w:tabs>
                <w:tab w:val="left" w:pos="1515"/>
              </w:tabs>
              <w:spacing w:before="120"/>
              <w:ind w:left="98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1C30">
              <w:rPr>
                <w:rFonts w:ascii="Arial" w:hAnsi="Arial" w:cs="Arial"/>
                <w:sz w:val="22"/>
                <w:szCs w:val="22"/>
                <w:lang w:val="cs-CZ"/>
              </w:rPr>
              <w:t xml:space="preserve">Title: / Funkce: 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85A9" w14:textId="77777777" w:rsidR="008E6EEA" w:rsidRPr="000D1C30" w:rsidRDefault="008E6EEA" w:rsidP="004E7C22">
            <w:pPr>
              <w:widowControl w:val="0"/>
              <w:tabs>
                <w:tab w:val="left" w:pos="1515"/>
              </w:tabs>
              <w:spacing w:before="120"/>
              <w:ind w:left="98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D1C30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Principal Investigator / Hlavní zkoušející</w:t>
            </w:r>
          </w:p>
        </w:tc>
      </w:tr>
    </w:tbl>
    <w:p w14:paraId="12AEB957" w14:textId="442084CB" w:rsidR="00E2307B" w:rsidRPr="00AC3636" w:rsidRDefault="00E2307B" w:rsidP="005F0587">
      <w:pPr>
        <w:spacing w:after="0"/>
      </w:pPr>
    </w:p>
    <w:p w14:paraId="21DE1D94" w14:textId="77777777" w:rsidR="00196642" w:rsidRPr="00AC3636" w:rsidRDefault="00196642" w:rsidP="005F0587">
      <w:pPr>
        <w:spacing w:after="0"/>
      </w:pPr>
    </w:p>
    <w:p w14:paraId="5AE71355" w14:textId="77777777" w:rsidR="00196642" w:rsidRPr="00AC3636" w:rsidRDefault="00196642" w:rsidP="005F0587">
      <w:pPr>
        <w:spacing w:after="0"/>
      </w:pPr>
    </w:p>
    <w:p w14:paraId="70E3C78D" w14:textId="77777777" w:rsidR="00FD4807" w:rsidRPr="00AC3636" w:rsidRDefault="00FD4807" w:rsidP="005F0587">
      <w:pPr>
        <w:spacing w:after="0"/>
      </w:pPr>
    </w:p>
    <w:p w14:paraId="078A919D" w14:textId="77777777" w:rsidR="00FD4807" w:rsidRPr="00AC3636" w:rsidRDefault="00FD4807" w:rsidP="005F0587">
      <w:pPr>
        <w:spacing w:after="0"/>
      </w:pPr>
    </w:p>
    <w:p w14:paraId="4C1C19C1" w14:textId="77777777" w:rsidR="00FD4807" w:rsidRDefault="00FD4807" w:rsidP="005F0587">
      <w:pPr>
        <w:spacing w:after="0"/>
      </w:pPr>
    </w:p>
    <w:p w14:paraId="46F3946A" w14:textId="77777777" w:rsidR="000D1C30" w:rsidRPr="00AC3636" w:rsidRDefault="000D1C30" w:rsidP="005F0587">
      <w:pPr>
        <w:spacing w:after="0"/>
      </w:pPr>
    </w:p>
    <w:p w14:paraId="53DBE39A" w14:textId="77777777" w:rsidR="00FD4807" w:rsidRPr="00AC3636" w:rsidRDefault="00FD4807" w:rsidP="005F0587">
      <w:pPr>
        <w:spacing w:after="0"/>
      </w:pPr>
    </w:p>
    <w:p w14:paraId="58024373" w14:textId="77777777" w:rsidR="00196642" w:rsidRDefault="00196642" w:rsidP="00196642">
      <w:pPr>
        <w:widowControl w:val="0"/>
        <w:spacing w:after="120"/>
        <w:jc w:val="both"/>
        <w:rPr>
          <w:lang w:val="pt-PT"/>
        </w:rPr>
      </w:pPr>
    </w:p>
    <w:p w14:paraId="61D06A24" w14:textId="77777777" w:rsidR="00F3003C" w:rsidRPr="000D1C30" w:rsidRDefault="00F3003C" w:rsidP="00196642">
      <w:pPr>
        <w:widowControl w:val="0"/>
        <w:spacing w:after="120"/>
        <w:jc w:val="both"/>
        <w:rPr>
          <w:lang w:val="pt-PT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4653"/>
        <w:gridCol w:w="4697"/>
      </w:tblGrid>
      <w:tr w:rsidR="00196642" w:rsidRPr="00F234E6" w14:paraId="1B102F44" w14:textId="77777777" w:rsidTr="004E7C22">
        <w:trPr>
          <w:trHeight w:val="144"/>
        </w:trPr>
        <w:tc>
          <w:tcPr>
            <w:tcW w:w="2488" w:type="pct"/>
          </w:tcPr>
          <w:p w14:paraId="69E275FB" w14:textId="77777777" w:rsidR="00196642" w:rsidRPr="000D1C30" w:rsidRDefault="00196642" w:rsidP="004E7C22">
            <w:pPr>
              <w:widowControl w:val="0"/>
              <w:spacing w:after="120"/>
              <w:ind w:right="52"/>
              <w:jc w:val="both"/>
              <w:rPr>
                <w:rFonts w:ascii="Arial" w:hAnsi="Arial" w:cs="Arial"/>
                <w:b/>
                <w:caps/>
                <w:color w:val="000000"/>
                <w:sz w:val="22"/>
                <w:szCs w:val="22"/>
              </w:rPr>
            </w:pPr>
            <w:r w:rsidRPr="000D1C30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  <w:lastRenderedPageBreak/>
              <w:t>ATTACHMENT a</w:t>
            </w:r>
          </w:p>
        </w:tc>
        <w:tc>
          <w:tcPr>
            <w:tcW w:w="2512" w:type="pct"/>
          </w:tcPr>
          <w:p w14:paraId="2FD50AE8" w14:textId="77777777" w:rsidR="00196642" w:rsidRPr="000D1C30" w:rsidRDefault="00196642" w:rsidP="004E7C22">
            <w:pPr>
              <w:widowControl w:val="0"/>
              <w:tabs>
                <w:tab w:val="left" w:pos="1515"/>
              </w:tabs>
              <w:spacing w:after="120"/>
              <w:ind w:left="98"/>
              <w:jc w:val="both"/>
              <w:rPr>
                <w:rFonts w:ascii="Arial" w:hAnsi="Arial" w:cs="Arial"/>
                <w:b/>
                <w:caps/>
                <w:color w:val="000000"/>
                <w:sz w:val="22"/>
                <w:szCs w:val="22"/>
                <w:lang w:val="cs-CZ"/>
              </w:rPr>
            </w:pPr>
            <w:r w:rsidRPr="000D1C30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lang w:val="cs-CZ"/>
              </w:rPr>
              <w:t>PŘÍLOHA A</w:t>
            </w:r>
          </w:p>
        </w:tc>
      </w:tr>
      <w:tr w:rsidR="00196642" w:rsidRPr="00F234E6" w14:paraId="77113695" w14:textId="77777777" w:rsidTr="004E7C22">
        <w:trPr>
          <w:trHeight w:val="144"/>
        </w:trPr>
        <w:tc>
          <w:tcPr>
            <w:tcW w:w="2488" w:type="pct"/>
          </w:tcPr>
          <w:p w14:paraId="56F1F408" w14:textId="77777777" w:rsidR="00196642" w:rsidRPr="000D1C30" w:rsidRDefault="00196642" w:rsidP="004E7C22">
            <w:pPr>
              <w:widowControl w:val="0"/>
              <w:spacing w:after="120"/>
              <w:ind w:right="52"/>
              <w:jc w:val="both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0D1C30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Budget &amp; Payment Schedule</w:t>
            </w:r>
          </w:p>
        </w:tc>
        <w:tc>
          <w:tcPr>
            <w:tcW w:w="2512" w:type="pct"/>
          </w:tcPr>
          <w:p w14:paraId="1B2BB6D1" w14:textId="77777777" w:rsidR="00196642" w:rsidRPr="000D1C30" w:rsidRDefault="00196642" w:rsidP="004E7C22">
            <w:pPr>
              <w:widowControl w:val="0"/>
              <w:tabs>
                <w:tab w:val="left" w:pos="1515"/>
              </w:tabs>
              <w:spacing w:after="120"/>
              <w:ind w:left="98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cs-CZ"/>
              </w:rPr>
            </w:pPr>
            <w:r w:rsidRPr="000D1C30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cs-CZ"/>
              </w:rPr>
              <w:t>Rozpočet a rozpis plateb</w:t>
            </w:r>
          </w:p>
        </w:tc>
      </w:tr>
    </w:tbl>
    <w:p w14:paraId="6A67D6FB" w14:textId="77777777" w:rsidR="00196642" w:rsidRPr="000D1C30" w:rsidRDefault="00196642" w:rsidP="00196642">
      <w:pPr>
        <w:widowControl w:val="0"/>
        <w:spacing w:after="120"/>
        <w:jc w:val="both"/>
      </w:pPr>
    </w:p>
    <w:tbl>
      <w:tblPr>
        <w:tblW w:w="10029" w:type="dxa"/>
        <w:jc w:val="center"/>
        <w:tblLook w:val="04A0" w:firstRow="1" w:lastRow="0" w:firstColumn="1" w:lastColumn="0" w:noHBand="0" w:noVBand="1"/>
      </w:tblPr>
      <w:tblGrid>
        <w:gridCol w:w="4639"/>
        <w:gridCol w:w="5390"/>
      </w:tblGrid>
      <w:tr w:rsidR="00196642" w:rsidRPr="00F234E6" w14:paraId="0054D909" w14:textId="77777777" w:rsidTr="00F3003C">
        <w:trPr>
          <w:jc w:val="center"/>
        </w:trPr>
        <w:tc>
          <w:tcPr>
            <w:tcW w:w="4639" w:type="dxa"/>
            <w:shd w:val="clear" w:color="auto" w:fill="000000" w:themeFill="text1"/>
          </w:tcPr>
          <w:p w14:paraId="2CAF47E8" w14:textId="77777777" w:rsidR="00196642" w:rsidRPr="000D1C30" w:rsidRDefault="00196642" w:rsidP="004E7C22">
            <w:pPr>
              <w:jc w:val="center"/>
              <w:rPr>
                <w:b/>
                <w:smallCaps/>
              </w:rPr>
            </w:pPr>
          </w:p>
        </w:tc>
        <w:tc>
          <w:tcPr>
            <w:tcW w:w="5390" w:type="dxa"/>
            <w:shd w:val="clear" w:color="auto" w:fill="000000" w:themeFill="text1"/>
          </w:tcPr>
          <w:p w14:paraId="56DDFFE7" w14:textId="77777777" w:rsidR="00196642" w:rsidRDefault="00196642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64BBB274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6BACC95A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703A54DB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20BC1624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1A7DB3C5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653511D9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0AB02CF1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068115FB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095838DA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766E1370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4C9AC15E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58DB92ED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77726BD7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43CE2FEF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3C5DEC27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08E4CCE7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1A2E1D67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5FD76D6E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6E25FF1B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42DC8F4D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17EF15EF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2AE445FA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22B7CABC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339E2E51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48A4D79A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706E659F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0F9BDB12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6E929ABC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0924BDC5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0E453149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4B902E6C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5E2A15E8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3A4603F3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78ABF1AC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38B696E0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1B050AA4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66EA7F34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323FD2D4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595072FD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1A5E13B7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4311AD5D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37C554FC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24E22316" w14:textId="77777777" w:rsidR="00F3003C" w:rsidRDefault="00F3003C" w:rsidP="004E7C22">
            <w:pPr>
              <w:jc w:val="center"/>
              <w:rPr>
                <w:b/>
                <w:smallCaps/>
                <w:lang w:val="cs-CZ"/>
              </w:rPr>
            </w:pPr>
          </w:p>
          <w:p w14:paraId="28BFD5A5" w14:textId="77777777" w:rsidR="00F3003C" w:rsidRDefault="00F3003C" w:rsidP="00F3003C">
            <w:pPr>
              <w:rPr>
                <w:b/>
                <w:smallCaps/>
                <w:lang w:val="cs-CZ"/>
              </w:rPr>
            </w:pPr>
          </w:p>
          <w:p w14:paraId="5B665843" w14:textId="77777777" w:rsidR="00F3003C" w:rsidRPr="000D1C30" w:rsidRDefault="00F3003C" w:rsidP="00F3003C">
            <w:pPr>
              <w:rPr>
                <w:b/>
                <w:smallCaps/>
                <w:lang w:val="cs-CZ"/>
              </w:rPr>
            </w:pPr>
          </w:p>
        </w:tc>
      </w:tr>
    </w:tbl>
    <w:p w14:paraId="53BF31D3" w14:textId="77777777" w:rsidR="00F3003C" w:rsidRPr="00524DCE" w:rsidRDefault="00F3003C" w:rsidP="000D1C30">
      <w:pPr>
        <w:widowControl w:val="0"/>
        <w:spacing w:after="120"/>
        <w:jc w:val="both"/>
        <w:rPr>
          <w:lang w:val="nl-BE"/>
        </w:rPr>
      </w:pPr>
    </w:p>
    <w:sectPr w:rsidR="00F3003C" w:rsidRPr="00524DCE" w:rsidSect="00BC7D10">
      <w:headerReference w:type="default" r:id="rId11"/>
      <w:footerReference w:type="default" r:id="rId12"/>
      <w:pgSz w:w="12240" w:h="15840"/>
      <w:pgMar w:top="1620" w:right="1440" w:bottom="19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C94D" w14:textId="77777777" w:rsidR="004024E8" w:rsidRDefault="004024E8">
      <w:pPr>
        <w:spacing w:after="0" w:line="240" w:lineRule="auto"/>
      </w:pPr>
      <w:r>
        <w:separator/>
      </w:r>
    </w:p>
  </w:endnote>
  <w:endnote w:type="continuationSeparator" w:id="0">
    <w:p w14:paraId="6E5CC432" w14:textId="77777777" w:rsidR="004024E8" w:rsidRDefault="0040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C594" w14:textId="4280A1CF" w:rsidR="00543598" w:rsidRPr="00C00CEB" w:rsidRDefault="00543598" w:rsidP="00AD4C42">
    <w:pPr>
      <w:pStyle w:val="Zpat"/>
      <w:rPr>
        <w:rFonts w:asciiTheme="majorHAnsi" w:hAnsiTheme="majorHAnsi"/>
        <w:i/>
        <w:iCs/>
        <w:highlight w:val="green"/>
      </w:rPr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350"/>
    </w:tblGrid>
    <w:tr w:rsidR="00543598" w:rsidRPr="00C00CEB" w14:paraId="54A87CB7" w14:textId="77777777">
      <w:tc>
        <w:tcPr>
          <w:tcW w:w="9350" w:type="dxa"/>
        </w:tcPr>
        <w:p w14:paraId="52BF7B68" w14:textId="77777777" w:rsidR="00543598" w:rsidRPr="007D1EDC" w:rsidRDefault="00543598" w:rsidP="007D1EDC">
          <w:pPr>
            <w:pStyle w:val="Zpat"/>
            <w:rPr>
              <w:rFonts w:asciiTheme="majorHAnsi" w:hAnsiTheme="majorHAnsi" w:cstheme="minorBidi"/>
              <w:i/>
              <w:iCs/>
            </w:rPr>
          </w:pPr>
          <w:r w:rsidRPr="007D1EDC">
            <w:rPr>
              <w:rFonts w:asciiTheme="majorHAnsi" w:hAnsiTheme="majorHAnsi" w:cstheme="minorBidi"/>
              <w:i/>
              <w:iCs/>
            </w:rPr>
            <w:t xml:space="preserve">Daiichi Czech Republic Template Tripartite </w:t>
          </w:r>
        </w:p>
        <w:p w14:paraId="16EE2A03" w14:textId="77777777" w:rsidR="00543598" w:rsidRPr="007D1EDC" w:rsidRDefault="00543598" w:rsidP="007D1EDC">
          <w:pPr>
            <w:pStyle w:val="Zpat"/>
            <w:rPr>
              <w:rFonts w:asciiTheme="majorHAnsi" w:hAnsiTheme="majorHAnsi" w:cstheme="minorBidi"/>
              <w:i/>
              <w:iCs/>
            </w:rPr>
          </w:pPr>
          <w:r w:rsidRPr="007D1EDC">
            <w:rPr>
              <w:rFonts w:asciiTheme="majorHAnsi" w:hAnsiTheme="majorHAnsi" w:cstheme="minorBidi"/>
              <w:i/>
              <w:iCs/>
            </w:rPr>
            <w:t xml:space="preserve">Protocol Number: AC220 168 </w:t>
          </w:r>
        </w:p>
        <w:p w14:paraId="49CE77C7" w14:textId="77777777" w:rsidR="00543598" w:rsidRPr="007D1EDC" w:rsidRDefault="00543598" w:rsidP="007D1EDC">
          <w:pPr>
            <w:pStyle w:val="Zpat"/>
            <w:rPr>
              <w:rFonts w:asciiTheme="majorHAnsi" w:hAnsiTheme="majorHAnsi" w:cstheme="minorBidi"/>
              <w:i/>
              <w:iCs/>
            </w:rPr>
          </w:pPr>
          <w:r w:rsidRPr="007D1EDC">
            <w:rPr>
              <w:rFonts w:asciiTheme="majorHAnsi" w:hAnsiTheme="majorHAnsi" w:cstheme="minorBidi"/>
              <w:i/>
              <w:iCs/>
            </w:rPr>
            <w:t>Study Site: Fakultní nemocnice Plzeň</w:t>
          </w:r>
        </w:p>
        <w:p w14:paraId="61175EF8" w14:textId="1C940A78" w:rsidR="00543598" w:rsidRPr="000D1C30" w:rsidRDefault="00543598" w:rsidP="007D1EDC">
          <w:pPr>
            <w:pStyle w:val="Zpat"/>
            <w:rPr>
              <w:rFonts w:asciiTheme="majorHAnsi" w:hAnsiTheme="majorHAnsi" w:cstheme="minorBidi"/>
              <w:i/>
              <w:iCs/>
              <w:lang w:val="pt-PT"/>
            </w:rPr>
          </w:pPr>
          <w:r w:rsidRPr="000D1C30">
            <w:rPr>
              <w:rFonts w:asciiTheme="majorHAnsi" w:hAnsiTheme="majorHAnsi"/>
              <w:i/>
              <w:iCs/>
              <w:lang w:val="pt-PT"/>
            </w:rPr>
            <w:t xml:space="preserve">PI:  </w:t>
          </w:r>
          <w:r w:rsidR="00524DCE" w:rsidRPr="00524DCE">
            <w:rPr>
              <w:rFonts w:asciiTheme="majorHAnsi" w:hAnsiTheme="majorHAnsi"/>
              <w:i/>
              <w:iCs/>
              <w:highlight w:val="black"/>
              <w:lang w:val="pt-PT"/>
            </w:rPr>
            <w:t>xxxxxxxxxxxxxxxxxx</w:t>
          </w:r>
        </w:p>
        <w:p w14:paraId="1A1FE532" w14:textId="63F09B1C" w:rsidR="00543598" w:rsidRPr="00C00CEB" w:rsidRDefault="00543598" w:rsidP="007D1EDC">
          <w:pPr>
            <w:pStyle w:val="Zpat"/>
            <w:rPr>
              <w:rFonts w:asciiTheme="majorHAnsi" w:hAnsiTheme="majorHAnsi" w:cstheme="minorBidi"/>
              <w:i/>
              <w:iCs/>
            </w:rPr>
          </w:pPr>
          <w:r>
            <w:rPr>
              <w:rFonts w:asciiTheme="majorHAnsi" w:hAnsiTheme="majorHAnsi" w:cstheme="minorBidi"/>
              <w:i/>
              <w:iCs/>
            </w:rPr>
            <w:t>Amendment 1</w:t>
          </w:r>
          <w:r w:rsidRPr="007D1EDC">
            <w:rPr>
              <w:rFonts w:asciiTheme="majorHAnsi" w:hAnsiTheme="majorHAnsi" w:cstheme="minorBidi"/>
              <w:i/>
              <w:iCs/>
            </w:rPr>
            <w:t xml:space="preserve"> </w:t>
          </w:r>
        </w:p>
      </w:tc>
    </w:tr>
    <w:tr w:rsidR="00543598" w:rsidRPr="00C00CEB" w14:paraId="52F10597" w14:textId="77777777">
      <w:tc>
        <w:tcPr>
          <w:tcW w:w="9350" w:type="dxa"/>
        </w:tcPr>
        <w:p w14:paraId="5EC5523E" w14:textId="37E11C86" w:rsidR="00543598" w:rsidRPr="00C00CEB" w:rsidRDefault="00543598" w:rsidP="00DC7BFE">
          <w:pPr>
            <w:pStyle w:val="Zpat"/>
            <w:jc w:val="right"/>
            <w:rPr>
              <w:rFonts w:asciiTheme="majorHAnsi" w:hAnsiTheme="majorHAnsi" w:cstheme="minorBidi"/>
            </w:rPr>
          </w:pPr>
          <w:r w:rsidRPr="00C00CEB">
            <w:rPr>
              <w:rFonts w:asciiTheme="majorHAnsi" w:hAnsiTheme="majorHAnsi"/>
            </w:rPr>
            <w:t xml:space="preserve">Page </w:t>
          </w:r>
          <w:r w:rsidRPr="00C00CEB">
            <w:rPr>
              <w:rFonts w:asciiTheme="majorHAnsi" w:hAnsiTheme="majorHAnsi"/>
              <w:b/>
              <w:bCs/>
            </w:rPr>
            <w:fldChar w:fldCharType="begin"/>
          </w:r>
          <w:r w:rsidRPr="00C00CEB">
            <w:rPr>
              <w:rFonts w:asciiTheme="majorHAnsi" w:hAnsiTheme="majorHAnsi"/>
              <w:b/>
              <w:bCs/>
            </w:rPr>
            <w:instrText xml:space="preserve"> PAGE </w:instrText>
          </w:r>
          <w:r w:rsidRPr="00C00CEB">
            <w:rPr>
              <w:rFonts w:asciiTheme="majorHAnsi" w:hAnsiTheme="majorHAnsi"/>
              <w:b/>
              <w:bCs/>
            </w:rPr>
            <w:fldChar w:fldCharType="separate"/>
          </w:r>
          <w:r w:rsidRPr="00C00CEB">
            <w:rPr>
              <w:rFonts w:asciiTheme="majorHAnsi" w:hAnsiTheme="majorHAnsi"/>
              <w:b/>
              <w:bCs/>
            </w:rPr>
            <w:t>9</w:t>
          </w:r>
          <w:r w:rsidRPr="00C00CEB">
            <w:rPr>
              <w:rFonts w:asciiTheme="majorHAnsi" w:hAnsiTheme="majorHAnsi"/>
              <w:b/>
              <w:bCs/>
            </w:rPr>
            <w:fldChar w:fldCharType="end"/>
          </w:r>
          <w:r w:rsidRPr="00C00CEB">
            <w:rPr>
              <w:rFonts w:asciiTheme="majorHAnsi" w:hAnsiTheme="majorHAnsi"/>
            </w:rPr>
            <w:t xml:space="preserve"> of </w:t>
          </w:r>
          <w:r w:rsidRPr="00C00CEB">
            <w:rPr>
              <w:rFonts w:asciiTheme="majorHAnsi" w:hAnsiTheme="majorHAnsi"/>
              <w:b/>
              <w:bCs/>
            </w:rPr>
            <w:fldChar w:fldCharType="begin"/>
          </w:r>
          <w:r w:rsidRPr="00C00CEB">
            <w:rPr>
              <w:rFonts w:asciiTheme="majorHAnsi" w:hAnsiTheme="majorHAnsi"/>
              <w:b/>
              <w:bCs/>
            </w:rPr>
            <w:instrText xml:space="preserve"> NUMPAGES  </w:instrText>
          </w:r>
          <w:r w:rsidRPr="00C00CEB">
            <w:rPr>
              <w:rFonts w:asciiTheme="majorHAnsi" w:hAnsiTheme="majorHAnsi"/>
              <w:b/>
              <w:bCs/>
            </w:rPr>
            <w:fldChar w:fldCharType="separate"/>
          </w:r>
          <w:r w:rsidRPr="00C00CEB">
            <w:rPr>
              <w:rFonts w:asciiTheme="majorHAnsi" w:hAnsiTheme="majorHAnsi"/>
              <w:b/>
              <w:bCs/>
            </w:rPr>
            <w:t>9</w:t>
          </w:r>
          <w:r w:rsidRPr="00C00CEB">
            <w:rPr>
              <w:rFonts w:asciiTheme="majorHAnsi" w:hAnsiTheme="majorHAnsi"/>
              <w:b/>
              <w:bCs/>
            </w:rPr>
            <w:fldChar w:fldCharType="end"/>
          </w:r>
          <w:r w:rsidRPr="00C00CEB">
            <w:rPr>
              <w:rFonts w:asciiTheme="majorHAnsi" w:hAnsiTheme="majorHAnsi"/>
              <w:b/>
              <w:bCs/>
            </w:rPr>
            <w:t>/</w:t>
          </w:r>
          <w:r w:rsidRPr="00C00CEB">
            <w:rPr>
              <w:rFonts w:asciiTheme="majorHAnsi" w:hAnsiTheme="majorHAnsi"/>
            </w:rPr>
            <w:t xml:space="preserve"> </w:t>
          </w:r>
          <w:r w:rsidRPr="00C00CEB">
            <w:rPr>
              <w:rFonts w:asciiTheme="majorHAnsi" w:hAnsiTheme="majorHAnsi"/>
              <w:lang w:val="cs"/>
            </w:rPr>
            <w:t>Strana </w:t>
          </w:r>
          <w:r w:rsidRPr="00C00CEB">
            <w:rPr>
              <w:rFonts w:asciiTheme="majorHAnsi" w:hAnsiTheme="majorHAnsi"/>
              <w:lang w:val="cs"/>
            </w:rPr>
            <w:fldChar w:fldCharType="begin"/>
          </w:r>
          <w:r w:rsidRPr="00C00CEB">
            <w:rPr>
              <w:rFonts w:asciiTheme="majorHAnsi" w:hAnsiTheme="majorHAnsi"/>
              <w:lang w:val="cs"/>
            </w:rPr>
            <w:instrText xml:space="preserve"> PAGE </w:instrText>
          </w:r>
          <w:r w:rsidRPr="00C00CEB">
            <w:rPr>
              <w:rFonts w:asciiTheme="majorHAnsi" w:hAnsiTheme="majorHAnsi"/>
              <w:lang w:val="cs"/>
            </w:rPr>
            <w:fldChar w:fldCharType="separate"/>
          </w:r>
          <w:r w:rsidRPr="00C00CEB">
            <w:rPr>
              <w:rFonts w:asciiTheme="majorHAnsi" w:hAnsiTheme="majorHAnsi"/>
              <w:lang w:val="cs"/>
            </w:rPr>
            <w:t>9</w:t>
          </w:r>
          <w:r w:rsidRPr="00C00CEB">
            <w:rPr>
              <w:rFonts w:asciiTheme="majorHAnsi" w:hAnsiTheme="majorHAnsi"/>
              <w:lang w:val="cs"/>
            </w:rPr>
            <w:fldChar w:fldCharType="end"/>
          </w:r>
          <w:r w:rsidRPr="00C00CEB">
            <w:rPr>
              <w:rFonts w:asciiTheme="majorHAnsi" w:hAnsiTheme="majorHAnsi"/>
              <w:lang w:val="cs"/>
            </w:rPr>
            <w:t xml:space="preserve"> ze </w:t>
          </w:r>
          <w:r w:rsidRPr="00C00CEB">
            <w:rPr>
              <w:rFonts w:asciiTheme="majorHAnsi" w:hAnsiTheme="majorHAnsi"/>
              <w:lang w:val="cs"/>
            </w:rPr>
            <w:fldChar w:fldCharType="begin"/>
          </w:r>
          <w:r w:rsidRPr="00C00CEB">
            <w:rPr>
              <w:rFonts w:asciiTheme="majorHAnsi" w:hAnsiTheme="majorHAnsi"/>
              <w:lang w:val="cs"/>
            </w:rPr>
            <w:instrText xml:space="preserve"> NUMPAGES  </w:instrText>
          </w:r>
          <w:r w:rsidRPr="00C00CEB">
            <w:rPr>
              <w:rFonts w:asciiTheme="majorHAnsi" w:hAnsiTheme="majorHAnsi"/>
              <w:lang w:val="cs"/>
            </w:rPr>
            <w:fldChar w:fldCharType="separate"/>
          </w:r>
          <w:r w:rsidRPr="00C00CEB">
            <w:rPr>
              <w:rFonts w:asciiTheme="majorHAnsi" w:hAnsiTheme="majorHAnsi"/>
              <w:lang w:val="cs"/>
            </w:rPr>
            <w:t>9</w:t>
          </w:r>
          <w:r w:rsidRPr="00C00CEB">
            <w:rPr>
              <w:rFonts w:asciiTheme="majorHAnsi" w:hAnsiTheme="majorHAnsi"/>
              <w:lang w:val="cs"/>
            </w:rPr>
            <w:fldChar w:fldCharType="end"/>
          </w:r>
        </w:p>
      </w:tc>
    </w:tr>
  </w:tbl>
  <w:p w14:paraId="77111997" w14:textId="77777777" w:rsidR="00543598" w:rsidRPr="00C00CEB" w:rsidRDefault="00543598" w:rsidP="00B25C53">
    <w:pPr>
      <w:pStyle w:val="Zpat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EF196" w14:textId="77777777" w:rsidR="004024E8" w:rsidRDefault="004024E8">
      <w:pPr>
        <w:spacing w:after="0" w:line="240" w:lineRule="auto"/>
      </w:pPr>
      <w:r>
        <w:separator/>
      </w:r>
    </w:p>
  </w:footnote>
  <w:footnote w:type="continuationSeparator" w:id="0">
    <w:p w14:paraId="5F4B1DCD" w14:textId="77777777" w:rsidR="004024E8" w:rsidRDefault="0040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BCC0" w14:textId="2010CCA3" w:rsidR="00543598" w:rsidRPr="00C00CEB" w:rsidRDefault="00543598">
    <w:pPr>
      <w:pStyle w:val="Zhlav"/>
    </w:pPr>
    <w:r w:rsidRPr="00C00CEB">
      <w:rPr>
        <w:noProof/>
        <w:lang w:val="cs"/>
      </w:rPr>
      <w:drawing>
        <wp:inline distT="0" distB="0" distL="0" distR="0" wp14:anchorId="4C142B4D" wp14:editId="3CCDFF5E">
          <wp:extent cx="1399110" cy="402609"/>
          <wp:effectExtent l="0" t="0" r="0" b="0"/>
          <wp:docPr id="696604058" name="Picture 2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604058" name="Picture 6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854" cy="414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0CEB">
      <w:rPr>
        <w:lang w:val="cs"/>
      </w:rPr>
      <w:tab/>
    </w:r>
    <w:r w:rsidRPr="00C00CEB">
      <w:rPr>
        <w:lang w:val="cs"/>
      </w:rPr>
      <w:tab/>
    </w:r>
    <w:r w:rsidRPr="00C00CEB">
      <w:t>Confidential/</w:t>
    </w:r>
    <w:r w:rsidRPr="00C00CEB">
      <w:rPr>
        <w:lang w:val="cs"/>
      </w:rPr>
      <w:t>Důvěrné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427C"/>
    <w:multiLevelType w:val="multilevel"/>
    <w:tmpl w:val="A78C1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7873DF5"/>
    <w:multiLevelType w:val="hybridMultilevel"/>
    <w:tmpl w:val="5428D872"/>
    <w:lvl w:ilvl="0" w:tplc="53323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7276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EEA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640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E5B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C67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E88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097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3E3A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689641">
    <w:abstractNumId w:val="1"/>
  </w:num>
  <w:num w:numId="2" w16cid:durableId="82374176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07"/>
    <w:rsid w:val="0001134F"/>
    <w:rsid w:val="0002558C"/>
    <w:rsid w:val="00027016"/>
    <w:rsid w:val="00052BDB"/>
    <w:rsid w:val="0006054C"/>
    <w:rsid w:val="00067468"/>
    <w:rsid w:val="00074310"/>
    <w:rsid w:val="00081E64"/>
    <w:rsid w:val="000875F5"/>
    <w:rsid w:val="00092937"/>
    <w:rsid w:val="0009709C"/>
    <w:rsid w:val="000B4444"/>
    <w:rsid w:val="000D1C30"/>
    <w:rsid w:val="000E10FC"/>
    <w:rsid w:val="000E542A"/>
    <w:rsid w:val="000F1A32"/>
    <w:rsid w:val="000F1E57"/>
    <w:rsid w:val="000F5D80"/>
    <w:rsid w:val="001122A1"/>
    <w:rsid w:val="0011744C"/>
    <w:rsid w:val="001216F8"/>
    <w:rsid w:val="00132709"/>
    <w:rsid w:val="001376BC"/>
    <w:rsid w:val="00155A8A"/>
    <w:rsid w:val="001620A5"/>
    <w:rsid w:val="00166E67"/>
    <w:rsid w:val="0017278C"/>
    <w:rsid w:val="00174646"/>
    <w:rsid w:val="00175DD7"/>
    <w:rsid w:val="00180456"/>
    <w:rsid w:val="00180E99"/>
    <w:rsid w:val="00181395"/>
    <w:rsid w:val="0018685B"/>
    <w:rsid w:val="0019387C"/>
    <w:rsid w:val="00196642"/>
    <w:rsid w:val="001967D5"/>
    <w:rsid w:val="0019770F"/>
    <w:rsid w:val="001A1D59"/>
    <w:rsid w:val="001B242A"/>
    <w:rsid w:val="001B7B14"/>
    <w:rsid w:val="001C3799"/>
    <w:rsid w:val="001C5947"/>
    <w:rsid w:val="001D2626"/>
    <w:rsid w:val="001E4636"/>
    <w:rsid w:val="001E49D6"/>
    <w:rsid w:val="001E74A8"/>
    <w:rsid w:val="001F18E1"/>
    <w:rsid w:val="00204EC8"/>
    <w:rsid w:val="00205710"/>
    <w:rsid w:val="00207DC2"/>
    <w:rsid w:val="002303E3"/>
    <w:rsid w:val="00234236"/>
    <w:rsid w:val="00235134"/>
    <w:rsid w:val="00237D76"/>
    <w:rsid w:val="002513F1"/>
    <w:rsid w:val="00251920"/>
    <w:rsid w:val="00260585"/>
    <w:rsid w:val="00262FF5"/>
    <w:rsid w:val="00274F2A"/>
    <w:rsid w:val="002801B7"/>
    <w:rsid w:val="00294740"/>
    <w:rsid w:val="00297B03"/>
    <w:rsid w:val="002A1D9B"/>
    <w:rsid w:val="002B1A16"/>
    <w:rsid w:val="002F5FCD"/>
    <w:rsid w:val="00303358"/>
    <w:rsid w:val="0031465E"/>
    <w:rsid w:val="00322D56"/>
    <w:rsid w:val="00324853"/>
    <w:rsid w:val="00344573"/>
    <w:rsid w:val="00367327"/>
    <w:rsid w:val="00377681"/>
    <w:rsid w:val="0039329C"/>
    <w:rsid w:val="003B53FF"/>
    <w:rsid w:val="003B5870"/>
    <w:rsid w:val="003C48D3"/>
    <w:rsid w:val="003E6D4E"/>
    <w:rsid w:val="003E7D8F"/>
    <w:rsid w:val="003F1243"/>
    <w:rsid w:val="003F264C"/>
    <w:rsid w:val="003F4354"/>
    <w:rsid w:val="004024E8"/>
    <w:rsid w:val="00406EF9"/>
    <w:rsid w:val="004142E9"/>
    <w:rsid w:val="004153B5"/>
    <w:rsid w:val="00416CC6"/>
    <w:rsid w:val="004423F2"/>
    <w:rsid w:val="00454D48"/>
    <w:rsid w:val="00463C6A"/>
    <w:rsid w:val="00480C88"/>
    <w:rsid w:val="00490481"/>
    <w:rsid w:val="004906DC"/>
    <w:rsid w:val="004B7A0B"/>
    <w:rsid w:val="004C65B7"/>
    <w:rsid w:val="004C6EF3"/>
    <w:rsid w:val="004D14B6"/>
    <w:rsid w:val="004D46BB"/>
    <w:rsid w:val="004D66C5"/>
    <w:rsid w:val="004E2BAE"/>
    <w:rsid w:val="004E511F"/>
    <w:rsid w:val="004E776F"/>
    <w:rsid w:val="004E7C22"/>
    <w:rsid w:val="004F577D"/>
    <w:rsid w:val="004F6678"/>
    <w:rsid w:val="0051545A"/>
    <w:rsid w:val="005232AD"/>
    <w:rsid w:val="00524DCE"/>
    <w:rsid w:val="00535FE4"/>
    <w:rsid w:val="00542D1B"/>
    <w:rsid w:val="00543598"/>
    <w:rsid w:val="00550CC6"/>
    <w:rsid w:val="00555812"/>
    <w:rsid w:val="0055646B"/>
    <w:rsid w:val="00563222"/>
    <w:rsid w:val="005703D8"/>
    <w:rsid w:val="005847B6"/>
    <w:rsid w:val="005A420F"/>
    <w:rsid w:val="005A7603"/>
    <w:rsid w:val="005B03D9"/>
    <w:rsid w:val="005B124F"/>
    <w:rsid w:val="005C241E"/>
    <w:rsid w:val="005C39CD"/>
    <w:rsid w:val="005C778C"/>
    <w:rsid w:val="005D2874"/>
    <w:rsid w:val="005D4154"/>
    <w:rsid w:val="005E3DCB"/>
    <w:rsid w:val="005E7891"/>
    <w:rsid w:val="005F0587"/>
    <w:rsid w:val="0060356A"/>
    <w:rsid w:val="006105C3"/>
    <w:rsid w:val="006111A5"/>
    <w:rsid w:val="0061791C"/>
    <w:rsid w:val="00640186"/>
    <w:rsid w:val="00641B3C"/>
    <w:rsid w:val="00643AA7"/>
    <w:rsid w:val="00646AD9"/>
    <w:rsid w:val="00651A72"/>
    <w:rsid w:val="00657357"/>
    <w:rsid w:val="006671B6"/>
    <w:rsid w:val="006845EB"/>
    <w:rsid w:val="00684C06"/>
    <w:rsid w:val="00687D35"/>
    <w:rsid w:val="006913FF"/>
    <w:rsid w:val="00694C98"/>
    <w:rsid w:val="00696423"/>
    <w:rsid w:val="006A1620"/>
    <w:rsid w:val="006A766F"/>
    <w:rsid w:val="006C1DD2"/>
    <w:rsid w:val="006D3E82"/>
    <w:rsid w:val="006D747C"/>
    <w:rsid w:val="006E01CE"/>
    <w:rsid w:val="006E4DE2"/>
    <w:rsid w:val="006E7551"/>
    <w:rsid w:val="006F1304"/>
    <w:rsid w:val="00715586"/>
    <w:rsid w:val="00721D97"/>
    <w:rsid w:val="0076695A"/>
    <w:rsid w:val="00774145"/>
    <w:rsid w:val="00774215"/>
    <w:rsid w:val="00776520"/>
    <w:rsid w:val="007A0CC0"/>
    <w:rsid w:val="007C51D4"/>
    <w:rsid w:val="007D1EDC"/>
    <w:rsid w:val="007D63AA"/>
    <w:rsid w:val="007E1330"/>
    <w:rsid w:val="007E43D7"/>
    <w:rsid w:val="00802AA9"/>
    <w:rsid w:val="008238A5"/>
    <w:rsid w:val="00834A95"/>
    <w:rsid w:val="00841D27"/>
    <w:rsid w:val="00842E08"/>
    <w:rsid w:val="0084759C"/>
    <w:rsid w:val="00850987"/>
    <w:rsid w:val="008510DD"/>
    <w:rsid w:val="00854F2B"/>
    <w:rsid w:val="00854F58"/>
    <w:rsid w:val="00861F6E"/>
    <w:rsid w:val="008706FB"/>
    <w:rsid w:val="00882364"/>
    <w:rsid w:val="008862AE"/>
    <w:rsid w:val="008A0A64"/>
    <w:rsid w:val="008A2B64"/>
    <w:rsid w:val="008B19A9"/>
    <w:rsid w:val="008C1816"/>
    <w:rsid w:val="008C2107"/>
    <w:rsid w:val="008E2772"/>
    <w:rsid w:val="008E2D00"/>
    <w:rsid w:val="008E5296"/>
    <w:rsid w:val="008E6EEA"/>
    <w:rsid w:val="008E751C"/>
    <w:rsid w:val="008F32BB"/>
    <w:rsid w:val="008F42F9"/>
    <w:rsid w:val="008F4588"/>
    <w:rsid w:val="008F6DAB"/>
    <w:rsid w:val="0091514E"/>
    <w:rsid w:val="00926272"/>
    <w:rsid w:val="00942F40"/>
    <w:rsid w:val="00943960"/>
    <w:rsid w:val="0095301C"/>
    <w:rsid w:val="00954402"/>
    <w:rsid w:val="00974E28"/>
    <w:rsid w:val="0098170B"/>
    <w:rsid w:val="009832BF"/>
    <w:rsid w:val="009833E0"/>
    <w:rsid w:val="00990974"/>
    <w:rsid w:val="00997E3F"/>
    <w:rsid w:val="009C0A24"/>
    <w:rsid w:val="009C3ECC"/>
    <w:rsid w:val="009C6DA1"/>
    <w:rsid w:val="009D15F6"/>
    <w:rsid w:val="009D732E"/>
    <w:rsid w:val="009E651A"/>
    <w:rsid w:val="009E6EBA"/>
    <w:rsid w:val="00A0164E"/>
    <w:rsid w:val="00A3419B"/>
    <w:rsid w:val="00A4317E"/>
    <w:rsid w:val="00A448C6"/>
    <w:rsid w:val="00A52B42"/>
    <w:rsid w:val="00A720E4"/>
    <w:rsid w:val="00A93708"/>
    <w:rsid w:val="00A9652E"/>
    <w:rsid w:val="00AB0B7A"/>
    <w:rsid w:val="00AB4B96"/>
    <w:rsid w:val="00AB575C"/>
    <w:rsid w:val="00AC3636"/>
    <w:rsid w:val="00AD4C42"/>
    <w:rsid w:val="00AD58E6"/>
    <w:rsid w:val="00AF1C28"/>
    <w:rsid w:val="00B03767"/>
    <w:rsid w:val="00B0709E"/>
    <w:rsid w:val="00B13305"/>
    <w:rsid w:val="00B2198B"/>
    <w:rsid w:val="00B25C53"/>
    <w:rsid w:val="00B32F04"/>
    <w:rsid w:val="00B35CAD"/>
    <w:rsid w:val="00B57A7E"/>
    <w:rsid w:val="00B666AA"/>
    <w:rsid w:val="00B90BE4"/>
    <w:rsid w:val="00B925EA"/>
    <w:rsid w:val="00B959C8"/>
    <w:rsid w:val="00BA3CD0"/>
    <w:rsid w:val="00BA74CE"/>
    <w:rsid w:val="00BB2114"/>
    <w:rsid w:val="00BC581F"/>
    <w:rsid w:val="00BC65D6"/>
    <w:rsid w:val="00BC7D10"/>
    <w:rsid w:val="00BE08ED"/>
    <w:rsid w:val="00BE176C"/>
    <w:rsid w:val="00BF33C9"/>
    <w:rsid w:val="00BF6558"/>
    <w:rsid w:val="00C00CEB"/>
    <w:rsid w:val="00C1521C"/>
    <w:rsid w:val="00C174AD"/>
    <w:rsid w:val="00C215C6"/>
    <w:rsid w:val="00C23641"/>
    <w:rsid w:val="00C334B2"/>
    <w:rsid w:val="00C40F34"/>
    <w:rsid w:val="00C41D18"/>
    <w:rsid w:val="00C57D13"/>
    <w:rsid w:val="00C80125"/>
    <w:rsid w:val="00C9000B"/>
    <w:rsid w:val="00CA13B9"/>
    <w:rsid w:val="00CB6066"/>
    <w:rsid w:val="00CC32A2"/>
    <w:rsid w:val="00CE1960"/>
    <w:rsid w:val="00CF037F"/>
    <w:rsid w:val="00D065CC"/>
    <w:rsid w:val="00D06912"/>
    <w:rsid w:val="00D21824"/>
    <w:rsid w:val="00D57048"/>
    <w:rsid w:val="00D77359"/>
    <w:rsid w:val="00D84E08"/>
    <w:rsid w:val="00D97A8B"/>
    <w:rsid w:val="00DA04DE"/>
    <w:rsid w:val="00DB0B4C"/>
    <w:rsid w:val="00DB15A9"/>
    <w:rsid w:val="00DB3818"/>
    <w:rsid w:val="00DC2095"/>
    <w:rsid w:val="00DC4FE4"/>
    <w:rsid w:val="00DC7BFE"/>
    <w:rsid w:val="00DD2D70"/>
    <w:rsid w:val="00E01BA9"/>
    <w:rsid w:val="00E03781"/>
    <w:rsid w:val="00E065E3"/>
    <w:rsid w:val="00E10527"/>
    <w:rsid w:val="00E16BA6"/>
    <w:rsid w:val="00E214EF"/>
    <w:rsid w:val="00E22103"/>
    <w:rsid w:val="00E2307B"/>
    <w:rsid w:val="00E26543"/>
    <w:rsid w:val="00E2766F"/>
    <w:rsid w:val="00E350E3"/>
    <w:rsid w:val="00E430F6"/>
    <w:rsid w:val="00E43785"/>
    <w:rsid w:val="00E47C9A"/>
    <w:rsid w:val="00E47CF2"/>
    <w:rsid w:val="00E55AC3"/>
    <w:rsid w:val="00E60F69"/>
    <w:rsid w:val="00E71FBD"/>
    <w:rsid w:val="00E76806"/>
    <w:rsid w:val="00E91ECF"/>
    <w:rsid w:val="00E9764B"/>
    <w:rsid w:val="00EA1DC8"/>
    <w:rsid w:val="00EA3DD4"/>
    <w:rsid w:val="00EB0291"/>
    <w:rsid w:val="00EC44CE"/>
    <w:rsid w:val="00EC7F69"/>
    <w:rsid w:val="00ED0417"/>
    <w:rsid w:val="00ED3822"/>
    <w:rsid w:val="00ED5C67"/>
    <w:rsid w:val="00EE1217"/>
    <w:rsid w:val="00EE74CD"/>
    <w:rsid w:val="00EF1A6D"/>
    <w:rsid w:val="00F026DC"/>
    <w:rsid w:val="00F04FF8"/>
    <w:rsid w:val="00F079E5"/>
    <w:rsid w:val="00F228C6"/>
    <w:rsid w:val="00F234E6"/>
    <w:rsid w:val="00F3003C"/>
    <w:rsid w:val="00F33E57"/>
    <w:rsid w:val="00F4323A"/>
    <w:rsid w:val="00F51B43"/>
    <w:rsid w:val="00F52C5E"/>
    <w:rsid w:val="00F62899"/>
    <w:rsid w:val="00F630C3"/>
    <w:rsid w:val="00F73B50"/>
    <w:rsid w:val="00F82F3A"/>
    <w:rsid w:val="00F9139C"/>
    <w:rsid w:val="00F93E21"/>
    <w:rsid w:val="00FD2F6F"/>
    <w:rsid w:val="00FD4807"/>
    <w:rsid w:val="00FE6740"/>
    <w:rsid w:val="00FF06A1"/>
    <w:rsid w:val="00F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0C7D3"/>
  <w15:chartTrackingRefBased/>
  <w15:docId w15:val="{6A38287E-11C5-4950-A740-F6031653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C2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8C2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8C2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8C2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8C2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8C2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8C2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2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2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2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8C2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2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21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21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21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21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21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21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8C2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2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2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2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2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21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8C21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210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2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210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210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50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987"/>
  </w:style>
  <w:style w:type="paragraph" w:styleId="Zpat">
    <w:name w:val="footer"/>
    <w:basedOn w:val="Normln"/>
    <w:link w:val="ZpatChar"/>
    <w:uiPriority w:val="99"/>
    <w:unhideWhenUsed/>
    <w:rsid w:val="00850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987"/>
  </w:style>
  <w:style w:type="character" w:styleId="Odkaznakoment">
    <w:name w:val="annotation reference"/>
    <w:aliases w:val="-H18,Heading 6 Char Char,Heading 6 Char1,Überschrift 6 Zchn Char,Annotationmark,Body Text Char Znak,Char Char Char Char1,Char Char1,Comment Text Char1,Style 5 Char1,Style 7 Char1,Znak Char1,b Char Znak Znak,註解文字 Char1"/>
    <w:uiPriority w:val="99"/>
    <w:unhideWhenUsed/>
    <w:qFormat/>
    <w:rsid w:val="00B13305"/>
    <w:rPr>
      <w:sz w:val="16"/>
      <w:szCs w:val="16"/>
    </w:rPr>
  </w:style>
  <w:style w:type="paragraph" w:styleId="Textkomente">
    <w:name w:val="annotation text"/>
    <w:aliases w:val=" Char, Char Char Char, Znak,Char,Char Char Char,FooterText,Style 7,Znak,Comment Text Char Char,Comment Text Char Char Char Char,Comment Text Char Char1,Comment Text Char1 Char Char,Comment Text Char2 Char,Comments,Style 22,Style 5"/>
    <w:basedOn w:val="Normln"/>
    <w:link w:val="TextkomenteChar"/>
    <w:unhideWhenUsed/>
    <w:qFormat/>
    <w:rsid w:val="00B13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 Char Char, Char Char Char Char, Znak Char,Char Char,Char Char Char Char,FooterText Char,Style 7 Char,Znak Char,Comment Text Char Char Char,Comment Text Char Char Char Char Char,Comment Text Char Char1 Char,Comments Char,Style 5 Char"/>
    <w:basedOn w:val="Standardnpsmoodstavce"/>
    <w:link w:val="Textkomente"/>
    <w:qFormat/>
    <w:rsid w:val="00B1330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Zkladntextodsazen3">
    <w:name w:val="Body Text Indent 3"/>
    <w:basedOn w:val="Normln"/>
    <w:link w:val="Zkladntextodsazen3Char"/>
    <w:rsid w:val="005703D8"/>
    <w:pPr>
      <w:spacing w:after="0" w:line="240" w:lineRule="auto"/>
      <w:ind w:left="720"/>
      <w:jc w:val="both"/>
    </w:pPr>
    <w:rPr>
      <w:rFonts w:ascii="Times New Roman" w:eastAsia="SimSun" w:hAnsi="Times New Roman" w:cs="Times New Roman"/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5703D8"/>
    <w:rPr>
      <w:rFonts w:ascii="Times New Roman" w:eastAsia="SimSun" w:hAnsi="Times New Roman" w:cs="Times New Roman"/>
      <w:i/>
      <w:kern w:val="0"/>
      <w:sz w:val="22"/>
      <w:szCs w:val="20"/>
      <w14:ligatures w14:val="none"/>
    </w:rPr>
  </w:style>
  <w:style w:type="paragraph" w:styleId="Revize">
    <w:name w:val="Revision"/>
    <w:hidden/>
    <w:uiPriority w:val="99"/>
    <w:semiHidden/>
    <w:rsid w:val="00A0164E"/>
    <w:pPr>
      <w:spacing w:after="0" w:line="240" w:lineRule="auto"/>
    </w:pPr>
  </w:style>
  <w:style w:type="paragraph" w:styleId="Zkladntext2">
    <w:name w:val="Body Text 2"/>
    <w:basedOn w:val="Normln"/>
    <w:link w:val="Zkladntext2Char"/>
    <w:unhideWhenUsed/>
    <w:rsid w:val="0001134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1134F"/>
  </w:style>
  <w:style w:type="table" w:styleId="Mkatabulky">
    <w:name w:val="Table Grid"/>
    <w:basedOn w:val="Normlntabulka"/>
    <w:uiPriority w:val="59"/>
    <w:rsid w:val="0001134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nhideWhenUsed/>
    <w:rsid w:val="00AB4B96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rsid w:val="00AB4B9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Zkladntextodsazen2">
    <w:name w:val="Body Text Indent 2"/>
    <w:basedOn w:val="Normln"/>
    <w:link w:val="Zkladntextodsazen2Char"/>
    <w:unhideWhenUsed/>
    <w:rsid w:val="00BA74CE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A74CE"/>
  </w:style>
  <w:style w:type="table" w:customStyle="1" w:styleId="TableGrid1">
    <w:name w:val="Table Grid1"/>
    <w:basedOn w:val="Normlntabulka"/>
    <w:next w:val="Mkatabulky"/>
    <w:uiPriority w:val="59"/>
    <w:rsid w:val="008E6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196642"/>
  </w:style>
  <w:style w:type="paragraph" w:styleId="Rozloendokumentu">
    <w:name w:val="Document Map"/>
    <w:basedOn w:val="Normln"/>
    <w:link w:val="RozloendokumentuChar"/>
    <w:semiHidden/>
    <w:rsid w:val="00196642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196642"/>
    <w:rPr>
      <w:rFonts w:ascii="Tahoma" w:eastAsia="Times New Roman" w:hAnsi="Tahoma" w:cs="Times New Roman"/>
      <w:kern w:val="0"/>
      <w:szCs w:val="20"/>
      <w:shd w:val="clear" w:color="auto" w:fill="000080"/>
      <w14:ligatures w14:val="none"/>
    </w:rPr>
  </w:style>
  <w:style w:type="paragraph" w:styleId="Zkladntextodsazen">
    <w:name w:val="Body Text Indent"/>
    <w:basedOn w:val="Normln"/>
    <w:link w:val="ZkladntextodsazenChar"/>
    <w:rsid w:val="00196642"/>
    <w:pPr>
      <w:spacing w:after="0" w:line="240" w:lineRule="auto"/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9664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Textvbloku">
    <w:name w:val="Block Text"/>
    <w:basedOn w:val="Normln"/>
    <w:rsid w:val="00196642"/>
    <w:pPr>
      <w:spacing w:after="0" w:line="240" w:lineRule="auto"/>
      <w:ind w:left="540" w:right="18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rsid w:val="00196642"/>
    <w:pPr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196642"/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styleId="Zkladntext3">
    <w:name w:val="Body Text 3"/>
    <w:basedOn w:val="Normln"/>
    <w:link w:val="Zkladntext3Char"/>
    <w:rsid w:val="00196642"/>
    <w:pPr>
      <w:spacing w:after="0" w:line="240" w:lineRule="auto"/>
      <w:jc w:val="both"/>
    </w:pPr>
    <w:rPr>
      <w:rFonts w:ascii="CG Times" w:eastAsia="Times New Roman" w:hAnsi="CG Times" w:cs="Times New Roman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196642"/>
    <w:rPr>
      <w:rFonts w:ascii="CG Times" w:eastAsia="Times New Roman" w:hAnsi="CG Times" w:cs="Times New Roman"/>
      <w:color w:val="0000FF"/>
      <w:kern w:val="0"/>
      <w:szCs w:val="20"/>
      <w14:ligatures w14:val="none"/>
    </w:rPr>
  </w:style>
  <w:style w:type="paragraph" w:styleId="Textbubliny">
    <w:name w:val="Balloon Text"/>
    <w:basedOn w:val="Normln"/>
    <w:link w:val="TextbublinyChar"/>
    <w:semiHidden/>
    <w:rsid w:val="0019664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96642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Normlnweb">
    <w:name w:val="Normal (Web)"/>
    <w:basedOn w:val="Normln"/>
    <w:rsid w:val="0019664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lang w:eastAsia="ja-JP"/>
    </w:rPr>
  </w:style>
  <w:style w:type="paragraph" w:customStyle="1" w:styleId="TitlePage">
    <w:name w:val="Title Page"/>
    <w:basedOn w:val="Nzev"/>
    <w:rsid w:val="00196642"/>
    <w:pPr>
      <w:keepNext/>
      <w:spacing w:before="240" w:after="360" w:line="300" w:lineRule="exact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spacing w:val="0"/>
      <w:sz w:val="28"/>
      <w:szCs w:val="24"/>
    </w:rPr>
  </w:style>
  <w:style w:type="character" w:styleId="Hypertextovodkaz">
    <w:name w:val="Hyperlink"/>
    <w:uiPriority w:val="99"/>
    <w:rsid w:val="00196642"/>
    <w:rPr>
      <w:color w:val="0000FF"/>
      <w:u w:val="single"/>
    </w:rPr>
  </w:style>
  <w:style w:type="character" w:customStyle="1" w:styleId="DeltaViewInsertion">
    <w:name w:val="DeltaView Insertion"/>
    <w:rsid w:val="00196642"/>
    <w:rPr>
      <w:color w:val="0000FF"/>
      <w:spacing w:val="0"/>
      <w:u w:val="double"/>
    </w:rPr>
  </w:style>
  <w:style w:type="paragraph" w:styleId="Podpise-mailu">
    <w:name w:val="E-mail Signature"/>
    <w:basedOn w:val="Normln"/>
    <w:link w:val="Podpise-mailuChar"/>
    <w:rsid w:val="00196642"/>
    <w:pPr>
      <w:spacing w:after="0" w:line="240" w:lineRule="auto"/>
    </w:pPr>
    <w:rPr>
      <w:rFonts w:ascii="Times New Roman" w:eastAsia="Malgun Gothic" w:hAnsi="Times New Roman" w:cs="Times New Roman"/>
    </w:rPr>
  </w:style>
  <w:style w:type="character" w:customStyle="1" w:styleId="Podpise-mailuChar">
    <w:name w:val="Podpis e-mailu Char"/>
    <w:basedOn w:val="Standardnpsmoodstavce"/>
    <w:link w:val="Podpise-mailu"/>
    <w:rsid w:val="00196642"/>
    <w:rPr>
      <w:rFonts w:ascii="Times New Roman" w:eastAsia="Malgun Gothic" w:hAnsi="Times New Roman" w:cs="Times New Roman"/>
      <w:kern w:val="0"/>
      <w:sz w:val="22"/>
      <w14:ligatures w14:val="none"/>
    </w:rPr>
  </w:style>
  <w:style w:type="paragraph" w:customStyle="1" w:styleId="C-BodyText">
    <w:name w:val="C-Body Text"/>
    <w:link w:val="C-BodyTextChar"/>
    <w:rsid w:val="00196642"/>
    <w:pPr>
      <w:spacing w:before="120" w:after="120" w:line="280" w:lineRule="atLeast"/>
    </w:pPr>
    <w:rPr>
      <w:rFonts w:ascii="Times New Roman" w:eastAsia="Times New Roman" w:hAnsi="Times New Roman" w:cs="Times New Roman"/>
      <w:szCs w:val="20"/>
    </w:rPr>
  </w:style>
  <w:style w:type="character" w:customStyle="1" w:styleId="C-BodyTextChar">
    <w:name w:val="C-Body Text Char"/>
    <w:link w:val="C-BodyText"/>
    <w:rsid w:val="00196642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OdstavecseseznamemChar">
    <w:name w:val="Odstavec se seznamem Char"/>
    <w:link w:val="Odstavecseseznamem"/>
    <w:uiPriority w:val="34"/>
    <w:rsid w:val="00196642"/>
  </w:style>
  <w:style w:type="character" w:customStyle="1" w:styleId="cf01">
    <w:name w:val="cf01"/>
    <w:basedOn w:val="Standardnpsmoodstavce"/>
    <w:rsid w:val="0019664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196642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Standardnpsmoodstavce"/>
    <w:rsid w:val="00196642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Standardnpsmoodstavce"/>
    <w:rsid w:val="00196642"/>
    <w:rPr>
      <w:rFonts w:ascii="Segoe UI" w:hAnsi="Segoe UI" w:cs="Segoe UI" w:hint="default"/>
      <w:sz w:val="18"/>
      <w:szCs w:val="18"/>
    </w:rPr>
  </w:style>
  <w:style w:type="paragraph" w:customStyle="1" w:styleId="aNormal">
    <w:name w:val="a_Normal"/>
    <w:basedOn w:val="Normln"/>
    <w:rsid w:val="001966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196642"/>
    <w:rPr>
      <w:color w:val="808080"/>
      <w:shd w:val="clear" w:color="auto" w:fill="E6E6E6"/>
    </w:rPr>
  </w:style>
  <w:style w:type="character" w:customStyle="1" w:styleId="UnresolvedMention2">
    <w:name w:val="Unresolved Mention2"/>
    <w:uiPriority w:val="99"/>
    <w:unhideWhenUsed/>
    <w:rsid w:val="00196642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96642"/>
    <w:rPr>
      <w:b/>
      <w:bCs/>
    </w:rPr>
  </w:style>
  <w:style w:type="paragraph" w:customStyle="1" w:styleId="xmsonormal">
    <w:name w:val="x_msonormal"/>
    <w:basedOn w:val="Normln"/>
    <w:rsid w:val="0019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176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176C"/>
    <w:rPr>
      <w:rFonts w:ascii="Consolas" w:hAnsi="Consolas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A7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5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7F6D363505B4491D9AB61CA1515A9" ma:contentTypeVersion="11" ma:contentTypeDescription="Create a new document." ma:contentTypeScope="" ma:versionID="bc5859b66d4b31f9921555eaf23c324a">
  <xsd:schema xmlns:xsd="http://www.w3.org/2001/XMLSchema" xmlns:xs="http://www.w3.org/2001/XMLSchema" xmlns:p="http://schemas.microsoft.com/office/2006/metadata/properties" xmlns:ns2="3a175d55-f440-4e24-8d5c-2e46c9e1e943" targetNamespace="http://schemas.microsoft.com/office/2006/metadata/properties" ma:root="true" ma:fieldsID="d65cdd2a2c1410dc6e57e936608a7048" ns2:_="">
    <xsd:import namespace="3a175d55-f440-4e24-8d5c-2e46c9e1e9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75d55-f440-4e24-8d5c-2e46c9e1e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D49D0-1018-492E-A82F-7856626AB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75d55-f440-4e24-8d5c-2e46c9e1e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90992-F864-4851-9993-6723EBA247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70B0D9-F3DB-44D6-B311-F885C8C719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CF46FF-5D88-4940-8EA6-1C1AB7769D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89ece0-f90e-40bf-9c79-1a7beccdb861}" enabled="0" method="" siteId="{5989ece0-f90e-40bf-9c79-1a7beccdb8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1056</Words>
  <Characters>6022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Watkins, Carla</dc:creator>
  <cp:lastModifiedBy>Author</cp:lastModifiedBy>
  <cp:revision>19</cp:revision>
  <cp:lastPrinted>2025-12-05T10:09:00Z</cp:lastPrinted>
  <dcterms:created xsi:type="dcterms:W3CDTF">2025-11-12T19:37:00Z</dcterms:created>
  <dcterms:modified xsi:type="dcterms:W3CDTF">2025-12-18T19:52:00Z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0x010100C257F6D363505B4491D9AB61CA1515A9</vt:lpwstr>
  </property>
</Properties>
</file>