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9274" w14:textId="77777777" w:rsidR="004D6BEA" w:rsidRPr="00CE6C85" w:rsidRDefault="004D6BEA" w:rsidP="004F64CE">
      <w:pPr>
        <w:pStyle w:val="Identifikace"/>
        <w:suppressAutoHyphens/>
        <w:spacing w:line="276" w:lineRule="auto"/>
        <w:rPr>
          <w:color w:val="auto"/>
        </w:rPr>
      </w:pPr>
      <w:bookmarkStart w:id="0" w:name="_Hlk171595204"/>
    </w:p>
    <w:p w14:paraId="47A9B9C1" w14:textId="2BD81AEB" w:rsidR="00B97A71" w:rsidRPr="00CE6C85" w:rsidRDefault="00B97A71" w:rsidP="004F64CE">
      <w:pPr>
        <w:pStyle w:val="Identifikace"/>
        <w:suppressAutoHyphens/>
        <w:spacing w:line="276" w:lineRule="auto"/>
        <w:rPr>
          <w:color w:val="auto"/>
        </w:rPr>
      </w:pPr>
      <w:r w:rsidRPr="00CE6C85">
        <w:rPr>
          <w:color w:val="auto"/>
        </w:rPr>
        <w:t xml:space="preserve">Číslo </w:t>
      </w:r>
      <w:r w:rsidR="00305691" w:rsidRPr="00CE6C85">
        <w:rPr>
          <w:color w:val="auto"/>
        </w:rPr>
        <w:t>smlouvy u poskytovatele</w:t>
      </w:r>
      <w:r w:rsidRPr="00CE6C85">
        <w:rPr>
          <w:color w:val="auto"/>
        </w:rPr>
        <w:t>:</w:t>
      </w:r>
      <w:bookmarkEnd w:id="0"/>
      <w:r w:rsidR="00B44244">
        <w:rPr>
          <w:color w:val="auto"/>
        </w:rPr>
        <w:t xml:space="preserve"> </w:t>
      </w:r>
      <w:r w:rsidR="004161C6" w:rsidRPr="004161C6">
        <w:rPr>
          <w:b/>
          <w:color w:val="auto"/>
        </w:rPr>
        <w:t>25/SML005243/OS/MAJ</w:t>
      </w:r>
      <w:r w:rsidRPr="00CE6C85">
        <w:rPr>
          <w:color w:val="auto"/>
        </w:rPr>
        <w:tab/>
      </w:r>
    </w:p>
    <w:p w14:paraId="5547EAFE" w14:textId="01A35CEC" w:rsidR="00B97A71" w:rsidRPr="00CE6C85" w:rsidRDefault="00B97A71" w:rsidP="004F64CE">
      <w:pPr>
        <w:pStyle w:val="Identifikace"/>
        <w:suppressAutoHyphens/>
        <w:spacing w:line="276" w:lineRule="auto"/>
        <w:rPr>
          <w:color w:val="auto"/>
        </w:rPr>
      </w:pPr>
      <w:r w:rsidRPr="00CE6C85">
        <w:rPr>
          <w:color w:val="auto"/>
        </w:rPr>
        <w:t xml:space="preserve">Číslo </w:t>
      </w:r>
      <w:r w:rsidR="00305691" w:rsidRPr="00CE6C85">
        <w:rPr>
          <w:color w:val="auto"/>
        </w:rPr>
        <w:t>smlouvy u příjemce</w:t>
      </w:r>
      <w:r w:rsidRPr="00CE6C85">
        <w:rPr>
          <w:color w:val="auto"/>
        </w:rPr>
        <w:t>:</w:t>
      </w:r>
      <w:r w:rsidR="00B44244" w:rsidRPr="00B44244">
        <w:rPr>
          <w:bCs w:val="0"/>
          <w:color w:val="auto"/>
        </w:rPr>
        <w:t xml:space="preserve"> </w:t>
      </w:r>
    </w:p>
    <w:p w14:paraId="430EFB53" w14:textId="77777777" w:rsidR="00022CA0" w:rsidRPr="00CE6C85" w:rsidRDefault="00022CA0" w:rsidP="004F64CE">
      <w:pPr>
        <w:suppressAutoHyphens/>
        <w:spacing w:line="276" w:lineRule="auto"/>
        <w:rPr>
          <w:color w:val="auto"/>
        </w:rPr>
      </w:pPr>
    </w:p>
    <w:p w14:paraId="30CC6BF5" w14:textId="77777777" w:rsidR="00022CA0" w:rsidRPr="00CE6C85" w:rsidRDefault="00022CA0" w:rsidP="004F64CE">
      <w:pPr>
        <w:suppressAutoHyphens/>
        <w:spacing w:line="276" w:lineRule="auto"/>
        <w:rPr>
          <w:color w:val="auto"/>
        </w:rPr>
      </w:pPr>
    </w:p>
    <w:p w14:paraId="2D565073" w14:textId="018547E9" w:rsidR="00E05CEC" w:rsidRPr="00CE6C85" w:rsidRDefault="00BE19C0" w:rsidP="004F64CE">
      <w:pPr>
        <w:pStyle w:val="Nadpis1"/>
        <w:suppressAutoHyphens/>
        <w:spacing w:line="276" w:lineRule="auto"/>
      </w:pPr>
      <w:r>
        <w:t>S</w:t>
      </w:r>
      <w:r w:rsidR="00F04797" w:rsidRPr="00CE6C85">
        <w:t>MLOUVA</w:t>
      </w:r>
      <w:r w:rsidR="00305691" w:rsidRPr="00CE6C85">
        <w:t xml:space="preserve"> o </w:t>
      </w:r>
      <w:r>
        <w:t>POSKYTNUTÍ</w:t>
      </w:r>
      <w:r w:rsidR="00DC5931" w:rsidRPr="00CE6C85">
        <w:t xml:space="preserve"> </w:t>
      </w:r>
      <w:r w:rsidR="0061156C" w:rsidRPr="00CE6C85">
        <w:t xml:space="preserve">ÚČELOVÉ </w:t>
      </w:r>
      <w:r w:rsidR="00305691" w:rsidRPr="00CE6C85">
        <w:t>dotace</w:t>
      </w:r>
    </w:p>
    <w:p w14:paraId="37B9385C" w14:textId="2A3B708D" w:rsidR="00B44244" w:rsidRPr="00B44244" w:rsidRDefault="00BE19C0" w:rsidP="004F64CE">
      <w:pPr>
        <w:spacing w:line="276" w:lineRule="auto"/>
        <w:jc w:val="center"/>
      </w:pPr>
      <w:r>
        <w:t>v rámci</w:t>
      </w:r>
      <w:r w:rsidR="00B44244" w:rsidRPr="00B44244">
        <w:t xml:space="preserve"> spolufinancování projektů na obnovu pevnostního města Terezín ze  </w:t>
      </w:r>
    </w:p>
    <w:p w14:paraId="57B3E1DC" w14:textId="10472D82" w:rsidR="00B44244" w:rsidRPr="00B44244" w:rsidRDefault="00B44244" w:rsidP="00BE19C0">
      <w:pPr>
        <w:spacing w:line="276" w:lineRule="auto"/>
        <w:jc w:val="center"/>
      </w:pPr>
      <w:r w:rsidRPr="00B44244">
        <w:t>Systémového programu obnovy a rozvoje pevnostních měst Terezín a Josefov</w:t>
      </w:r>
    </w:p>
    <w:p w14:paraId="2AEC96DB" w14:textId="46804B10" w:rsidR="00B44244" w:rsidRPr="00B44244" w:rsidRDefault="00B44244" w:rsidP="004F64CE">
      <w:pPr>
        <w:spacing w:line="276" w:lineRule="auto"/>
        <w:jc w:val="center"/>
      </w:pPr>
      <w:r w:rsidRPr="00B44244">
        <w:t xml:space="preserve"> a Havarijního programu </w:t>
      </w:r>
      <w:r w:rsidR="003B0DF4" w:rsidRPr="00CE6C85">
        <w:rPr>
          <w:color w:val="auto"/>
        </w:rPr>
        <w:t xml:space="preserve">(dále </w:t>
      </w:r>
      <w:r w:rsidR="003B0DF4">
        <w:rPr>
          <w:color w:val="auto"/>
        </w:rPr>
        <w:t>jako „</w:t>
      </w:r>
      <w:r w:rsidR="003B0DF4" w:rsidRPr="00401995">
        <w:rPr>
          <w:b/>
          <w:color w:val="auto"/>
        </w:rPr>
        <w:t>smlouva</w:t>
      </w:r>
      <w:r w:rsidR="003B0DF4">
        <w:rPr>
          <w:color w:val="auto"/>
        </w:rPr>
        <w:t>“</w:t>
      </w:r>
      <w:r w:rsidR="003B0DF4" w:rsidRPr="00CE6C85">
        <w:rPr>
          <w:color w:val="auto"/>
        </w:rPr>
        <w:t>)</w:t>
      </w:r>
    </w:p>
    <w:p w14:paraId="071CD3D3" w14:textId="77777777" w:rsidR="00B44244" w:rsidRDefault="00B44244"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pPr>
    </w:p>
    <w:p w14:paraId="2DF77E0C" w14:textId="6E81DD89" w:rsidR="002F552F" w:rsidRPr="00CE6C85" w:rsidRDefault="00B44244"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b/>
          <w:bCs/>
          <w:color w:val="auto"/>
        </w:rPr>
      </w:pPr>
      <w:r w:rsidRPr="00CE6C85">
        <w:t>Poskytovatel:</w:t>
      </w:r>
      <w:r>
        <w:tab/>
      </w:r>
      <w:r w:rsidR="002F552F" w:rsidRPr="00CE6C85">
        <w:rPr>
          <w:b/>
          <w:bCs/>
          <w:color w:val="auto"/>
        </w:rPr>
        <w:t>Ústecký kraj</w:t>
      </w:r>
    </w:p>
    <w:p w14:paraId="0AAB5D84" w14:textId="13C2C73F" w:rsidR="002F552F" w:rsidRPr="00CE6C85" w:rsidRDefault="002F552F"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bCs/>
          <w:color w:val="auto"/>
        </w:rPr>
      </w:pPr>
      <w:r w:rsidRPr="00CE6C85">
        <w:rPr>
          <w:bCs/>
          <w:color w:val="auto"/>
        </w:rPr>
        <w:t>Sídlo:</w:t>
      </w:r>
      <w:r w:rsidRPr="00CE6C85">
        <w:rPr>
          <w:bCs/>
          <w:color w:val="auto"/>
        </w:rPr>
        <w:tab/>
        <w:t>Velká Hradební 3118/48, 400 0</w:t>
      </w:r>
      <w:r w:rsidR="001F0DA7">
        <w:rPr>
          <w:bCs/>
          <w:color w:val="auto"/>
        </w:rPr>
        <w:t>1</w:t>
      </w:r>
      <w:r w:rsidRPr="00CE6C85">
        <w:rPr>
          <w:bCs/>
          <w:color w:val="auto"/>
        </w:rPr>
        <w:t xml:space="preserve"> Ústí nad Labem</w:t>
      </w:r>
      <w:r w:rsidRPr="00CE6C85">
        <w:rPr>
          <w:bCs/>
          <w:color w:val="auto"/>
        </w:rPr>
        <w:tab/>
      </w:r>
    </w:p>
    <w:p w14:paraId="6B2F4B8B" w14:textId="34407F4A" w:rsidR="00391F89" w:rsidRPr="00CE6C85" w:rsidRDefault="002F552F"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ind w:left="2970" w:hanging="2970"/>
        <w:rPr>
          <w:bCs/>
          <w:color w:val="auto"/>
        </w:rPr>
      </w:pPr>
      <w:r w:rsidRPr="00CE6C85">
        <w:rPr>
          <w:bCs/>
          <w:color w:val="auto"/>
        </w:rPr>
        <w:t>Zastoupený:</w:t>
      </w:r>
      <w:r w:rsidRPr="00CE6C85">
        <w:rPr>
          <w:bCs/>
          <w:color w:val="auto"/>
        </w:rPr>
        <w:tab/>
      </w:r>
      <w:r w:rsidR="002A0E1C">
        <w:rPr>
          <w:bCs/>
          <w:iCs/>
          <w:color w:val="auto"/>
        </w:rPr>
        <w:t xml:space="preserve">Bc. Jiřím Fedoriškou, MBA, členem Rady Ústeckého kraje, na základě usnesení Rady Ústeckého kraje č. </w:t>
      </w:r>
      <w:r w:rsidR="00B22DDF">
        <w:rPr>
          <w:bCs/>
        </w:rPr>
        <w:t>126/29R/2025</w:t>
      </w:r>
      <w:r w:rsidR="00B71A2E" w:rsidRPr="006B1CAA">
        <w:rPr>
          <w:bCs/>
        </w:rPr>
        <w:t xml:space="preserve"> ze dne </w:t>
      </w:r>
      <w:r w:rsidR="00B943D1">
        <w:rPr>
          <w:bCs/>
        </w:rPr>
        <w:t>08.12</w:t>
      </w:r>
      <w:r w:rsidR="00B71A2E" w:rsidRPr="006B1CAA">
        <w:rPr>
          <w:bCs/>
        </w:rPr>
        <w:t>.2025</w:t>
      </w:r>
    </w:p>
    <w:p w14:paraId="03A9C8EF" w14:textId="77368F06" w:rsidR="002F552F" w:rsidRPr="00CE6C85" w:rsidRDefault="002F552F"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bCs/>
          <w:color w:val="auto"/>
        </w:rPr>
      </w:pPr>
      <w:r w:rsidRPr="00CE6C85">
        <w:rPr>
          <w:bCs/>
          <w:color w:val="auto"/>
        </w:rPr>
        <w:t>IČ</w:t>
      </w:r>
      <w:r w:rsidR="00FE384B">
        <w:rPr>
          <w:bCs/>
          <w:color w:val="auto"/>
        </w:rPr>
        <w:t>O</w:t>
      </w:r>
      <w:r w:rsidRPr="00CE6C85">
        <w:rPr>
          <w:bCs/>
          <w:color w:val="auto"/>
        </w:rPr>
        <w:t>:</w:t>
      </w:r>
      <w:r w:rsidRPr="00CE6C85">
        <w:rPr>
          <w:bCs/>
          <w:color w:val="auto"/>
        </w:rPr>
        <w:tab/>
        <w:t>70892156</w:t>
      </w:r>
      <w:r w:rsidRPr="00CE6C85">
        <w:rPr>
          <w:bCs/>
          <w:color w:val="auto"/>
        </w:rPr>
        <w:tab/>
      </w:r>
    </w:p>
    <w:p w14:paraId="238E24E2" w14:textId="77777777" w:rsidR="002F552F" w:rsidRPr="00CE6C85" w:rsidRDefault="002F552F"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bCs/>
          <w:color w:val="auto"/>
        </w:rPr>
      </w:pPr>
      <w:r w:rsidRPr="00CE6C85">
        <w:rPr>
          <w:bCs/>
          <w:color w:val="auto"/>
        </w:rPr>
        <w:t>DIČ:</w:t>
      </w:r>
      <w:r w:rsidRPr="00CE6C85">
        <w:rPr>
          <w:bCs/>
          <w:color w:val="auto"/>
        </w:rPr>
        <w:tab/>
        <w:t>CZ70892156</w:t>
      </w:r>
    </w:p>
    <w:p w14:paraId="1F29C473" w14:textId="77777777" w:rsidR="002F552F" w:rsidRPr="00CE6C85" w:rsidRDefault="002F552F"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bCs/>
          <w:color w:val="auto"/>
        </w:rPr>
      </w:pPr>
      <w:r w:rsidRPr="00CE6C85">
        <w:rPr>
          <w:bCs/>
          <w:color w:val="auto"/>
        </w:rPr>
        <w:t>Bank. spojení:</w:t>
      </w:r>
      <w:r w:rsidRPr="00CE6C85">
        <w:rPr>
          <w:bCs/>
          <w:color w:val="auto"/>
        </w:rPr>
        <w:tab/>
      </w:r>
      <w:r w:rsidR="00D2059B" w:rsidRPr="00CE6C85">
        <w:rPr>
          <w:bCs/>
          <w:color w:val="auto"/>
        </w:rPr>
        <w:t>Česká spořitelna, a.s.</w:t>
      </w:r>
      <w:r w:rsidRPr="00CE6C85">
        <w:rPr>
          <w:bCs/>
          <w:color w:val="auto"/>
        </w:rPr>
        <w:tab/>
      </w:r>
    </w:p>
    <w:p w14:paraId="20623B28" w14:textId="0293EC04" w:rsidR="00D2059B" w:rsidRPr="00CE6C85" w:rsidRDefault="002F552F" w:rsidP="004F64CE">
      <w:pPr>
        <w:tabs>
          <w:tab w:val="clear" w:pos="1134"/>
          <w:tab w:val="clear" w:pos="2268"/>
          <w:tab w:val="clear" w:pos="3402"/>
          <w:tab w:val="clear" w:pos="4536"/>
          <w:tab w:val="clear" w:pos="5670"/>
          <w:tab w:val="clear" w:pos="6804"/>
          <w:tab w:val="clear" w:pos="7938"/>
          <w:tab w:val="clear" w:pos="9072"/>
          <w:tab w:val="clear" w:pos="9639"/>
          <w:tab w:val="left" w:pos="2977"/>
        </w:tabs>
        <w:suppressAutoHyphens/>
        <w:spacing w:line="276" w:lineRule="auto"/>
        <w:rPr>
          <w:bCs/>
          <w:color w:val="auto"/>
        </w:rPr>
      </w:pPr>
      <w:r w:rsidRPr="00CE6C85">
        <w:rPr>
          <w:bCs/>
          <w:color w:val="auto"/>
        </w:rPr>
        <w:t xml:space="preserve">Číslo účtu: </w:t>
      </w:r>
      <w:r w:rsidR="00D2059B" w:rsidRPr="00CE6C85">
        <w:rPr>
          <w:bCs/>
          <w:color w:val="auto"/>
        </w:rPr>
        <w:tab/>
      </w:r>
      <w:r w:rsidR="00CB6392">
        <w:rPr>
          <w:color w:val="auto"/>
        </w:rPr>
        <w:t>882733379/0800</w:t>
      </w:r>
    </w:p>
    <w:p w14:paraId="73843D07" w14:textId="538A0F89" w:rsidR="002F552F" w:rsidRPr="00CE6C85" w:rsidRDefault="002F552F" w:rsidP="00A917CF">
      <w:pPr>
        <w:pStyle w:val="Default"/>
        <w:spacing w:line="276" w:lineRule="auto"/>
        <w:ind w:left="2977" w:hanging="2977"/>
        <w:jc w:val="both"/>
        <w:rPr>
          <w:rFonts w:ascii="Century Gothic" w:eastAsiaTheme="minorHAnsi" w:hAnsi="Century Gothic" w:cstheme="minorBidi"/>
          <w:bCs/>
          <w:color w:val="auto"/>
          <w:kern w:val="20"/>
          <w:sz w:val="20"/>
          <w:szCs w:val="20"/>
        </w:rPr>
      </w:pPr>
      <w:r w:rsidRPr="00CE6C85">
        <w:rPr>
          <w:rFonts w:ascii="Century Gothic" w:eastAsiaTheme="minorHAnsi" w:hAnsi="Century Gothic" w:cstheme="minorBidi"/>
          <w:bCs/>
          <w:color w:val="auto"/>
          <w:kern w:val="20"/>
          <w:sz w:val="20"/>
          <w:szCs w:val="20"/>
        </w:rPr>
        <w:t>Zástupce pro věcná jednání:</w:t>
      </w:r>
      <w:r w:rsidR="00D2059B" w:rsidRPr="00CE6C85">
        <w:rPr>
          <w:rFonts w:ascii="Century Gothic" w:eastAsiaTheme="minorHAnsi" w:hAnsi="Century Gothic" w:cstheme="minorBidi"/>
          <w:bCs/>
          <w:color w:val="auto"/>
          <w:kern w:val="20"/>
          <w:sz w:val="20"/>
          <w:szCs w:val="20"/>
        </w:rPr>
        <w:tab/>
      </w:r>
      <w:r w:rsidR="00512E8F" w:rsidRPr="00CE6C85">
        <w:rPr>
          <w:rFonts w:ascii="Century Gothic" w:eastAsiaTheme="minorHAnsi" w:hAnsi="Century Gothic" w:cstheme="minorBidi"/>
          <w:bCs/>
          <w:color w:val="auto"/>
          <w:kern w:val="20"/>
          <w:sz w:val="20"/>
          <w:szCs w:val="20"/>
        </w:rPr>
        <w:t>Mgr. Ing. Jindřich Šimák, vedoucí majetkového odboru Krajského úřadu Ústeckého kraje</w:t>
      </w:r>
    </w:p>
    <w:p w14:paraId="33262B08" w14:textId="2847F65C" w:rsidR="002F552F" w:rsidRPr="00CE6C85" w:rsidRDefault="002F552F" w:rsidP="004F64CE">
      <w:pPr>
        <w:pStyle w:val="Default"/>
        <w:spacing w:line="276" w:lineRule="auto"/>
        <w:rPr>
          <w:rFonts w:ascii="Century Gothic" w:eastAsiaTheme="minorHAnsi" w:hAnsi="Century Gothic" w:cstheme="minorBidi"/>
          <w:bCs/>
          <w:color w:val="auto"/>
          <w:kern w:val="20"/>
          <w:sz w:val="20"/>
          <w:szCs w:val="20"/>
        </w:rPr>
      </w:pPr>
      <w:r w:rsidRPr="00CE6C85">
        <w:rPr>
          <w:rFonts w:ascii="Century Gothic" w:eastAsiaTheme="minorHAnsi" w:hAnsi="Century Gothic" w:cstheme="minorBidi"/>
          <w:bCs/>
          <w:color w:val="auto"/>
          <w:kern w:val="20"/>
          <w:sz w:val="20"/>
          <w:szCs w:val="20"/>
        </w:rPr>
        <w:t>E-mail/telefon:</w:t>
      </w:r>
      <w:r w:rsidRPr="00CE6C85">
        <w:rPr>
          <w:rFonts w:ascii="Century Gothic" w:eastAsiaTheme="minorHAnsi" w:hAnsi="Century Gothic" w:cstheme="minorBidi"/>
          <w:bCs/>
          <w:color w:val="auto"/>
          <w:kern w:val="20"/>
          <w:sz w:val="20"/>
          <w:szCs w:val="20"/>
        </w:rPr>
        <w:tab/>
      </w:r>
      <w:r w:rsidR="00442495" w:rsidRPr="00CE6C85">
        <w:rPr>
          <w:rFonts w:ascii="Century Gothic" w:eastAsiaTheme="minorHAnsi" w:hAnsi="Century Gothic" w:cstheme="minorBidi"/>
          <w:bCs/>
          <w:color w:val="auto"/>
          <w:kern w:val="20"/>
          <w:sz w:val="20"/>
          <w:szCs w:val="20"/>
        </w:rPr>
        <w:tab/>
      </w:r>
      <w:r w:rsidR="00442495" w:rsidRPr="00CE6C85">
        <w:rPr>
          <w:rFonts w:ascii="Century Gothic" w:eastAsiaTheme="minorHAnsi" w:hAnsi="Century Gothic" w:cstheme="minorBidi"/>
          <w:bCs/>
          <w:color w:val="auto"/>
          <w:kern w:val="20"/>
          <w:sz w:val="20"/>
          <w:szCs w:val="20"/>
        </w:rPr>
        <w:tab/>
      </w:r>
      <w:r w:rsidR="00512E8F" w:rsidRPr="00CE6C85">
        <w:rPr>
          <w:rFonts w:ascii="Century Gothic" w:eastAsiaTheme="minorHAnsi" w:hAnsi="Century Gothic" w:cstheme="minorBidi"/>
          <w:bCs/>
          <w:color w:val="auto"/>
          <w:kern w:val="20"/>
          <w:sz w:val="20"/>
          <w:szCs w:val="20"/>
        </w:rPr>
        <w:t xml:space="preserve">  simak.j@kr-ustecky.cz/475 657 407</w:t>
      </w:r>
    </w:p>
    <w:p w14:paraId="5A4DA48D" w14:textId="77777777" w:rsidR="002F552F" w:rsidRPr="00CE6C85" w:rsidRDefault="002F552F"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bCs/>
          <w:color w:val="auto"/>
        </w:rPr>
      </w:pPr>
    </w:p>
    <w:p w14:paraId="6FAE9C79" w14:textId="6A98F209" w:rsidR="0089508A" w:rsidRPr="00CE6C85" w:rsidRDefault="00CE6C85"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color w:val="auto"/>
        </w:rPr>
      </w:pPr>
      <w:r w:rsidRPr="00CE6C85">
        <w:rPr>
          <w:color w:val="auto"/>
        </w:rPr>
        <w:t>(dále jako</w:t>
      </w:r>
      <w:r w:rsidR="0089508A" w:rsidRPr="00CE6C85">
        <w:rPr>
          <w:color w:val="auto"/>
        </w:rPr>
        <w:t xml:space="preserve"> „</w:t>
      </w:r>
      <w:r w:rsidR="00305691" w:rsidRPr="00401995">
        <w:rPr>
          <w:b/>
          <w:color w:val="auto"/>
        </w:rPr>
        <w:t>poskytov</w:t>
      </w:r>
      <w:r w:rsidR="00D2101D" w:rsidRPr="00401995">
        <w:rPr>
          <w:b/>
          <w:color w:val="auto"/>
        </w:rPr>
        <w:t>atel</w:t>
      </w:r>
      <w:r w:rsidR="0089508A" w:rsidRPr="00CE6C85">
        <w:rPr>
          <w:color w:val="auto"/>
        </w:rPr>
        <w:t>“)</w:t>
      </w:r>
    </w:p>
    <w:p w14:paraId="18B5B356" w14:textId="77777777" w:rsidR="00B97A71" w:rsidRPr="00CE6C85" w:rsidRDefault="00B97A71"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color w:val="auto"/>
        </w:rPr>
      </w:pPr>
    </w:p>
    <w:p w14:paraId="0DADBAF1" w14:textId="77777777" w:rsidR="00B97A71" w:rsidRPr="00CE6C85" w:rsidRDefault="00B97A71"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color w:val="auto"/>
        </w:rPr>
      </w:pPr>
      <w:r w:rsidRPr="00CE6C85">
        <w:rPr>
          <w:color w:val="auto"/>
        </w:rPr>
        <w:t>a</w:t>
      </w:r>
    </w:p>
    <w:p w14:paraId="62B33F45" w14:textId="2FF7A9BF" w:rsidR="00930903" w:rsidRPr="00CE6C85" w:rsidRDefault="00B44244" w:rsidP="004F64CE">
      <w:pPr>
        <w:pStyle w:val="Nadpis2"/>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bCs/>
        </w:rPr>
      </w:pPr>
      <w:r>
        <w:rPr>
          <w:rStyle w:val="Nadpis2Char"/>
        </w:rPr>
        <w:t>Příjemce</w:t>
      </w:r>
      <w:r w:rsidRPr="00CE6C85">
        <w:rPr>
          <w:rStyle w:val="Nadpis2Char"/>
        </w:rPr>
        <w:t>:</w:t>
      </w:r>
      <w:r w:rsidRPr="00CE6C85">
        <w:t xml:space="preserve"> </w:t>
      </w:r>
      <w:r>
        <w:tab/>
      </w:r>
      <w:r w:rsidR="00FE384B">
        <w:rPr>
          <w:bCs/>
        </w:rPr>
        <w:t>m</w:t>
      </w:r>
      <w:r w:rsidR="00930903" w:rsidRPr="00CE6C85">
        <w:rPr>
          <w:bCs/>
        </w:rPr>
        <w:t>ěsto Terezín</w:t>
      </w:r>
    </w:p>
    <w:p w14:paraId="118F33D4" w14:textId="77777777" w:rsidR="00930903" w:rsidRPr="00CE6C85" w:rsidRDefault="00930903"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bCs/>
          <w:color w:val="auto"/>
        </w:rPr>
      </w:pPr>
      <w:r w:rsidRPr="00CE6C85">
        <w:rPr>
          <w:bCs/>
          <w:color w:val="auto"/>
        </w:rPr>
        <w:t xml:space="preserve">Sídlo: </w:t>
      </w:r>
      <w:r w:rsidRPr="00CE6C85">
        <w:rPr>
          <w:bCs/>
          <w:color w:val="auto"/>
        </w:rPr>
        <w:tab/>
        <w:t>nám. ČSA 179, 411 55 Terezín</w:t>
      </w:r>
    </w:p>
    <w:p w14:paraId="3DC405DC" w14:textId="77777777" w:rsidR="00930903" w:rsidRPr="00CE6C85" w:rsidRDefault="00930903"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bCs/>
          <w:color w:val="auto"/>
        </w:rPr>
      </w:pPr>
      <w:r w:rsidRPr="00CE6C85">
        <w:rPr>
          <w:bCs/>
          <w:color w:val="auto"/>
        </w:rPr>
        <w:t xml:space="preserve">Zastoupený: </w:t>
      </w:r>
      <w:r w:rsidRPr="00CE6C85">
        <w:rPr>
          <w:bCs/>
          <w:color w:val="auto"/>
        </w:rPr>
        <w:tab/>
        <w:t xml:space="preserve">René Tomáškem, starostou </w:t>
      </w:r>
    </w:p>
    <w:p w14:paraId="2421AB74" w14:textId="77777777" w:rsidR="00930903" w:rsidRPr="00CE6C85" w:rsidRDefault="00930903"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bCs/>
          <w:color w:val="auto"/>
        </w:rPr>
      </w:pPr>
      <w:r w:rsidRPr="00CE6C85">
        <w:rPr>
          <w:bCs/>
          <w:color w:val="auto"/>
        </w:rPr>
        <w:t xml:space="preserve">IČO: </w:t>
      </w:r>
      <w:r w:rsidRPr="00CE6C85">
        <w:rPr>
          <w:bCs/>
          <w:color w:val="auto"/>
        </w:rPr>
        <w:tab/>
        <w:t>00264474</w:t>
      </w:r>
    </w:p>
    <w:p w14:paraId="3ABB5583" w14:textId="77777777" w:rsidR="00930903" w:rsidRPr="00CE6C85" w:rsidRDefault="00930903"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color w:val="auto"/>
        </w:rPr>
      </w:pPr>
      <w:r w:rsidRPr="00CE6C85">
        <w:rPr>
          <w:bCs/>
          <w:color w:val="auto"/>
        </w:rPr>
        <w:t>DIČ:</w:t>
      </w:r>
      <w:r w:rsidRPr="00CE6C85">
        <w:rPr>
          <w:color w:val="auto"/>
        </w:rPr>
        <w:t xml:space="preserve"> </w:t>
      </w:r>
      <w:r w:rsidRPr="00CE6C85">
        <w:rPr>
          <w:color w:val="auto"/>
        </w:rPr>
        <w:tab/>
        <w:t>CZ00264474</w:t>
      </w:r>
      <w:r w:rsidRPr="00CE6C85">
        <w:rPr>
          <w:color w:val="auto"/>
        </w:rPr>
        <w:tab/>
      </w:r>
    </w:p>
    <w:p w14:paraId="3FCC4A4C" w14:textId="77777777" w:rsidR="00930903" w:rsidRPr="00CE6C85" w:rsidRDefault="00930903"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color w:val="auto"/>
        </w:rPr>
      </w:pPr>
      <w:r w:rsidRPr="00CE6C85">
        <w:rPr>
          <w:bCs/>
          <w:color w:val="auto"/>
        </w:rPr>
        <w:t>Bank. spojení:</w:t>
      </w:r>
      <w:r w:rsidRPr="00CE6C85">
        <w:rPr>
          <w:color w:val="auto"/>
        </w:rPr>
        <w:tab/>
      </w:r>
      <w:r w:rsidR="001F7289" w:rsidRPr="00CE6C85">
        <w:rPr>
          <w:color w:val="auto"/>
        </w:rPr>
        <w:t>Česká národní banka</w:t>
      </w:r>
    </w:p>
    <w:p w14:paraId="1B4B18EF" w14:textId="77777777" w:rsidR="00930903" w:rsidRPr="00CE6C85" w:rsidRDefault="00930903"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bCs/>
          <w:color w:val="auto"/>
        </w:rPr>
      </w:pPr>
      <w:r w:rsidRPr="00CE6C85">
        <w:rPr>
          <w:bCs/>
          <w:color w:val="auto"/>
        </w:rPr>
        <w:t xml:space="preserve">Číslo účtu: </w:t>
      </w:r>
      <w:r w:rsidRPr="00CE6C85">
        <w:rPr>
          <w:bCs/>
          <w:color w:val="auto"/>
        </w:rPr>
        <w:tab/>
      </w:r>
      <w:r w:rsidR="001F7289" w:rsidRPr="00CE6C85">
        <w:rPr>
          <w:bCs/>
          <w:color w:val="auto"/>
        </w:rPr>
        <w:t>94-20522471/0710</w:t>
      </w:r>
    </w:p>
    <w:p w14:paraId="2B083BB4" w14:textId="77777777" w:rsidR="00930903" w:rsidRPr="00CE6C85" w:rsidRDefault="00930903"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bCs/>
          <w:color w:val="auto"/>
        </w:rPr>
      </w:pPr>
      <w:r w:rsidRPr="00CE6C85">
        <w:rPr>
          <w:bCs/>
          <w:color w:val="auto"/>
        </w:rPr>
        <w:t>Zástupce pro věcná jednání:</w:t>
      </w:r>
      <w:r w:rsidRPr="00CE6C85">
        <w:rPr>
          <w:bCs/>
          <w:color w:val="auto"/>
        </w:rPr>
        <w:tab/>
        <w:t xml:space="preserve">Ing. </w:t>
      </w:r>
      <w:r w:rsidR="005B04C5" w:rsidRPr="00CE6C85">
        <w:rPr>
          <w:bCs/>
          <w:color w:val="auto"/>
        </w:rPr>
        <w:t>Radek Keřka</w:t>
      </w:r>
    </w:p>
    <w:p w14:paraId="75E728AD" w14:textId="77777777" w:rsidR="00930903" w:rsidRPr="00CE6C85" w:rsidRDefault="00930903"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bCs/>
          <w:color w:val="auto"/>
        </w:rPr>
      </w:pPr>
      <w:r w:rsidRPr="00CE6C85">
        <w:rPr>
          <w:bCs/>
          <w:color w:val="auto"/>
        </w:rPr>
        <w:t>E-mail/telefon:</w:t>
      </w:r>
      <w:r w:rsidRPr="00CE6C85">
        <w:rPr>
          <w:bCs/>
          <w:color w:val="auto"/>
        </w:rPr>
        <w:tab/>
      </w:r>
      <w:r w:rsidR="006B46B7" w:rsidRPr="00CE6C85">
        <w:rPr>
          <w:bCs/>
          <w:color w:val="auto"/>
        </w:rPr>
        <w:t>radek.kerka@terezin.cz/774 400 788</w:t>
      </w:r>
    </w:p>
    <w:p w14:paraId="40106F35" w14:textId="77777777" w:rsidR="00B97A71" w:rsidRPr="00CE6C85" w:rsidRDefault="00B97A71" w:rsidP="004F64CE">
      <w:pPr>
        <w:tabs>
          <w:tab w:val="clear" w:pos="1134"/>
          <w:tab w:val="clear" w:pos="2268"/>
          <w:tab w:val="clear" w:pos="3402"/>
          <w:tab w:val="clear" w:pos="4536"/>
          <w:tab w:val="clear" w:pos="5670"/>
          <w:tab w:val="clear" w:pos="6804"/>
          <w:tab w:val="clear" w:pos="7938"/>
          <w:tab w:val="clear" w:pos="9072"/>
          <w:tab w:val="left" w:pos="2977"/>
        </w:tabs>
        <w:suppressAutoHyphens/>
        <w:spacing w:line="276" w:lineRule="auto"/>
        <w:rPr>
          <w:color w:val="auto"/>
        </w:rPr>
      </w:pPr>
    </w:p>
    <w:p w14:paraId="6B46CABB" w14:textId="0D4F5E5C" w:rsidR="00B97A71" w:rsidRDefault="00B97A71" w:rsidP="004F64CE">
      <w:pPr>
        <w:suppressAutoHyphens/>
        <w:spacing w:line="276" w:lineRule="auto"/>
        <w:rPr>
          <w:color w:val="auto"/>
        </w:rPr>
      </w:pPr>
      <w:bookmarkStart w:id="1" w:name="_Hlk119060502"/>
      <w:r w:rsidRPr="00CE6C85">
        <w:rPr>
          <w:color w:val="auto"/>
        </w:rPr>
        <w:t xml:space="preserve">(dále </w:t>
      </w:r>
      <w:r w:rsidR="00CE6C85" w:rsidRPr="00CE6C85">
        <w:rPr>
          <w:color w:val="auto"/>
        </w:rPr>
        <w:t>jako</w:t>
      </w:r>
      <w:r w:rsidRPr="00CE6C85">
        <w:rPr>
          <w:color w:val="auto"/>
        </w:rPr>
        <w:t xml:space="preserve"> </w:t>
      </w:r>
      <w:r w:rsidR="0089508A" w:rsidRPr="00CE6C85">
        <w:rPr>
          <w:color w:val="auto"/>
        </w:rPr>
        <w:t>„</w:t>
      </w:r>
      <w:r w:rsidR="00305691" w:rsidRPr="00401995">
        <w:rPr>
          <w:b/>
          <w:color w:val="auto"/>
        </w:rPr>
        <w:t>příjemce</w:t>
      </w:r>
      <w:r w:rsidR="0089508A" w:rsidRPr="00CE6C85">
        <w:rPr>
          <w:color w:val="auto"/>
        </w:rPr>
        <w:t>“</w:t>
      </w:r>
      <w:r w:rsidRPr="00CE6C85">
        <w:rPr>
          <w:color w:val="auto"/>
        </w:rPr>
        <w:t>)</w:t>
      </w:r>
    </w:p>
    <w:p w14:paraId="38E39F60" w14:textId="4D7F0640" w:rsidR="00BB07B8" w:rsidRPr="00CE6C85" w:rsidRDefault="00BB07B8" w:rsidP="004F64CE">
      <w:pPr>
        <w:suppressAutoHyphens/>
        <w:spacing w:line="276" w:lineRule="auto"/>
        <w:rPr>
          <w:color w:val="auto"/>
        </w:rPr>
      </w:pPr>
      <w:r>
        <w:rPr>
          <w:color w:val="auto"/>
        </w:rPr>
        <w:t>(Poskytovatel a příjemce dále jako „</w:t>
      </w:r>
      <w:r w:rsidRPr="00BB07B8">
        <w:rPr>
          <w:b/>
          <w:color w:val="auto"/>
        </w:rPr>
        <w:t>smluvní strany</w:t>
      </w:r>
      <w:r>
        <w:rPr>
          <w:color w:val="auto"/>
        </w:rPr>
        <w:t>“)</w:t>
      </w:r>
    </w:p>
    <w:bookmarkEnd w:id="1"/>
    <w:p w14:paraId="15DC52DC" w14:textId="77777777" w:rsidR="00B97A71" w:rsidRPr="00CE6C85" w:rsidRDefault="00B97A71" w:rsidP="004F64CE">
      <w:pPr>
        <w:suppressAutoHyphens/>
        <w:spacing w:line="276" w:lineRule="auto"/>
        <w:rPr>
          <w:color w:val="auto"/>
        </w:rPr>
      </w:pPr>
    </w:p>
    <w:p w14:paraId="03C49A6A" w14:textId="2B2C0507" w:rsidR="00B44244" w:rsidRPr="00CE6C85" w:rsidRDefault="00B44244" w:rsidP="004F64CE">
      <w:pPr>
        <w:suppressAutoHyphens/>
        <w:spacing w:line="276" w:lineRule="auto"/>
        <w:jc w:val="center"/>
        <w:rPr>
          <w:color w:val="auto"/>
        </w:rPr>
      </w:pPr>
      <w:r>
        <w:t>uzavřely níže uvedeného dne, měsíce a roku v souladu s §159 a násl. zákon</w:t>
      </w:r>
      <w:r w:rsidR="00C92CA5">
        <w:t>a č. 500/2004 Sb., správní řád</w:t>
      </w:r>
      <w:r w:rsidR="00A77786">
        <w:t>, ve znění pozdějších předpisů</w:t>
      </w:r>
      <w:r w:rsidR="00C92CA5">
        <w:t xml:space="preserve"> (dále jako „</w:t>
      </w:r>
      <w:r w:rsidR="00C92CA5" w:rsidRPr="00C92CA5">
        <w:rPr>
          <w:b/>
        </w:rPr>
        <w:t>správní řád</w:t>
      </w:r>
      <w:r w:rsidR="00C92CA5">
        <w:t>“)</w:t>
      </w:r>
      <w:r>
        <w:t xml:space="preserve">, podle zákona č. </w:t>
      </w:r>
      <w:r w:rsidR="002B77DA">
        <w:t>129/2000 Sb., o </w:t>
      </w:r>
      <w:r>
        <w:t>krajích</w:t>
      </w:r>
      <w:r w:rsidR="00A77786">
        <w:t xml:space="preserve"> (krajské zřízení)</w:t>
      </w:r>
      <w:r>
        <w:t>,</w:t>
      </w:r>
      <w:r w:rsidR="002B77DA">
        <w:t xml:space="preserve"> </w:t>
      </w:r>
      <w:r w:rsidR="00A77786">
        <w:t>ve znění pozdějších předpisů,</w:t>
      </w:r>
      <w:r>
        <w:t xml:space="preserve"> a </w:t>
      </w:r>
      <w:r w:rsidR="00DC5D66">
        <w:rPr>
          <w:color w:val="auto"/>
        </w:rPr>
        <w:t>dle §10a zákona č. </w:t>
      </w:r>
      <w:r w:rsidR="002B77DA">
        <w:rPr>
          <w:color w:val="auto"/>
        </w:rPr>
        <w:t>250/2000 Sb., o </w:t>
      </w:r>
      <w:r w:rsidRPr="00CE6C85">
        <w:rPr>
          <w:color w:val="auto"/>
        </w:rPr>
        <w:t xml:space="preserve">rozpočtových pravidlech územních rozpočtů, </w:t>
      </w:r>
      <w:r w:rsidR="00A77786">
        <w:rPr>
          <w:color w:val="auto"/>
        </w:rPr>
        <w:t>ve znění pozdějšíc</w:t>
      </w:r>
      <w:r w:rsidR="002B77DA">
        <w:rPr>
          <w:color w:val="auto"/>
        </w:rPr>
        <w:t>h předpisů (dále jen ,,zákon č. </w:t>
      </w:r>
      <w:r w:rsidR="00A77786">
        <w:rPr>
          <w:color w:val="auto"/>
        </w:rPr>
        <w:t xml:space="preserve">250/2000 Sb.“) </w:t>
      </w:r>
      <w:r w:rsidR="003B0DF4">
        <w:rPr>
          <w:color w:val="auto"/>
        </w:rPr>
        <w:t>tuto smlouvu</w:t>
      </w:r>
    </w:p>
    <w:p w14:paraId="40637D31" w14:textId="50AC9E61" w:rsidR="003B0DF4" w:rsidRDefault="003B0DF4" w:rsidP="004F64CE">
      <w:pPr>
        <w:tabs>
          <w:tab w:val="clear" w:pos="1134"/>
          <w:tab w:val="clear" w:pos="2268"/>
          <w:tab w:val="clear" w:pos="3402"/>
          <w:tab w:val="clear" w:pos="4536"/>
          <w:tab w:val="clear" w:pos="5670"/>
          <w:tab w:val="clear" w:pos="6804"/>
          <w:tab w:val="clear" w:pos="7938"/>
          <w:tab w:val="clear" w:pos="9072"/>
          <w:tab w:val="clear" w:pos="9639"/>
        </w:tabs>
        <w:spacing w:line="276" w:lineRule="auto"/>
        <w:jc w:val="left"/>
        <w:rPr>
          <w:color w:val="auto"/>
        </w:rPr>
      </w:pPr>
      <w:r>
        <w:rPr>
          <w:color w:val="auto"/>
        </w:rPr>
        <w:br w:type="page"/>
      </w:r>
    </w:p>
    <w:p w14:paraId="6C89F2A7" w14:textId="64CE8F38" w:rsidR="00B95360" w:rsidRPr="00371300" w:rsidRDefault="00B95360" w:rsidP="00364496">
      <w:pPr>
        <w:pStyle w:val="Odstavecseseznamem"/>
        <w:numPr>
          <w:ilvl w:val="0"/>
          <w:numId w:val="19"/>
        </w:numPr>
        <w:autoSpaceDE w:val="0"/>
        <w:autoSpaceDN w:val="0"/>
        <w:adjustRightInd w:val="0"/>
        <w:spacing w:before="240" w:after="120" w:line="276" w:lineRule="auto"/>
        <w:contextualSpacing w:val="0"/>
        <w:jc w:val="center"/>
        <w:outlineLvl w:val="0"/>
        <w:rPr>
          <w:b/>
          <w:bCs/>
          <w:color w:val="auto"/>
        </w:rPr>
      </w:pPr>
      <w:r w:rsidRPr="00371300">
        <w:rPr>
          <w:rFonts w:cs="Arial"/>
          <w:b/>
          <w:bCs/>
        </w:rPr>
        <w:lastRenderedPageBreak/>
        <w:t xml:space="preserve">Účel </w:t>
      </w:r>
      <w:r w:rsidR="008A693A" w:rsidRPr="00371300">
        <w:rPr>
          <w:rFonts w:cs="Arial"/>
          <w:b/>
          <w:bCs/>
        </w:rPr>
        <w:t xml:space="preserve">a předmět </w:t>
      </w:r>
      <w:r w:rsidRPr="00371300">
        <w:rPr>
          <w:rFonts w:cs="Arial"/>
          <w:b/>
          <w:bCs/>
        </w:rPr>
        <w:t>smlouvy</w:t>
      </w:r>
    </w:p>
    <w:p w14:paraId="012BD4EA" w14:textId="532E20DC" w:rsidR="00686009" w:rsidRPr="005D0A95" w:rsidRDefault="007030B7" w:rsidP="00364496">
      <w:pPr>
        <w:pStyle w:val="Zkladntext"/>
        <w:widowControl w:val="0"/>
        <w:numPr>
          <w:ilvl w:val="0"/>
          <w:numId w:val="10"/>
        </w:numPr>
        <w:autoSpaceDE w:val="0"/>
        <w:autoSpaceDN w:val="0"/>
        <w:adjustRightInd w:val="0"/>
        <w:spacing w:after="60" w:line="276" w:lineRule="auto"/>
        <w:ind w:left="426" w:hanging="426"/>
        <w:rPr>
          <w:rFonts w:ascii="Century Gothic" w:hAnsi="Century Gothic" w:cs="Arial"/>
          <w:bCs/>
          <w:sz w:val="20"/>
        </w:rPr>
      </w:pPr>
      <w:r w:rsidRPr="005D0A95">
        <w:rPr>
          <w:rFonts w:ascii="Century Gothic" w:hAnsi="Century Gothic" w:cs="Arial"/>
          <w:bCs/>
          <w:sz w:val="20"/>
        </w:rPr>
        <w:t>U</w:t>
      </w:r>
      <w:r w:rsidR="00B95360" w:rsidRPr="005D0A95">
        <w:rPr>
          <w:rFonts w:ascii="Century Gothic" w:hAnsi="Century Gothic" w:cs="Arial"/>
          <w:bCs/>
          <w:sz w:val="20"/>
        </w:rPr>
        <w:t xml:space="preserve">snesením </w:t>
      </w:r>
      <w:r w:rsidR="00B951A1">
        <w:rPr>
          <w:rFonts w:ascii="Century Gothic" w:hAnsi="Century Gothic" w:cs="Arial"/>
          <w:bCs/>
          <w:sz w:val="20"/>
        </w:rPr>
        <w:t>Z</w:t>
      </w:r>
      <w:r w:rsidR="00B95360" w:rsidRPr="005D0A95">
        <w:rPr>
          <w:rFonts w:ascii="Century Gothic" w:hAnsi="Century Gothic" w:cs="Arial"/>
          <w:bCs/>
          <w:sz w:val="20"/>
        </w:rPr>
        <w:t xml:space="preserve">astupitelstva Ústeckého kraje č. </w:t>
      </w:r>
      <w:r w:rsidR="00023C81" w:rsidRPr="005D0A95">
        <w:rPr>
          <w:rFonts w:ascii="Century Gothic" w:hAnsi="Century Gothic" w:cs="Arial"/>
          <w:bCs/>
          <w:sz w:val="20"/>
        </w:rPr>
        <w:t>123/29Z/2024</w:t>
      </w:r>
      <w:r w:rsidR="00023C81" w:rsidRPr="005D0A95" w:rsidDel="00023C81">
        <w:rPr>
          <w:rFonts w:ascii="Century Gothic" w:hAnsi="Century Gothic" w:cs="Arial"/>
          <w:bCs/>
          <w:sz w:val="20"/>
        </w:rPr>
        <w:t xml:space="preserve"> </w:t>
      </w:r>
      <w:r w:rsidR="00B95360" w:rsidRPr="005D0A95">
        <w:rPr>
          <w:rFonts w:ascii="Century Gothic" w:hAnsi="Century Gothic" w:cs="Arial"/>
          <w:bCs/>
          <w:sz w:val="20"/>
        </w:rPr>
        <w:t xml:space="preserve">ze dne </w:t>
      </w:r>
      <w:r w:rsidR="00023C81" w:rsidRPr="005D0A95">
        <w:rPr>
          <w:rFonts w:ascii="Century Gothic" w:hAnsi="Century Gothic" w:cs="Arial"/>
          <w:bCs/>
          <w:sz w:val="20"/>
        </w:rPr>
        <w:t>24. června 2024</w:t>
      </w:r>
      <w:r w:rsidR="00B95360" w:rsidRPr="005D0A95">
        <w:rPr>
          <w:rFonts w:ascii="Century Gothic" w:hAnsi="Century Gothic" w:cs="Arial"/>
          <w:bCs/>
          <w:sz w:val="20"/>
        </w:rPr>
        <w:t xml:space="preserve"> </w:t>
      </w:r>
      <w:r w:rsidR="00BE19C0">
        <w:rPr>
          <w:rFonts w:ascii="Century Gothic" w:hAnsi="Century Gothic" w:cs="Arial"/>
          <w:bCs/>
          <w:sz w:val="20"/>
        </w:rPr>
        <w:t>se Ústecký kraj zavázal podílet se</w:t>
      </w:r>
      <w:r w:rsidR="00DB1A87">
        <w:rPr>
          <w:rFonts w:ascii="Century Gothic" w:hAnsi="Century Gothic" w:cs="Arial"/>
          <w:bCs/>
          <w:sz w:val="20"/>
        </w:rPr>
        <w:t xml:space="preserve"> </w:t>
      </w:r>
      <w:r w:rsidR="00DB1A87" w:rsidRPr="005D0A95">
        <w:rPr>
          <w:rFonts w:ascii="Century Gothic" w:hAnsi="Century Gothic" w:cs="Arial"/>
          <w:bCs/>
          <w:sz w:val="20"/>
        </w:rPr>
        <w:t>z </w:t>
      </w:r>
      <w:r w:rsidR="00DB1A87" w:rsidRPr="000C2473">
        <w:rPr>
          <w:rFonts w:ascii="Century Gothic" w:hAnsi="Century Gothic" w:cs="Arial"/>
          <w:bCs/>
          <w:sz w:val="20"/>
        </w:rPr>
        <w:t>rozpočtu Ústeckého kraje</w:t>
      </w:r>
      <w:r w:rsidR="00DB1A87">
        <w:rPr>
          <w:rFonts w:ascii="Century Gothic" w:hAnsi="Century Gothic" w:cs="Arial"/>
          <w:bCs/>
          <w:sz w:val="20"/>
        </w:rPr>
        <w:t xml:space="preserve"> </w:t>
      </w:r>
      <w:r w:rsidR="00BE19C0">
        <w:rPr>
          <w:rFonts w:ascii="Century Gothic" w:hAnsi="Century Gothic" w:cs="Arial"/>
          <w:bCs/>
          <w:sz w:val="20"/>
        </w:rPr>
        <w:t>na spolufinancování podílu příjemce</w:t>
      </w:r>
      <w:r w:rsidR="00DB1A87">
        <w:rPr>
          <w:rFonts w:ascii="Century Gothic" w:hAnsi="Century Gothic" w:cs="Arial"/>
          <w:bCs/>
          <w:sz w:val="20"/>
        </w:rPr>
        <w:t xml:space="preserve"> </w:t>
      </w:r>
      <w:r w:rsidR="00BE19C0">
        <w:rPr>
          <w:rFonts w:ascii="Century Gothic" w:hAnsi="Century Gothic" w:cs="Arial"/>
          <w:bCs/>
          <w:sz w:val="20"/>
        </w:rPr>
        <w:t>na jeho spoluúčasti na uznatelných nákladech</w:t>
      </w:r>
      <w:r w:rsidR="00A270A1">
        <w:rPr>
          <w:rFonts w:ascii="Century Gothic" w:hAnsi="Century Gothic" w:cs="Arial"/>
          <w:bCs/>
          <w:sz w:val="20"/>
        </w:rPr>
        <w:t>,</w:t>
      </w:r>
      <w:r w:rsidR="00BE19C0">
        <w:rPr>
          <w:rFonts w:ascii="Century Gothic" w:hAnsi="Century Gothic" w:cs="Arial"/>
          <w:bCs/>
          <w:sz w:val="20"/>
        </w:rPr>
        <w:t xml:space="preserve"> </w:t>
      </w:r>
      <w:r w:rsidR="00A270A1">
        <w:rPr>
          <w:rFonts w:ascii="Century Gothic" w:hAnsi="Century Gothic" w:cs="Arial"/>
          <w:bCs/>
          <w:sz w:val="20"/>
        </w:rPr>
        <w:t>n</w:t>
      </w:r>
      <w:r w:rsidR="00BE19C0">
        <w:rPr>
          <w:rFonts w:ascii="Century Gothic" w:hAnsi="Century Gothic" w:cs="Arial"/>
          <w:bCs/>
          <w:sz w:val="20"/>
        </w:rPr>
        <w:t xml:space="preserve">a DPH a na neuznatelných nákladech </w:t>
      </w:r>
      <w:r w:rsidR="00B95360" w:rsidRPr="005D0A95">
        <w:rPr>
          <w:rFonts w:ascii="Century Gothic" w:hAnsi="Century Gothic" w:cs="Arial"/>
          <w:bCs/>
          <w:sz w:val="20"/>
        </w:rPr>
        <w:t>v</w:t>
      </w:r>
      <w:r w:rsidR="00BE19C0">
        <w:rPr>
          <w:rFonts w:ascii="Century Gothic" w:hAnsi="Century Gothic" w:cs="Arial"/>
          <w:bCs/>
          <w:sz w:val="20"/>
        </w:rPr>
        <w:t xml:space="preserve"> celkové </w:t>
      </w:r>
      <w:r w:rsidR="00B95360" w:rsidRPr="005D0A95">
        <w:rPr>
          <w:rFonts w:ascii="Century Gothic" w:hAnsi="Century Gothic" w:cs="Arial"/>
          <w:bCs/>
          <w:sz w:val="20"/>
        </w:rPr>
        <w:t xml:space="preserve">maximální výši </w:t>
      </w:r>
      <w:r w:rsidR="00B95360" w:rsidRPr="00880A39">
        <w:rPr>
          <w:rFonts w:ascii="Century Gothic" w:hAnsi="Century Gothic" w:cs="Arial"/>
          <w:b/>
          <w:bCs/>
          <w:sz w:val="20"/>
        </w:rPr>
        <w:t>715 944 000</w:t>
      </w:r>
      <w:r w:rsidR="00B95360" w:rsidRPr="005D0A95">
        <w:rPr>
          <w:rFonts w:ascii="Century Gothic" w:hAnsi="Century Gothic" w:cs="Arial"/>
          <w:bCs/>
          <w:sz w:val="20"/>
        </w:rPr>
        <w:t>,- Kč (slovy: sedm set patnáct milionů devět</w:t>
      </w:r>
      <w:r w:rsidR="008A693A" w:rsidRPr="005D0A95">
        <w:rPr>
          <w:rFonts w:ascii="Century Gothic" w:hAnsi="Century Gothic" w:cs="Arial"/>
          <w:bCs/>
          <w:sz w:val="20"/>
        </w:rPr>
        <w:t xml:space="preserve"> </w:t>
      </w:r>
      <w:r w:rsidR="00B95360" w:rsidRPr="005D0A95">
        <w:rPr>
          <w:rFonts w:ascii="Century Gothic" w:hAnsi="Century Gothic" w:cs="Arial"/>
          <w:bCs/>
          <w:sz w:val="20"/>
        </w:rPr>
        <w:t>set</w:t>
      </w:r>
      <w:r w:rsidR="008A693A" w:rsidRPr="005D0A95">
        <w:rPr>
          <w:rFonts w:ascii="Century Gothic" w:hAnsi="Century Gothic" w:cs="Arial"/>
          <w:bCs/>
          <w:sz w:val="20"/>
        </w:rPr>
        <w:t xml:space="preserve"> </w:t>
      </w:r>
      <w:r w:rsidR="00B95360" w:rsidRPr="005D0A95">
        <w:rPr>
          <w:rFonts w:ascii="Century Gothic" w:hAnsi="Century Gothic" w:cs="Arial"/>
          <w:bCs/>
          <w:sz w:val="20"/>
        </w:rPr>
        <w:t>čtyřicet</w:t>
      </w:r>
      <w:r w:rsidR="008A693A" w:rsidRPr="005D0A95">
        <w:rPr>
          <w:rFonts w:ascii="Century Gothic" w:hAnsi="Century Gothic" w:cs="Arial"/>
          <w:bCs/>
          <w:sz w:val="20"/>
        </w:rPr>
        <w:t xml:space="preserve"> </w:t>
      </w:r>
      <w:r w:rsidR="00B95360" w:rsidRPr="005D0A95">
        <w:rPr>
          <w:rFonts w:ascii="Century Gothic" w:hAnsi="Century Gothic" w:cs="Arial"/>
          <w:bCs/>
          <w:sz w:val="20"/>
        </w:rPr>
        <w:t>čtyři tisíc korun českých) v Systémovém programu obnovy a rozvoje pevnostních měst Terezín a Josefov (dále jako „</w:t>
      </w:r>
      <w:r w:rsidR="00B95360" w:rsidRPr="005D0A95">
        <w:rPr>
          <w:rFonts w:ascii="Century Gothic" w:hAnsi="Century Gothic" w:cs="Arial"/>
          <w:b/>
          <w:bCs/>
          <w:sz w:val="20"/>
        </w:rPr>
        <w:t>Program obnovy</w:t>
      </w:r>
      <w:r w:rsidR="00B95360" w:rsidRPr="005D0A95">
        <w:rPr>
          <w:rFonts w:ascii="Century Gothic" w:hAnsi="Century Gothic" w:cs="Arial"/>
          <w:bCs/>
          <w:sz w:val="20"/>
        </w:rPr>
        <w:t>“) a v Havarijním programu (dále jako „</w:t>
      </w:r>
      <w:r w:rsidR="00B95360" w:rsidRPr="005D0A95">
        <w:rPr>
          <w:rFonts w:ascii="Century Gothic" w:hAnsi="Century Gothic" w:cs="Arial"/>
          <w:b/>
          <w:bCs/>
          <w:sz w:val="20"/>
        </w:rPr>
        <w:t>Havarijní program</w:t>
      </w:r>
      <w:r w:rsidR="00B95360" w:rsidRPr="005D0A95">
        <w:rPr>
          <w:rFonts w:ascii="Century Gothic" w:hAnsi="Century Gothic" w:cs="Arial"/>
          <w:bCs/>
          <w:sz w:val="20"/>
        </w:rPr>
        <w:t xml:space="preserve">“) </w:t>
      </w:r>
      <w:r w:rsidR="00686009">
        <w:rPr>
          <w:rFonts w:ascii="Century Gothic" w:hAnsi="Century Gothic" w:cs="Arial"/>
          <w:bCs/>
          <w:sz w:val="20"/>
        </w:rPr>
        <w:t>(Program obnovy a Havarijní program společně či každý samostatně dále jako „</w:t>
      </w:r>
      <w:r w:rsidR="00686009" w:rsidRPr="00686009">
        <w:rPr>
          <w:rFonts w:ascii="Century Gothic" w:hAnsi="Century Gothic" w:cs="Arial"/>
          <w:b/>
          <w:bCs/>
          <w:sz w:val="20"/>
        </w:rPr>
        <w:t>Dotační program(y)</w:t>
      </w:r>
      <w:r w:rsidR="00686009">
        <w:rPr>
          <w:rFonts w:ascii="Century Gothic" w:hAnsi="Century Gothic" w:cs="Arial"/>
          <w:bCs/>
          <w:sz w:val="20"/>
        </w:rPr>
        <w:t xml:space="preserve">“) </w:t>
      </w:r>
      <w:r w:rsidR="00B95360" w:rsidRPr="005D0A95">
        <w:rPr>
          <w:rFonts w:ascii="Century Gothic" w:hAnsi="Century Gothic" w:cs="Arial"/>
          <w:bCs/>
          <w:sz w:val="20"/>
        </w:rPr>
        <w:t>v souladu s Usnesením vlády České republiky ze dne 13. 9. 2023 č. 688 a Usnesením vlády České republiky ze dne 14. 2. 2024 č. 113, k zajištění spolufinancování záchrany objektů Žižkova kasárna, Zbrojnice, Proviantního skladu a Vojenské nemocnice z Havarijního programu a zajištění spolufinancování obnovy pevnostního města</w:t>
      </w:r>
      <w:r w:rsidR="0024544B">
        <w:rPr>
          <w:rFonts w:ascii="Century Gothic" w:hAnsi="Century Gothic" w:cs="Arial"/>
          <w:bCs/>
          <w:sz w:val="20"/>
        </w:rPr>
        <w:t xml:space="preserve"> Terezín z Programu obnovy</w:t>
      </w:r>
      <w:r w:rsidR="00B95360" w:rsidRPr="005D0A95">
        <w:rPr>
          <w:rFonts w:ascii="Century Gothic" w:hAnsi="Century Gothic" w:cs="Arial"/>
          <w:bCs/>
          <w:sz w:val="20"/>
        </w:rPr>
        <w:t>.</w:t>
      </w:r>
      <w:r w:rsidR="00686009" w:rsidRPr="005D0A95">
        <w:rPr>
          <w:rFonts w:ascii="Century Gothic" w:hAnsi="Century Gothic" w:cs="Arial"/>
          <w:bCs/>
          <w:sz w:val="20"/>
        </w:rPr>
        <w:t xml:space="preserve"> </w:t>
      </w:r>
    </w:p>
    <w:p w14:paraId="431EA831" w14:textId="5C5937B8" w:rsidR="00DB1A87" w:rsidRPr="00DB1A87" w:rsidRDefault="00DB1A87" w:rsidP="00364496">
      <w:pPr>
        <w:pStyle w:val="Zkladntext"/>
        <w:widowControl w:val="0"/>
        <w:numPr>
          <w:ilvl w:val="0"/>
          <w:numId w:val="10"/>
        </w:numPr>
        <w:autoSpaceDE w:val="0"/>
        <w:autoSpaceDN w:val="0"/>
        <w:adjustRightInd w:val="0"/>
        <w:spacing w:after="60" w:line="276" w:lineRule="auto"/>
        <w:ind w:left="426" w:hanging="426"/>
        <w:rPr>
          <w:rFonts w:ascii="Century Gothic" w:hAnsi="Century Gothic" w:cs="Arial"/>
          <w:bCs/>
          <w:sz w:val="20"/>
        </w:rPr>
      </w:pPr>
      <w:r w:rsidRPr="00DB1A87">
        <w:rPr>
          <w:rFonts w:ascii="Century Gothic" w:hAnsi="Century Gothic" w:cs="Arial"/>
          <w:bCs/>
          <w:sz w:val="20"/>
        </w:rPr>
        <w:t xml:space="preserve">Závazek </w:t>
      </w:r>
      <w:r>
        <w:rPr>
          <w:rFonts w:ascii="Century Gothic" w:hAnsi="Century Gothic" w:cs="Arial"/>
          <w:bCs/>
          <w:sz w:val="20"/>
        </w:rPr>
        <w:t>Ústeckého kraje byl následně stvrzen Dohodou o spolupráci a rozvoji pevnostního města Terezín ze dne 14. 8. 2024 uzavřené mezi Ú</w:t>
      </w:r>
      <w:r w:rsidR="00A41CF2">
        <w:rPr>
          <w:rFonts w:ascii="Century Gothic" w:hAnsi="Century Gothic" w:cs="Arial"/>
          <w:bCs/>
          <w:sz w:val="20"/>
        </w:rPr>
        <w:t>stecký krajem a městem Terezín (dále jako „</w:t>
      </w:r>
      <w:r w:rsidR="00A41CF2" w:rsidRPr="00A41CF2">
        <w:rPr>
          <w:rFonts w:ascii="Century Gothic" w:hAnsi="Century Gothic" w:cs="Arial"/>
          <w:b/>
          <w:bCs/>
          <w:sz w:val="20"/>
        </w:rPr>
        <w:t>Dohoda o</w:t>
      </w:r>
      <w:r w:rsidR="00A41CF2">
        <w:rPr>
          <w:rFonts w:ascii="Century Gothic" w:hAnsi="Century Gothic" w:cs="Arial"/>
          <w:b/>
          <w:bCs/>
          <w:sz w:val="20"/>
        </w:rPr>
        <w:t> </w:t>
      </w:r>
      <w:r w:rsidR="00A41CF2" w:rsidRPr="00A41CF2">
        <w:rPr>
          <w:rFonts w:ascii="Century Gothic" w:hAnsi="Century Gothic" w:cs="Arial"/>
          <w:b/>
          <w:bCs/>
          <w:sz w:val="20"/>
        </w:rPr>
        <w:t>spolupráci</w:t>
      </w:r>
      <w:r w:rsidR="00A41CF2">
        <w:rPr>
          <w:rFonts w:ascii="Century Gothic" w:hAnsi="Century Gothic" w:cs="Arial"/>
          <w:bCs/>
          <w:sz w:val="20"/>
        </w:rPr>
        <w:t>“)</w:t>
      </w:r>
      <w:r w:rsidR="00011592">
        <w:rPr>
          <w:rFonts w:ascii="Century Gothic" w:hAnsi="Century Gothic" w:cs="Arial"/>
          <w:bCs/>
          <w:sz w:val="20"/>
        </w:rPr>
        <w:t>.</w:t>
      </w:r>
    </w:p>
    <w:p w14:paraId="2647713D" w14:textId="74E2A54B" w:rsidR="0024544B" w:rsidRDefault="00DB1A87" w:rsidP="00364496">
      <w:pPr>
        <w:pStyle w:val="Zkladntext"/>
        <w:widowControl w:val="0"/>
        <w:numPr>
          <w:ilvl w:val="0"/>
          <w:numId w:val="10"/>
        </w:numPr>
        <w:autoSpaceDE w:val="0"/>
        <w:autoSpaceDN w:val="0"/>
        <w:adjustRightInd w:val="0"/>
        <w:spacing w:after="60" w:line="276" w:lineRule="auto"/>
        <w:ind w:left="426" w:hanging="426"/>
        <w:rPr>
          <w:rFonts w:ascii="Century Gothic" w:hAnsi="Century Gothic" w:cs="Arial"/>
          <w:bCs/>
          <w:sz w:val="20"/>
        </w:rPr>
      </w:pPr>
      <w:r w:rsidRPr="00DB1A87">
        <w:rPr>
          <w:rFonts w:ascii="Century Gothic" w:hAnsi="Century Gothic" w:cs="Arial"/>
          <w:bCs/>
          <w:sz w:val="20"/>
        </w:rPr>
        <w:t>Účele</w:t>
      </w:r>
      <w:r>
        <w:rPr>
          <w:rFonts w:ascii="Century Gothic" w:hAnsi="Century Gothic" w:cs="Arial"/>
          <w:bCs/>
          <w:sz w:val="20"/>
        </w:rPr>
        <w:t>m této smlouvy je v souladu s výše uvedeným závazek Ústeckého kraje poskytnou</w:t>
      </w:r>
      <w:r w:rsidR="00011592">
        <w:rPr>
          <w:rFonts w:ascii="Century Gothic" w:hAnsi="Century Gothic" w:cs="Arial"/>
          <w:bCs/>
          <w:sz w:val="20"/>
        </w:rPr>
        <w:t>t</w:t>
      </w:r>
      <w:r>
        <w:rPr>
          <w:rFonts w:ascii="Century Gothic" w:hAnsi="Century Gothic" w:cs="Arial"/>
          <w:bCs/>
          <w:sz w:val="20"/>
        </w:rPr>
        <w:t xml:space="preserve"> městu Terezín účelovou dotaci na </w:t>
      </w:r>
      <w:r w:rsidR="0024544B">
        <w:rPr>
          <w:rFonts w:ascii="Century Gothic" w:hAnsi="Century Gothic" w:cs="Arial"/>
          <w:bCs/>
          <w:sz w:val="20"/>
        </w:rPr>
        <w:t>spolu</w:t>
      </w:r>
      <w:r>
        <w:rPr>
          <w:rFonts w:ascii="Century Gothic" w:hAnsi="Century Gothic" w:cs="Arial"/>
          <w:bCs/>
          <w:sz w:val="20"/>
        </w:rPr>
        <w:t xml:space="preserve">financování </w:t>
      </w:r>
      <w:r w:rsidR="0024544B">
        <w:rPr>
          <w:rFonts w:ascii="Century Gothic" w:hAnsi="Century Gothic" w:cs="Arial"/>
          <w:bCs/>
          <w:sz w:val="20"/>
        </w:rPr>
        <w:t>následujících projektů</w:t>
      </w:r>
    </w:p>
    <w:p w14:paraId="63EA7A91" w14:textId="2C1FA69F" w:rsidR="0024544B" w:rsidRPr="00307EE6" w:rsidRDefault="0024544B" w:rsidP="0024544B">
      <w:pPr>
        <w:pStyle w:val="Zkladntext"/>
        <w:widowControl w:val="0"/>
        <w:numPr>
          <w:ilvl w:val="0"/>
          <w:numId w:val="12"/>
        </w:numPr>
        <w:autoSpaceDE w:val="0"/>
        <w:autoSpaceDN w:val="0"/>
        <w:adjustRightInd w:val="0"/>
        <w:spacing w:before="120" w:after="120" w:line="276" w:lineRule="auto"/>
        <w:ind w:hanging="291"/>
        <w:rPr>
          <w:rFonts w:ascii="Century Gothic" w:hAnsi="Century Gothic" w:cs="Arial"/>
          <w:bCs/>
          <w:sz w:val="20"/>
        </w:rPr>
      </w:pPr>
      <w:r w:rsidRPr="00166664">
        <w:rPr>
          <w:rFonts w:ascii="Century Gothic" w:hAnsi="Century Gothic" w:cs="Arial"/>
          <w:b/>
          <w:bCs/>
          <w:sz w:val="20"/>
        </w:rPr>
        <w:t>Žižkova kasárna – oprava krovu</w:t>
      </w:r>
      <w:r>
        <w:rPr>
          <w:rFonts w:ascii="Century Gothic" w:hAnsi="Century Gothic" w:cs="Arial"/>
          <w:bCs/>
          <w:sz w:val="20"/>
        </w:rPr>
        <w:t xml:space="preserve"> – spolufinancován z Havarijního programu</w:t>
      </w:r>
    </w:p>
    <w:p w14:paraId="356CF880" w14:textId="56222023" w:rsidR="0024544B" w:rsidRPr="00307EE6" w:rsidRDefault="0024544B" w:rsidP="0024544B">
      <w:pPr>
        <w:pStyle w:val="Zkladntext"/>
        <w:widowControl w:val="0"/>
        <w:numPr>
          <w:ilvl w:val="0"/>
          <w:numId w:val="12"/>
        </w:numPr>
        <w:autoSpaceDE w:val="0"/>
        <w:autoSpaceDN w:val="0"/>
        <w:adjustRightInd w:val="0"/>
        <w:spacing w:before="120" w:after="120" w:line="276" w:lineRule="auto"/>
        <w:ind w:hanging="291"/>
        <w:rPr>
          <w:rFonts w:ascii="Century Gothic" w:hAnsi="Century Gothic" w:cs="Arial"/>
          <w:bCs/>
          <w:sz w:val="20"/>
        </w:rPr>
      </w:pPr>
      <w:r w:rsidRPr="00166664">
        <w:rPr>
          <w:rFonts w:ascii="Century Gothic" w:hAnsi="Century Gothic" w:cs="Arial"/>
          <w:b/>
          <w:bCs/>
          <w:sz w:val="20"/>
        </w:rPr>
        <w:t>Údržba pevnostní zeleně 2024</w:t>
      </w:r>
      <w:r>
        <w:rPr>
          <w:rFonts w:ascii="Century Gothic" w:hAnsi="Century Gothic" w:cs="Arial"/>
          <w:bCs/>
          <w:sz w:val="20"/>
        </w:rPr>
        <w:t xml:space="preserve"> – spolufinancován z Programu obnovy</w:t>
      </w:r>
    </w:p>
    <w:p w14:paraId="30860897" w14:textId="4A6B4035" w:rsidR="0024544B" w:rsidRPr="00307EE6" w:rsidRDefault="0024544B" w:rsidP="0024544B">
      <w:pPr>
        <w:pStyle w:val="Zkladntext"/>
        <w:widowControl w:val="0"/>
        <w:numPr>
          <w:ilvl w:val="0"/>
          <w:numId w:val="12"/>
        </w:numPr>
        <w:autoSpaceDE w:val="0"/>
        <w:autoSpaceDN w:val="0"/>
        <w:adjustRightInd w:val="0"/>
        <w:spacing w:before="120" w:after="120" w:line="276" w:lineRule="auto"/>
        <w:ind w:hanging="291"/>
        <w:rPr>
          <w:rFonts w:ascii="Century Gothic" w:hAnsi="Century Gothic" w:cs="Arial"/>
          <w:bCs/>
          <w:sz w:val="20"/>
        </w:rPr>
      </w:pPr>
      <w:r w:rsidRPr="00166664">
        <w:rPr>
          <w:rFonts w:ascii="Century Gothic" w:hAnsi="Century Gothic" w:cs="Arial"/>
          <w:b/>
          <w:bCs/>
          <w:sz w:val="20"/>
        </w:rPr>
        <w:t>Speciální útvar 2024</w:t>
      </w:r>
      <w:r>
        <w:rPr>
          <w:rFonts w:ascii="Century Gothic" w:hAnsi="Century Gothic" w:cs="Arial"/>
          <w:bCs/>
          <w:sz w:val="20"/>
        </w:rPr>
        <w:t xml:space="preserve"> – spolufinancován z Programu obnovy</w:t>
      </w:r>
    </w:p>
    <w:p w14:paraId="4490DE8A" w14:textId="1EFD7E44" w:rsidR="00DB1A87" w:rsidRDefault="00DB1A87" w:rsidP="0024544B">
      <w:pPr>
        <w:pStyle w:val="Zkladntext"/>
        <w:widowControl w:val="0"/>
        <w:autoSpaceDE w:val="0"/>
        <w:autoSpaceDN w:val="0"/>
        <w:adjustRightInd w:val="0"/>
        <w:spacing w:after="60" w:line="276" w:lineRule="auto"/>
        <w:ind w:left="426"/>
        <w:rPr>
          <w:rFonts w:ascii="Century Gothic" w:hAnsi="Century Gothic" w:cs="Arial"/>
          <w:bCs/>
          <w:sz w:val="20"/>
        </w:rPr>
      </w:pPr>
      <w:r>
        <w:rPr>
          <w:rFonts w:ascii="Century Gothic" w:hAnsi="Century Gothic" w:cs="Arial"/>
          <w:bCs/>
          <w:sz w:val="20"/>
        </w:rPr>
        <w:t xml:space="preserve">v níže uvedené výši, a to vše za podmínek stanovených touto </w:t>
      </w:r>
      <w:r w:rsidR="00307EE6">
        <w:rPr>
          <w:rFonts w:ascii="Century Gothic" w:hAnsi="Century Gothic" w:cs="Arial"/>
          <w:bCs/>
          <w:sz w:val="20"/>
        </w:rPr>
        <w:t>s</w:t>
      </w:r>
      <w:r>
        <w:rPr>
          <w:rFonts w:ascii="Century Gothic" w:hAnsi="Century Gothic" w:cs="Arial"/>
          <w:bCs/>
          <w:sz w:val="20"/>
        </w:rPr>
        <w:t>mlouvou</w:t>
      </w:r>
      <w:r w:rsidR="00A41CF2">
        <w:rPr>
          <w:rFonts w:ascii="Century Gothic" w:hAnsi="Century Gothic" w:cs="Arial"/>
          <w:bCs/>
          <w:sz w:val="20"/>
        </w:rPr>
        <w:t xml:space="preserve"> a za podmínek Dohody o spolupráci.</w:t>
      </w:r>
    </w:p>
    <w:p w14:paraId="798B99C5" w14:textId="520BF4CC" w:rsidR="00360192" w:rsidRPr="00A41CF2" w:rsidRDefault="00360192" w:rsidP="00360192">
      <w:pPr>
        <w:pStyle w:val="Zkladntext"/>
        <w:widowControl w:val="0"/>
        <w:numPr>
          <w:ilvl w:val="0"/>
          <w:numId w:val="10"/>
        </w:numPr>
        <w:autoSpaceDE w:val="0"/>
        <w:autoSpaceDN w:val="0"/>
        <w:adjustRightInd w:val="0"/>
        <w:spacing w:after="60" w:line="276" w:lineRule="auto"/>
        <w:ind w:left="426" w:hanging="426"/>
        <w:rPr>
          <w:rFonts w:ascii="Century Gothic" w:hAnsi="Century Gothic" w:cs="Arial"/>
          <w:bCs/>
          <w:sz w:val="20"/>
        </w:rPr>
      </w:pPr>
      <w:r w:rsidRPr="00A41CF2">
        <w:rPr>
          <w:rFonts w:ascii="Century Gothic" w:hAnsi="Century Gothic" w:cs="Arial"/>
          <w:bCs/>
          <w:sz w:val="20"/>
        </w:rPr>
        <w:t>Účelu všech dotací dle této smlouvy podpořených projektů bylo dosaženo u projektu Žižkova kasárna – oprava krovu a Údržba pevnostní zeleně 2024 realizací plnění dle příslušných smluv</w:t>
      </w:r>
      <w:r w:rsidR="00011592">
        <w:rPr>
          <w:rFonts w:ascii="Century Gothic" w:hAnsi="Century Gothic" w:cs="Arial"/>
          <w:bCs/>
          <w:sz w:val="20"/>
        </w:rPr>
        <w:t xml:space="preserve"> a u </w:t>
      </w:r>
      <w:r w:rsidRPr="00A41CF2">
        <w:rPr>
          <w:rFonts w:ascii="Century Gothic" w:hAnsi="Century Gothic" w:cs="Arial"/>
          <w:bCs/>
          <w:sz w:val="20"/>
        </w:rPr>
        <w:t>projektu Speciální útvar 2024 bylo účelu dosaženo k poslednímu dni roku 2024. Dotace jsou tedy poskytovány v režimu ex post.</w:t>
      </w:r>
    </w:p>
    <w:p w14:paraId="57F71B49" w14:textId="77777777" w:rsidR="003B0C7C" w:rsidRPr="000D7B9F" w:rsidRDefault="003B0C7C" w:rsidP="003B0C7C">
      <w:pPr>
        <w:pStyle w:val="Zkladntext"/>
        <w:widowControl w:val="0"/>
        <w:autoSpaceDE w:val="0"/>
        <w:autoSpaceDN w:val="0"/>
        <w:adjustRightInd w:val="0"/>
        <w:spacing w:after="60" w:line="276" w:lineRule="auto"/>
        <w:ind w:left="426"/>
        <w:rPr>
          <w:rFonts w:ascii="Century Gothic" w:hAnsi="Century Gothic" w:cs="Arial"/>
          <w:bCs/>
          <w:strike/>
          <w:sz w:val="20"/>
        </w:rPr>
      </w:pPr>
    </w:p>
    <w:p w14:paraId="35F89DD9" w14:textId="12718BFE" w:rsidR="000200BC" w:rsidRPr="0024544B" w:rsidRDefault="0024544B" w:rsidP="000200BC">
      <w:pPr>
        <w:pStyle w:val="Odstavecseseznamem"/>
        <w:numPr>
          <w:ilvl w:val="0"/>
          <w:numId w:val="19"/>
        </w:numPr>
        <w:autoSpaceDE w:val="0"/>
        <w:autoSpaceDN w:val="0"/>
        <w:adjustRightInd w:val="0"/>
        <w:spacing w:before="240" w:after="120" w:line="276" w:lineRule="auto"/>
        <w:contextualSpacing w:val="0"/>
        <w:jc w:val="center"/>
        <w:outlineLvl w:val="0"/>
        <w:rPr>
          <w:rFonts w:cs="Arial"/>
          <w:b/>
          <w:bCs/>
        </w:rPr>
      </w:pPr>
      <w:r w:rsidRPr="0024544B">
        <w:rPr>
          <w:rFonts w:cs="Arial"/>
          <w:b/>
          <w:bCs/>
        </w:rPr>
        <w:t>Výše dotace a způsob poskytnutí</w:t>
      </w:r>
    </w:p>
    <w:p w14:paraId="20763456" w14:textId="15699659" w:rsidR="0024544B" w:rsidRDefault="0024544B" w:rsidP="0024544B">
      <w:pPr>
        <w:pStyle w:val="Zkladntext"/>
        <w:widowControl w:val="0"/>
        <w:numPr>
          <w:ilvl w:val="0"/>
          <w:numId w:val="30"/>
        </w:numPr>
        <w:autoSpaceDE w:val="0"/>
        <w:autoSpaceDN w:val="0"/>
        <w:adjustRightInd w:val="0"/>
        <w:spacing w:before="120" w:after="120" w:line="276" w:lineRule="auto"/>
        <w:ind w:left="426" w:hanging="426"/>
        <w:rPr>
          <w:rFonts w:ascii="Century Gothic" w:hAnsi="Century Gothic" w:cs="Arial"/>
          <w:bCs/>
          <w:sz w:val="20"/>
        </w:rPr>
      </w:pPr>
      <w:r w:rsidRPr="0024544B">
        <w:rPr>
          <w:rFonts w:ascii="Century Gothic" w:hAnsi="Century Gothic" w:cs="Arial"/>
          <w:bCs/>
          <w:sz w:val="20"/>
        </w:rPr>
        <w:t xml:space="preserve">Poskytovatel se zavazuje za podmínek této smlouvy poskytnout příjemci </w:t>
      </w:r>
      <w:r w:rsidR="009434BC">
        <w:rPr>
          <w:rFonts w:ascii="Century Gothic" w:hAnsi="Century Gothic" w:cs="Arial"/>
          <w:bCs/>
          <w:sz w:val="20"/>
        </w:rPr>
        <w:t xml:space="preserve">na základě žádosti ze dne </w:t>
      </w:r>
      <w:r w:rsidR="00547C14">
        <w:rPr>
          <w:rFonts w:ascii="Century Gothic" w:hAnsi="Century Gothic" w:cs="Arial"/>
          <w:bCs/>
          <w:sz w:val="20"/>
        </w:rPr>
        <w:t>5. 12. 2025</w:t>
      </w:r>
      <w:r w:rsidR="009434BC">
        <w:rPr>
          <w:rFonts w:ascii="Century Gothic" w:hAnsi="Century Gothic" w:cs="Arial"/>
          <w:bCs/>
          <w:sz w:val="20"/>
        </w:rPr>
        <w:t xml:space="preserve"> </w:t>
      </w:r>
      <w:r w:rsidRPr="0024544B">
        <w:rPr>
          <w:rFonts w:ascii="Century Gothic" w:hAnsi="Century Gothic" w:cs="Arial"/>
          <w:bCs/>
          <w:sz w:val="20"/>
        </w:rPr>
        <w:t xml:space="preserve">účelovou dotaci </w:t>
      </w:r>
      <w:r>
        <w:rPr>
          <w:rFonts w:ascii="Century Gothic" w:hAnsi="Century Gothic" w:cs="Arial"/>
          <w:bCs/>
          <w:sz w:val="20"/>
        </w:rPr>
        <w:t>s</w:t>
      </w:r>
      <w:r w:rsidR="002365C9">
        <w:rPr>
          <w:rFonts w:ascii="Century Gothic" w:hAnsi="Century Gothic" w:cs="Arial"/>
          <w:bCs/>
          <w:sz w:val="20"/>
        </w:rPr>
        <w:t xml:space="preserve">počívající ve spolufinancování </w:t>
      </w:r>
      <w:r>
        <w:rPr>
          <w:rFonts w:ascii="Century Gothic" w:hAnsi="Century Gothic" w:cs="Arial"/>
          <w:bCs/>
          <w:sz w:val="20"/>
        </w:rPr>
        <w:t xml:space="preserve">nákladů jednotlivých projektů v následující </w:t>
      </w:r>
      <w:r w:rsidRPr="0024544B">
        <w:rPr>
          <w:rFonts w:ascii="Century Gothic" w:hAnsi="Century Gothic" w:cs="Arial"/>
          <w:bCs/>
          <w:sz w:val="20"/>
        </w:rPr>
        <w:t>výši</w:t>
      </w:r>
      <w:r w:rsidR="002365C9">
        <w:rPr>
          <w:rFonts w:ascii="Century Gothic" w:hAnsi="Century Gothic" w:cs="Arial"/>
          <w:bCs/>
          <w:sz w:val="20"/>
        </w:rPr>
        <w:t>:</w:t>
      </w:r>
    </w:p>
    <w:tbl>
      <w:tblPr>
        <w:tblW w:w="9072" w:type="dxa"/>
        <w:tblInd w:w="425" w:type="dxa"/>
        <w:tblCellMar>
          <w:left w:w="70" w:type="dxa"/>
          <w:right w:w="70" w:type="dxa"/>
        </w:tblCellMar>
        <w:tblLook w:val="04A0" w:firstRow="1" w:lastRow="0" w:firstColumn="1" w:lastColumn="0" w:noHBand="0" w:noVBand="1"/>
      </w:tblPr>
      <w:tblGrid>
        <w:gridCol w:w="1910"/>
        <w:gridCol w:w="1770"/>
        <w:gridCol w:w="1770"/>
        <w:gridCol w:w="1797"/>
        <w:gridCol w:w="1825"/>
      </w:tblGrid>
      <w:tr w:rsidR="009E5CBC" w:rsidRPr="009E5CBC" w14:paraId="385A8BDA" w14:textId="77777777" w:rsidTr="009E5CBC">
        <w:trPr>
          <w:trHeight w:val="1599"/>
        </w:trPr>
        <w:tc>
          <w:tcPr>
            <w:tcW w:w="2240" w:type="dxa"/>
            <w:tcBorders>
              <w:top w:val="single" w:sz="4" w:space="0" w:color="auto"/>
              <w:left w:val="single" w:sz="4" w:space="0" w:color="auto"/>
              <w:bottom w:val="single" w:sz="4" w:space="0" w:color="auto"/>
              <w:right w:val="single" w:sz="4" w:space="0" w:color="auto"/>
            </w:tcBorders>
            <w:vAlign w:val="center"/>
            <w:hideMark/>
          </w:tcPr>
          <w:p w14:paraId="7006FFFE"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rPr>
                <w:rFonts w:eastAsia="Times New Roman" w:cs="Times New Roman"/>
                <w:b/>
                <w:bCs/>
                <w:color w:val="000000"/>
                <w:kern w:val="0"/>
                <w:lang w:eastAsia="cs-CZ"/>
              </w:rPr>
            </w:pPr>
            <w:r w:rsidRPr="009E5CBC">
              <w:rPr>
                <w:rFonts w:eastAsia="Times New Roman" w:cs="Times New Roman"/>
                <w:b/>
                <w:bCs/>
                <w:color w:val="000000"/>
                <w:kern w:val="0"/>
                <w:lang w:eastAsia="cs-CZ"/>
              </w:rPr>
              <w:t>Projekt</w:t>
            </w:r>
          </w:p>
        </w:tc>
        <w:tc>
          <w:tcPr>
            <w:tcW w:w="2020" w:type="dxa"/>
            <w:tcBorders>
              <w:top w:val="single" w:sz="4" w:space="0" w:color="auto"/>
              <w:left w:val="nil"/>
              <w:bottom w:val="single" w:sz="4" w:space="0" w:color="auto"/>
              <w:right w:val="single" w:sz="4" w:space="0" w:color="auto"/>
            </w:tcBorders>
            <w:vAlign w:val="center"/>
            <w:hideMark/>
          </w:tcPr>
          <w:p w14:paraId="5797A071"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rPr>
                <w:rFonts w:eastAsia="Times New Roman" w:cs="Times New Roman"/>
                <w:b/>
                <w:bCs/>
                <w:color w:val="000000"/>
                <w:kern w:val="0"/>
                <w:lang w:eastAsia="cs-CZ"/>
              </w:rPr>
            </w:pPr>
            <w:r w:rsidRPr="009E5CBC">
              <w:rPr>
                <w:rFonts w:eastAsia="Times New Roman" w:cs="Times New Roman"/>
                <w:b/>
                <w:bCs/>
                <w:color w:val="000000"/>
                <w:kern w:val="0"/>
                <w:lang w:eastAsia="cs-CZ"/>
              </w:rPr>
              <w:t>Celkové náklady projektu podle žádosti do dotačního programu</w:t>
            </w:r>
          </w:p>
        </w:tc>
        <w:tc>
          <w:tcPr>
            <w:tcW w:w="2020" w:type="dxa"/>
            <w:tcBorders>
              <w:top w:val="single" w:sz="4" w:space="0" w:color="auto"/>
              <w:left w:val="nil"/>
              <w:bottom w:val="single" w:sz="4" w:space="0" w:color="auto"/>
              <w:right w:val="single" w:sz="4" w:space="0" w:color="auto"/>
            </w:tcBorders>
            <w:vAlign w:val="center"/>
            <w:hideMark/>
          </w:tcPr>
          <w:p w14:paraId="6EF301EA"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rPr>
                <w:rFonts w:eastAsia="Times New Roman" w:cs="Times New Roman"/>
                <w:b/>
                <w:bCs/>
                <w:color w:val="000000"/>
                <w:kern w:val="0"/>
                <w:lang w:eastAsia="cs-CZ"/>
              </w:rPr>
            </w:pPr>
            <w:r w:rsidRPr="009E5CBC">
              <w:rPr>
                <w:rFonts w:eastAsia="Times New Roman" w:cs="Times New Roman"/>
                <w:b/>
                <w:bCs/>
                <w:color w:val="000000"/>
                <w:kern w:val="0"/>
                <w:lang w:eastAsia="cs-CZ"/>
              </w:rPr>
              <w:t>Celkové způsobilé výdaje projektu podle podmínek dotačního programu</w:t>
            </w:r>
          </w:p>
        </w:tc>
        <w:tc>
          <w:tcPr>
            <w:tcW w:w="2020" w:type="dxa"/>
            <w:tcBorders>
              <w:top w:val="single" w:sz="4" w:space="0" w:color="auto"/>
              <w:left w:val="nil"/>
              <w:bottom w:val="single" w:sz="4" w:space="0" w:color="auto"/>
              <w:right w:val="single" w:sz="4" w:space="0" w:color="auto"/>
            </w:tcBorders>
            <w:vAlign w:val="center"/>
            <w:hideMark/>
          </w:tcPr>
          <w:p w14:paraId="7B9D594D"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rPr>
                <w:rFonts w:eastAsia="Times New Roman" w:cs="Times New Roman"/>
                <w:b/>
                <w:bCs/>
                <w:color w:val="000000"/>
                <w:kern w:val="0"/>
                <w:lang w:eastAsia="cs-CZ"/>
              </w:rPr>
            </w:pPr>
            <w:r w:rsidRPr="009E5CBC">
              <w:rPr>
                <w:rFonts w:eastAsia="Times New Roman" w:cs="Times New Roman"/>
                <w:b/>
                <w:bCs/>
                <w:color w:val="000000"/>
                <w:kern w:val="0"/>
                <w:lang w:eastAsia="cs-CZ"/>
              </w:rPr>
              <w:t>DPH (pouze v případě že podle podmínek dotační programu není způsobilým výdajem)</w:t>
            </w:r>
          </w:p>
        </w:tc>
        <w:tc>
          <w:tcPr>
            <w:tcW w:w="2020" w:type="dxa"/>
            <w:tcBorders>
              <w:top w:val="single" w:sz="4" w:space="0" w:color="auto"/>
              <w:left w:val="nil"/>
              <w:bottom w:val="single" w:sz="4" w:space="0" w:color="auto"/>
              <w:right w:val="single" w:sz="4" w:space="0" w:color="auto"/>
            </w:tcBorders>
            <w:vAlign w:val="center"/>
            <w:hideMark/>
          </w:tcPr>
          <w:p w14:paraId="5E77E35F"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rPr>
                <w:rFonts w:eastAsia="Times New Roman" w:cs="Times New Roman"/>
                <w:b/>
                <w:bCs/>
                <w:color w:val="000000"/>
                <w:kern w:val="0"/>
                <w:lang w:eastAsia="cs-CZ"/>
              </w:rPr>
            </w:pPr>
            <w:r w:rsidRPr="009E5CBC">
              <w:rPr>
                <w:rFonts w:eastAsia="Times New Roman" w:cs="Times New Roman"/>
                <w:b/>
                <w:bCs/>
                <w:color w:val="000000"/>
                <w:kern w:val="0"/>
                <w:lang w:eastAsia="cs-CZ"/>
              </w:rPr>
              <w:t>Nezpůsobilé výdaje (mimo DPH)</w:t>
            </w:r>
          </w:p>
        </w:tc>
      </w:tr>
      <w:tr w:rsidR="009E5CBC" w:rsidRPr="009E5CBC" w14:paraId="49A6F2F2" w14:textId="77777777" w:rsidTr="009E5CBC">
        <w:trPr>
          <w:trHeight w:val="801"/>
        </w:trPr>
        <w:tc>
          <w:tcPr>
            <w:tcW w:w="2240" w:type="dxa"/>
            <w:tcBorders>
              <w:top w:val="nil"/>
              <w:left w:val="single" w:sz="4" w:space="0" w:color="auto"/>
              <w:bottom w:val="single" w:sz="4" w:space="0" w:color="auto"/>
              <w:right w:val="single" w:sz="4" w:space="0" w:color="auto"/>
            </w:tcBorders>
            <w:vAlign w:val="center"/>
            <w:hideMark/>
          </w:tcPr>
          <w:p w14:paraId="04B409F5"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rPr>
                <w:rFonts w:eastAsia="Times New Roman" w:cs="Times New Roman"/>
                <w:b/>
                <w:bCs/>
                <w:color w:val="000000"/>
                <w:kern w:val="0"/>
                <w:lang w:eastAsia="cs-CZ"/>
              </w:rPr>
            </w:pPr>
            <w:r w:rsidRPr="009E5CBC">
              <w:rPr>
                <w:rFonts w:eastAsia="Times New Roman" w:cs="Times New Roman"/>
                <w:b/>
                <w:bCs/>
                <w:color w:val="000000"/>
                <w:kern w:val="0"/>
                <w:lang w:eastAsia="cs-CZ"/>
              </w:rPr>
              <w:t>Žižkova kasárna – oprava krovu</w:t>
            </w:r>
          </w:p>
        </w:tc>
        <w:tc>
          <w:tcPr>
            <w:tcW w:w="2020" w:type="dxa"/>
            <w:tcBorders>
              <w:top w:val="nil"/>
              <w:left w:val="nil"/>
              <w:bottom w:val="single" w:sz="4" w:space="0" w:color="auto"/>
              <w:right w:val="single" w:sz="4" w:space="0" w:color="auto"/>
            </w:tcBorders>
            <w:vAlign w:val="center"/>
            <w:hideMark/>
          </w:tcPr>
          <w:p w14:paraId="09EEB4BA"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9E5CBC">
              <w:rPr>
                <w:rFonts w:eastAsia="Times New Roman" w:cs="Times New Roman"/>
                <w:color w:val="000000"/>
                <w:kern w:val="0"/>
                <w:lang w:eastAsia="cs-CZ"/>
              </w:rPr>
              <w:t>1 963 185,03 Kč</w:t>
            </w:r>
          </w:p>
        </w:tc>
        <w:tc>
          <w:tcPr>
            <w:tcW w:w="2020" w:type="dxa"/>
            <w:tcBorders>
              <w:top w:val="nil"/>
              <w:left w:val="nil"/>
              <w:bottom w:val="single" w:sz="4" w:space="0" w:color="auto"/>
              <w:right w:val="single" w:sz="4" w:space="0" w:color="auto"/>
            </w:tcBorders>
            <w:vAlign w:val="center"/>
            <w:hideMark/>
          </w:tcPr>
          <w:p w14:paraId="25980A4E"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9E5CBC">
              <w:rPr>
                <w:rFonts w:eastAsia="Times New Roman" w:cs="Times New Roman"/>
                <w:color w:val="000000"/>
                <w:kern w:val="0"/>
                <w:lang w:eastAsia="cs-CZ"/>
              </w:rPr>
              <w:t>1 617 153,31 Kč</w:t>
            </w:r>
          </w:p>
        </w:tc>
        <w:tc>
          <w:tcPr>
            <w:tcW w:w="2020" w:type="dxa"/>
            <w:tcBorders>
              <w:top w:val="nil"/>
              <w:left w:val="nil"/>
              <w:bottom w:val="single" w:sz="4" w:space="0" w:color="auto"/>
              <w:right w:val="single" w:sz="4" w:space="0" w:color="auto"/>
            </w:tcBorders>
            <w:vAlign w:val="center"/>
            <w:hideMark/>
          </w:tcPr>
          <w:p w14:paraId="54D017CB"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9E5CBC">
              <w:rPr>
                <w:rFonts w:eastAsia="Times New Roman" w:cs="Times New Roman"/>
                <w:color w:val="000000"/>
                <w:kern w:val="0"/>
                <w:lang w:eastAsia="cs-CZ"/>
              </w:rPr>
              <w:t>339 602,20 Kč</w:t>
            </w:r>
          </w:p>
        </w:tc>
        <w:tc>
          <w:tcPr>
            <w:tcW w:w="2020" w:type="dxa"/>
            <w:tcBorders>
              <w:top w:val="nil"/>
              <w:left w:val="nil"/>
              <w:bottom w:val="single" w:sz="4" w:space="0" w:color="auto"/>
              <w:right w:val="single" w:sz="4" w:space="0" w:color="auto"/>
            </w:tcBorders>
            <w:vAlign w:val="center"/>
            <w:hideMark/>
          </w:tcPr>
          <w:p w14:paraId="4E2DAF32"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9E5CBC">
              <w:rPr>
                <w:rFonts w:eastAsia="Times New Roman" w:cs="Times New Roman"/>
                <w:color w:val="000000"/>
                <w:kern w:val="0"/>
                <w:lang w:eastAsia="cs-CZ"/>
              </w:rPr>
              <w:t>6 429,53 Kč</w:t>
            </w:r>
          </w:p>
        </w:tc>
      </w:tr>
      <w:tr w:rsidR="009E5CBC" w:rsidRPr="009E5CBC" w14:paraId="562D5BB7" w14:textId="77777777" w:rsidTr="009E5CBC">
        <w:trPr>
          <w:trHeight w:val="801"/>
        </w:trPr>
        <w:tc>
          <w:tcPr>
            <w:tcW w:w="2240" w:type="dxa"/>
            <w:tcBorders>
              <w:top w:val="nil"/>
              <w:left w:val="single" w:sz="4" w:space="0" w:color="auto"/>
              <w:bottom w:val="single" w:sz="4" w:space="0" w:color="auto"/>
              <w:right w:val="single" w:sz="4" w:space="0" w:color="auto"/>
            </w:tcBorders>
            <w:vAlign w:val="center"/>
            <w:hideMark/>
          </w:tcPr>
          <w:p w14:paraId="24C30954"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rPr>
                <w:rFonts w:eastAsia="Times New Roman" w:cs="Times New Roman"/>
                <w:b/>
                <w:bCs/>
                <w:color w:val="000000"/>
                <w:kern w:val="0"/>
                <w:lang w:eastAsia="cs-CZ"/>
              </w:rPr>
            </w:pPr>
            <w:r w:rsidRPr="009E5CBC">
              <w:rPr>
                <w:rFonts w:eastAsia="Times New Roman" w:cs="Times New Roman"/>
                <w:b/>
                <w:bCs/>
                <w:color w:val="000000"/>
                <w:kern w:val="0"/>
                <w:lang w:eastAsia="cs-CZ"/>
              </w:rPr>
              <w:t>Údržba pevnostní zeleně 2024</w:t>
            </w:r>
          </w:p>
        </w:tc>
        <w:tc>
          <w:tcPr>
            <w:tcW w:w="2020" w:type="dxa"/>
            <w:tcBorders>
              <w:top w:val="nil"/>
              <w:left w:val="nil"/>
              <w:bottom w:val="single" w:sz="4" w:space="0" w:color="auto"/>
              <w:right w:val="single" w:sz="4" w:space="0" w:color="auto"/>
            </w:tcBorders>
            <w:vAlign w:val="center"/>
            <w:hideMark/>
          </w:tcPr>
          <w:p w14:paraId="6949A611"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9E5CBC">
              <w:rPr>
                <w:rFonts w:eastAsia="Times New Roman" w:cs="Times New Roman"/>
                <w:color w:val="000000"/>
                <w:kern w:val="0"/>
                <w:lang w:eastAsia="cs-CZ"/>
              </w:rPr>
              <w:t>693 433,42 Kč</w:t>
            </w:r>
          </w:p>
        </w:tc>
        <w:tc>
          <w:tcPr>
            <w:tcW w:w="2020" w:type="dxa"/>
            <w:tcBorders>
              <w:top w:val="nil"/>
              <w:left w:val="nil"/>
              <w:bottom w:val="single" w:sz="4" w:space="0" w:color="auto"/>
              <w:right w:val="single" w:sz="4" w:space="0" w:color="auto"/>
            </w:tcBorders>
            <w:vAlign w:val="center"/>
            <w:hideMark/>
          </w:tcPr>
          <w:p w14:paraId="4974D01D"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9E5CBC">
              <w:rPr>
                <w:rFonts w:eastAsia="Times New Roman" w:cs="Times New Roman"/>
                <w:color w:val="000000"/>
                <w:kern w:val="0"/>
                <w:lang w:eastAsia="cs-CZ"/>
              </w:rPr>
              <w:t>693 433,42 Kč</w:t>
            </w:r>
          </w:p>
        </w:tc>
        <w:tc>
          <w:tcPr>
            <w:tcW w:w="2020" w:type="dxa"/>
            <w:tcBorders>
              <w:top w:val="nil"/>
              <w:left w:val="nil"/>
              <w:bottom w:val="single" w:sz="4" w:space="0" w:color="auto"/>
              <w:right w:val="single" w:sz="4" w:space="0" w:color="auto"/>
            </w:tcBorders>
            <w:vAlign w:val="center"/>
            <w:hideMark/>
          </w:tcPr>
          <w:p w14:paraId="2160BEA1"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9E5CBC">
              <w:rPr>
                <w:rFonts w:eastAsia="Times New Roman" w:cs="Times New Roman"/>
                <w:color w:val="000000"/>
                <w:kern w:val="0"/>
                <w:lang w:eastAsia="cs-CZ"/>
              </w:rPr>
              <w:t> </w:t>
            </w:r>
          </w:p>
        </w:tc>
        <w:tc>
          <w:tcPr>
            <w:tcW w:w="2020" w:type="dxa"/>
            <w:tcBorders>
              <w:top w:val="nil"/>
              <w:left w:val="nil"/>
              <w:bottom w:val="single" w:sz="4" w:space="0" w:color="auto"/>
              <w:right w:val="single" w:sz="4" w:space="0" w:color="auto"/>
            </w:tcBorders>
            <w:vAlign w:val="center"/>
            <w:hideMark/>
          </w:tcPr>
          <w:p w14:paraId="177DF504"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9E5CBC">
              <w:rPr>
                <w:rFonts w:eastAsia="Times New Roman" w:cs="Times New Roman"/>
                <w:color w:val="000000"/>
                <w:kern w:val="0"/>
                <w:lang w:eastAsia="cs-CZ"/>
              </w:rPr>
              <w:t> </w:t>
            </w:r>
          </w:p>
        </w:tc>
      </w:tr>
      <w:tr w:rsidR="009E5CBC" w:rsidRPr="009E5CBC" w14:paraId="01212110" w14:textId="77777777" w:rsidTr="009E5CBC">
        <w:trPr>
          <w:trHeight w:val="801"/>
        </w:trPr>
        <w:tc>
          <w:tcPr>
            <w:tcW w:w="2240" w:type="dxa"/>
            <w:tcBorders>
              <w:top w:val="nil"/>
              <w:left w:val="single" w:sz="4" w:space="0" w:color="auto"/>
              <w:bottom w:val="single" w:sz="4" w:space="0" w:color="auto"/>
              <w:right w:val="single" w:sz="4" w:space="0" w:color="auto"/>
            </w:tcBorders>
            <w:vAlign w:val="center"/>
            <w:hideMark/>
          </w:tcPr>
          <w:p w14:paraId="25245D57"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rPr>
                <w:rFonts w:eastAsia="Times New Roman" w:cs="Times New Roman"/>
                <w:b/>
                <w:bCs/>
                <w:color w:val="000000"/>
                <w:kern w:val="0"/>
                <w:lang w:eastAsia="cs-CZ"/>
              </w:rPr>
            </w:pPr>
            <w:r w:rsidRPr="009E5CBC">
              <w:rPr>
                <w:rFonts w:eastAsia="Times New Roman" w:cs="Times New Roman"/>
                <w:b/>
                <w:bCs/>
                <w:color w:val="000000"/>
                <w:kern w:val="0"/>
                <w:lang w:eastAsia="cs-CZ"/>
              </w:rPr>
              <w:t>Speciální útvar 2024</w:t>
            </w:r>
          </w:p>
        </w:tc>
        <w:tc>
          <w:tcPr>
            <w:tcW w:w="2020" w:type="dxa"/>
            <w:tcBorders>
              <w:top w:val="nil"/>
              <w:left w:val="nil"/>
              <w:bottom w:val="single" w:sz="4" w:space="0" w:color="auto"/>
              <w:right w:val="single" w:sz="4" w:space="0" w:color="auto"/>
            </w:tcBorders>
            <w:vAlign w:val="center"/>
            <w:hideMark/>
          </w:tcPr>
          <w:p w14:paraId="7F1D8E9F"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9E5CBC">
              <w:rPr>
                <w:rFonts w:eastAsia="Times New Roman" w:cs="Times New Roman"/>
                <w:color w:val="000000"/>
                <w:kern w:val="0"/>
                <w:lang w:eastAsia="cs-CZ"/>
              </w:rPr>
              <w:t>224 923,00 Kč</w:t>
            </w:r>
          </w:p>
        </w:tc>
        <w:tc>
          <w:tcPr>
            <w:tcW w:w="2020" w:type="dxa"/>
            <w:tcBorders>
              <w:top w:val="nil"/>
              <w:left w:val="nil"/>
              <w:bottom w:val="single" w:sz="4" w:space="0" w:color="auto"/>
              <w:right w:val="single" w:sz="4" w:space="0" w:color="auto"/>
            </w:tcBorders>
            <w:vAlign w:val="center"/>
            <w:hideMark/>
          </w:tcPr>
          <w:p w14:paraId="2BF5568F"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9E5CBC">
              <w:rPr>
                <w:rFonts w:eastAsia="Times New Roman" w:cs="Times New Roman"/>
                <w:color w:val="000000"/>
                <w:kern w:val="0"/>
                <w:lang w:eastAsia="cs-CZ"/>
              </w:rPr>
              <w:t>224 923,00 Kč</w:t>
            </w:r>
          </w:p>
        </w:tc>
        <w:tc>
          <w:tcPr>
            <w:tcW w:w="2020" w:type="dxa"/>
            <w:tcBorders>
              <w:top w:val="nil"/>
              <w:left w:val="nil"/>
              <w:bottom w:val="single" w:sz="4" w:space="0" w:color="auto"/>
              <w:right w:val="single" w:sz="4" w:space="0" w:color="auto"/>
            </w:tcBorders>
            <w:vAlign w:val="center"/>
            <w:hideMark/>
          </w:tcPr>
          <w:p w14:paraId="7E067BE5"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9E5CBC">
              <w:rPr>
                <w:rFonts w:eastAsia="Times New Roman" w:cs="Times New Roman"/>
                <w:color w:val="000000"/>
                <w:kern w:val="0"/>
                <w:lang w:eastAsia="cs-CZ"/>
              </w:rPr>
              <w:t> </w:t>
            </w:r>
          </w:p>
        </w:tc>
        <w:tc>
          <w:tcPr>
            <w:tcW w:w="2020" w:type="dxa"/>
            <w:tcBorders>
              <w:top w:val="nil"/>
              <w:left w:val="nil"/>
              <w:bottom w:val="single" w:sz="4" w:space="0" w:color="auto"/>
              <w:right w:val="single" w:sz="4" w:space="0" w:color="auto"/>
            </w:tcBorders>
            <w:vAlign w:val="center"/>
            <w:hideMark/>
          </w:tcPr>
          <w:p w14:paraId="59CBF920" w14:textId="77777777" w:rsidR="009E5CBC" w:rsidRPr="009E5CBC" w:rsidRDefault="009E5CBC" w:rsidP="009E5CBC">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9E5CBC">
              <w:rPr>
                <w:rFonts w:eastAsia="Times New Roman" w:cs="Times New Roman"/>
                <w:color w:val="000000"/>
                <w:kern w:val="0"/>
                <w:lang w:eastAsia="cs-CZ"/>
              </w:rPr>
              <w:t> </w:t>
            </w:r>
          </w:p>
        </w:tc>
      </w:tr>
    </w:tbl>
    <w:p w14:paraId="040E37F1" w14:textId="7200D4B9" w:rsidR="008D7F5D" w:rsidRDefault="008D7F5D" w:rsidP="0024544B">
      <w:pPr>
        <w:pStyle w:val="Zkladntext"/>
        <w:widowControl w:val="0"/>
        <w:autoSpaceDE w:val="0"/>
        <w:autoSpaceDN w:val="0"/>
        <w:adjustRightInd w:val="0"/>
        <w:spacing w:before="120" w:after="120" w:line="276" w:lineRule="auto"/>
        <w:ind w:left="426"/>
        <w:rPr>
          <w:rFonts w:ascii="Century Gothic" w:hAnsi="Century Gothic" w:cs="Arial"/>
          <w:bCs/>
          <w:sz w:val="20"/>
        </w:rPr>
      </w:pPr>
    </w:p>
    <w:tbl>
      <w:tblPr>
        <w:tblW w:w="9072" w:type="dxa"/>
        <w:tblInd w:w="425" w:type="dxa"/>
        <w:tblCellMar>
          <w:left w:w="70" w:type="dxa"/>
          <w:right w:w="70" w:type="dxa"/>
        </w:tblCellMar>
        <w:tblLook w:val="04A0" w:firstRow="1" w:lastRow="0" w:firstColumn="1" w:lastColumn="0" w:noHBand="0" w:noVBand="1"/>
      </w:tblPr>
      <w:tblGrid>
        <w:gridCol w:w="1912"/>
        <w:gridCol w:w="1797"/>
        <w:gridCol w:w="1796"/>
        <w:gridCol w:w="1789"/>
        <w:gridCol w:w="1778"/>
      </w:tblGrid>
      <w:tr w:rsidR="00A21BE5" w:rsidRPr="00A21BE5" w14:paraId="0A8B31AC" w14:textId="77777777" w:rsidTr="00A21BE5">
        <w:trPr>
          <w:trHeight w:val="1599"/>
        </w:trPr>
        <w:tc>
          <w:tcPr>
            <w:tcW w:w="2240" w:type="dxa"/>
            <w:tcBorders>
              <w:top w:val="single" w:sz="4" w:space="0" w:color="auto"/>
              <w:left w:val="single" w:sz="4" w:space="0" w:color="auto"/>
              <w:bottom w:val="single" w:sz="4" w:space="0" w:color="auto"/>
              <w:right w:val="single" w:sz="4" w:space="0" w:color="auto"/>
            </w:tcBorders>
            <w:vAlign w:val="center"/>
            <w:hideMark/>
          </w:tcPr>
          <w:p w14:paraId="4F58F9D6"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rPr>
                <w:rFonts w:eastAsia="Times New Roman" w:cs="Times New Roman"/>
                <w:b/>
                <w:bCs/>
                <w:color w:val="000000"/>
                <w:kern w:val="0"/>
                <w:lang w:eastAsia="cs-CZ"/>
              </w:rPr>
            </w:pPr>
            <w:r w:rsidRPr="00A21BE5">
              <w:rPr>
                <w:rFonts w:eastAsia="Times New Roman" w:cs="Times New Roman"/>
                <w:b/>
                <w:bCs/>
                <w:color w:val="000000"/>
                <w:kern w:val="0"/>
                <w:lang w:eastAsia="cs-CZ"/>
              </w:rPr>
              <w:t>Projekt</w:t>
            </w:r>
          </w:p>
        </w:tc>
        <w:tc>
          <w:tcPr>
            <w:tcW w:w="2020" w:type="dxa"/>
            <w:tcBorders>
              <w:top w:val="single" w:sz="4" w:space="0" w:color="auto"/>
              <w:left w:val="nil"/>
              <w:bottom w:val="single" w:sz="4" w:space="0" w:color="auto"/>
              <w:right w:val="single" w:sz="4" w:space="0" w:color="auto"/>
            </w:tcBorders>
            <w:vAlign w:val="center"/>
            <w:hideMark/>
          </w:tcPr>
          <w:p w14:paraId="1820DDC8"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rPr>
                <w:rFonts w:eastAsia="Times New Roman" w:cs="Times New Roman"/>
                <w:b/>
                <w:bCs/>
                <w:color w:val="000000"/>
                <w:kern w:val="0"/>
                <w:lang w:eastAsia="cs-CZ"/>
              </w:rPr>
            </w:pPr>
            <w:r w:rsidRPr="00A21BE5">
              <w:rPr>
                <w:rFonts w:eastAsia="Times New Roman" w:cs="Times New Roman"/>
                <w:b/>
                <w:bCs/>
                <w:color w:val="000000"/>
                <w:kern w:val="0"/>
                <w:lang w:eastAsia="cs-CZ"/>
              </w:rPr>
              <w:t>Dotace z Havarijního programu</w:t>
            </w:r>
          </w:p>
        </w:tc>
        <w:tc>
          <w:tcPr>
            <w:tcW w:w="2020" w:type="dxa"/>
            <w:tcBorders>
              <w:top w:val="single" w:sz="4" w:space="0" w:color="auto"/>
              <w:left w:val="nil"/>
              <w:bottom w:val="single" w:sz="4" w:space="0" w:color="auto"/>
              <w:right w:val="single" w:sz="4" w:space="0" w:color="auto"/>
            </w:tcBorders>
            <w:vAlign w:val="center"/>
            <w:hideMark/>
          </w:tcPr>
          <w:p w14:paraId="3FE9058B"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rPr>
                <w:rFonts w:eastAsia="Times New Roman" w:cs="Times New Roman"/>
                <w:b/>
                <w:bCs/>
                <w:color w:val="000000"/>
                <w:kern w:val="0"/>
                <w:lang w:eastAsia="cs-CZ"/>
              </w:rPr>
            </w:pPr>
            <w:r w:rsidRPr="00A21BE5">
              <w:rPr>
                <w:rFonts w:eastAsia="Times New Roman" w:cs="Times New Roman"/>
                <w:b/>
                <w:bCs/>
                <w:color w:val="000000"/>
                <w:kern w:val="0"/>
                <w:lang w:eastAsia="cs-CZ"/>
              </w:rPr>
              <w:t>Dotace z Programu obnovy</w:t>
            </w:r>
          </w:p>
        </w:tc>
        <w:tc>
          <w:tcPr>
            <w:tcW w:w="2020" w:type="dxa"/>
            <w:tcBorders>
              <w:top w:val="single" w:sz="4" w:space="0" w:color="auto"/>
              <w:left w:val="nil"/>
              <w:bottom w:val="single" w:sz="4" w:space="0" w:color="auto"/>
              <w:right w:val="single" w:sz="4" w:space="0" w:color="auto"/>
            </w:tcBorders>
            <w:vAlign w:val="center"/>
            <w:hideMark/>
          </w:tcPr>
          <w:p w14:paraId="69866EB3"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rPr>
                <w:rFonts w:eastAsia="Times New Roman" w:cs="Times New Roman"/>
                <w:b/>
                <w:bCs/>
                <w:color w:val="000000"/>
                <w:kern w:val="0"/>
                <w:lang w:eastAsia="cs-CZ"/>
              </w:rPr>
            </w:pPr>
            <w:r w:rsidRPr="00A21BE5">
              <w:rPr>
                <w:rFonts w:eastAsia="Times New Roman" w:cs="Times New Roman"/>
                <w:b/>
                <w:bCs/>
                <w:color w:val="000000"/>
                <w:kern w:val="0"/>
                <w:lang w:eastAsia="cs-CZ"/>
              </w:rPr>
              <w:t>Spoluúčast města Terezín</w:t>
            </w:r>
          </w:p>
        </w:tc>
        <w:tc>
          <w:tcPr>
            <w:tcW w:w="2020" w:type="dxa"/>
            <w:tcBorders>
              <w:top w:val="single" w:sz="4" w:space="0" w:color="auto"/>
              <w:left w:val="nil"/>
              <w:bottom w:val="single" w:sz="4" w:space="0" w:color="auto"/>
              <w:right w:val="single" w:sz="4" w:space="0" w:color="auto"/>
            </w:tcBorders>
            <w:vAlign w:val="center"/>
            <w:hideMark/>
          </w:tcPr>
          <w:p w14:paraId="6551B49F"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rPr>
                <w:rFonts w:eastAsia="Times New Roman" w:cs="Times New Roman"/>
                <w:b/>
                <w:bCs/>
                <w:color w:val="000000"/>
                <w:kern w:val="0"/>
                <w:lang w:eastAsia="cs-CZ"/>
              </w:rPr>
            </w:pPr>
            <w:r w:rsidRPr="00A21BE5">
              <w:rPr>
                <w:rFonts w:eastAsia="Times New Roman" w:cs="Times New Roman"/>
                <w:b/>
                <w:bCs/>
                <w:color w:val="000000"/>
                <w:kern w:val="0"/>
                <w:lang w:eastAsia="cs-CZ"/>
              </w:rPr>
              <w:t>Výše dotace Ústeckého kraje</w:t>
            </w:r>
          </w:p>
        </w:tc>
      </w:tr>
      <w:tr w:rsidR="00A21BE5" w:rsidRPr="00A21BE5" w14:paraId="0D11C28A" w14:textId="77777777" w:rsidTr="00A21BE5">
        <w:trPr>
          <w:trHeight w:val="801"/>
        </w:trPr>
        <w:tc>
          <w:tcPr>
            <w:tcW w:w="2240" w:type="dxa"/>
            <w:tcBorders>
              <w:top w:val="nil"/>
              <w:left w:val="single" w:sz="4" w:space="0" w:color="auto"/>
              <w:bottom w:val="single" w:sz="4" w:space="0" w:color="auto"/>
              <w:right w:val="single" w:sz="4" w:space="0" w:color="auto"/>
            </w:tcBorders>
            <w:vAlign w:val="center"/>
            <w:hideMark/>
          </w:tcPr>
          <w:p w14:paraId="18FD5B45"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rPr>
                <w:rFonts w:eastAsia="Times New Roman" w:cs="Times New Roman"/>
                <w:b/>
                <w:bCs/>
                <w:color w:val="000000"/>
                <w:kern w:val="0"/>
                <w:lang w:eastAsia="cs-CZ"/>
              </w:rPr>
            </w:pPr>
            <w:r w:rsidRPr="00A21BE5">
              <w:rPr>
                <w:rFonts w:eastAsia="Times New Roman" w:cs="Times New Roman"/>
                <w:b/>
                <w:bCs/>
                <w:color w:val="000000"/>
                <w:kern w:val="0"/>
                <w:lang w:eastAsia="cs-CZ"/>
              </w:rPr>
              <w:t>Žižkova kasárna – oprava krovu</w:t>
            </w:r>
          </w:p>
        </w:tc>
        <w:tc>
          <w:tcPr>
            <w:tcW w:w="2020" w:type="dxa"/>
            <w:tcBorders>
              <w:top w:val="nil"/>
              <w:left w:val="nil"/>
              <w:bottom w:val="single" w:sz="4" w:space="0" w:color="auto"/>
              <w:right w:val="single" w:sz="4" w:space="0" w:color="auto"/>
            </w:tcBorders>
            <w:vAlign w:val="center"/>
            <w:hideMark/>
          </w:tcPr>
          <w:p w14:paraId="556B0243"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A21BE5">
              <w:rPr>
                <w:rFonts w:eastAsia="Times New Roman" w:cs="Times New Roman"/>
                <w:color w:val="000000"/>
                <w:kern w:val="0"/>
                <w:lang w:eastAsia="cs-CZ"/>
              </w:rPr>
              <w:t>1 293 000,00 Kč</w:t>
            </w:r>
          </w:p>
        </w:tc>
        <w:tc>
          <w:tcPr>
            <w:tcW w:w="2020" w:type="dxa"/>
            <w:tcBorders>
              <w:top w:val="nil"/>
              <w:left w:val="nil"/>
              <w:bottom w:val="single" w:sz="4" w:space="0" w:color="auto"/>
              <w:right w:val="single" w:sz="4" w:space="0" w:color="auto"/>
            </w:tcBorders>
            <w:vAlign w:val="center"/>
            <w:hideMark/>
          </w:tcPr>
          <w:p w14:paraId="0542AA05"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A21BE5">
              <w:rPr>
                <w:rFonts w:eastAsia="Times New Roman" w:cs="Times New Roman"/>
                <w:color w:val="000000"/>
                <w:kern w:val="0"/>
                <w:lang w:eastAsia="cs-CZ"/>
              </w:rPr>
              <w:t> </w:t>
            </w:r>
          </w:p>
        </w:tc>
        <w:tc>
          <w:tcPr>
            <w:tcW w:w="2020" w:type="dxa"/>
            <w:tcBorders>
              <w:top w:val="nil"/>
              <w:left w:val="nil"/>
              <w:bottom w:val="single" w:sz="4" w:space="0" w:color="auto"/>
              <w:right w:val="single" w:sz="4" w:space="0" w:color="auto"/>
            </w:tcBorders>
            <w:vAlign w:val="center"/>
            <w:hideMark/>
          </w:tcPr>
          <w:p w14:paraId="698147F2"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A21BE5">
              <w:rPr>
                <w:rFonts w:eastAsia="Times New Roman" w:cs="Times New Roman"/>
                <w:color w:val="000000"/>
                <w:kern w:val="0"/>
                <w:lang w:eastAsia="cs-CZ"/>
              </w:rPr>
              <w:t>19 704,64 Kč</w:t>
            </w:r>
          </w:p>
        </w:tc>
        <w:tc>
          <w:tcPr>
            <w:tcW w:w="2020" w:type="dxa"/>
            <w:tcBorders>
              <w:top w:val="nil"/>
              <w:left w:val="nil"/>
              <w:bottom w:val="single" w:sz="4" w:space="0" w:color="auto"/>
              <w:right w:val="single" w:sz="4" w:space="0" w:color="auto"/>
            </w:tcBorders>
            <w:vAlign w:val="center"/>
            <w:hideMark/>
          </w:tcPr>
          <w:p w14:paraId="1FB20FB8"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b/>
                <w:bCs/>
                <w:color w:val="000000"/>
                <w:kern w:val="0"/>
                <w:lang w:eastAsia="cs-CZ"/>
              </w:rPr>
            </w:pPr>
            <w:r w:rsidRPr="00A21BE5">
              <w:rPr>
                <w:rFonts w:eastAsia="Times New Roman" w:cs="Times New Roman"/>
                <w:b/>
                <w:bCs/>
                <w:color w:val="000000"/>
                <w:kern w:val="0"/>
                <w:lang w:eastAsia="cs-CZ"/>
              </w:rPr>
              <w:t>650 480,39 Kč</w:t>
            </w:r>
          </w:p>
        </w:tc>
      </w:tr>
      <w:tr w:rsidR="00A21BE5" w:rsidRPr="00A21BE5" w14:paraId="082CE73A" w14:textId="77777777" w:rsidTr="00A21BE5">
        <w:trPr>
          <w:trHeight w:val="801"/>
        </w:trPr>
        <w:tc>
          <w:tcPr>
            <w:tcW w:w="2240" w:type="dxa"/>
            <w:tcBorders>
              <w:top w:val="nil"/>
              <w:left w:val="single" w:sz="4" w:space="0" w:color="auto"/>
              <w:bottom w:val="single" w:sz="4" w:space="0" w:color="auto"/>
              <w:right w:val="single" w:sz="4" w:space="0" w:color="auto"/>
            </w:tcBorders>
            <w:vAlign w:val="center"/>
            <w:hideMark/>
          </w:tcPr>
          <w:p w14:paraId="7D60E08D"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rPr>
                <w:rFonts w:eastAsia="Times New Roman" w:cs="Times New Roman"/>
                <w:b/>
                <w:bCs/>
                <w:color w:val="000000"/>
                <w:kern w:val="0"/>
                <w:lang w:eastAsia="cs-CZ"/>
              </w:rPr>
            </w:pPr>
            <w:r w:rsidRPr="00A21BE5">
              <w:rPr>
                <w:rFonts w:eastAsia="Times New Roman" w:cs="Times New Roman"/>
                <w:b/>
                <w:bCs/>
                <w:color w:val="000000"/>
                <w:kern w:val="0"/>
                <w:lang w:eastAsia="cs-CZ"/>
              </w:rPr>
              <w:t>Údržba pevnostní zeleně 2024</w:t>
            </w:r>
          </w:p>
        </w:tc>
        <w:tc>
          <w:tcPr>
            <w:tcW w:w="2020" w:type="dxa"/>
            <w:tcBorders>
              <w:top w:val="nil"/>
              <w:left w:val="nil"/>
              <w:bottom w:val="single" w:sz="4" w:space="0" w:color="auto"/>
              <w:right w:val="single" w:sz="4" w:space="0" w:color="auto"/>
            </w:tcBorders>
            <w:vAlign w:val="center"/>
            <w:hideMark/>
          </w:tcPr>
          <w:p w14:paraId="1BB31441"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A21BE5">
              <w:rPr>
                <w:rFonts w:eastAsia="Times New Roman" w:cs="Times New Roman"/>
                <w:color w:val="000000"/>
                <w:kern w:val="0"/>
                <w:lang w:eastAsia="cs-CZ"/>
              </w:rPr>
              <w:t> </w:t>
            </w:r>
          </w:p>
        </w:tc>
        <w:tc>
          <w:tcPr>
            <w:tcW w:w="2020" w:type="dxa"/>
            <w:tcBorders>
              <w:top w:val="nil"/>
              <w:left w:val="nil"/>
              <w:bottom w:val="single" w:sz="4" w:space="0" w:color="auto"/>
              <w:right w:val="single" w:sz="4" w:space="0" w:color="auto"/>
            </w:tcBorders>
            <w:vAlign w:val="center"/>
            <w:hideMark/>
          </w:tcPr>
          <w:p w14:paraId="401CC4AD"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A21BE5">
              <w:rPr>
                <w:rFonts w:eastAsia="Times New Roman" w:cs="Times New Roman"/>
                <w:color w:val="000000"/>
                <w:kern w:val="0"/>
                <w:lang w:eastAsia="cs-CZ"/>
              </w:rPr>
              <w:t>485 403,00 Kč</w:t>
            </w:r>
          </w:p>
        </w:tc>
        <w:tc>
          <w:tcPr>
            <w:tcW w:w="2020" w:type="dxa"/>
            <w:tcBorders>
              <w:top w:val="nil"/>
              <w:left w:val="nil"/>
              <w:bottom w:val="single" w:sz="4" w:space="0" w:color="auto"/>
              <w:right w:val="single" w:sz="4" w:space="0" w:color="auto"/>
            </w:tcBorders>
            <w:vAlign w:val="center"/>
            <w:hideMark/>
          </w:tcPr>
          <w:p w14:paraId="2AB1EA21"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A21BE5">
              <w:rPr>
                <w:rFonts w:eastAsia="Times New Roman" w:cs="Times New Roman"/>
                <w:color w:val="000000"/>
                <w:kern w:val="0"/>
                <w:lang w:eastAsia="cs-CZ"/>
              </w:rPr>
              <w:t>4 160,61 Kč</w:t>
            </w:r>
          </w:p>
        </w:tc>
        <w:tc>
          <w:tcPr>
            <w:tcW w:w="2020" w:type="dxa"/>
            <w:tcBorders>
              <w:top w:val="nil"/>
              <w:left w:val="nil"/>
              <w:bottom w:val="single" w:sz="4" w:space="0" w:color="auto"/>
              <w:right w:val="single" w:sz="4" w:space="0" w:color="auto"/>
            </w:tcBorders>
            <w:vAlign w:val="center"/>
            <w:hideMark/>
          </w:tcPr>
          <w:p w14:paraId="066FC032"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b/>
                <w:bCs/>
                <w:color w:val="000000"/>
                <w:kern w:val="0"/>
                <w:lang w:eastAsia="cs-CZ"/>
              </w:rPr>
            </w:pPr>
            <w:r w:rsidRPr="00A21BE5">
              <w:rPr>
                <w:rFonts w:eastAsia="Times New Roman" w:cs="Times New Roman"/>
                <w:b/>
                <w:bCs/>
                <w:color w:val="000000"/>
                <w:kern w:val="0"/>
                <w:lang w:eastAsia="cs-CZ"/>
              </w:rPr>
              <w:t>203 869,81 Kč</w:t>
            </w:r>
          </w:p>
        </w:tc>
      </w:tr>
      <w:tr w:rsidR="00A21BE5" w:rsidRPr="00A21BE5" w14:paraId="0B60BBB0" w14:textId="77777777" w:rsidTr="00A21BE5">
        <w:trPr>
          <w:trHeight w:val="801"/>
        </w:trPr>
        <w:tc>
          <w:tcPr>
            <w:tcW w:w="2240" w:type="dxa"/>
            <w:tcBorders>
              <w:top w:val="nil"/>
              <w:left w:val="single" w:sz="4" w:space="0" w:color="auto"/>
              <w:bottom w:val="single" w:sz="4" w:space="0" w:color="auto"/>
              <w:right w:val="single" w:sz="4" w:space="0" w:color="auto"/>
            </w:tcBorders>
            <w:vAlign w:val="center"/>
            <w:hideMark/>
          </w:tcPr>
          <w:p w14:paraId="3DAF643A"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rPr>
                <w:rFonts w:eastAsia="Times New Roman" w:cs="Times New Roman"/>
                <w:b/>
                <w:bCs/>
                <w:color w:val="000000"/>
                <w:kern w:val="0"/>
                <w:lang w:eastAsia="cs-CZ"/>
              </w:rPr>
            </w:pPr>
            <w:r w:rsidRPr="00A21BE5">
              <w:rPr>
                <w:rFonts w:eastAsia="Times New Roman" w:cs="Times New Roman"/>
                <w:b/>
                <w:bCs/>
                <w:color w:val="000000"/>
                <w:kern w:val="0"/>
                <w:lang w:eastAsia="cs-CZ"/>
              </w:rPr>
              <w:t>Speciální útvar 2024</w:t>
            </w:r>
          </w:p>
        </w:tc>
        <w:tc>
          <w:tcPr>
            <w:tcW w:w="2020" w:type="dxa"/>
            <w:tcBorders>
              <w:top w:val="nil"/>
              <w:left w:val="nil"/>
              <w:bottom w:val="single" w:sz="4" w:space="0" w:color="auto"/>
              <w:right w:val="single" w:sz="4" w:space="0" w:color="auto"/>
            </w:tcBorders>
            <w:vAlign w:val="center"/>
            <w:hideMark/>
          </w:tcPr>
          <w:p w14:paraId="627B8BCA"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A21BE5">
              <w:rPr>
                <w:rFonts w:eastAsia="Times New Roman" w:cs="Times New Roman"/>
                <w:color w:val="000000"/>
                <w:kern w:val="0"/>
                <w:lang w:eastAsia="cs-CZ"/>
              </w:rPr>
              <w:t> </w:t>
            </w:r>
          </w:p>
        </w:tc>
        <w:tc>
          <w:tcPr>
            <w:tcW w:w="2020" w:type="dxa"/>
            <w:tcBorders>
              <w:top w:val="nil"/>
              <w:left w:val="nil"/>
              <w:bottom w:val="single" w:sz="4" w:space="0" w:color="auto"/>
              <w:right w:val="single" w:sz="4" w:space="0" w:color="auto"/>
            </w:tcBorders>
            <w:vAlign w:val="center"/>
            <w:hideMark/>
          </w:tcPr>
          <w:p w14:paraId="38AEB78D"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A21BE5">
              <w:rPr>
                <w:rFonts w:eastAsia="Times New Roman" w:cs="Times New Roman"/>
                <w:color w:val="000000"/>
                <w:kern w:val="0"/>
                <w:lang w:eastAsia="cs-CZ"/>
              </w:rPr>
              <w:t>156 887,00 Kč</w:t>
            </w:r>
          </w:p>
        </w:tc>
        <w:tc>
          <w:tcPr>
            <w:tcW w:w="2020" w:type="dxa"/>
            <w:tcBorders>
              <w:top w:val="nil"/>
              <w:left w:val="nil"/>
              <w:bottom w:val="single" w:sz="4" w:space="0" w:color="auto"/>
              <w:right w:val="single" w:sz="4" w:space="0" w:color="auto"/>
            </w:tcBorders>
            <w:vAlign w:val="center"/>
            <w:hideMark/>
          </w:tcPr>
          <w:p w14:paraId="21C46DAC"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color w:val="000000"/>
                <w:kern w:val="0"/>
                <w:lang w:eastAsia="cs-CZ"/>
              </w:rPr>
            </w:pPr>
            <w:r w:rsidRPr="00A21BE5">
              <w:rPr>
                <w:rFonts w:eastAsia="Times New Roman" w:cs="Times New Roman"/>
                <w:color w:val="000000"/>
                <w:kern w:val="0"/>
                <w:lang w:eastAsia="cs-CZ"/>
              </w:rPr>
              <w:t>1 360,72 Kč</w:t>
            </w:r>
          </w:p>
        </w:tc>
        <w:tc>
          <w:tcPr>
            <w:tcW w:w="2020" w:type="dxa"/>
            <w:tcBorders>
              <w:top w:val="nil"/>
              <w:left w:val="nil"/>
              <w:bottom w:val="single" w:sz="4" w:space="0" w:color="auto"/>
              <w:right w:val="single" w:sz="4" w:space="0" w:color="auto"/>
            </w:tcBorders>
            <w:vAlign w:val="center"/>
            <w:hideMark/>
          </w:tcPr>
          <w:p w14:paraId="07B023F9" w14:textId="77777777"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b/>
                <w:bCs/>
                <w:color w:val="000000"/>
                <w:kern w:val="0"/>
                <w:lang w:eastAsia="cs-CZ"/>
              </w:rPr>
            </w:pPr>
            <w:r w:rsidRPr="00A21BE5">
              <w:rPr>
                <w:rFonts w:eastAsia="Times New Roman" w:cs="Times New Roman"/>
                <w:b/>
                <w:bCs/>
                <w:color w:val="000000"/>
                <w:kern w:val="0"/>
                <w:lang w:eastAsia="cs-CZ"/>
              </w:rPr>
              <w:t>66 675,28 Kč</w:t>
            </w:r>
          </w:p>
        </w:tc>
      </w:tr>
      <w:tr w:rsidR="00A21BE5" w:rsidRPr="00A21BE5" w14:paraId="1FBF9733" w14:textId="77777777" w:rsidTr="00A21BE5">
        <w:trPr>
          <w:trHeight w:val="801"/>
        </w:trPr>
        <w:tc>
          <w:tcPr>
            <w:tcW w:w="8300" w:type="dxa"/>
            <w:gridSpan w:val="4"/>
            <w:tcBorders>
              <w:top w:val="nil"/>
              <w:left w:val="single" w:sz="4" w:space="0" w:color="auto"/>
              <w:bottom w:val="single" w:sz="4" w:space="0" w:color="auto"/>
              <w:right w:val="single" w:sz="4" w:space="0" w:color="auto"/>
            </w:tcBorders>
            <w:vAlign w:val="center"/>
            <w:hideMark/>
          </w:tcPr>
          <w:p w14:paraId="1552022E" w14:textId="4D31EA24"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left"/>
              <w:rPr>
                <w:rFonts w:eastAsia="Times New Roman" w:cs="Times New Roman"/>
                <w:b/>
                <w:bCs/>
                <w:color w:val="000000"/>
                <w:kern w:val="0"/>
                <w:lang w:eastAsia="cs-CZ"/>
              </w:rPr>
            </w:pPr>
            <w:r w:rsidRPr="00A21BE5">
              <w:rPr>
                <w:rFonts w:eastAsia="Times New Roman" w:cs="Times New Roman"/>
                <w:b/>
                <w:bCs/>
                <w:color w:val="000000"/>
                <w:kern w:val="0"/>
                <w:lang w:eastAsia="cs-CZ"/>
              </w:rPr>
              <w:t>Celková výše dotace poskytnutá Ústeckým krajem</w:t>
            </w:r>
          </w:p>
        </w:tc>
        <w:tc>
          <w:tcPr>
            <w:tcW w:w="2020" w:type="dxa"/>
            <w:tcBorders>
              <w:top w:val="nil"/>
              <w:left w:val="nil"/>
              <w:bottom w:val="single" w:sz="4" w:space="0" w:color="auto"/>
              <w:right w:val="single" w:sz="4" w:space="0" w:color="auto"/>
            </w:tcBorders>
            <w:vAlign w:val="center"/>
            <w:hideMark/>
          </w:tcPr>
          <w:p w14:paraId="062A4C59" w14:textId="7CF5D371" w:rsidR="00A21BE5" w:rsidRPr="00A21BE5" w:rsidRDefault="00A21BE5" w:rsidP="00A21BE5">
            <w:pPr>
              <w:tabs>
                <w:tab w:val="clear" w:pos="1134"/>
                <w:tab w:val="clear" w:pos="2268"/>
                <w:tab w:val="clear" w:pos="3402"/>
                <w:tab w:val="clear" w:pos="4536"/>
                <w:tab w:val="clear" w:pos="5670"/>
                <w:tab w:val="clear" w:pos="6804"/>
                <w:tab w:val="clear" w:pos="7938"/>
                <w:tab w:val="clear" w:pos="9072"/>
                <w:tab w:val="clear" w:pos="9639"/>
              </w:tabs>
              <w:spacing w:line="240" w:lineRule="auto"/>
              <w:jc w:val="right"/>
              <w:rPr>
                <w:rFonts w:eastAsia="Times New Roman" w:cs="Times New Roman"/>
                <w:b/>
                <w:bCs/>
                <w:color w:val="000000"/>
                <w:kern w:val="0"/>
                <w:lang w:eastAsia="cs-CZ"/>
              </w:rPr>
            </w:pPr>
            <w:r w:rsidRPr="00A21BE5">
              <w:rPr>
                <w:rFonts w:eastAsia="Times New Roman" w:cs="Times New Roman"/>
                <w:b/>
                <w:bCs/>
                <w:color w:val="000000"/>
                <w:kern w:val="0"/>
                <w:lang w:eastAsia="cs-CZ"/>
              </w:rPr>
              <w:t>921 025,4</w:t>
            </w:r>
            <w:r w:rsidR="008E37FA">
              <w:rPr>
                <w:rFonts w:eastAsia="Times New Roman" w:cs="Times New Roman"/>
                <w:b/>
                <w:bCs/>
                <w:color w:val="000000"/>
                <w:kern w:val="0"/>
                <w:lang w:eastAsia="cs-CZ"/>
              </w:rPr>
              <w:t>8</w:t>
            </w:r>
            <w:r w:rsidRPr="00A21BE5">
              <w:rPr>
                <w:rFonts w:eastAsia="Times New Roman" w:cs="Times New Roman"/>
                <w:b/>
                <w:bCs/>
                <w:color w:val="000000"/>
                <w:kern w:val="0"/>
                <w:lang w:eastAsia="cs-CZ"/>
              </w:rPr>
              <w:t xml:space="preserve"> Kč</w:t>
            </w:r>
          </w:p>
        </w:tc>
      </w:tr>
    </w:tbl>
    <w:p w14:paraId="3A82E9E2" w14:textId="77777777" w:rsidR="009E5CBC" w:rsidRDefault="009E5CBC" w:rsidP="0024544B">
      <w:pPr>
        <w:pStyle w:val="Zkladntext"/>
        <w:widowControl w:val="0"/>
        <w:autoSpaceDE w:val="0"/>
        <w:autoSpaceDN w:val="0"/>
        <w:adjustRightInd w:val="0"/>
        <w:spacing w:before="120" w:after="120" w:line="276" w:lineRule="auto"/>
        <w:ind w:left="426"/>
        <w:rPr>
          <w:rFonts w:ascii="Century Gothic" w:hAnsi="Century Gothic" w:cs="Arial"/>
          <w:bCs/>
          <w:sz w:val="20"/>
        </w:rPr>
      </w:pPr>
    </w:p>
    <w:p w14:paraId="729FC983" w14:textId="31DDB790" w:rsidR="0065120D" w:rsidRDefault="001E2149" w:rsidP="00011592">
      <w:pPr>
        <w:pStyle w:val="Zkladntext"/>
        <w:widowControl w:val="0"/>
        <w:numPr>
          <w:ilvl w:val="0"/>
          <w:numId w:val="30"/>
        </w:numPr>
        <w:autoSpaceDE w:val="0"/>
        <w:autoSpaceDN w:val="0"/>
        <w:adjustRightInd w:val="0"/>
        <w:spacing w:before="120" w:after="120" w:line="276" w:lineRule="auto"/>
        <w:ind w:left="426" w:hanging="426"/>
        <w:rPr>
          <w:rFonts w:ascii="Century Gothic" w:hAnsi="Century Gothic" w:cs="Arial"/>
          <w:bCs/>
          <w:sz w:val="20"/>
        </w:rPr>
      </w:pPr>
      <w:r>
        <w:rPr>
          <w:rFonts w:ascii="Century Gothic" w:hAnsi="Century Gothic" w:cs="Arial"/>
          <w:bCs/>
          <w:sz w:val="20"/>
        </w:rPr>
        <w:t xml:space="preserve">Dotace bude poskytovatelem poskytnuta bezhotovostním převodem na bankovní účet příjemce </w:t>
      </w:r>
      <w:r w:rsidRPr="001E7151">
        <w:rPr>
          <w:rFonts w:ascii="Century Gothic" w:hAnsi="Century Gothic" w:cs="Arial"/>
          <w:b/>
          <w:bCs/>
          <w:sz w:val="20"/>
        </w:rPr>
        <w:t xml:space="preserve">číslo bankovního účtu </w:t>
      </w:r>
      <w:r w:rsidR="00011592" w:rsidRPr="00011592">
        <w:rPr>
          <w:rFonts w:ascii="Century Gothic" w:hAnsi="Century Gothic" w:cs="Arial"/>
          <w:b/>
          <w:bCs/>
          <w:sz w:val="20"/>
        </w:rPr>
        <w:t>94-20522471/0710</w:t>
      </w:r>
      <w:r w:rsidRPr="001E7151">
        <w:rPr>
          <w:rFonts w:ascii="Century Gothic" w:hAnsi="Century Gothic" w:cs="Arial"/>
          <w:b/>
          <w:bCs/>
          <w:sz w:val="20"/>
        </w:rPr>
        <w:t xml:space="preserve">, vedený u </w:t>
      </w:r>
      <w:r w:rsidR="00011592">
        <w:rPr>
          <w:rFonts w:ascii="Century Gothic" w:hAnsi="Century Gothic" w:cs="Arial"/>
          <w:b/>
          <w:bCs/>
          <w:sz w:val="20"/>
        </w:rPr>
        <w:t>České národní banky,</w:t>
      </w:r>
      <w:r w:rsidR="005843E8">
        <w:rPr>
          <w:rFonts w:ascii="Century Gothic" w:hAnsi="Century Gothic" w:cs="Arial"/>
          <w:bCs/>
          <w:sz w:val="20"/>
        </w:rPr>
        <w:t xml:space="preserve"> a to do 30 </w:t>
      </w:r>
      <w:r>
        <w:rPr>
          <w:rFonts w:ascii="Century Gothic" w:hAnsi="Century Gothic" w:cs="Arial"/>
          <w:bCs/>
          <w:sz w:val="20"/>
        </w:rPr>
        <w:t>kalendářníc</w:t>
      </w:r>
      <w:r w:rsidR="00166664">
        <w:rPr>
          <w:rFonts w:ascii="Century Gothic" w:hAnsi="Century Gothic" w:cs="Arial"/>
          <w:bCs/>
          <w:sz w:val="20"/>
        </w:rPr>
        <w:t>h dn</w:t>
      </w:r>
      <w:r w:rsidR="00373E01">
        <w:rPr>
          <w:rFonts w:ascii="Century Gothic" w:hAnsi="Century Gothic" w:cs="Arial"/>
          <w:bCs/>
          <w:sz w:val="20"/>
        </w:rPr>
        <w:t xml:space="preserve">ů od účinnosti této smlouvy nebo </w:t>
      </w:r>
      <w:r w:rsidR="00F62A05">
        <w:rPr>
          <w:rFonts w:ascii="Century Gothic" w:hAnsi="Century Gothic" w:cs="Arial"/>
          <w:bCs/>
          <w:sz w:val="20"/>
        </w:rPr>
        <w:t xml:space="preserve">v případě </w:t>
      </w:r>
      <w:r w:rsidR="00BC5E10">
        <w:rPr>
          <w:rFonts w:ascii="Century Gothic" w:hAnsi="Century Gothic" w:cs="Arial"/>
          <w:bCs/>
          <w:sz w:val="20"/>
        </w:rPr>
        <w:t>neúplnosti</w:t>
      </w:r>
      <w:r w:rsidR="00F62A05">
        <w:rPr>
          <w:rFonts w:ascii="Century Gothic" w:hAnsi="Century Gothic" w:cs="Arial"/>
          <w:bCs/>
          <w:sz w:val="20"/>
        </w:rPr>
        <w:t xml:space="preserve"> žádosti </w:t>
      </w:r>
      <w:r w:rsidR="00373E01">
        <w:rPr>
          <w:rFonts w:ascii="Century Gothic" w:hAnsi="Century Gothic" w:cs="Arial"/>
          <w:bCs/>
          <w:sz w:val="20"/>
        </w:rPr>
        <w:t xml:space="preserve">do 30 kalendářních dnů ode dne, kdy příjemce předložil </w:t>
      </w:r>
      <w:r w:rsidR="00A270A1">
        <w:rPr>
          <w:rFonts w:ascii="Century Gothic" w:hAnsi="Century Gothic" w:cs="Arial"/>
          <w:bCs/>
          <w:sz w:val="20"/>
        </w:rPr>
        <w:t xml:space="preserve">k výzvě </w:t>
      </w:r>
      <w:r w:rsidR="00BC5E10">
        <w:rPr>
          <w:rFonts w:ascii="Century Gothic" w:hAnsi="Century Gothic" w:cs="Arial"/>
          <w:bCs/>
          <w:sz w:val="20"/>
        </w:rPr>
        <w:t>požadované</w:t>
      </w:r>
      <w:r w:rsidR="00373E01">
        <w:rPr>
          <w:rFonts w:ascii="Century Gothic" w:hAnsi="Century Gothic" w:cs="Arial"/>
          <w:bCs/>
          <w:sz w:val="20"/>
        </w:rPr>
        <w:t xml:space="preserve"> údaje</w:t>
      </w:r>
      <w:r w:rsidR="00BC5E10">
        <w:rPr>
          <w:rFonts w:ascii="Century Gothic" w:hAnsi="Century Gothic" w:cs="Arial"/>
          <w:bCs/>
          <w:sz w:val="20"/>
        </w:rPr>
        <w:t xml:space="preserve"> či podklady</w:t>
      </w:r>
      <w:r w:rsidR="00373E01">
        <w:rPr>
          <w:rFonts w:ascii="Century Gothic" w:hAnsi="Century Gothic" w:cs="Arial"/>
          <w:bCs/>
          <w:sz w:val="20"/>
        </w:rPr>
        <w:t xml:space="preserve"> dl</w:t>
      </w:r>
      <w:r w:rsidR="005843E8">
        <w:rPr>
          <w:rFonts w:ascii="Century Gothic" w:hAnsi="Century Gothic" w:cs="Arial"/>
          <w:bCs/>
          <w:sz w:val="20"/>
        </w:rPr>
        <w:t xml:space="preserve">e čl. III. </w:t>
      </w:r>
      <w:r w:rsidR="002365C9">
        <w:rPr>
          <w:rFonts w:ascii="Century Gothic" w:hAnsi="Century Gothic" w:cs="Arial"/>
          <w:bCs/>
          <w:sz w:val="20"/>
        </w:rPr>
        <w:t>t</w:t>
      </w:r>
      <w:r w:rsidR="005843E8">
        <w:rPr>
          <w:rFonts w:ascii="Century Gothic" w:hAnsi="Century Gothic" w:cs="Arial"/>
          <w:bCs/>
          <w:sz w:val="20"/>
        </w:rPr>
        <w:t xml:space="preserve">éto smlouvy, a to podle toho, co nastane později. </w:t>
      </w:r>
    </w:p>
    <w:p w14:paraId="04E70F54" w14:textId="7D402E9C" w:rsidR="00BB7B0E" w:rsidRDefault="00BB7B0E" w:rsidP="00BB7B0E">
      <w:pPr>
        <w:pStyle w:val="Zkladntext"/>
        <w:widowControl w:val="0"/>
        <w:autoSpaceDE w:val="0"/>
        <w:autoSpaceDN w:val="0"/>
        <w:adjustRightInd w:val="0"/>
        <w:spacing w:before="120" w:after="120" w:line="276" w:lineRule="auto"/>
        <w:rPr>
          <w:rFonts w:ascii="Century Gothic" w:hAnsi="Century Gothic" w:cs="Arial"/>
          <w:bCs/>
          <w:sz w:val="20"/>
        </w:rPr>
      </w:pPr>
    </w:p>
    <w:p w14:paraId="507DD354" w14:textId="77777777" w:rsidR="00BB7B0E" w:rsidRPr="00371300" w:rsidRDefault="00BB7B0E" w:rsidP="00BB7B0E">
      <w:pPr>
        <w:pStyle w:val="Odstavecseseznamem"/>
        <w:numPr>
          <w:ilvl w:val="0"/>
          <w:numId w:val="19"/>
        </w:numPr>
        <w:autoSpaceDE w:val="0"/>
        <w:autoSpaceDN w:val="0"/>
        <w:adjustRightInd w:val="0"/>
        <w:spacing w:before="240" w:after="120" w:line="276" w:lineRule="auto"/>
        <w:contextualSpacing w:val="0"/>
        <w:jc w:val="center"/>
        <w:outlineLvl w:val="0"/>
        <w:rPr>
          <w:b/>
          <w:bCs/>
          <w:color w:val="auto"/>
        </w:rPr>
      </w:pPr>
      <w:r w:rsidRPr="00371300">
        <w:rPr>
          <w:rFonts w:cs="Arial"/>
          <w:b/>
          <w:bCs/>
        </w:rPr>
        <w:t>Podmínky čerpání dotace</w:t>
      </w:r>
    </w:p>
    <w:p w14:paraId="06211842" w14:textId="77777777" w:rsidR="00BB7B0E" w:rsidRDefault="00BB7B0E" w:rsidP="00BB7B0E">
      <w:pPr>
        <w:pStyle w:val="Odstavecseseznamem"/>
        <w:numPr>
          <w:ilvl w:val="0"/>
          <w:numId w:val="25"/>
        </w:numPr>
        <w:spacing w:after="120" w:line="276" w:lineRule="auto"/>
        <w:ind w:left="426" w:hanging="426"/>
        <w:contextualSpacing w:val="0"/>
        <w:rPr>
          <w:color w:val="auto"/>
        </w:rPr>
      </w:pPr>
      <w:r>
        <w:rPr>
          <w:color w:val="auto"/>
        </w:rPr>
        <w:t xml:space="preserve">Příjemce se zavazuje použít poskytnutou dotaci pouze k financování projektů a nákladů specifikovaných touto smlouvou. </w:t>
      </w:r>
    </w:p>
    <w:p w14:paraId="3EAC4E2E" w14:textId="77777777" w:rsidR="00BB7B0E" w:rsidRPr="00CE6C85" w:rsidRDefault="00BB7B0E" w:rsidP="00BB7B0E">
      <w:pPr>
        <w:numPr>
          <w:ilvl w:val="0"/>
          <w:numId w:val="2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textAlignment w:val="baseline"/>
        <w:rPr>
          <w:color w:val="auto"/>
        </w:rPr>
      </w:pPr>
      <w:r>
        <w:rPr>
          <w:color w:val="auto"/>
        </w:rPr>
        <w:t xml:space="preserve">Příjemce se zavazuje dodržet závazné finanční ukazatele stanovené v Programu obnovy a Havarijním programu, včetně jejich příloh. </w:t>
      </w:r>
      <w:r w:rsidRPr="00CE6C85">
        <w:rPr>
          <w:color w:val="auto"/>
        </w:rPr>
        <w:t>V případě vyká</w:t>
      </w:r>
      <w:r>
        <w:rPr>
          <w:color w:val="auto"/>
        </w:rPr>
        <w:t>zaného vyššího podílu dotace ve </w:t>
      </w:r>
      <w:r w:rsidRPr="00CE6C85">
        <w:rPr>
          <w:color w:val="auto"/>
        </w:rPr>
        <w:t>vztahu ke skutečným celkovým u</w:t>
      </w:r>
      <w:r>
        <w:rPr>
          <w:color w:val="auto"/>
        </w:rPr>
        <w:t>znatelným nákladům realizovaných projektů</w:t>
      </w:r>
      <w:r w:rsidRPr="00CE6C85">
        <w:rPr>
          <w:color w:val="auto"/>
        </w:rPr>
        <w:t xml:space="preserve">, než jaký byl </w:t>
      </w:r>
      <w:r>
        <w:rPr>
          <w:color w:val="auto"/>
        </w:rPr>
        <w:t>stanoven jako závazný ukazatel</w:t>
      </w:r>
      <w:r w:rsidRPr="007246F3">
        <w:t>,</w:t>
      </w:r>
      <w:r w:rsidRPr="00444A1B">
        <w:t xml:space="preserve"> </w:t>
      </w:r>
      <w:r w:rsidRPr="00CE6C85">
        <w:rPr>
          <w:color w:val="auto"/>
        </w:rPr>
        <w:t>je příjemce povinen prostředky, o které byl dohodnutý podíl dotace překročen, vrátit. Tyto prostředky příjemce poukáže zpět na účet poskytovatele, z něhož mu byly poskytnuty</w:t>
      </w:r>
      <w:r>
        <w:rPr>
          <w:color w:val="auto"/>
        </w:rPr>
        <w:t>, a to nejpozději do 3 měsíců ode dne, kdy se o této skutečnosti příjemce dozvěděl</w:t>
      </w:r>
      <w:r w:rsidRPr="00CE6C85">
        <w:rPr>
          <w:color w:val="auto"/>
        </w:rPr>
        <w:t>.</w:t>
      </w:r>
      <w:r>
        <w:rPr>
          <w:color w:val="auto"/>
        </w:rPr>
        <w:t xml:space="preserve"> Porušení této povinnosti je podstatným porušením této smlouvy.</w:t>
      </w:r>
    </w:p>
    <w:p w14:paraId="73400902" w14:textId="77777777" w:rsidR="00BB7B0E" w:rsidRPr="00387304" w:rsidRDefault="00BB7B0E" w:rsidP="00BB7B0E">
      <w:pPr>
        <w:pStyle w:val="Odstavecseseznamem"/>
        <w:numPr>
          <w:ilvl w:val="0"/>
          <w:numId w:val="2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contextualSpacing w:val="0"/>
        <w:textAlignment w:val="baseline"/>
        <w:rPr>
          <w:color w:val="auto"/>
        </w:rPr>
      </w:pPr>
      <w:r w:rsidRPr="00387304">
        <w:rPr>
          <w:rFonts w:cs="Arial"/>
          <w:color w:val="auto"/>
        </w:rPr>
        <w:t>Splněním povinností se, mimo jiné, rozumí splnění podmínek pro poskytnutí dotace</w:t>
      </w:r>
      <w:r>
        <w:rPr>
          <w:rFonts w:cs="Arial"/>
          <w:color w:val="auto"/>
        </w:rPr>
        <w:t>.</w:t>
      </w:r>
    </w:p>
    <w:p w14:paraId="7AA68ACF" w14:textId="77777777" w:rsidR="00BB7B0E" w:rsidRPr="000D7B9F" w:rsidRDefault="00BB7B0E" w:rsidP="00BB7B0E">
      <w:pPr>
        <w:pStyle w:val="Odstavecseseznamem"/>
        <w:numPr>
          <w:ilvl w:val="0"/>
          <w:numId w:val="25"/>
        </w:numPr>
        <w:overflowPunct w:val="0"/>
        <w:autoSpaceDE w:val="0"/>
        <w:autoSpaceDN w:val="0"/>
        <w:adjustRightInd w:val="0"/>
        <w:spacing w:before="120" w:after="120" w:line="276" w:lineRule="auto"/>
        <w:ind w:left="426" w:hanging="426"/>
        <w:contextualSpacing w:val="0"/>
        <w:textAlignment w:val="baseline"/>
        <w:rPr>
          <w:color w:val="auto"/>
        </w:rPr>
      </w:pPr>
      <w:r w:rsidRPr="000D7B9F">
        <w:rPr>
          <w:rFonts w:cs="Arial"/>
          <w:color w:val="auto"/>
        </w:rPr>
        <w:t xml:space="preserve">Vykáže-li </w:t>
      </w:r>
      <w:r>
        <w:rPr>
          <w:rFonts w:cs="Arial"/>
          <w:color w:val="auto"/>
        </w:rPr>
        <w:t>projekt</w:t>
      </w:r>
      <w:r w:rsidRPr="000D7B9F">
        <w:rPr>
          <w:rFonts w:cs="Arial"/>
          <w:color w:val="auto"/>
        </w:rPr>
        <w:t xml:space="preserve"> zisk, je příjemce povinen vrátit dotaci nebo její část na výzvu poskytovatele zpět na účet poskytovatele, z něhož byla poskytnuta. Ke kontrole tohoto ujednání se příjemce zavazuje poskytnout poskytovateli nebo jím pověřené třetí osobě veškerou součinnost. </w:t>
      </w:r>
    </w:p>
    <w:p w14:paraId="6228156B" w14:textId="368CE4F4" w:rsidR="00BB7B0E" w:rsidRPr="00CE6C85" w:rsidRDefault="00BB7B0E" w:rsidP="00BB7B0E">
      <w:pPr>
        <w:numPr>
          <w:ilvl w:val="0"/>
          <w:numId w:val="2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textAlignment w:val="baseline"/>
        <w:rPr>
          <w:rFonts w:cs="Arial"/>
          <w:color w:val="auto"/>
        </w:rPr>
      </w:pPr>
      <w:r>
        <w:rPr>
          <w:rFonts w:cs="Arial"/>
          <w:color w:val="auto"/>
        </w:rPr>
        <w:t>V</w:t>
      </w:r>
      <w:r w:rsidRPr="00CE6C85">
        <w:rPr>
          <w:rFonts w:cs="Arial"/>
          <w:color w:val="auto"/>
        </w:rPr>
        <w:t> případě, že skutečně vynaložené náklady budou nižší než náklady uvedené v žádosti příjem</w:t>
      </w:r>
      <w:r>
        <w:rPr>
          <w:rFonts w:cs="Arial"/>
          <w:color w:val="auto"/>
        </w:rPr>
        <w:t>ce, je příjemce povinen v</w:t>
      </w:r>
      <w:r w:rsidRPr="00CE6C85">
        <w:rPr>
          <w:rFonts w:cs="Arial"/>
          <w:color w:val="auto"/>
        </w:rPr>
        <w:t>rátit nevyčerpanou část dotace zpět na účet poskytovat</w:t>
      </w:r>
      <w:r>
        <w:rPr>
          <w:rFonts w:cs="Arial"/>
          <w:color w:val="auto"/>
        </w:rPr>
        <w:t xml:space="preserve">ele, z něhož mu byla poskytnuta </w:t>
      </w:r>
      <w:r w:rsidRPr="00CE6C85">
        <w:rPr>
          <w:rFonts w:cs="Arial"/>
          <w:color w:val="auto"/>
        </w:rPr>
        <w:t xml:space="preserve">a to současně s předložením </w:t>
      </w:r>
      <w:r w:rsidR="00963CB5">
        <w:rPr>
          <w:rFonts w:cs="Arial"/>
          <w:color w:val="auto"/>
        </w:rPr>
        <w:t>finančního vypořádání podle zákona č. 250/2000 Sb., o rozpočtových pravidlech územních rozpočtu, ve znění pozdějších předpisů, a to do 3 měsíců od ukončení projektu nebo nabytí účinnosti této smlouvy podle toho, co nastane později.</w:t>
      </w:r>
    </w:p>
    <w:p w14:paraId="36CA8B34" w14:textId="77777777" w:rsidR="00BB7B0E" w:rsidRPr="00B55DEC" w:rsidRDefault="00BB7B0E" w:rsidP="00BB7B0E">
      <w:pPr>
        <w:numPr>
          <w:ilvl w:val="0"/>
          <w:numId w:val="2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textAlignment w:val="baseline"/>
        <w:rPr>
          <w:rFonts w:cs="Arial"/>
          <w:color w:val="auto"/>
        </w:rPr>
      </w:pPr>
      <w:r w:rsidRPr="00B55DEC">
        <w:rPr>
          <w:rFonts w:cs="Arial"/>
          <w:color w:val="auto"/>
        </w:rPr>
        <w:lastRenderedPageBreak/>
        <w:t>V případě uplatnění smluvní pokuty např. formou zápočtu nebo zádržného není možné smluvní pokutu příjemci proplatit. Vždy je možné proplatit pouze částku, která byla příjemcem uhrazena (maximálně do výše uvedené na dokladu prokazujícím uznatelnosti výdaje). Doklad o uplatnění smluvní pokuty nemůže být využit k prokázání uznatelnosti výdaje.</w:t>
      </w:r>
    </w:p>
    <w:p w14:paraId="134B21DC" w14:textId="0C617D18" w:rsidR="00BB7B0E" w:rsidRPr="00B55DEC" w:rsidRDefault="00BB7B0E" w:rsidP="00BB7B0E">
      <w:pPr>
        <w:numPr>
          <w:ilvl w:val="0"/>
          <w:numId w:val="2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textAlignment w:val="baseline"/>
        <w:rPr>
          <w:color w:val="auto"/>
        </w:rPr>
      </w:pPr>
      <w:r w:rsidRPr="00B55DEC">
        <w:rPr>
          <w:color w:val="auto"/>
        </w:rPr>
        <w:t>Výše výdajů se stanoví na základě skutečně vzniklých a uhrazených odůvodněných výdajů doložených účetním, daňovým či jiným dokladem, popřípadě další podpůrnou dokumentací. Výdaje, které nejsou řádně doložené, nebo byly provedeny v rozporu se zásadami 3E</w:t>
      </w:r>
      <w:r>
        <w:rPr>
          <w:color w:val="auto"/>
        </w:rPr>
        <w:t xml:space="preserve"> (zásadou hospodárnosti, efektivnosti a účelnosti ve smyslu § 2 písm. m), n), o) zák. č. 320/2001 </w:t>
      </w:r>
      <w:r w:rsidRPr="00B55DEC">
        <w:rPr>
          <w:color w:val="auto"/>
        </w:rPr>
        <w:t>Sb., o</w:t>
      </w:r>
      <w:r w:rsidRPr="00B55DEC">
        <w:rPr>
          <w:rFonts w:ascii="Arial" w:hAnsi="Arial" w:cs="Arial"/>
          <w:iCs/>
          <w:color w:val="43494D"/>
          <w:sz w:val="26"/>
          <w:szCs w:val="26"/>
          <w:shd w:val="clear" w:color="auto" w:fill="FFFFFF"/>
        </w:rPr>
        <w:t xml:space="preserve"> </w:t>
      </w:r>
      <w:r w:rsidRPr="00B55DEC">
        <w:rPr>
          <w:iCs/>
          <w:color w:val="auto"/>
        </w:rPr>
        <w:t>finanční kontrole ve veřejné správě a o</w:t>
      </w:r>
      <w:r w:rsidRPr="00B55DEC">
        <w:rPr>
          <w:i/>
          <w:iCs/>
          <w:color w:val="auto"/>
        </w:rPr>
        <w:t xml:space="preserve"> </w:t>
      </w:r>
      <w:r w:rsidRPr="00B55DEC">
        <w:rPr>
          <w:iCs/>
          <w:color w:val="auto"/>
        </w:rPr>
        <w:t>změně některých zákonů (zákon o finanční kontrole</w:t>
      </w:r>
      <w:r>
        <w:rPr>
          <w:iCs/>
          <w:color w:val="auto"/>
        </w:rPr>
        <w:t xml:space="preserve">) ve znění pozdějších předpisů (dále </w:t>
      </w:r>
      <w:r w:rsidR="009A1199">
        <w:rPr>
          <w:iCs/>
          <w:color w:val="auto"/>
        </w:rPr>
        <w:t>jen,, zákon</w:t>
      </w:r>
      <w:r>
        <w:rPr>
          <w:iCs/>
          <w:color w:val="auto"/>
        </w:rPr>
        <w:t xml:space="preserve"> o finanční kontrole“)</w:t>
      </w:r>
      <w:r w:rsidRPr="00B55DEC">
        <w:rPr>
          <w:color w:val="auto"/>
        </w:rPr>
        <w:t>, jsou považovány za neuznatelné a příjemce je hradí z vlastních zdrojů.</w:t>
      </w:r>
    </w:p>
    <w:p w14:paraId="445EB1D7" w14:textId="77777777" w:rsidR="00BB7B0E" w:rsidRPr="00B55DEC" w:rsidRDefault="00BB7B0E" w:rsidP="00BB7B0E">
      <w:pPr>
        <w:numPr>
          <w:ilvl w:val="0"/>
          <w:numId w:val="2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textAlignment w:val="baseline"/>
        <w:rPr>
          <w:color w:val="auto"/>
        </w:rPr>
      </w:pPr>
      <w:r w:rsidRPr="00B55DEC">
        <w:rPr>
          <w:color w:val="auto"/>
        </w:rPr>
        <w:t>Náležitosti účetního dokladu jsou stanoveny zákonem č. 563/1991 Sb.</w:t>
      </w:r>
      <w:r>
        <w:rPr>
          <w:color w:val="auto"/>
        </w:rPr>
        <w:t>, o účetnictví, ve znění pozdějších předpisů.</w:t>
      </w:r>
      <w:r w:rsidRPr="00B55DEC">
        <w:rPr>
          <w:color w:val="auto"/>
        </w:rPr>
        <w:t xml:space="preserve"> Daňové doklady používané pro prokazování způsobilosti (faktury, paragony apod.) musí splňovat náležitosti daňových dokladů stanovených zákonem č. 235/2004 Sb.,</w:t>
      </w:r>
      <w:r>
        <w:rPr>
          <w:color w:val="auto"/>
        </w:rPr>
        <w:t xml:space="preserve"> o dani z přidané hodnoty, ve znění pozdějších předpisů</w:t>
      </w:r>
      <w:r w:rsidRPr="00B55DEC">
        <w:rPr>
          <w:color w:val="auto"/>
        </w:rPr>
        <w:t xml:space="preserve"> a obecné náležitosti účetních dokladů.</w:t>
      </w:r>
    </w:p>
    <w:p w14:paraId="7FD9526E" w14:textId="77777777" w:rsidR="00BB7B0E" w:rsidRPr="00B55DEC" w:rsidRDefault="00BB7B0E" w:rsidP="00BB7B0E">
      <w:pPr>
        <w:numPr>
          <w:ilvl w:val="0"/>
          <w:numId w:val="2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textAlignment w:val="baseline"/>
        <w:rPr>
          <w:color w:val="auto"/>
        </w:rPr>
      </w:pPr>
      <w:r w:rsidRPr="00B55DEC">
        <w:rPr>
          <w:color w:val="auto"/>
        </w:rPr>
        <w:t>Příjemce je povinen zajistit uchování všech podpůrných dokumentů alespoň do konce roku 2035 a zároveň po dobu deseti let počínajících koncem účetního období, kterého se týkají. Lhůta se zastavuje v případě správního nebo soudního řízení nebo na žádost Evropské komise. Tímto nejsou dotčeny povinnosti týkající se uchování dokumentů vyplývající z právních předpisů ČR či předpisů k veřejné podpoře.</w:t>
      </w:r>
    </w:p>
    <w:p w14:paraId="4F3C312F" w14:textId="77777777" w:rsidR="00BB7B0E" w:rsidRPr="00B55DEC" w:rsidRDefault="00BB7B0E" w:rsidP="00BB7B0E">
      <w:pPr>
        <w:numPr>
          <w:ilvl w:val="0"/>
          <w:numId w:val="2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textAlignment w:val="baseline"/>
        <w:rPr>
          <w:color w:val="auto"/>
        </w:rPr>
      </w:pPr>
      <w:r w:rsidRPr="00B55DEC">
        <w:rPr>
          <w:color w:val="auto"/>
        </w:rPr>
        <w:t xml:space="preserve">V případě dokladování znaleckým posudkem musí být </w:t>
      </w:r>
      <w:r>
        <w:rPr>
          <w:color w:val="auto"/>
        </w:rPr>
        <w:t>posudek vyhotoven dle zákona č. </w:t>
      </w:r>
      <w:r w:rsidRPr="00B55DEC">
        <w:rPr>
          <w:color w:val="auto"/>
        </w:rPr>
        <w:t>151/1997 Sb., o oceňování majetku, ve znění pozdějších předpisů (dále jen „zákon č. 151/1997 Sb.“) a nesmí být starší než 6 měsíců. Z posudku musí být jasně patrná cena. Rozhodným okamžikem pro posouzení časové platnosti znaleckého posudku je datum přijetí prací, dodávky či služby. Výdaje jsou způsobilé maximálně do výše ceny v místě a čase obvyklé.</w:t>
      </w:r>
    </w:p>
    <w:p w14:paraId="5337AF37" w14:textId="77777777" w:rsidR="00BB7B0E" w:rsidRPr="00B55DEC" w:rsidRDefault="00BB7B0E" w:rsidP="00BB7B0E">
      <w:pPr>
        <w:numPr>
          <w:ilvl w:val="0"/>
          <w:numId w:val="2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textAlignment w:val="baseline"/>
        <w:rPr>
          <w:color w:val="auto"/>
        </w:rPr>
      </w:pPr>
      <w:r w:rsidRPr="00B55DEC">
        <w:rPr>
          <w:color w:val="auto"/>
        </w:rPr>
        <w:t>Žadatel může být v rámci kontroly uznatelnosti výdajů vyzván k doložení způsobu stanovení ceny od dodavatelů pro ověření ceny obvyklé (neplatí pro ceny stanovené znaleckým posudkem, při výběru dodavatele na základě výběrového řízení a u nákupu do 100 000 Kč). Příjemce nemá povinnost předložit dokumenty pro stanovení ceny jako přílohu žádosti o poskytnutí finančních prostředků, dokumenty budou vyžádány v rámci kontroly způsobilosti výdajů v případě, kdy kontrolor bude mít o výši ceny a její hospodárnosti pochybnosti.</w:t>
      </w:r>
    </w:p>
    <w:p w14:paraId="1A49B457" w14:textId="77777777" w:rsidR="00BB7B0E" w:rsidRDefault="00BB7B0E" w:rsidP="00BB7B0E">
      <w:pPr>
        <w:numPr>
          <w:ilvl w:val="0"/>
          <w:numId w:val="2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textAlignment w:val="baseline"/>
        <w:rPr>
          <w:color w:val="auto"/>
        </w:rPr>
      </w:pPr>
      <w:r w:rsidRPr="00B55DEC">
        <w:rPr>
          <w:color w:val="auto"/>
        </w:rPr>
        <w:t>V případě dokladování pomocí zálohových faktur může příjemce vkládat případné výdaje z nich plynoucí do žádostí o poskytnutí finančních prostředků až v okamžiku, kdy dojde k jejich vyúčtování ze strany příjemce a dodavatele.</w:t>
      </w:r>
    </w:p>
    <w:p w14:paraId="2CAD8303" w14:textId="4B0345C3" w:rsidR="009B5F60" w:rsidRPr="00BB7B0E" w:rsidRDefault="00BB7B0E" w:rsidP="00BB7B0E">
      <w:pPr>
        <w:numPr>
          <w:ilvl w:val="0"/>
          <w:numId w:val="2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textAlignment w:val="baseline"/>
        <w:rPr>
          <w:color w:val="auto"/>
        </w:rPr>
      </w:pPr>
      <w:r>
        <w:rPr>
          <w:color w:val="auto"/>
        </w:rPr>
        <w:t xml:space="preserve">K proplacení dotace musí příjemce doložit </w:t>
      </w:r>
      <w:r w:rsidR="00862BA7" w:rsidRPr="00BB7B0E">
        <w:rPr>
          <w:color w:val="auto"/>
        </w:rPr>
        <w:t>alespoň:</w:t>
      </w:r>
    </w:p>
    <w:p w14:paraId="340A5C7D" w14:textId="555502F8" w:rsidR="00F41AC6" w:rsidRDefault="001B0CCC" w:rsidP="00F41AC6">
      <w:pPr>
        <w:pStyle w:val="Odstavecseseznamem"/>
        <w:numPr>
          <w:ilvl w:val="0"/>
          <w:numId w:val="34"/>
        </w:numPr>
        <w:spacing w:after="120" w:line="276" w:lineRule="auto"/>
        <w:contextualSpacing w:val="0"/>
        <w:rPr>
          <w:bCs/>
          <w:color w:val="auto"/>
        </w:rPr>
      </w:pPr>
      <w:r>
        <w:rPr>
          <w:bCs/>
          <w:color w:val="auto"/>
        </w:rPr>
        <w:t xml:space="preserve">rozhodnutí </w:t>
      </w:r>
      <w:r w:rsidR="00F41AC6">
        <w:rPr>
          <w:bCs/>
          <w:color w:val="auto"/>
        </w:rPr>
        <w:t>o poskytnutí d</w:t>
      </w:r>
      <w:r w:rsidR="00F41AC6" w:rsidRPr="007E4FE9">
        <w:rPr>
          <w:bCs/>
          <w:color w:val="auto"/>
        </w:rPr>
        <w:t xml:space="preserve">otace </w:t>
      </w:r>
      <w:r w:rsidR="0015249A">
        <w:rPr>
          <w:bCs/>
          <w:color w:val="auto"/>
        </w:rPr>
        <w:t xml:space="preserve">/ příspěvku </w:t>
      </w:r>
      <w:r w:rsidR="00F41AC6">
        <w:rPr>
          <w:bCs/>
          <w:color w:val="auto"/>
        </w:rPr>
        <w:t>primární</w:t>
      </w:r>
      <w:r>
        <w:rPr>
          <w:bCs/>
          <w:color w:val="auto"/>
        </w:rPr>
        <w:t>m</w:t>
      </w:r>
      <w:r w:rsidR="00F41AC6">
        <w:rPr>
          <w:bCs/>
          <w:color w:val="auto"/>
        </w:rPr>
        <w:t xml:space="preserve"> poskytovatel</w:t>
      </w:r>
      <w:r>
        <w:rPr>
          <w:bCs/>
          <w:color w:val="auto"/>
        </w:rPr>
        <w:t>em</w:t>
      </w:r>
      <w:r w:rsidR="00F41AC6">
        <w:rPr>
          <w:bCs/>
          <w:color w:val="auto"/>
        </w:rPr>
        <w:t xml:space="preserve"> dotace </w:t>
      </w:r>
      <w:r w:rsidR="005843E8">
        <w:rPr>
          <w:bCs/>
          <w:color w:val="auto"/>
        </w:rPr>
        <w:t>(</w:t>
      </w:r>
      <w:r w:rsidR="00F41AC6">
        <w:rPr>
          <w:bCs/>
          <w:color w:val="auto"/>
        </w:rPr>
        <w:t>tedy Ministerstvu pro místní rozvoj České republiky a/nebo Ministerstvu kultury České republiky)</w:t>
      </w:r>
      <w:r w:rsidR="00F41AC6" w:rsidRPr="004F1966">
        <w:t xml:space="preserve"> </w:t>
      </w:r>
      <w:r w:rsidR="00F41AC6">
        <w:rPr>
          <w:bCs/>
          <w:color w:val="auto"/>
        </w:rPr>
        <w:t>dle jednotlivých Dotačních programů,</w:t>
      </w:r>
    </w:p>
    <w:p w14:paraId="21D5EBF9" w14:textId="7EFAA5C7" w:rsidR="00F41AC6" w:rsidRDefault="00F41AC6" w:rsidP="00F41AC6">
      <w:pPr>
        <w:pStyle w:val="Odstavecseseznamem"/>
        <w:numPr>
          <w:ilvl w:val="0"/>
          <w:numId w:val="34"/>
        </w:numPr>
        <w:spacing w:after="120" w:line="276" w:lineRule="auto"/>
        <w:contextualSpacing w:val="0"/>
        <w:rPr>
          <w:bCs/>
          <w:color w:val="auto"/>
        </w:rPr>
      </w:pPr>
      <w:r>
        <w:rPr>
          <w:bCs/>
          <w:color w:val="auto"/>
        </w:rPr>
        <w:t xml:space="preserve">kopie </w:t>
      </w:r>
      <w:r w:rsidR="0084774E">
        <w:rPr>
          <w:bCs/>
          <w:color w:val="auto"/>
        </w:rPr>
        <w:t xml:space="preserve">rozhodnutí </w:t>
      </w:r>
      <w:r>
        <w:rPr>
          <w:bCs/>
          <w:color w:val="auto"/>
        </w:rPr>
        <w:t>o poskytnutí finančních prostředků / proplacení dotace</w:t>
      </w:r>
      <w:r w:rsidR="0015249A">
        <w:rPr>
          <w:bCs/>
          <w:color w:val="auto"/>
        </w:rPr>
        <w:t xml:space="preserve"> / finanční vypořádání</w:t>
      </w:r>
      <w:r>
        <w:rPr>
          <w:bCs/>
          <w:color w:val="auto"/>
        </w:rPr>
        <w:t xml:space="preserve"> (apod.) předložen</w:t>
      </w:r>
      <w:r w:rsidR="0015249A">
        <w:rPr>
          <w:bCs/>
          <w:color w:val="auto"/>
        </w:rPr>
        <w:t>é</w:t>
      </w:r>
      <w:r>
        <w:rPr>
          <w:bCs/>
          <w:color w:val="auto"/>
        </w:rPr>
        <w:t xml:space="preserve"> poskytovali primární dotace (</w:t>
      </w:r>
      <w:r w:rsidRPr="004F1966">
        <w:rPr>
          <w:bCs/>
          <w:color w:val="auto"/>
        </w:rPr>
        <w:t>včetně všech příloh definovaných smlouvou s</w:t>
      </w:r>
      <w:r>
        <w:rPr>
          <w:bCs/>
          <w:color w:val="auto"/>
        </w:rPr>
        <w:t xml:space="preserve"> takovým </w:t>
      </w:r>
      <w:r w:rsidRPr="004F1966">
        <w:rPr>
          <w:bCs/>
          <w:color w:val="auto"/>
        </w:rPr>
        <w:t>poskytovatelem primární dotace a jeho podmínkami</w:t>
      </w:r>
      <w:r w:rsidR="009434BC">
        <w:rPr>
          <w:bCs/>
          <w:color w:val="auto"/>
        </w:rPr>
        <w:t>)</w:t>
      </w:r>
      <w:r>
        <w:rPr>
          <w:bCs/>
          <w:color w:val="auto"/>
        </w:rPr>
        <w:t>, přičemž z žádosti musí být zřejmé, že byla podána primárnímu poskytovateli dotace,</w:t>
      </w:r>
    </w:p>
    <w:p w14:paraId="0453F3B3" w14:textId="0C5298D3" w:rsidR="0062539A" w:rsidRDefault="00255097" w:rsidP="00EB7BE4">
      <w:pPr>
        <w:pStyle w:val="Odstavecseseznamem"/>
        <w:numPr>
          <w:ilvl w:val="0"/>
          <w:numId w:val="34"/>
        </w:numPr>
        <w:tabs>
          <w:tab w:val="left" w:pos="1276"/>
        </w:tabs>
        <w:spacing w:after="120" w:line="276" w:lineRule="auto"/>
        <w:ind w:left="709" w:hanging="284"/>
        <w:contextualSpacing w:val="0"/>
        <w:rPr>
          <w:bCs/>
          <w:color w:val="auto"/>
        </w:rPr>
      </w:pPr>
      <w:r>
        <w:rPr>
          <w:bCs/>
          <w:color w:val="auto"/>
        </w:rPr>
        <w:t xml:space="preserve">(pokud takovým posouzením již nedisponuje poskytovatel) </w:t>
      </w:r>
      <w:r w:rsidR="0062539A">
        <w:rPr>
          <w:bCs/>
          <w:color w:val="auto"/>
        </w:rPr>
        <w:t xml:space="preserve">výsledek </w:t>
      </w:r>
      <w:r w:rsidR="005843E8">
        <w:rPr>
          <w:bCs/>
          <w:color w:val="auto"/>
        </w:rPr>
        <w:t>posouzení</w:t>
      </w:r>
      <w:r w:rsidR="0062539A">
        <w:rPr>
          <w:bCs/>
          <w:color w:val="auto"/>
        </w:rPr>
        <w:t xml:space="preserve"> zadávacího řízení na veřejnou zakázku nebo </w:t>
      </w:r>
      <w:r w:rsidR="005843E8">
        <w:rPr>
          <w:bCs/>
          <w:color w:val="auto"/>
        </w:rPr>
        <w:t>posouzení</w:t>
      </w:r>
      <w:r w:rsidR="0062539A">
        <w:rPr>
          <w:bCs/>
          <w:color w:val="auto"/>
        </w:rPr>
        <w:t xml:space="preserve"> zadání veřejné zakázky malého rozsahu na realizaci účelu specifikovaného v žádosti o </w:t>
      </w:r>
      <w:r w:rsidR="001E7151">
        <w:rPr>
          <w:bCs/>
          <w:color w:val="auto"/>
        </w:rPr>
        <w:t>dotaci</w:t>
      </w:r>
      <w:r w:rsidR="007E4FE9" w:rsidRPr="007E4FE9">
        <w:rPr>
          <w:bCs/>
          <w:color w:val="auto"/>
        </w:rPr>
        <w:t xml:space="preserve"> </w:t>
      </w:r>
      <w:r w:rsidR="00F41AC6">
        <w:rPr>
          <w:bCs/>
          <w:color w:val="auto"/>
        </w:rPr>
        <w:t xml:space="preserve">provedené poskytovatelem pověřeným </w:t>
      </w:r>
      <w:r w:rsidR="00F41AC6">
        <w:rPr>
          <w:bCs/>
          <w:color w:val="auto"/>
        </w:rPr>
        <w:lastRenderedPageBreak/>
        <w:t xml:space="preserve">subjektem </w:t>
      </w:r>
      <w:r w:rsidR="0062539A">
        <w:rPr>
          <w:bCs/>
          <w:color w:val="auto"/>
        </w:rPr>
        <w:t xml:space="preserve">s výsledkem </w:t>
      </w:r>
      <w:r w:rsidR="005843E8">
        <w:rPr>
          <w:bCs/>
          <w:color w:val="auto"/>
        </w:rPr>
        <w:t>posouzení</w:t>
      </w:r>
      <w:r w:rsidR="0062539A">
        <w:rPr>
          <w:bCs/>
          <w:color w:val="auto"/>
        </w:rPr>
        <w:t xml:space="preserve"> bez zjištění nebo se zjištěním, které však není identifikováno jako pochy</w:t>
      </w:r>
      <w:r w:rsidR="0074616A">
        <w:rPr>
          <w:bCs/>
          <w:color w:val="auto"/>
        </w:rPr>
        <w:t>bení při zadání veřejné zakázky,</w:t>
      </w:r>
      <w:r w:rsidR="001E7151">
        <w:rPr>
          <w:bCs/>
          <w:color w:val="auto"/>
        </w:rPr>
        <w:t xml:space="preserve"> případně byla-li smlouva na realizaci projektu uzavřena mimo režim zákona č. 134/2016 Sb., o zadávání veřejných zakázek, ve znění pozdějších předpisů (dále jako „</w:t>
      </w:r>
      <w:r w:rsidR="001E7151" w:rsidRPr="001E7151">
        <w:rPr>
          <w:b/>
          <w:bCs/>
          <w:color w:val="auto"/>
        </w:rPr>
        <w:t>ZZVZ</w:t>
      </w:r>
      <w:r w:rsidR="001E7151">
        <w:rPr>
          <w:bCs/>
          <w:color w:val="auto"/>
        </w:rPr>
        <w:t xml:space="preserve">“), zejména pak v režimu vertikální spolupráce ve smyslu § 11 ZZVZ, pak je příjemce společně se žádosti o poskytnutí dotace předložit doklady k prokázání splnění podmínek dle ustanovení § 11 ZZVZ, </w:t>
      </w:r>
    </w:p>
    <w:p w14:paraId="1BAF2010" w14:textId="76B1A45A" w:rsidR="0039574F" w:rsidRPr="0039574F" w:rsidRDefault="001E7151" w:rsidP="00EB7BE4">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120" w:line="276" w:lineRule="auto"/>
        <w:ind w:left="709" w:hanging="284"/>
        <w:contextualSpacing w:val="0"/>
        <w:rPr>
          <w:bCs/>
          <w:color w:val="auto"/>
        </w:rPr>
      </w:pPr>
      <w:r>
        <w:t>seznam účetních dokladů,</w:t>
      </w:r>
    </w:p>
    <w:p w14:paraId="3C355C35" w14:textId="77777777" w:rsidR="004F1966" w:rsidRPr="00BB7B0E" w:rsidRDefault="004F1966" w:rsidP="00BB7B0E">
      <w:pPr>
        <w:numPr>
          <w:ilvl w:val="0"/>
          <w:numId w:val="2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textAlignment w:val="baseline"/>
        <w:rPr>
          <w:color w:val="auto"/>
        </w:rPr>
      </w:pPr>
      <w:r w:rsidRPr="00BB7B0E">
        <w:rPr>
          <w:color w:val="auto"/>
        </w:rPr>
        <w:t xml:space="preserve">Poskytovatel má v případě neúplnosti žádosti, či nejasností v předložených dokumentech právo požádat příjemce o vysvětlení / doplnění předložených podkladů. </w:t>
      </w:r>
    </w:p>
    <w:p w14:paraId="661F2E2D" w14:textId="72AB6EEC" w:rsidR="004F1966" w:rsidRPr="00BB7B0E" w:rsidRDefault="004F1966" w:rsidP="00BB7B0E">
      <w:pPr>
        <w:numPr>
          <w:ilvl w:val="0"/>
          <w:numId w:val="2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textAlignment w:val="baseline"/>
        <w:rPr>
          <w:color w:val="auto"/>
        </w:rPr>
      </w:pPr>
      <w:r w:rsidRPr="00BB7B0E">
        <w:rPr>
          <w:color w:val="auto"/>
        </w:rPr>
        <w:t xml:space="preserve">Příjemce následně ve lhůtě 10 kalendářních dnů předloží poskytovateli požadované vysvětlení / doplnění. </w:t>
      </w:r>
    </w:p>
    <w:p w14:paraId="35CB45DA" w14:textId="48E3A384" w:rsidR="00F41AC6" w:rsidRPr="00BB7B0E" w:rsidRDefault="00F41AC6" w:rsidP="00BB7B0E">
      <w:pPr>
        <w:numPr>
          <w:ilvl w:val="0"/>
          <w:numId w:val="2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textAlignment w:val="baseline"/>
        <w:rPr>
          <w:color w:val="auto"/>
        </w:rPr>
      </w:pPr>
      <w:r w:rsidRPr="00BB7B0E">
        <w:rPr>
          <w:color w:val="auto"/>
        </w:rPr>
        <w:t xml:space="preserve">Výsledek </w:t>
      </w:r>
      <w:r w:rsidR="005843E8" w:rsidRPr="00BB7B0E">
        <w:rPr>
          <w:color w:val="auto"/>
        </w:rPr>
        <w:t>posouzení</w:t>
      </w:r>
      <w:r w:rsidRPr="00BB7B0E">
        <w:rPr>
          <w:color w:val="auto"/>
        </w:rPr>
        <w:t xml:space="preserve"> zadávacího řízení na veřejnou zakázku nebo </w:t>
      </w:r>
      <w:r w:rsidR="005843E8" w:rsidRPr="00BB7B0E">
        <w:rPr>
          <w:color w:val="auto"/>
        </w:rPr>
        <w:t>posouzení</w:t>
      </w:r>
      <w:r w:rsidRPr="00BB7B0E">
        <w:rPr>
          <w:color w:val="auto"/>
        </w:rPr>
        <w:t xml:space="preserve"> zadání veřejné zakázky malého rozsahu ve smyslu čl. III. odst. </w:t>
      </w:r>
      <w:r w:rsidR="0064455E">
        <w:rPr>
          <w:color w:val="auto"/>
        </w:rPr>
        <w:t>1</w:t>
      </w:r>
      <w:r w:rsidR="00AF0261">
        <w:rPr>
          <w:color w:val="auto"/>
        </w:rPr>
        <w:t>3</w:t>
      </w:r>
      <w:r w:rsidRPr="00BB7B0E">
        <w:rPr>
          <w:color w:val="auto"/>
        </w:rPr>
        <w:t xml:space="preserve"> písm. </w:t>
      </w:r>
      <w:r w:rsidR="0064455E">
        <w:rPr>
          <w:color w:val="auto"/>
        </w:rPr>
        <w:t>d</w:t>
      </w:r>
      <w:r w:rsidRPr="00BB7B0E">
        <w:rPr>
          <w:color w:val="auto"/>
        </w:rPr>
        <w:t>) této smlouvy nezbavuje příjemce za dodržení pravidel pro zadávání veřejných zakázek dle ZZVZ, interních předpisů příjemce nebo podmínek Dotačního programu.</w:t>
      </w:r>
    </w:p>
    <w:p w14:paraId="786C9D9B" w14:textId="77777777" w:rsidR="00166664" w:rsidRPr="00B55DEC" w:rsidRDefault="00166664" w:rsidP="00166664">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textAlignment w:val="baseline"/>
        <w:rPr>
          <w:color w:val="auto"/>
        </w:rPr>
      </w:pPr>
    </w:p>
    <w:p w14:paraId="6392019D" w14:textId="5B30D9BD" w:rsidR="00C82330" w:rsidRPr="00371300" w:rsidRDefault="00E95366" w:rsidP="007E4FE9">
      <w:pPr>
        <w:pStyle w:val="Odstavecseseznamem"/>
        <w:numPr>
          <w:ilvl w:val="0"/>
          <w:numId w:val="19"/>
        </w:numPr>
        <w:autoSpaceDE w:val="0"/>
        <w:autoSpaceDN w:val="0"/>
        <w:adjustRightInd w:val="0"/>
        <w:spacing w:before="240" w:after="120" w:line="276" w:lineRule="auto"/>
        <w:contextualSpacing w:val="0"/>
        <w:jc w:val="center"/>
        <w:outlineLvl w:val="0"/>
        <w:rPr>
          <w:rFonts w:cs="Arial"/>
          <w:b/>
          <w:bCs/>
        </w:rPr>
      </w:pPr>
      <w:r w:rsidRPr="00371300">
        <w:rPr>
          <w:rFonts w:cs="Arial"/>
          <w:b/>
          <w:bCs/>
        </w:rPr>
        <w:t>Povinnosti příjemce</w:t>
      </w:r>
    </w:p>
    <w:p w14:paraId="48769678" w14:textId="2A890A97" w:rsidR="003657D0" w:rsidRPr="002D5767" w:rsidRDefault="003657D0" w:rsidP="00364496">
      <w:pPr>
        <w:pStyle w:val="Odstavecseseznamem"/>
        <w:numPr>
          <w:ilvl w:val="0"/>
          <w:numId w:val="17"/>
        </w:numPr>
        <w:tabs>
          <w:tab w:val="clear" w:pos="361"/>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426" w:hanging="426"/>
        <w:contextualSpacing w:val="0"/>
        <w:textAlignment w:val="baseline"/>
        <w:rPr>
          <w:color w:val="auto"/>
        </w:rPr>
      </w:pPr>
      <w:r w:rsidRPr="002D5767">
        <w:rPr>
          <w:rFonts w:cs="Arial"/>
          <w:color w:val="auto"/>
        </w:rPr>
        <w:t>Příjemce je povinen</w:t>
      </w:r>
      <w:r w:rsidR="00B42944">
        <w:rPr>
          <w:rFonts w:cs="Arial"/>
          <w:color w:val="auto"/>
        </w:rPr>
        <w:t>:</w:t>
      </w:r>
    </w:p>
    <w:p w14:paraId="37BC6B01" w14:textId="706CC06F" w:rsidR="0074616A" w:rsidRPr="0074616A" w:rsidRDefault="00A456A1" w:rsidP="007E4FE9">
      <w:pPr>
        <w:pStyle w:val="Odstavecseseznamem"/>
        <w:numPr>
          <w:ilvl w:val="0"/>
          <w:numId w:val="24"/>
        </w:numPr>
        <w:tabs>
          <w:tab w:val="left" w:pos="1276"/>
        </w:tabs>
        <w:spacing w:after="120" w:line="276" w:lineRule="auto"/>
        <w:ind w:left="709" w:hanging="284"/>
        <w:contextualSpacing w:val="0"/>
        <w:rPr>
          <w:color w:val="auto"/>
        </w:rPr>
      </w:pPr>
      <w:r w:rsidRPr="006107F9">
        <w:rPr>
          <w:color w:val="auto"/>
        </w:rPr>
        <w:t>Poskytovat poskytovateli veškerou nezbytnou součinnost.</w:t>
      </w:r>
      <w:r w:rsidR="0074616A">
        <w:rPr>
          <w:color w:val="auto"/>
        </w:rPr>
        <w:t xml:space="preserve"> </w:t>
      </w:r>
      <w:r w:rsidR="0074616A" w:rsidRPr="0074616A">
        <w:rPr>
          <w:color w:val="auto"/>
        </w:rPr>
        <w:t>Příjemce je povinen poskytovat součinnost při kontrolách a auditech všem k tomu poskytovatelem či obecně závaznými předpisy určeným subjektům stanoveným, a to minimálně do</w:t>
      </w:r>
      <w:r w:rsidR="00424B04">
        <w:rPr>
          <w:color w:val="auto"/>
        </w:rPr>
        <w:t xml:space="preserve"> 31. 12. 2035. Lhůta se </w:t>
      </w:r>
      <w:r w:rsidR="00EA46FA">
        <w:rPr>
          <w:color w:val="auto"/>
        </w:rPr>
        <w:t xml:space="preserve">prodlužuje </w:t>
      </w:r>
      <w:r w:rsidR="00424B04">
        <w:rPr>
          <w:color w:val="auto"/>
        </w:rPr>
        <w:t>v </w:t>
      </w:r>
      <w:r w:rsidR="0074616A" w:rsidRPr="0074616A">
        <w:rPr>
          <w:color w:val="auto"/>
        </w:rPr>
        <w:t xml:space="preserve">případě soudních řízení souvisejících s realizací </w:t>
      </w:r>
      <w:r w:rsidR="00977CEC">
        <w:rPr>
          <w:color w:val="auto"/>
        </w:rPr>
        <w:t>projektů</w:t>
      </w:r>
      <w:r w:rsidR="0074616A" w:rsidRPr="0074616A">
        <w:rPr>
          <w:color w:val="auto"/>
        </w:rPr>
        <w:t>.</w:t>
      </w:r>
    </w:p>
    <w:p w14:paraId="710B864B" w14:textId="7A4312D6" w:rsidR="003830D6" w:rsidRPr="00CE6C85" w:rsidRDefault="005D5679" w:rsidP="00364496">
      <w:pPr>
        <w:pStyle w:val="Odstavecseseznamem"/>
        <w:numPr>
          <w:ilvl w:val="0"/>
          <w:numId w:val="24"/>
        </w:numPr>
        <w:tabs>
          <w:tab w:val="left" w:pos="1276"/>
        </w:tabs>
        <w:spacing w:after="120" w:line="276" w:lineRule="auto"/>
        <w:ind w:left="709" w:hanging="284"/>
        <w:rPr>
          <w:color w:val="auto"/>
        </w:rPr>
      </w:pPr>
      <w:r>
        <w:rPr>
          <w:color w:val="auto"/>
        </w:rPr>
        <w:t>Nepřevést d</w:t>
      </w:r>
      <w:r w:rsidR="003830D6" w:rsidRPr="00CE6C85">
        <w:rPr>
          <w:color w:val="auto"/>
        </w:rPr>
        <w:t>otaci na jiný subjekt.</w:t>
      </w:r>
    </w:p>
    <w:p w14:paraId="09E36A85" w14:textId="6BA3A3D8" w:rsidR="00E95366" w:rsidRPr="00CE6C85" w:rsidRDefault="00E95366" w:rsidP="00364496">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927"/>
          <w:tab w:val="left" w:pos="1276"/>
        </w:tabs>
        <w:overflowPunct w:val="0"/>
        <w:autoSpaceDE w:val="0"/>
        <w:autoSpaceDN w:val="0"/>
        <w:adjustRightInd w:val="0"/>
        <w:spacing w:after="120" w:line="276" w:lineRule="auto"/>
        <w:ind w:left="709" w:hanging="284"/>
        <w:textAlignment w:val="baseline"/>
        <w:rPr>
          <w:strike/>
          <w:color w:val="auto"/>
        </w:rPr>
      </w:pPr>
      <w:r w:rsidRPr="00CE6C85">
        <w:rPr>
          <w:color w:val="auto"/>
        </w:rPr>
        <w:t>Vést a sledovat prostředky poskytnuté dotací v odděleném účetnictví, vedeném v</w:t>
      </w:r>
      <w:r w:rsidR="002D5767">
        <w:rPr>
          <w:color w:val="auto"/>
        </w:rPr>
        <w:t> </w:t>
      </w:r>
      <w:r w:rsidRPr="00CE6C85">
        <w:rPr>
          <w:color w:val="auto"/>
        </w:rPr>
        <w:t>souladu</w:t>
      </w:r>
      <w:r w:rsidR="002D5767">
        <w:rPr>
          <w:color w:val="auto"/>
        </w:rPr>
        <w:t xml:space="preserve"> </w:t>
      </w:r>
      <w:r w:rsidRPr="00CE6C85">
        <w:rPr>
          <w:color w:val="auto"/>
        </w:rPr>
        <w:t>se zákonem č. 563/1991 Sb., o účetnictví</w:t>
      </w:r>
      <w:r w:rsidR="005D5679">
        <w:rPr>
          <w:color w:val="auto"/>
        </w:rPr>
        <w:t>.</w:t>
      </w:r>
      <w:r w:rsidRPr="00CE6C85">
        <w:rPr>
          <w:strike/>
          <w:color w:val="auto"/>
        </w:rPr>
        <w:t xml:space="preserve"> </w:t>
      </w:r>
    </w:p>
    <w:p w14:paraId="2C17B400" w14:textId="21C3508D" w:rsidR="00774501" w:rsidRPr="00CE6C85" w:rsidRDefault="009B3425" w:rsidP="00364496">
      <w:pPr>
        <w:numPr>
          <w:ilvl w:val="0"/>
          <w:numId w:val="11"/>
        </w:numPr>
        <w:tabs>
          <w:tab w:val="clear" w:pos="1134"/>
          <w:tab w:val="clear" w:pos="2268"/>
          <w:tab w:val="clear" w:pos="3402"/>
          <w:tab w:val="clear" w:pos="4536"/>
          <w:tab w:val="clear" w:pos="5670"/>
          <w:tab w:val="clear" w:pos="6804"/>
          <w:tab w:val="clear" w:pos="7938"/>
          <w:tab w:val="clear" w:pos="9072"/>
          <w:tab w:val="clear" w:pos="9639"/>
          <w:tab w:val="left" w:pos="1276"/>
        </w:tabs>
        <w:overflowPunct w:val="0"/>
        <w:autoSpaceDE w:val="0"/>
        <w:autoSpaceDN w:val="0"/>
        <w:adjustRightInd w:val="0"/>
        <w:spacing w:before="120" w:after="120" w:line="276" w:lineRule="auto"/>
        <w:ind w:left="709" w:hanging="284"/>
        <w:textAlignment w:val="baseline"/>
        <w:rPr>
          <w:color w:val="auto"/>
        </w:rPr>
      </w:pPr>
      <w:r w:rsidRPr="00CE6C85">
        <w:rPr>
          <w:color w:val="auto"/>
        </w:rPr>
        <w:t>Doložit po</w:t>
      </w:r>
      <w:r w:rsidR="004B7AE6" w:rsidRPr="00CE6C85">
        <w:rPr>
          <w:color w:val="auto"/>
        </w:rPr>
        <w:t xml:space="preserve">skytovateli </w:t>
      </w:r>
      <w:r w:rsidR="004732B3" w:rsidRPr="00CE6C85">
        <w:rPr>
          <w:color w:val="auto"/>
        </w:rPr>
        <w:t xml:space="preserve">nebo </w:t>
      </w:r>
      <w:r w:rsidR="006A5950" w:rsidRPr="00CE6C85">
        <w:rPr>
          <w:color w:val="auto"/>
        </w:rPr>
        <w:t xml:space="preserve">poskytovatelem </w:t>
      </w:r>
      <w:r w:rsidR="004732B3" w:rsidRPr="00CE6C85">
        <w:rPr>
          <w:color w:val="auto"/>
        </w:rPr>
        <w:t xml:space="preserve">pověřené </w:t>
      </w:r>
      <w:r w:rsidR="006A5950" w:rsidRPr="00CE6C85">
        <w:rPr>
          <w:color w:val="auto"/>
        </w:rPr>
        <w:t>třetí</w:t>
      </w:r>
      <w:r w:rsidR="0056234E" w:rsidRPr="00CE6C85">
        <w:rPr>
          <w:color w:val="auto"/>
        </w:rPr>
        <w:t xml:space="preserve"> osobě </w:t>
      </w:r>
      <w:r w:rsidR="004732B3" w:rsidRPr="00CE6C85">
        <w:rPr>
          <w:color w:val="auto"/>
        </w:rPr>
        <w:t xml:space="preserve">veškerá rozhodnutí </w:t>
      </w:r>
      <w:r w:rsidR="00B93656" w:rsidRPr="00387304">
        <w:rPr>
          <w:color w:val="auto"/>
        </w:rPr>
        <w:t>o </w:t>
      </w:r>
      <w:r w:rsidR="00320B70" w:rsidRPr="00387304">
        <w:rPr>
          <w:color w:val="auto"/>
        </w:rPr>
        <w:t>poskytnutí dotace</w:t>
      </w:r>
      <w:r w:rsidR="00977CEC">
        <w:rPr>
          <w:color w:val="auto"/>
        </w:rPr>
        <w:t xml:space="preserve"> primárních poskytovatelů dotace</w:t>
      </w:r>
      <w:r w:rsidR="00320B70" w:rsidRPr="00CE6C85">
        <w:rPr>
          <w:color w:val="auto"/>
        </w:rPr>
        <w:t xml:space="preserve"> </w:t>
      </w:r>
      <w:r w:rsidR="004732B3" w:rsidRPr="00CE6C85">
        <w:rPr>
          <w:color w:val="auto"/>
        </w:rPr>
        <w:t xml:space="preserve">a umožnit </w:t>
      </w:r>
      <w:r w:rsidR="0056234E" w:rsidRPr="00CE6C85">
        <w:rPr>
          <w:color w:val="auto"/>
        </w:rPr>
        <w:t>jim</w:t>
      </w:r>
      <w:r w:rsidR="004732B3" w:rsidRPr="00CE6C85">
        <w:rPr>
          <w:color w:val="auto"/>
        </w:rPr>
        <w:t xml:space="preserve"> </w:t>
      </w:r>
      <w:r w:rsidR="007E30EA" w:rsidRPr="00CE6C85">
        <w:rPr>
          <w:color w:val="auto"/>
        </w:rPr>
        <w:t xml:space="preserve">jejich </w:t>
      </w:r>
      <w:r w:rsidR="004732B3" w:rsidRPr="00CE6C85">
        <w:rPr>
          <w:color w:val="auto"/>
        </w:rPr>
        <w:t>kontrolu</w:t>
      </w:r>
      <w:r w:rsidR="007E30EA" w:rsidRPr="00CE6C85">
        <w:rPr>
          <w:color w:val="auto"/>
        </w:rPr>
        <w:t>.</w:t>
      </w:r>
    </w:p>
    <w:p w14:paraId="7655A71F" w14:textId="548D3212" w:rsidR="00F0361E" w:rsidRPr="00CE6C85" w:rsidRDefault="00C957CD" w:rsidP="00364496">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927"/>
        </w:tabs>
        <w:overflowPunct w:val="0"/>
        <w:autoSpaceDE w:val="0"/>
        <w:autoSpaceDN w:val="0"/>
        <w:adjustRightInd w:val="0"/>
        <w:spacing w:after="120" w:line="276" w:lineRule="auto"/>
        <w:ind w:left="709" w:hanging="284"/>
        <w:textAlignment w:val="baseline"/>
        <w:rPr>
          <w:rFonts w:cs="Arial"/>
          <w:strike/>
          <w:color w:val="auto"/>
        </w:rPr>
      </w:pPr>
      <w:r>
        <w:rPr>
          <w:rFonts w:cs="Arial"/>
          <w:color w:val="auto"/>
        </w:rPr>
        <w:t>P</w:t>
      </w:r>
      <w:r w:rsidR="00B66329">
        <w:rPr>
          <w:rFonts w:cs="Arial"/>
          <w:color w:val="auto"/>
        </w:rPr>
        <w:t>lnit povinnosti spojené s publicitou, jak jsou definovány v</w:t>
      </w:r>
      <w:r w:rsidR="001E2149">
        <w:rPr>
          <w:rFonts w:cs="Arial"/>
          <w:color w:val="auto"/>
        </w:rPr>
        <w:t> dotačních podmínkách Programu obnovy a Havarijního programu</w:t>
      </w:r>
      <w:r w:rsidR="00B855E5">
        <w:rPr>
          <w:rFonts w:cs="Arial"/>
          <w:color w:val="auto"/>
        </w:rPr>
        <w:t>.</w:t>
      </w:r>
    </w:p>
    <w:p w14:paraId="6BCABDD4" w14:textId="3FF241D5" w:rsidR="001308C7" w:rsidRDefault="001308C7" w:rsidP="00364496">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927"/>
        </w:tabs>
        <w:overflowPunct w:val="0"/>
        <w:autoSpaceDE w:val="0"/>
        <w:autoSpaceDN w:val="0"/>
        <w:adjustRightInd w:val="0"/>
        <w:spacing w:after="120" w:line="276" w:lineRule="auto"/>
        <w:ind w:left="709" w:hanging="284"/>
        <w:textAlignment w:val="baseline"/>
        <w:rPr>
          <w:rFonts w:cs="Arial"/>
          <w:color w:val="auto"/>
        </w:rPr>
      </w:pPr>
      <w:r>
        <w:rPr>
          <w:color w:val="auto"/>
        </w:rPr>
        <w:t xml:space="preserve">Příjemce se zavazuje zajistit udržitelnost </w:t>
      </w:r>
      <w:r w:rsidR="0068532B">
        <w:rPr>
          <w:color w:val="auto"/>
        </w:rPr>
        <w:t>jednotlivých projektů</w:t>
      </w:r>
      <w:r>
        <w:rPr>
          <w:color w:val="auto"/>
        </w:rPr>
        <w:t xml:space="preserve"> dle podmínek stanovených v</w:t>
      </w:r>
      <w:r w:rsidR="00704FF0">
        <w:rPr>
          <w:color w:val="auto"/>
        </w:rPr>
        <w:t> Programu Obnovy a Havarijním programu</w:t>
      </w:r>
      <w:r>
        <w:rPr>
          <w:color w:val="auto"/>
        </w:rPr>
        <w:t>.</w:t>
      </w:r>
    </w:p>
    <w:p w14:paraId="50411931" w14:textId="6D985BCE" w:rsidR="00D87406" w:rsidRDefault="00D87406" w:rsidP="00364496">
      <w:pPr>
        <w:numPr>
          <w:ilvl w:val="0"/>
          <w:numId w:val="11"/>
        </w:numPr>
        <w:tabs>
          <w:tab w:val="clear" w:pos="786"/>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709" w:hanging="284"/>
        <w:textAlignment w:val="baseline"/>
        <w:rPr>
          <w:rFonts w:cs="Arial"/>
          <w:color w:val="auto"/>
        </w:rPr>
      </w:pPr>
      <w:r>
        <w:rPr>
          <w:rFonts w:cs="Arial"/>
          <w:color w:val="auto"/>
        </w:rPr>
        <w:t xml:space="preserve">Umožnit poskytovateli </w:t>
      </w:r>
      <w:r w:rsidRPr="009D4CF2">
        <w:rPr>
          <w:rFonts w:cs="Arial"/>
          <w:color w:val="auto"/>
        </w:rPr>
        <w:t>užívání</w:t>
      </w:r>
      <w:r>
        <w:rPr>
          <w:rFonts w:cs="Arial"/>
          <w:color w:val="auto"/>
        </w:rPr>
        <w:t xml:space="preserve"> objektů a prostor, na jejichž obnovu </w:t>
      </w:r>
      <w:r w:rsidRPr="009D4CF2">
        <w:rPr>
          <w:rFonts w:cs="Arial"/>
          <w:color w:val="auto"/>
        </w:rPr>
        <w:t xml:space="preserve">a rozvoj </w:t>
      </w:r>
      <w:r>
        <w:rPr>
          <w:rFonts w:cs="Arial"/>
          <w:color w:val="auto"/>
        </w:rPr>
        <w:t>poskytl dotaci bezúplatně nebo za co nejvýhodnějších podmínek (např. hrazení nezbytných nákladů).</w:t>
      </w:r>
    </w:p>
    <w:p w14:paraId="397BBAC3" w14:textId="09939DD0" w:rsidR="00E95366" w:rsidRPr="00CE6C85" w:rsidRDefault="00E95366" w:rsidP="00364496">
      <w:pPr>
        <w:numPr>
          <w:ilvl w:val="0"/>
          <w:numId w:val="11"/>
        </w:numPr>
        <w:tabs>
          <w:tab w:val="clear" w:pos="786"/>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709" w:hanging="284"/>
        <w:textAlignment w:val="baseline"/>
        <w:rPr>
          <w:rFonts w:cs="Arial"/>
          <w:color w:val="auto"/>
        </w:rPr>
      </w:pPr>
      <w:r w:rsidRPr="00CE6C85">
        <w:rPr>
          <w:rFonts w:cs="Arial"/>
          <w:color w:val="auto"/>
        </w:rPr>
        <w:t xml:space="preserve">Neprodleně písemně informovat, nejpozději však do 15 dnů, </w:t>
      </w:r>
      <w:r w:rsidR="001B258B" w:rsidRPr="00CE6C85">
        <w:rPr>
          <w:rFonts w:cs="Arial"/>
          <w:color w:val="auto"/>
        </w:rPr>
        <w:t xml:space="preserve">majetkový </w:t>
      </w:r>
      <w:r w:rsidRPr="00CE6C85">
        <w:rPr>
          <w:rStyle w:val="Siln"/>
          <w:rFonts w:cs="Arial"/>
          <w:b w:val="0"/>
          <w:bCs w:val="0"/>
          <w:color w:val="auto"/>
        </w:rPr>
        <w:t>odbor</w:t>
      </w:r>
      <w:r w:rsidRPr="00CE6C85">
        <w:rPr>
          <w:rFonts w:cs="Arial"/>
          <w:color w:val="auto"/>
        </w:rPr>
        <w:t xml:space="preserve"> </w:t>
      </w:r>
      <w:r w:rsidR="00B855E5">
        <w:rPr>
          <w:rFonts w:cs="Arial"/>
          <w:color w:val="auto"/>
        </w:rPr>
        <w:t xml:space="preserve">poskytovatele </w:t>
      </w:r>
      <w:r w:rsidRPr="00CE6C85">
        <w:rPr>
          <w:rFonts w:cs="Arial"/>
          <w:color w:val="auto"/>
        </w:rPr>
        <w:t>o všech změnách,</w:t>
      </w:r>
      <w:r w:rsidR="00FE18D9" w:rsidRPr="00CE6C85">
        <w:rPr>
          <w:rFonts w:cs="Arial"/>
          <w:color w:val="auto"/>
        </w:rPr>
        <w:t xml:space="preserve"> </w:t>
      </w:r>
      <w:r w:rsidRPr="00CE6C85">
        <w:rPr>
          <w:rFonts w:cs="Arial"/>
          <w:color w:val="auto"/>
        </w:rPr>
        <w:t xml:space="preserve">týkajících se identifikace </w:t>
      </w:r>
      <w:r w:rsidRPr="00CE6C85">
        <w:rPr>
          <w:rFonts w:cs="Arial"/>
          <w:bCs/>
          <w:color w:val="auto"/>
        </w:rPr>
        <w:t>příjemce</w:t>
      </w:r>
      <w:r w:rsidRPr="00CE6C85">
        <w:rPr>
          <w:rFonts w:cs="Arial"/>
          <w:color w:val="auto"/>
        </w:rPr>
        <w:t xml:space="preserve"> nebo realizace podpořeného </w:t>
      </w:r>
      <w:r w:rsidR="00674F7C" w:rsidRPr="00CE6C85">
        <w:rPr>
          <w:rFonts w:cs="Arial"/>
          <w:color w:val="auto"/>
        </w:rPr>
        <w:t>p</w:t>
      </w:r>
      <w:r w:rsidRPr="00CE6C85">
        <w:rPr>
          <w:rFonts w:cs="Arial"/>
          <w:color w:val="auto"/>
        </w:rPr>
        <w:t>rojektu.</w:t>
      </w:r>
    </w:p>
    <w:p w14:paraId="3169C652" w14:textId="2D94D433" w:rsidR="001856B4" w:rsidRDefault="007823A1" w:rsidP="00364496">
      <w:pPr>
        <w:pStyle w:val="slovan"/>
        <w:numPr>
          <w:ilvl w:val="0"/>
          <w:numId w:val="11"/>
        </w:numPr>
        <w:tabs>
          <w:tab w:val="clear" w:pos="786"/>
        </w:tabs>
        <w:spacing w:line="276" w:lineRule="auto"/>
        <w:ind w:left="709" w:hanging="284"/>
        <w:rPr>
          <w:color w:val="auto"/>
        </w:rPr>
      </w:pPr>
      <w:r w:rsidRPr="00CE6C85">
        <w:rPr>
          <w:color w:val="auto"/>
        </w:rPr>
        <w:t>Příjemce je povinen s poskytovatelem spolupracovat při plnění jeho povinnosti vůči Úřadu pr</w:t>
      </w:r>
      <w:r w:rsidR="00EE31F1">
        <w:rPr>
          <w:color w:val="auto"/>
        </w:rPr>
        <w:t xml:space="preserve">o ochranu hospodářské soutěže, </w:t>
      </w:r>
      <w:r w:rsidRPr="00CE6C85">
        <w:rPr>
          <w:color w:val="auto"/>
        </w:rPr>
        <w:t>Evropské komisi</w:t>
      </w:r>
      <w:r w:rsidR="00EE31F1">
        <w:rPr>
          <w:color w:val="auto"/>
        </w:rPr>
        <w:t xml:space="preserve"> a </w:t>
      </w:r>
      <w:r w:rsidR="00002110">
        <w:rPr>
          <w:color w:val="auto"/>
        </w:rPr>
        <w:t>všem dalším orgánům, se kterými má poskytovatel povinnost spolupracovat</w:t>
      </w:r>
      <w:r w:rsidRPr="00CE6C85">
        <w:rPr>
          <w:color w:val="auto"/>
        </w:rPr>
        <w:t>.</w:t>
      </w:r>
    </w:p>
    <w:p w14:paraId="0F38A574" w14:textId="36F421FC" w:rsidR="001D60F1" w:rsidRDefault="00B93656" w:rsidP="00364496">
      <w:pPr>
        <w:pStyle w:val="slovan"/>
        <w:numPr>
          <w:ilvl w:val="0"/>
          <w:numId w:val="11"/>
        </w:numPr>
        <w:tabs>
          <w:tab w:val="clear" w:pos="786"/>
        </w:tabs>
        <w:spacing w:line="276" w:lineRule="auto"/>
        <w:ind w:left="709" w:hanging="284"/>
        <w:rPr>
          <w:color w:val="auto"/>
        </w:rPr>
      </w:pPr>
      <w:r>
        <w:rPr>
          <w:color w:val="auto"/>
        </w:rPr>
        <w:t>D</w:t>
      </w:r>
      <w:r w:rsidR="001D60F1" w:rsidRPr="001D60F1">
        <w:rPr>
          <w:color w:val="auto"/>
        </w:rPr>
        <w:t>o</w:t>
      </w:r>
      <w:r>
        <w:rPr>
          <w:color w:val="auto"/>
        </w:rPr>
        <w:t>jde-li</w:t>
      </w:r>
      <w:r w:rsidR="001D60F1" w:rsidRPr="001D60F1">
        <w:rPr>
          <w:color w:val="auto"/>
        </w:rPr>
        <w:t xml:space="preserve"> k</w:t>
      </w:r>
      <w:r w:rsidR="001D60F1">
        <w:rPr>
          <w:color w:val="auto"/>
        </w:rPr>
        <w:t>e skutečnosti, která má</w:t>
      </w:r>
      <w:r w:rsidR="001D60F1" w:rsidRPr="001D60F1">
        <w:rPr>
          <w:color w:val="auto"/>
        </w:rPr>
        <w:t xml:space="preserve"> nebo m</w:t>
      </w:r>
      <w:r w:rsidR="001D60F1">
        <w:rPr>
          <w:color w:val="auto"/>
        </w:rPr>
        <w:t xml:space="preserve">ůže </w:t>
      </w:r>
      <w:r w:rsidR="001D60F1" w:rsidRPr="001D60F1">
        <w:rPr>
          <w:color w:val="auto"/>
        </w:rPr>
        <w:t>mít vliv na posouzení veřejné podpory u příjemce ve vztahu k této smlouvě</w:t>
      </w:r>
      <w:r>
        <w:rPr>
          <w:color w:val="auto"/>
        </w:rPr>
        <w:t>, je příjemce povinen bezodkladně, nejpozději však do sedmi (7) dní, informovat poskytovatel</w:t>
      </w:r>
      <w:r w:rsidR="00002110">
        <w:rPr>
          <w:color w:val="auto"/>
        </w:rPr>
        <w:t>e o všech těchto skutečnostech.</w:t>
      </w:r>
    </w:p>
    <w:p w14:paraId="4EC8840F" w14:textId="337974DC" w:rsidR="00002110" w:rsidRDefault="00002110" w:rsidP="00364496">
      <w:pPr>
        <w:pStyle w:val="slovan"/>
        <w:numPr>
          <w:ilvl w:val="0"/>
          <w:numId w:val="11"/>
        </w:numPr>
        <w:tabs>
          <w:tab w:val="clear" w:pos="786"/>
        </w:tabs>
        <w:spacing w:line="276" w:lineRule="auto"/>
        <w:ind w:left="709" w:hanging="284"/>
        <w:rPr>
          <w:color w:val="auto"/>
        </w:rPr>
      </w:pPr>
      <w:r>
        <w:rPr>
          <w:color w:val="auto"/>
        </w:rPr>
        <w:lastRenderedPageBreak/>
        <w:t>Příjemce nesmí zcizit objekty, které jsou předmětem projektu a na které byla použita dotace nejméně po dobu 10 let od data uvolnění poslední části dotace.</w:t>
      </w:r>
    </w:p>
    <w:p w14:paraId="7E037611" w14:textId="77777777" w:rsidR="0064455E" w:rsidRDefault="0064455E" w:rsidP="00C62C0B">
      <w:pPr>
        <w:pStyle w:val="slovan"/>
        <w:numPr>
          <w:ilvl w:val="0"/>
          <w:numId w:val="0"/>
        </w:numPr>
        <w:spacing w:line="276" w:lineRule="auto"/>
        <w:rPr>
          <w:color w:val="auto"/>
        </w:rPr>
      </w:pPr>
    </w:p>
    <w:p w14:paraId="4B9C2032" w14:textId="3DA0E7CD" w:rsidR="00E95366" w:rsidRPr="00371300" w:rsidRDefault="003657D0" w:rsidP="007E4FE9">
      <w:pPr>
        <w:pStyle w:val="Odstavecseseznamem"/>
        <w:numPr>
          <w:ilvl w:val="0"/>
          <w:numId w:val="19"/>
        </w:numPr>
        <w:autoSpaceDE w:val="0"/>
        <w:autoSpaceDN w:val="0"/>
        <w:adjustRightInd w:val="0"/>
        <w:spacing w:before="240" w:after="120" w:line="276" w:lineRule="auto"/>
        <w:contextualSpacing w:val="0"/>
        <w:jc w:val="center"/>
        <w:outlineLvl w:val="0"/>
        <w:rPr>
          <w:rFonts w:cs="Arial"/>
          <w:b/>
          <w:bCs/>
        </w:rPr>
      </w:pPr>
      <w:r w:rsidRPr="00371300">
        <w:rPr>
          <w:rFonts w:cs="Arial"/>
          <w:b/>
          <w:bCs/>
        </w:rPr>
        <w:t>Kontrola hospodaření a p</w:t>
      </w:r>
      <w:r w:rsidR="00E95366" w:rsidRPr="00371300">
        <w:rPr>
          <w:rFonts w:cs="Arial"/>
          <w:b/>
          <w:bCs/>
        </w:rPr>
        <w:t>orušení rozpočtové kázně</w:t>
      </w:r>
    </w:p>
    <w:p w14:paraId="46920647" w14:textId="48D26464" w:rsidR="009B0E1D" w:rsidRPr="009B0E1D" w:rsidRDefault="002D5767" w:rsidP="00364496">
      <w:pPr>
        <w:numPr>
          <w:ilvl w:val="0"/>
          <w:numId w:val="8"/>
        </w:numPr>
        <w:tabs>
          <w:tab w:val="clear" w:pos="502"/>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426" w:hanging="426"/>
        <w:textAlignment w:val="baseline"/>
        <w:rPr>
          <w:rFonts w:cs="Arial"/>
          <w:color w:val="auto"/>
        </w:rPr>
      </w:pPr>
      <w:r>
        <w:t xml:space="preserve">Příslušné orgány poskytovatele jsou oprávněny zejména v </w:t>
      </w:r>
      <w:r w:rsidR="00D94360">
        <w:t xml:space="preserve">souladu s § 9 odst. 2 zákona </w:t>
      </w:r>
      <w:r>
        <w:t xml:space="preserve">o finanční kontrole provádět kontroly dodržení účelu a podmínek, za kterých byla účelová dotace poskytnuta a čerpána. </w:t>
      </w:r>
    </w:p>
    <w:p w14:paraId="0466AB47" w14:textId="4A621BB5" w:rsidR="009B0E1D" w:rsidRPr="009B0E1D" w:rsidRDefault="002D5767" w:rsidP="00364496">
      <w:pPr>
        <w:numPr>
          <w:ilvl w:val="0"/>
          <w:numId w:val="8"/>
        </w:numPr>
        <w:tabs>
          <w:tab w:val="clear" w:pos="502"/>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426" w:hanging="426"/>
        <w:textAlignment w:val="baseline"/>
        <w:rPr>
          <w:rFonts w:cs="Arial"/>
          <w:color w:val="auto"/>
        </w:rPr>
      </w:pPr>
      <w:r>
        <w:t xml:space="preserve">Dle § 13 odst. 1 zákona </w:t>
      </w:r>
      <w:r w:rsidR="00A77786">
        <w:t>o finanční kontrole</w:t>
      </w:r>
      <w:r>
        <w:t xml:space="preserve"> platí, že vzájemné vztahy mezi kontrolními orgány a kontrolovanými osobami při výkonu veřejnosprávní kontroly na místě se řídí zákonem č. 255/2012 Sb., o kontrole (kontrolním řádem), </w:t>
      </w:r>
      <w:r w:rsidR="00A77786">
        <w:t xml:space="preserve">ve znění pozdějších předpisů (dále jen ,,zákon č. 255/2012 Sb.“), </w:t>
      </w:r>
      <w:r>
        <w:t xml:space="preserve">nestanoví-li tento zákon jinak. </w:t>
      </w:r>
    </w:p>
    <w:p w14:paraId="359D59DB" w14:textId="28E215AF" w:rsidR="002D5767" w:rsidRDefault="002D5767" w:rsidP="00364496">
      <w:pPr>
        <w:numPr>
          <w:ilvl w:val="0"/>
          <w:numId w:val="8"/>
        </w:numPr>
        <w:tabs>
          <w:tab w:val="clear" w:pos="502"/>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426" w:hanging="426"/>
        <w:textAlignment w:val="baseline"/>
        <w:rPr>
          <w:rFonts w:cs="Arial"/>
          <w:color w:val="auto"/>
        </w:rPr>
      </w:pPr>
      <w:r>
        <w:t xml:space="preserve">Podle § 5 odst. 2 zákona č. 255/2012 Sb. je kontrola zahájena prvním kontrolním úkonem, jímž je předložení pověření ke kontrole kontrolované osobě nebo jiné osobě, která kontrolované osobě dodává nebo dodala zboží nebo ho od ní odebrala či odebírá, koná nebo konala pro ni práce, anebo jí poskytuje nebo poskytovala služby nebo její služby využívala či využívá, případně se na této činnosti podílí nebo podílela (dále </w:t>
      </w:r>
      <w:r w:rsidR="003657D0">
        <w:t>jako</w:t>
      </w:r>
      <w:r>
        <w:t xml:space="preserve"> „povinná osoba“), jež je přítomna na místě kontroly. Podle § 8 písm. f) a §</w:t>
      </w:r>
      <w:r w:rsidR="003657D0">
        <w:t> </w:t>
      </w:r>
      <w:r>
        <w:t>10 odst. 3 zákona č. 255/2012 Sb. ve vztahu k povinné osobě je kontrolující oprávněn požadovat součinnost potřebnou k výkonu kontroly, přičemž povinná osoba je povinna poskytnout kontrolujícímu tuto součinnost, nelze-li tuto zajistit prostřednictvím kontrolované osoby.</w:t>
      </w:r>
    </w:p>
    <w:p w14:paraId="31C3D3BB" w14:textId="7353A7E2" w:rsidR="00E95366" w:rsidRDefault="003657D0" w:rsidP="00EF6A5A">
      <w:pPr>
        <w:numPr>
          <w:ilvl w:val="0"/>
          <w:numId w:val="8"/>
        </w:numPr>
        <w:tabs>
          <w:tab w:val="clear" w:pos="502"/>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426" w:hanging="426"/>
        <w:textAlignment w:val="baseline"/>
        <w:rPr>
          <w:rFonts w:cs="Arial"/>
          <w:color w:val="auto"/>
        </w:rPr>
      </w:pPr>
      <w:r>
        <w:t xml:space="preserve">Porušení povinností vyplývajících z této smlouvy je porušením rozpočtové kázně ve smyslu ustanovení § 22 zákona č. 250/2000 Sb. V případě porušení rozpočtové kázně uloží poskytovatel </w:t>
      </w:r>
      <w:r w:rsidR="00E95366" w:rsidRPr="00CE6C85">
        <w:rPr>
          <w:rFonts w:cs="Arial"/>
          <w:color w:val="auto"/>
        </w:rPr>
        <w:t>příjemci odvod včetně penále za prodlení s odvodem ve výši stanovené platnými právními předpisy</w:t>
      </w:r>
      <w:r w:rsidR="00EF6A5A">
        <w:rPr>
          <w:rFonts w:cs="Arial"/>
          <w:color w:val="auto"/>
        </w:rPr>
        <w:t>.</w:t>
      </w:r>
    </w:p>
    <w:p w14:paraId="4D1B583D" w14:textId="33160F3E" w:rsidR="005C332D" w:rsidRPr="005C332D" w:rsidRDefault="005C332D" w:rsidP="00AF0261">
      <w:pPr>
        <w:numPr>
          <w:ilvl w:val="0"/>
          <w:numId w:val="8"/>
        </w:numPr>
        <w:tabs>
          <w:tab w:val="clear" w:pos="502"/>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426" w:hanging="426"/>
        <w:textAlignment w:val="baseline"/>
      </w:pPr>
      <w:r w:rsidRPr="00B249DB">
        <w:t>V případě řešení porušení rozpočtové kázně primárním poskytovatelem je příjemce povinen informovat o této skutečnosti a o všech rozhodnutích a aktech s danou skutečností souvisejících bezodkladně poskytovatele. V případě uložení odvodu primárním poskytovatelem bude postupováno v souladu se zákonem č. 250/2000 Sb. a výše odvodu bude stanovena ve stejném podílu ve vazbě na poskytnutou částku dotace jako odvod primárního poskytovatele</w:t>
      </w:r>
      <w:r>
        <w:t>.</w:t>
      </w:r>
    </w:p>
    <w:p w14:paraId="6DFAC67B" w14:textId="77777777" w:rsidR="00862BA7" w:rsidRDefault="00862BA7" w:rsidP="00862BA7">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76" w:lineRule="auto"/>
        <w:ind w:left="426"/>
        <w:textAlignment w:val="baseline"/>
        <w:rPr>
          <w:rFonts w:cs="Arial"/>
          <w:color w:val="auto"/>
        </w:rPr>
      </w:pPr>
    </w:p>
    <w:p w14:paraId="11756C8B" w14:textId="48896D19" w:rsidR="0086774A" w:rsidRPr="00371300" w:rsidRDefault="0086774A" w:rsidP="007E4FE9">
      <w:pPr>
        <w:pStyle w:val="Odstavecseseznamem"/>
        <w:numPr>
          <w:ilvl w:val="0"/>
          <w:numId w:val="19"/>
        </w:numPr>
        <w:autoSpaceDE w:val="0"/>
        <w:autoSpaceDN w:val="0"/>
        <w:adjustRightInd w:val="0"/>
        <w:spacing w:before="240" w:after="120" w:line="276" w:lineRule="auto"/>
        <w:contextualSpacing w:val="0"/>
        <w:jc w:val="center"/>
        <w:outlineLvl w:val="0"/>
        <w:rPr>
          <w:b/>
          <w:bCs/>
          <w:color w:val="auto"/>
        </w:rPr>
      </w:pPr>
      <w:r w:rsidRPr="00371300">
        <w:rPr>
          <w:b/>
          <w:bCs/>
          <w:color w:val="auto"/>
        </w:rPr>
        <w:t>Publicita</w:t>
      </w:r>
    </w:p>
    <w:p w14:paraId="6D2978AA" w14:textId="0B55D741" w:rsidR="0086774A" w:rsidRPr="001A6A41" w:rsidRDefault="0086774A" w:rsidP="00364496">
      <w:pPr>
        <w:numPr>
          <w:ilvl w:val="0"/>
          <w:numId w:val="21"/>
        </w:numPr>
        <w:tabs>
          <w:tab w:val="clear" w:pos="502"/>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76" w:lineRule="auto"/>
        <w:ind w:left="426" w:hanging="426"/>
        <w:textAlignment w:val="baseline"/>
        <w:rPr>
          <w:rFonts w:cs="Arial"/>
        </w:rPr>
      </w:pPr>
      <w:r w:rsidRPr="00BB2145">
        <w:rPr>
          <w:rFonts w:cs="Arial"/>
          <w:color w:val="auto"/>
        </w:rPr>
        <w:t>Příjemce</w:t>
      </w:r>
      <w:r w:rsidRPr="001A6A41">
        <w:rPr>
          <w:rFonts w:cs="Arial"/>
        </w:rPr>
        <w:t xml:space="preserve"> je povinen na veškerých výstupech </w:t>
      </w:r>
      <w:r w:rsidR="00EF6A5A">
        <w:rPr>
          <w:rFonts w:cs="Arial"/>
        </w:rPr>
        <w:t>souvisejících s touto smlouvou podpořenými projekty</w:t>
      </w:r>
      <w:r w:rsidRPr="001A6A41">
        <w:rPr>
          <w:rFonts w:cs="Arial"/>
        </w:rPr>
        <w:t xml:space="preserve">, </w:t>
      </w:r>
      <w:r>
        <w:rPr>
          <w:rFonts w:cs="Arial"/>
        </w:rPr>
        <w:t>zejména na publikací</w:t>
      </w:r>
      <w:r w:rsidR="009012A7">
        <w:rPr>
          <w:rFonts w:cs="Arial"/>
        </w:rPr>
        <w:t>ch</w:t>
      </w:r>
      <w:r>
        <w:rPr>
          <w:rFonts w:cs="Arial"/>
        </w:rPr>
        <w:t xml:space="preserve">, internetových </w:t>
      </w:r>
      <w:r w:rsidRPr="001A6A41">
        <w:rPr>
          <w:rFonts w:cs="Arial"/>
        </w:rPr>
        <w:t>stránk</w:t>
      </w:r>
      <w:r>
        <w:rPr>
          <w:rFonts w:cs="Arial"/>
        </w:rPr>
        <w:t>ách</w:t>
      </w:r>
      <w:r w:rsidRPr="001A6A41">
        <w:rPr>
          <w:rFonts w:cs="Arial"/>
        </w:rPr>
        <w:t>, e</w:t>
      </w:r>
      <w:r>
        <w:rPr>
          <w:rFonts w:cs="Arial"/>
        </w:rPr>
        <w:t>lektronických a fyzických nosičích</w:t>
      </w:r>
      <w:r w:rsidRPr="001A6A41">
        <w:rPr>
          <w:rFonts w:cs="Arial"/>
        </w:rPr>
        <w:t>, uvádět skute</w:t>
      </w:r>
      <w:r>
        <w:rPr>
          <w:rFonts w:cs="Arial"/>
        </w:rPr>
        <w:t xml:space="preserve">čnost, že </w:t>
      </w:r>
      <w:r w:rsidR="00977CEC">
        <w:rPr>
          <w:rFonts w:cs="Arial"/>
        </w:rPr>
        <w:t>projekty</w:t>
      </w:r>
      <w:r>
        <w:rPr>
          <w:rFonts w:cs="Arial"/>
        </w:rPr>
        <w:t xml:space="preserve"> byl</w:t>
      </w:r>
      <w:r w:rsidR="00977CEC">
        <w:rPr>
          <w:rFonts w:cs="Arial"/>
        </w:rPr>
        <w:t>y</w:t>
      </w:r>
      <w:r>
        <w:rPr>
          <w:rFonts w:cs="Arial"/>
        </w:rPr>
        <w:t xml:space="preserve"> podpořen</w:t>
      </w:r>
      <w:r w:rsidR="00977CEC">
        <w:rPr>
          <w:rFonts w:cs="Arial"/>
        </w:rPr>
        <w:t>y</w:t>
      </w:r>
      <w:r>
        <w:rPr>
          <w:rFonts w:cs="Arial"/>
        </w:rPr>
        <w:t xml:space="preserve"> </w:t>
      </w:r>
      <w:r w:rsidRPr="0027542D">
        <w:rPr>
          <w:rFonts w:cs="Arial"/>
          <w:color w:val="auto"/>
        </w:rPr>
        <w:t>poskytovatelem</w:t>
      </w:r>
      <w:r w:rsidRPr="001A6A41">
        <w:rPr>
          <w:rFonts w:cs="Arial"/>
        </w:rPr>
        <w:t>. Toto uvedení musí být v souladu s vizuálním stylem Ústeckého kraje</w:t>
      </w:r>
      <w:r w:rsidR="00387304">
        <w:rPr>
          <w:rFonts w:cs="Arial"/>
        </w:rPr>
        <w:t xml:space="preserve"> (dostupný zde:</w:t>
      </w:r>
      <w:r w:rsidR="0027542D">
        <w:rPr>
          <w:rFonts w:cs="Arial"/>
        </w:rPr>
        <w:t xml:space="preserve"> </w:t>
      </w:r>
      <w:hyperlink r:id="rId12" w:history="1">
        <w:r w:rsidR="0027542D" w:rsidRPr="0001555F">
          <w:rPr>
            <w:rStyle w:val="Hypertextovodkaz"/>
            <w:rFonts w:cs="Arial"/>
          </w:rPr>
          <w:t>https://www.kr-ustecky.cz/pravidla-pro-uzivani-loga-usteckeho-kraje/d-823186</w:t>
        </w:r>
      </w:hyperlink>
      <w:r w:rsidR="0027542D">
        <w:rPr>
          <w:rFonts w:cs="Arial"/>
        </w:rPr>
        <w:t>)</w:t>
      </w:r>
      <w:r w:rsidRPr="001A6A41">
        <w:rPr>
          <w:rFonts w:cs="Arial"/>
        </w:rPr>
        <w:t xml:space="preserve">. Příjemce podpisem </w:t>
      </w:r>
      <w:r w:rsidR="00977CEC">
        <w:rPr>
          <w:rFonts w:cs="Arial"/>
        </w:rPr>
        <w:t>této smlouvy potvrzuje, že se s </w:t>
      </w:r>
      <w:r w:rsidRPr="001A6A41">
        <w:rPr>
          <w:rFonts w:cs="Arial"/>
        </w:rPr>
        <w:t>uvedeným vizuálním stylem seznámil, rozumí jeho požadavkům a zavazuje se jej dodržovat</w:t>
      </w:r>
      <w:r>
        <w:rPr>
          <w:rFonts w:cs="Arial"/>
        </w:rPr>
        <w:t xml:space="preserve"> při realizaci </w:t>
      </w:r>
      <w:r w:rsidR="00977CEC">
        <w:rPr>
          <w:rFonts w:cs="Arial"/>
        </w:rPr>
        <w:t>projektů</w:t>
      </w:r>
      <w:r w:rsidRPr="001A6A41">
        <w:rPr>
          <w:rFonts w:cs="Arial"/>
        </w:rPr>
        <w:t>.</w:t>
      </w:r>
    </w:p>
    <w:p w14:paraId="096E3A5D" w14:textId="11348DE8" w:rsidR="0086774A" w:rsidRPr="00CE6C85" w:rsidRDefault="0086774A" w:rsidP="00364496">
      <w:pPr>
        <w:numPr>
          <w:ilvl w:val="0"/>
          <w:numId w:val="21"/>
        </w:numPr>
        <w:tabs>
          <w:tab w:val="clear" w:pos="502"/>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76" w:lineRule="auto"/>
        <w:ind w:left="426" w:hanging="426"/>
        <w:textAlignment w:val="baseline"/>
        <w:rPr>
          <w:rFonts w:cs="Arial"/>
        </w:rPr>
      </w:pPr>
      <w:r w:rsidRPr="00CE6C85">
        <w:rPr>
          <w:rFonts w:cs="Arial"/>
        </w:rPr>
        <w:t xml:space="preserve">Příjemce </w:t>
      </w:r>
      <w:r w:rsidRPr="00BB2145">
        <w:rPr>
          <w:rFonts w:cs="Arial"/>
        </w:rPr>
        <w:t>dotace</w:t>
      </w:r>
      <w:r w:rsidRPr="00CE6C85">
        <w:rPr>
          <w:rFonts w:cs="Arial"/>
        </w:rPr>
        <w:t xml:space="preserve"> je povinen prezentovat posky</w:t>
      </w:r>
      <w:r>
        <w:rPr>
          <w:rFonts w:cs="Arial"/>
        </w:rPr>
        <w:t>tovatele v</w:t>
      </w:r>
      <w:r w:rsidR="00373E01">
        <w:rPr>
          <w:rFonts w:cs="Arial"/>
        </w:rPr>
        <w:t> souvislosti s dotacemi poskytnutými dle této smlouvy</w:t>
      </w:r>
      <w:r>
        <w:rPr>
          <w:rFonts w:cs="Arial"/>
        </w:rPr>
        <w:t> následujícím rozsahu:</w:t>
      </w:r>
    </w:p>
    <w:p w14:paraId="64C1A5AD" w14:textId="77777777" w:rsidR="0086774A" w:rsidRPr="00CE6C85" w:rsidRDefault="0086774A" w:rsidP="00364496">
      <w:pPr>
        <w:pStyle w:val="odrzka"/>
        <w:numPr>
          <w:ilvl w:val="1"/>
          <w:numId w:val="7"/>
        </w:numPr>
        <w:spacing w:after="120" w:line="276" w:lineRule="auto"/>
        <w:ind w:left="709" w:hanging="283"/>
        <w:jc w:val="both"/>
        <w:rPr>
          <w:rFonts w:ascii="Century Gothic" w:hAnsi="Century Gothic" w:cs="Arial"/>
          <w:b w:val="0"/>
          <w:sz w:val="20"/>
          <w:szCs w:val="20"/>
        </w:rPr>
      </w:pPr>
      <w:r w:rsidRPr="00CE6C85">
        <w:rPr>
          <w:rFonts w:ascii="Century Gothic" w:hAnsi="Century Gothic" w:cs="Arial"/>
          <w:b w:val="0"/>
          <w:sz w:val="20"/>
          <w:szCs w:val="20"/>
        </w:rPr>
        <w:t>tabulka s logem Ústeckého kraje v provedení respektující vizuální styl Ústeckého kraje umístěná na objektech (v jejich bezprostřední blízkosti), jejichž záchrana a obnova byla realizována z poskytnuté dotace,</w:t>
      </w:r>
    </w:p>
    <w:p w14:paraId="73FDB7E9" w14:textId="534A604C" w:rsidR="0086774A" w:rsidRPr="00CE6C85" w:rsidRDefault="0086774A" w:rsidP="00364496">
      <w:pPr>
        <w:pStyle w:val="odrzka"/>
        <w:numPr>
          <w:ilvl w:val="1"/>
          <w:numId w:val="7"/>
        </w:numPr>
        <w:tabs>
          <w:tab w:val="left" w:pos="708"/>
          <w:tab w:val="num" w:pos="993"/>
        </w:tabs>
        <w:spacing w:after="120" w:line="276" w:lineRule="auto"/>
        <w:ind w:left="709" w:hanging="283"/>
        <w:jc w:val="both"/>
        <w:rPr>
          <w:rFonts w:ascii="Century Gothic" w:hAnsi="Century Gothic" w:cs="Arial"/>
          <w:b w:val="0"/>
          <w:sz w:val="20"/>
          <w:szCs w:val="20"/>
        </w:rPr>
      </w:pPr>
      <w:r w:rsidRPr="00CE6C85">
        <w:rPr>
          <w:rFonts w:ascii="Century Gothic" w:hAnsi="Century Gothic" w:cs="Arial"/>
          <w:b w:val="0"/>
          <w:sz w:val="20"/>
          <w:szCs w:val="20"/>
        </w:rPr>
        <w:lastRenderedPageBreak/>
        <w:t>logo poskytovatel</w:t>
      </w:r>
      <w:r>
        <w:rPr>
          <w:rFonts w:ascii="Century Gothic" w:hAnsi="Century Gothic" w:cs="Arial"/>
          <w:b w:val="0"/>
          <w:sz w:val="20"/>
          <w:szCs w:val="20"/>
        </w:rPr>
        <w:t xml:space="preserve">e umístěné na </w:t>
      </w:r>
      <w:r w:rsidRPr="00CE6C85">
        <w:rPr>
          <w:rFonts w:ascii="Century Gothic" w:hAnsi="Century Gothic" w:cs="Arial"/>
          <w:b w:val="0"/>
          <w:sz w:val="20"/>
          <w:szCs w:val="20"/>
        </w:rPr>
        <w:t>pozvánkách, plakátech, programech, vstupenkách souvisejících s akcí,</w:t>
      </w:r>
    </w:p>
    <w:p w14:paraId="67854C38" w14:textId="099FF248" w:rsidR="0086774A" w:rsidRPr="00CE6C85" w:rsidRDefault="0086774A" w:rsidP="00364496">
      <w:pPr>
        <w:pStyle w:val="odrzka"/>
        <w:numPr>
          <w:ilvl w:val="1"/>
          <w:numId w:val="7"/>
        </w:numPr>
        <w:tabs>
          <w:tab w:val="left" w:pos="708"/>
          <w:tab w:val="num" w:pos="993"/>
        </w:tabs>
        <w:spacing w:after="120" w:line="276" w:lineRule="auto"/>
        <w:ind w:left="709" w:hanging="283"/>
        <w:jc w:val="both"/>
        <w:rPr>
          <w:rFonts w:ascii="Century Gothic" w:hAnsi="Century Gothic" w:cs="Arial"/>
          <w:b w:val="0"/>
          <w:sz w:val="20"/>
          <w:szCs w:val="20"/>
        </w:rPr>
      </w:pPr>
      <w:r w:rsidRPr="00CE6C85">
        <w:rPr>
          <w:rFonts w:ascii="Century Gothic" w:hAnsi="Century Gothic" w:cs="Arial"/>
          <w:b w:val="0"/>
          <w:sz w:val="20"/>
          <w:szCs w:val="20"/>
        </w:rPr>
        <w:t xml:space="preserve">verbální prezentace poskytovatele v médiích a na tiskových konferencích </w:t>
      </w:r>
      <w:r w:rsidR="00373E01">
        <w:rPr>
          <w:rFonts w:ascii="Century Gothic" w:hAnsi="Century Gothic" w:cs="Arial"/>
          <w:b w:val="0"/>
          <w:sz w:val="20"/>
          <w:szCs w:val="20"/>
        </w:rPr>
        <w:t>pořádaných u příležitosti akce</w:t>
      </w:r>
      <w:r w:rsidRPr="00CE6C85">
        <w:rPr>
          <w:rFonts w:ascii="Century Gothic" w:hAnsi="Century Gothic" w:cs="Arial"/>
          <w:b w:val="0"/>
          <w:sz w:val="20"/>
          <w:szCs w:val="20"/>
        </w:rPr>
        <w:t>,</w:t>
      </w:r>
    </w:p>
    <w:p w14:paraId="7FC9F3CE" w14:textId="77777777" w:rsidR="0086774A" w:rsidRPr="00CE6C85" w:rsidRDefault="0086774A" w:rsidP="00364496">
      <w:pPr>
        <w:pStyle w:val="odrzka"/>
        <w:numPr>
          <w:ilvl w:val="1"/>
          <w:numId w:val="7"/>
        </w:numPr>
        <w:tabs>
          <w:tab w:val="left" w:pos="708"/>
          <w:tab w:val="num" w:pos="993"/>
        </w:tabs>
        <w:spacing w:after="120" w:line="276" w:lineRule="auto"/>
        <w:ind w:left="709" w:hanging="283"/>
        <w:jc w:val="both"/>
        <w:rPr>
          <w:rFonts w:ascii="Century Gothic" w:hAnsi="Century Gothic" w:cs="Arial"/>
          <w:b w:val="0"/>
          <w:sz w:val="20"/>
          <w:szCs w:val="20"/>
        </w:rPr>
      </w:pPr>
      <w:r w:rsidRPr="00CE6C85">
        <w:rPr>
          <w:rFonts w:ascii="Century Gothic" w:hAnsi="Century Gothic" w:cs="Arial"/>
          <w:b w:val="0"/>
          <w:sz w:val="20"/>
          <w:szCs w:val="20"/>
        </w:rPr>
        <w:t xml:space="preserve">oficiální pozvání zástupců poskytovatele, volný vstup do VIP prostor pro zástupce poskytovatele, </w:t>
      </w:r>
    </w:p>
    <w:p w14:paraId="019B2285" w14:textId="55065618" w:rsidR="0086774A" w:rsidRPr="00CE6C85" w:rsidRDefault="0086774A" w:rsidP="00364496">
      <w:pPr>
        <w:pStyle w:val="odrzka"/>
        <w:numPr>
          <w:ilvl w:val="1"/>
          <w:numId w:val="7"/>
        </w:numPr>
        <w:tabs>
          <w:tab w:val="left" w:pos="708"/>
          <w:tab w:val="num" w:pos="993"/>
        </w:tabs>
        <w:spacing w:after="120" w:line="276" w:lineRule="auto"/>
        <w:ind w:left="709" w:hanging="283"/>
        <w:jc w:val="both"/>
        <w:rPr>
          <w:rFonts w:ascii="Century Gothic" w:hAnsi="Century Gothic" w:cs="Arial"/>
          <w:b w:val="0"/>
          <w:sz w:val="20"/>
          <w:szCs w:val="20"/>
        </w:rPr>
      </w:pPr>
      <w:r w:rsidRPr="00CE6C85">
        <w:rPr>
          <w:rFonts w:ascii="Century Gothic" w:hAnsi="Century Gothic" w:cs="Arial"/>
          <w:b w:val="0"/>
          <w:sz w:val="20"/>
          <w:szCs w:val="20"/>
        </w:rPr>
        <w:t xml:space="preserve">viditelné a prominentní umístění loga poskytovatele v místech konání akce (realizace </w:t>
      </w:r>
      <w:r w:rsidR="00977CEC">
        <w:rPr>
          <w:rFonts w:ascii="Century Gothic" w:hAnsi="Century Gothic" w:cs="Arial"/>
          <w:b w:val="0"/>
          <w:sz w:val="20"/>
          <w:szCs w:val="20"/>
        </w:rPr>
        <w:t>projektů</w:t>
      </w:r>
      <w:r w:rsidRPr="00CE6C85">
        <w:rPr>
          <w:rFonts w:ascii="Century Gothic" w:hAnsi="Century Gothic" w:cs="Arial"/>
          <w:b w:val="0"/>
          <w:sz w:val="20"/>
          <w:szCs w:val="20"/>
        </w:rPr>
        <w:t>).</w:t>
      </w:r>
    </w:p>
    <w:p w14:paraId="37880562" w14:textId="0AFC54CD" w:rsidR="0086774A" w:rsidRPr="00CE6C85" w:rsidRDefault="0086774A" w:rsidP="00364496">
      <w:pPr>
        <w:pStyle w:val="odrzka"/>
        <w:numPr>
          <w:ilvl w:val="1"/>
          <w:numId w:val="7"/>
        </w:numPr>
        <w:spacing w:after="120" w:line="276" w:lineRule="auto"/>
        <w:ind w:left="709" w:hanging="283"/>
        <w:jc w:val="both"/>
        <w:rPr>
          <w:rFonts w:ascii="Century Gothic" w:hAnsi="Century Gothic" w:cs="Arial"/>
          <w:b w:val="0"/>
          <w:sz w:val="20"/>
          <w:szCs w:val="20"/>
        </w:rPr>
      </w:pPr>
      <w:r w:rsidRPr="00CE6C85">
        <w:rPr>
          <w:rFonts w:ascii="Century Gothic" w:hAnsi="Century Gothic" w:cs="Arial"/>
          <w:b w:val="0"/>
          <w:sz w:val="20"/>
          <w:szCs w:val="20"/>
        </w:rPr>
        <w:t xml:space="preserve">umístění reklamních panelů s prezentací poskytovatele v místě konání akce (realizace </w:t>
      </w:r>
      <w:r w:rsidR="00977CEC">
        <w:rPr>
          <w:rFonts w:ascii="Century Gothic" w:hAnsi="Century Gothic" w:cs="Arial"/>
          <w:b w:val="0"/>
          <w:sz w:val="20"/>
          <w:szCs w:val="20"/>
        </w:rPr>
        <w:t>projektů</w:t>
      </w:r>
      <w:r w:rsidRPr="00CE6C85">
        <w:rPr>
          <w:rFonts w:ascii="Century Gothic" w:hAnsi="Century Gothic" w:cs="Arial"/>
          <w:b w:val="0"/>
          <w:sz w:val="20"/>
          <w:szCs w:val="20"/>
        </w:rPr>
        <w:t>),</w:t>
      </w:r>
    </w:p>
    <w:p w14:paraId="78435BDD" w14:textId="77777777" w:rsidR="0086774A" w:rsidRPr="00CE6C85" w:rsidRDefault="0086774A" w:rsidP="00364496">
      <w:pPr>
        <w:pStyle w:val="odrzka"/>
        <w:numPr>
          <w:ilvl w:val="1"/>
          <w:numId w:val="7"/>
        </w:numPr>
        <w:spacing w:after="120" w:line="276" w:lineRule="auto"/>
        <w:ind w:left="709" w:hanging="283"/>
        <w:jc w:val="both"/>
        <w:rPr>
          <w:rFonts w:ascii="Century Gothic" w:hAnsi="Century Gothic" w:cs="Arial"/>
          <w:b w:val="0"/>
          <w:sz w:val="20"/>
          <w:szCs w:val="20"/>
        </w:rPr>
      </w:pPr>
      <w:r w:rsidRPr="00CE6C85">
        <w:rPr>
          <w:rFonts w:ascii="Century Gothic" w:hAnsi="Century Gothic" w:cs="Arial"/>
          <w:b w:val="0"/>
          <w:sz w:val="20"/>
          <w:szCs w:val="20"/>
        </w:rPr>
        <w:t>distribuce tiskových materiálů poskytovatele, které dodá poskytovatel, mezi hosty akce,</w:t>
      </w:r>
    </w:p>
    <w:p w14:paraId="4B281BBB" w14:textId="77777777" w:rsidR="0086774A" w:rsidRPr="00CE6C85" w:rsidRDefault="0086774A" w:rsidP="00364496">
      <w:pPr>
        <w:pStyle w:val="odrzka"/>
        <w:numPr>
          <w:ilvl w:val="1"/>
          <w:numId w:val="7"/>
        </w:numPr>
        <w:spacing w:after="120" w:line="276" w:lineRule="auto"/>
        <w:ind w:left="709" w:hanging="283"/>
        <w:jc w:val="both"/>
        <w:rPr>
          <w:rFonts w:ascii="Century Gothic" w:hAnsi="Century Gothic" w:cs="Arial"/>
          <w:b w:val="0"/>
          <w:sz w:val="20"/>
          <w:szCs w:val="20"/>
        </w:rPr>
      </w:pPr>
      <w:r w:rsidRPr="00CE6C85">
        <w:rPr>
          <w:rFonts w:ascii="Century Gothic" w:hAnsi="Century Gothic" w:cs="Arial"/>
          <w:b w:val="0"/>
          <w:sz w:val="20"/>
          <w:szCs w:val="20"/>
        </w:rPr>
        <w:t>v případě videoprojekce odvysílání videospotu poskytovatele na (celoplošné) obrazovce (videospot si příjemce po domluvě vyzvedne u poskytovatele),</w:t>
      </w:r>
    </w:p>
    <w:p w14:paraId="52BB06A9" w14:textId="77777777" w:rsidR="00631B7E" w:rsidRDefault="0086774A" w:rsidP="00364496">
      <w:pPr>
        <w:pStyle w:val="odrzka"/>
        <w:numPr>
          <w:ilvl w:val="1"/>
          <w:numId w:val="7"/>
        </w:numPr>
        <w:spacing w:after="120" w:line="276" w:lineRule="auto"/>
        <w:ind w:left="709" w:hanging="283"/>
        <w:jc w:val="both"/>
        <w:rPr>
          <w:rFonts w:ascii="Century Gothic" w:hAnsi="Century Gothic" w:cs="Arial"/>
          <w:b w:val="0"/>
          <w:sz w:val="20"/>
          <w:szCs w:val="20"/>
        </w:rPr>
      </w:pPr>
      <w:r w:rsidRPr="00CE6C85">
        <w:rPr>
          <w:rFonts w:ascii="Century Gothic" w:hAnsi="Century Gothic" w:cs="Arial"/>
          <w:b w:val="0"/>
          <w:sz w:val="20"/>
          <w:szCs w:val="20"/>
        </w:rPr>
        <w:t>prezentace poskytovatele moderátorem akce,</w:t>
      </w:r>
    </w:p>
    <w:p w14:paraId="4C0E44AC" w14:textId="1F0BDD2E" w:rsidR="0086774A" w:rsidRPr="00631B7E" w:rsidRDefault="0086774A" w:rsidP="00364496">
      <w:pPr>
        <w:pStyle w:val="odrzka"/>
        <w:numPr>
          <w:ilvl w:val="1"/>
          <w:numId w:val="7"/>
        </w:numPr>
        <w:spacing w:after="120" w:line="276" w:lineRule="auto"/>
        <w:ind w:left="709" w:hanging="283"/>
        <w:jc w:val="both"/>
        <w:rPr>
          <w:rFonts w:ascii="Century Gothic" w:hAnsi="Century Gothic" w:cs="Arial"/>
          <w:b w:val="0"/>
          <w:sz w:val="20"/>
          <w:szCs w:val="20"/>
        </w:rPr>
      </w:pPr>
      <w:r w:rsidRPr="00631B7E">
        <w:rPr>
          <w:rFonts w:ascii="Century Gothic" w:hAnsi="Century Gothic" w:cs="Arial"/>
          <w:b w:val="0"/>
          <w:sz w:val="20"/>
          <w:szCs w:val="20"/>
        </w:rPr>
        <w:t xml:space="preserve">umístění aktivního odkazu www.kr-ustecky.cz </w:t>
      </w:r>
      <w:hyperlink w:history="1"/>
      <w:r w:rsidRPr="00631B7E">
        <w:rPr>
          <w:rFonts w:ascii="Century Gothic" w:hAnsi="Century Gothic" w:cs="Arial"/>
          <w:b w:val="0"/>
          <w:sz w:val="20"/>
          <w:szCs w:val="20"/>
        </w:rPr>
        <w:t>na internetových stránkách souvisejících s konáním akce</w:t>
      </w:r>
      <w:r w:rsidR="00373E01">
        <w:rPr>
          <w:rFonts w:ascii="Century Gothic" w:hAnsi="Century Gothic" w:cs="Arial"/>
          <w:b w:val="0"/>
          <w:sz w:val="20"/>
          <w:szCs w:val="20"/>
        </w:rPr>
        <w:t>.</w:t>
      </w:r>
    </w:p>
    <w:p w14:paraId="4A63599A" w14:textId="4804FA64" w:rsidR="00FE384B" w:rsidRDefault="00FE384B" w:rsidP="00364496">
      <w:pPr>
        <w:numPr>
          <w:ilvl w:val="0"/>
          <w:numId w:val="21"/>
        </w:numPr>
        <w:tabs>
          <w:tab w:val="clear" w:pos="502"/>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76" w:lineRule="auto"/>
        <w:ind w:left="426" w:hanging="426"/>
        <w:textAlignment w:val="baseline"/>
        <w:rPr>
          <w:rFonts w:cs="Arial"/>
        </w:rPr>
      </w:pPr>
      <w:r w:rsidRPr="00BB2145">
        <w:rPr>
          <w:rFonts w:cs="Arial"/>
          <w:color w:val="auto"/>
        </w:rPr>
        <w:t>Příjemce</w:t>
      </w:r>
      <w:r w:rsidRPr="00CE6C85">
        <w:rPr>
          <w:rFonts w:cs="Arial"/>
        </w:rPr>
        <w:t xml:space="preserve"> je povinen předložit návrh způsobu </w:t>
      </w:r>
      <w:r>
        <w:rPr>
          <w:rFonts w:cs="Arial"/>
        </w:rPr>
        <w:t>publicity</w:t>
      </w:r>
      <w:r w:rsidRPr="00CE6C85">
        <w:rPr>
          <w:rFonts w:cs="Arial"/>
        </w:rPr>
        <w:t xml:space="preserve"> ke schválení poskytovateli, případně upravit návrh podle námitek poskytovatele a předložit ho poskytovateli ke konečnému schválení.</w:t>
      </w:r>
    </w:p>
    <w:p w14:paraId="0206A433" w14:textId="0F8E7CC1" w:rsidR="00D87406" w:rsidRDefault="00D87406" w:rsidP="00364496">
      <w:pPr>
        <w:numPr>
          <w:ilvl w:val="0"/>
          <w:numId w:val="21"/>
        </w:numPr>
        <w:tabs>
          <w:tab w:val="clear" w:pos="502"/>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76" w:lineRule="auto"/>
        <w:ind w:left="426" w:hanging="426"/>
        <w:textAlignment w:val="baseline"/>
        <w:rPr>
          <w:rFonts w:cs="Arial"/>
        </w:rPr>
      </w:pPr>
      <w:r>
        <w:rPr>
          <w:rFonts w:cs="Arial"/>
        </w:rPr>
        <w:t xml:space="preserve">Příjemce </w:t>
      </w:r>
      <w:r w:rsidRPr="00430AF3">
        <w:rPr>
          <w:rFonts w:cs="Arial"/>
        </w:rPr>
        <w:t xml:space="preserve">se zavazuje </w:t>
      </w:r>
      <w:r>
        <w:rPr>
          <w:rFonts w:cs="Arial"/>
        </w:rPr>
        <w:t xml:space="preserve">plnit povinnosti spojené s </w:t>
      </w:r>
      <w:r w:rsidRPr="00430AF3">
        <w:rPr>
          <w:rFonts w:cs="Arial"/>
        </w:rPr>
        <w:t>publici</w:t>
      </w:r>
      <w:r>
        <w:rPr>
          <w:rFonts w:cs="Arial"/>
        </w:rPr>
        <w:t>tou</w:t>
      </w:r>
      <w:r w:rsidRPr="00430AF3">
        <w:rPr>
          <w:rFonts w:cs="Arial"/>
        </w:rPr>
        <w:t xml:space="preserve"> </w:t>
      </w:r>
      <w:r w:rsidR="00EF6A5A">
        <w:rPr>
          <w:rFonts w:cs="Arial"/>
        </w:rPr>
        <w:t>podpořených projekt</w:t>
      </w:r>
      <w:r w:rsidR="00166664">
        <w:rPr>
          <w:rFonts w:cs="Arial"/>
        </w:rPr>
        <w:t>ů minimálně po dobu jejich</w:t>
      </w:r>
      <w:r w:rsidRPr="00430AF3">
        <w:rPr>
          <w:rFonts w:cs="Arial"/>
        </w:rPr>
        <w:t xml:space="preserve"> trván</w:t>
      </w:r>
      <w:r>
        <w:rPr>
          <w:rFonts w:cs="Arial"/>
        </w:rPr>
        <w:t>í.</w:t>
      </w:r>
    </w:p>
    <w:p w14:paraId="25F90EAE" w14:textId="5F57D06E" w:rsidR="00D87406" w:rsidRDefault="00D87406" w:rsidP="00364496">
      <w:pPr>
        <w:numPr>
          <w:ilvl w:val="0"/>
          <w:numId w:val="21"/>
        </w:numPr>
        <w:tabs>
          <w:tab w:val="clear" w:pos="502"/>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76" w:lineRule="auto"/>
        <w:ind w:left="426" w:hanging="426"/>
        <w:textAlignment w:val="baseline"/>
        <w:rPr>
          <w:rFonts w:cs="Arial"/>
        </w:rPr>
      </w:pPr>
      <w:r w:rsidRPr="00B42944">
        <w:rPr>
          <w:rFonts w:cs="Arial"/>
        </w:rPr>
        <w:t xml:space="preserve">Logo </w:t>
      </w:r>
      <w:r>
        <w:rPr>
          <w:rFonts w:cs="Arial"/>
        </w:rPr>
        <w:t>poskytovatele</w:t>
      </w:r>
      <w:r w:rsidRPr="00B42944">
        <w:rPr>
          <w:rFonts w:cs="Arial"/>
        </w:rPr>
        <w:t xml:space="preserv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w:t>
      </w:r>
      <w:r>
        <w:rPr>
          <w:rFonts w:cs="Arial"/>
        </w:rPr>
        <w:t>, (zákon o ochranných známkách)</w:t>
      </w:r>
      <w:r w:rsidRPr="00B42944">
        <w:rPr>
          <w:rFonts w:cs="Arial"/>
        </w:rPr>
        <w:t>.</w:t>
      </w:r>
      <w:r>
        <w:rPr>
          <w:rFonts w:cs="Arial"/>
        </w:rPr>
        <w:t xml:space="preserve"> Poskytovatel souhlasí s užitím svého loga v souvislosti s publikací dle tohoto článku a za podmínek stanovených v tomto článku této smlouvy.</w:t>
      </w:r>
    </w:p>
    <w:p w14:paraId="46E406B2" w14:textId="77777777" w:rsidR="00862BA7" w:rsidRPr="00CE6C85" w:rsidRDefault="00862BA7" w:rsidP="00862BA7">
      <w:pPr>
        <w:pStyle w:val="Zkladntext"/>
        <w:autoSpaceDN w:val="0"/>
        <w:spacing w:after="120" w:line="276" w:lineRule="auto"/>
        <w:ind w:left="426"/>
        <w:rPr>
          <w:rFonts w:ascii="Century Gothic" w:hAnsi="Century Gothic" w:cs="Arial"/>
          <w:sz w:val="20"/>
        </w:rPr>
      </w:pPr>
    </w:p>
    <w:p w14:paraId="1A7784B2" w14:textId="3B4856C8" w:rsidR="00E95366" w:rsidRPr="00371300" w:rsidRDefault="001D60F1" w:rsidP="007E4FE9">
      <w:pPr>
        <w:pStyle w:val="Odstavecseseznamem"/>
        <w:numPr>
          <w:ilvl w:val="0"/>
          <w:numId w:val="19"/>
        </w:numPr>
        <w:overflowPunct w:val="0"/>
        <w:autoSpaceDE w:val="0"/>
        <w:autoSpaceDN w:val="0"/>
        <w:adjustRightInd w:val="0"/>
        <w:spacing w:before="240" w:after="120" w:line="276" w:lineRule="auto"/>
        <w:contextualSpacing w:val="0"/>
        <w:jc w:val="center"/>
        <w:textAlignment w:val="baseline"/>
        <w:outlineLvl w:val="0"/>
        <w:rPr>
          <w:b/>
          <w:bCs/>
          <w:color w:val="auto"/>
        </w:rPr>
      </w:pPr>
      <w:r w:rsidRPr="00371300">
        <w:rPr>
          <w:rFonts w:cs="Arial"/>
          <w:b/>
          <w:bCs/>
          <w:color w:val="auto"/>
        </w:rPr>
        <w:t>Ukončení</w:t>
      </w:r>
      <w:r w:rsidR="000D7B9F">
        <w:rPr>
          <w:rFonts w:cs="Arial"/>
          <w:b/>
          <w:bCs/>
          <w:color w:val="auto"/>
        </w:rPr>
        <w:t xml:space="preserve"> smlouvy</w:t>
      </w:r>
    </w:p>
    <w:p w14:paraId="762A4D8B" w14:textId="46732B92" w:rsidR="00E95366" w:rsidRPr="00CE6C85" w:rsidRDefault="00E95366" w:rsidP="00364496">
      <w:pPr>
        <w:numPr>
          <w:ilvl w:val="0"/>
          <w:numId w:val="6"/>
        </w:numPr>
        <w:tabs>
          <w:tab w:val="clear" w:pos="72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425" w:hanging="425"/>
        <w:textAlignment w:val="baseline"/>
        <w:rPr>
          <w:rFonts w:cs="Arial"/>
          <w:color w:val="auto"/>
        </w:rPr>
      </w:pPr>
      <w:r w:rsidRPr="00CE6C85">
        <w:rPr>
          <w:rFonts w:cs="Arial"/>
          <w:color w:val="auto"/>
        </w:rPr>
        <w:t xml:space="preserve">Poskytovatel je oprávněn vypovědět smlouvu </w:t>
      </w:r>
      <w:r w:rsidR="00B951A1">
        <w:rPr>
          <w:rFonts w:cs="Arial"/>
          <w:color w:val="auto"/>
        </w:rPr>
        <w:t xml:space="preserve">před vyplacením dotace </w:t>
      </w:r>
      <w:r w:rsidRPr="00CE6C85">
        <w:rPr>
          <w:rFonts w:cs="Arial"/>
          <w:color w:val="auto"/>
        </w:rPr>
        <w:t xml:space="preserve">v případě, že příjemce porušil smluvní povinnost stanovenou touto smlouvou. Výpověď musí mít písemnou formu a nabývá účinnosti uplynutím výpovědní lhůty, která činí 1 měsíc ode dne doručení výpovědi příjemci. Ve výpovědní lhůtě bude pozastaveno </w:t>
      </w:r>
      <w:r w:rsidR="00BC5E10">
        <w:rPr>
          <w:rFonts w:cs="Arial"/>
          <w:color w:val="auto"/>
        </w:rPr>
        <w:t>proplacení</w:t>
      </w:r>
      <w:r w:rsidRPr="00CE6C85">
        <w:rPr>
          <w:rFonts w:cs="Arial"/>
          <w:color w:val="auto"/>
        </w:rPr>
        <w:t xml:space="preserve"> dotace.</w:t>
      </w:r>
    </w:p>
    <w:p w14:paraId="4FEDC621" w14:textId="23DC9C62" w:rsidR="00E95366" w:rsidRPr="00387304" w:rsidRDefault="00E95366" w:rsidP="00364496">
      <w:pPr>
        <w:numPr>
          <w:ilvl w:val="0"/>
          <w:numId w:val="6"/>
        </w:numPr>
        <w:tabs>
          <w:tab w:val="clear" w:pos="720"/>
          <w:tab w:val="clear" w:pos="1134"/>
          <w:tab w:val="clear" w:pos="2268"/>
          <w:tab w:val="clear" w:pos="3402"/>
          <w:tab w:val="clear" w:pos="4536"/>
          <w:tab w:val="clear" w:pos="5670"/>
          <w:tab w:val="clear" w:pos="6804"/>
          <w:tab w:val="clear" w:pos="7938"/>
          <w:tab w:val="clear" w:pos="9072"/>
          <w:tab w:val="clear" w:pos="9639"/>
          <w:tab w:val="num" w:pos="426"/>
        </w:tabs>
        <w:overflowPunct w:val="0"/>
        <w:autoSpaceDE w:val="0"/>
        <w:autoSpaceDN w:val="0"/>
        <w:adjustRightInd w:val="0"/>
        <w:spacing w:after="120" w:line="276" w:lineRule="auto"/>
        <w:ind w:left="425" w:hanging="425"/>
        <w:textAlignment w:val="baseline"/>
        <w:rPr>
          <w:rFonts w:cs="Arial"/>
          <w:color w:val="auto"/>
        </w:rPr>
      </w:pPr>
      <w:r w:rsidRPr="00CE6C85">
        <w:rPr>
          <w:rFonts w:cs="Arial"/>
          <w:color w:val="auto"/>
        </w:rPr>
        <w:t xml:space="preserve">Smluvní strany </w:t>
      </w:r>
      <w:r w:rsidR="007A6705">
        <w:rPr>
          <w:rFonts w:cs="Arial"/>
          <w:color w:val="auto"/>
        </w:rPr>
        <w:t>jsou oprávněny podat</w:t>
      </w:r>
      <w:r w:rsidRPr="00CE6C85">
        <w:rPr>
          <w:rFonts w:cs="Arial"/>
          <w:color w:val="auto"/>
        </w:rPr>
        <w:t xml:space="preserve"> písemný návrh na zrušení </w:t>
      </w:r>
      <w:r w:rsidR="007A6705">
        <w:rPr>
          <w:rFonts w:cs="Arial"/>
          <w:color w:val="auto"/>
        </w:rPr>
        <w:t xml:space="preserve">této </w:t>
      </w:r>
      <w:r w:rsidRPr="00CE6C85">
        <w:rPr>
          <w:rFonts w:cs="Arial"/>
          <w:color w:val="auto"/>
        </w:rPr>
        <w:t xml:space="preserve">smlouvy z důvodů </w:t>
      </w:r>
      <w:r w:rsidRPr="00387304">
        <w:rPr>
          <w:rFonts w:cs="Arial"/>
          <w:color w:val="auto"/>
        </w:rPr>
        <w:t xml:space="preserve">uvedených v § 167 odst. 1 správního řádu. </w:t>
      </w:r>
    </w:p>
    <w:p w14:paraId="6FD6CAE9" w14:textId="31A15980" w:rsidR="00E95366" w:rsidRDefault="00E95366" w:rsidP="00364496">
      <w:pPr>
        <w:numPr>
          <w:ilvl w:val="0"/>
          <w:numId w:val="6"/>
        </w:numPr>
        <w:tabs>
          <w:tab w:val="clear" w:pos="72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425" w:hanging="425"/>
        <w:textAlignment w:val="baseline"/>
        <w:rPr>
          <w:rFonts w:cs="Arial"/>
          <w:color w:val="auto"/>
        </w:rPr>
      </w:pPr>
      <w:r w:rsidRPr="00387304">
        <w:rPr>
          <w:rFonts w:cs="Arial"/>
          <w:color w:val="auto"/>
        </w:rPr>
        <w:t>Smlouvu lze ukončit také na základě písemné dohody smluvních stran.</w:t>
      </w:r>
    </w:p>
    <w:p w14:paraId="2D016842" w14:textId="77777777" w:rsidR="00B951A1" w:rsidRDefault="00B951A1" w:rsidP="00B951A1">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textAlignment w:val="baseline"/>
        <w:rPr>
          <w:rFonts w:cs="Arial"/>
          <w:color w:val="auto"/>
        </w:rPr>
      </w:pPr>
    </w:p>
    <w:p w14:paraId="7406F3A9" w14:textId="6FA8A4D9" w:rsidR="00E95366" w:rsidRPr="00387304" w:rsidRDefault="007A6705" w:rsidP="007E4FE9">
      <w:pPr>
        <w:pStyle w:val="Odstavecseseznamem"/>
        <w:numPr>
          <w:ilvl w:val="0"/>
          <w:numId w:val="1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240" w:after="120" w:line="276" w:lineRule="auto"/>
        <w:contextualSpacing w:val="0"/>
        <w:jc w:val="center"/>
        <w:textAlignment w:val="baseline"/>
        <w:outlineLvl w:val="0"/>
        <w:rPr>
          <w:b/>
          <w:bCs/>
          <w:color w:val="auto"/>
        </w:rPr>
      </w:pPr>
      <w:r w:rsidRPr="00387304">
        <w:rPr>
          <w:b/>
          <w:bCs/>
          <w:color w:val="auto"/>
        </w:rPr>
        <w:t>Závěrečná</w:t>
      </w:r>
      <w:r w:rsidR="00E95366" w:rsidRPr="00387304">
        <w:rPr>
          <w:b/>
          <w:bCs/>
          <w:color w:val="auto"/>
        </w:rPr>
        <w:t xml:space="preserve"> ujednání</w:t>
      </w:r>
    </w:p>
    <w:p w14:paraId="13E34A39" w14:textId="77777777" w:rsidR="000D7B9F" w:rsidRPr="00387304" w:rsidRDefault="000D7B9F" w:rsidP="00364496">
      <w:pPr>
        <w:pStyle w:val="Odstavecseseznamem"/>
        <w:numPr>
          <w:ilvl w:val="0"/>
          <w:numId w:val="5"/>
        </w:numPr>
        <w:tabs>
          <w:tab w:val="clear" w:pos="360"/>
          <w:tab w:val="clear" w:pos="1134"/>
          <w:tab w:val="clear" w:pos="2268"/>
          <w:tab w:val="clear" w:pos="3402"/>
          <w:tab w:val="clear" w:pos="4536"/>
          <w:tab w:val="clear" w:pos="5670"/>
          <w:tab w:val="clear" w:pos="6804"/>
          <w:tab w:val="clear" w:pos="7938"/>
          <w:tab w:val="clear" w:pos="9072"/>
          <w:tab w:val="clear" w:pos="9639"/>
        </w:tabs>
        <w:spacing w:before="120" w:after="120" w:line="276" w:lineRule="auto"/>
        <w:ind w:left="426" w:hanging="426"/>
        <w:contextualSpacing w:val="0"/>
        <w:rPr>
          <w:rFonts w:cs="Arial"/>
          <w:color w:val="auto"/>
        </w:rPr>
      </w:pPr>
      <w:r w:rsidRPr="00387304">
        <w:rPr>
          <w:rFonts w:cs="Arial"/>
          <w:color w:val="auto"/>
        </w:rPr>
        <w:t>Spory z právních poměrů při poskytnutí dotace rozhoduje podle správního řádu Ministerstvo financí ČR.</w:t>
      </w:r>
    </w:p>
    <w:p w14:paraId="4750C274" w14:textId="46D560E9" w:rsidR="00275787" w:rsidRDefault="00275787" w:rsidP="00364496">
      <w:pPr>
        <w:pStyle w:val="Odstavecseseznamem"/>
        <w:numPr>
          <w:ilvl w:val="0"/>
          <w:numId w:val="5"/>
        </w:numPr>
        <w:tabs>
          <w:tab w:val="clear" w:pos="36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426" w:hanging="426"/>
        <w:contextualSpacing w:val="0"/>
        <w:textAlignment w:val="baseline"/>
        <w:rPr>
          <w:rFonts w:cs="Arial"/>
          <w:color w:val="auto"/>
        </w:rPr>
      </w:pPr>
      <w:r w:rsidRPr="00387304">
        <w:rPr>
          <w:rFonts w:cs="Arial"/>
          <w:color w:val="auto"/>
        </w:rPr>
        <w:t>Tato smlouva nezaniká dnem finančního ukončení projektu, nýbrž dnem, kdy smluvní strany splní všechny povinnosti, které jim plynou z této smlouvy</w:t>
      </w:r>
      <w:r w:rsidRPr="00275787">
        <w:rPr>
          <w:rFonts w:cs="Arial"/>
          <w:color w:val="auto"/>
        </w:rPr>
        <w:t>.</w:t>
      </w:r>
    </w:p>
    <w:p w14:paraId="52D606E8" w14:textId="607F0D00" w:rsidR="00C31744" w:rsidRPr="00C31744" w:rsidRDefault="00C31744" w:rsidP="00364496">
      <w:pPr>
        <w:pStyle w:val="Odstavecseseznamem"/>
        <w:numPr>
          <w:ilvl w:val="0"/>
          <w:numId w:val="5"/>
        </w:numPr>
        <w:tabs>
          <w:tab w:val="clear" w:pos="36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contextualSpacing w:val="0"/>
        <w:textAlignment w:val="baseline"/>
        <w:rPr>
          <w:rFonts w:cs="Arial"/>
        </w:rPr>
      </w:pPr>
      <w:r>
        <w:rPr>
          <w:rFonts w:cs="Arial"/>
          <w:color w:val="auto"/>
        </w:rPr>
        <w:lastRenderedPageBreak/>
        <w:t xml:space="preserve">Veškerá ujednání v této smlouvě je třeba vykládat v souladu </w:t>
      </w:r>
      <w:r w:rsidRPr="00C31744">
        <w:rPr>
          <w:rFonts w:cs="Arial"/>
        </w:rPr>
        <w:t>Program</w:t>
      </w:r>
      <w:r>
        <w:rPr>
          <w:rFonts w:cs="Arial"/>
        </w:rPr>
        <w:t>em</w:t>
      </w:r>
      <w:r w:rsidRPr="00C31744">
        <w:rPr>
          <w:rFonts w:cs="Arial"/>
        </w:rPr>
        <w:t xml:space="preserve"> obnovy</w:t>
      </w:r>
      <w:r>
        <w:rPr>
          <w:rFonts w:cs="Arial"/>
        </w:rPr>
        <w:t>, Havarijním programem</w:t>
      </w:r>
      <w:r w:rsidRPr="000C2473">
        <w:rPr>
          <w:rFonts w:cs="Arial"/>
        </w:rPr>
        <w:t xml:space="preserve"> </w:t>
      </w:r>
      <w:r>
        <w:rPr>
          <w:rFonts w:cs="Arial"/>
        </w:rPr>
        <w:t xml:space="preserve">a </w:t>
      </w:r>
      <w:r w:rsidRPr="000C2473">
        <w:rPr>
          <w:rFonts w:cs="Arial"/>
        </w:rPr>
        <w:t>v souladu s Usnesením vlády České republiky ze dne 13. 9. 2023 č. 688 a</w:t>
      </w:r>
      <w:r w:rsidRPr="000C2473">
        <w:t xml:space="preserve"> </w:t>
      </w:r>
      <w:r w:rsidRPr="000C2473">
        <w:rPr>
          <w:rFonts w:cs="Arial"/>
        </w:rPr>
        <w:t>Usnesením vlády České republiky ze dne 14. 2. 2024 č. 113</w:t>
      </w:r>
      <w:r>
        <w:rPr>
          <w:rFonts w:cs="Arial"/>
        </w:rPr>
        <w:t xml:space="preserve"> a </w:t>
      </w:r>
      <w:r w:rsidR="004F64CE">
        <w:rPr>
          <w:rFonts w:cs="Arial"/>
        </w:rPr>
        <w:t xml:space="preserve">dohodou o spolupráci </w:t>
      </w:r>
      <w:r w:rsidR="004F64CE" w:rsidRPr="00C31744">
        <w:rPr>
          <w:rFonts w:cs="Arial"/>
        </w:rPr>
        <w:t xml:space="preserve">při obnově a rozvoji pevnostního města </w:t>
      </w:r>
      <w:r w:rsidR="004F64CE">
        <w:rPr>
          <w:rFonts w:cs="Arial"/>
        </w:rPr>
        <w:t>T</w:t>
      </w:r>
      <w:r w:rsidR="004F64CE" w:rsidRPr="00C31744">
        <w:rPr>
          <w:rFonts w:cs="Arial"/>
        </w:rPr>
        <w:t>erezín</w:t>
      </w:r>
      <w:r w:rsidR="004F64CE">
        <w:rPr>
          <w:rFonts w:cs="Arial"/>
        </w:rPr>
        <w:t xml:space="preserve"> ze dne 14. 8. 2024</w:t>
      </w:r>
      <w:r w:rsidRPr="00C31744">
        <w:rPr>
          <w:rFonts w:cs="Arial"/>
        </w:rPr>
        <w:t xml:space="preserve">. </w:t>
      </w:r>
    </w:p>
    <w:p w14:paraId="2C07C1C1" w14:textId="4BD02E53" w:rsidR="00E95366" w:rsidRPr="00CE6C85" w:rsidRDefault="00E95366" w:rsidP="00364496">
      <w:pPr>
        <w:pStyle w:val="Odstavecseseznamem"/>
        <w:numPr>
          <w:ilvl w:val="0"/>
          <w:numId w:val="5"/>
        </w:numPr>
        <w:tabs>
          <w:tab w:val="clear" w:pos="36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60" w:line="276" w:lineRule="auto"/>
        <w:ind w:left="426" w:hanging="426"/>
        <w:textAlignment w:val="baseline"/>
        <w:rPr>
          <w:rFonts w:cs="Arial"/>
          <w:color w:val="auto"/>
        </w:rPr>
      </w:pPr>
      <w:r w:rsidRPr="00CE6C85">
        <w:rPr>
          <w:rFonts w:cs="Arial"/>
          <w:color w:val="auto"/>
        </w:rPr>
        <w:t>Tato smlouva bude v úplném znění uveřejněna prostřednictvím registru smluv postupem dle zákona č. 340/2015 Sb., o zvláštních podmínkách účinnosti některých smluv, uveřejňování těchto smluv a o registru smluv (zákon o registru smluv)</w:t>
      </w:r>
      <w:r w:rsidR="00A77786">
        <w:rPr>
          <w:rFonts w:cs="Arial"/>
          <w:color w:val="auto"/>
        </w:rPr>
        <w:t>, ve znění pozdějších předpisů</w:t>
      </w:r>
      <w:r w:rsidRPr="00CE6C85">
        <w:rPr>
          <w:rFonts w:cs="Arial"/>
          <w:color w:val="auto"/>
        </w:rPr>
        <w:t xml:space="preserve">. Příjemce prohlašuje, že souhlasí s uveřejněním svých osobních údajů obsažených v této smlouvě, které by jinak podléhaly znečitelnění, v registru smluv. Smluvní strany se dohodly na tom, že uveřejnění v registru smluv provede poskytovatel, který zároveň zajistí, aby informace o uveřejnění této smlouvy byla zaslána příjemci. Smlouva nabývá platnosti dnem jejího uzavření a účinnosti dnem uveřejnění v registru smluv. </w:t>
      </w:r>
    </w:p>
    <w:p w14:paraId="40A0C701" w14:textId="1CF1EE8E" w:rsidR="00E95366" w:rsidRPr="00CE6C85" w:rsidRDefault="00E95366" w:rsidP="00364496">
      <w:pPr>
        <w:numPr>
          <w:ilvl w:val="0"/>
          <w:numId w:val="5"/>
        </w:numPr>
        <w:tabs>
          <w:tab w:val="clear" w:pos="36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426" w:hanging="426"/>
        <w:textAlignment w:val="baseline"/>
        <w:rPr>
          <w:color w:val="auto"/>
        </w:rPr>
      </w:pPr>
      <w:r w:rsidRPr="00CE6C85">
        <w:rPr>
          <w:color w:val="auto"/>
        </w:rPr>
        <w:t>Využití dotace podléhá režimu veřejnosprávní kontroly ve smyslu zákona o</w:t>
      </w:r>
      <w:r w:rsidR="00267955" w:rsidRPr="00CE6C85">
        <w:rPr>
          <w:color w:val="auto"/>
        </w:rPr>
        <w:t> </w:t>
      </w:r>
      <w:r w:rsidRPr="00CE6C85">
        <w:rPr>
          <w:color w:val="auto"/>
        </w:rPr>
        <w:t>finanční kontrole a</w:t>
      </w:r>
      <w:r w:rsidR="00494B0A" w:rsidRPr="00CE6C85">
        <w:rPr>
          <w:color w:val="auto"/>
        </w:rPr>
        <w:t> </w:t>
      </w:r>
      <w:r w:rsidRPr="00CE6C85">
        <w:rPr>
          <w:color w:val="auto"/>
        </w:rPr>
        <w:t>zákona č. 255/2012 S</w:t>
      </w:r>
      <w:r w:rsidR="00371300">
        <w:rPr>
          <w:color w:val="auto"/>
        </w:rPr>
        <w:t>b.</w:t>
      </w:r>
      <w:r w:rsidRPr="00CE6C85">
        <w:rPr>
          <w:color w:val="auto"/>
        </w:rPr>
        <w:t xml:space="preserve"> ze strany </w:t>
      </w:r>
      <w:r w:rsidRPr="007C7D4E">
        <w:rPr>
          <w:color w:val="auto"/>
        </w:rPr>
        <w:t>poskytovatele</w:t>
      </w:r>
      <w:r w:rsidRPr="00CE6C85">
        <w:rPr>
          <w:color w:val="auto"/>
        </w:rPr>
        <w:t>. Příjemce je povinen umožnit pověřeným pracovníkům poskytovatele provádět kontrolu čerpání a využití prostředků dotace a v této souvislosti jim umožnit nahlížet do účetní evidence.</w:t>
      </w:r>
    </w:p>
    <w:p w14:paraId="72FF4C8C" w14:textId="17FD0467" w:rsidR="00E95366" w:rsidRPr="00F60963" w:rsidRDefault="00E95366" w:rsidP="00364496">
      <w:pPr>
        <w:pStyle w:val="Odstavecseseznamem"/>
        <w:numPr>
          <w:ilvl w:val="0"/>
          <w:numId w:val="5"/>
        </w:numPr>
        <w:tabs>
          <w:tab w:val="clear" w:pos="36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contextualSpacing w:val="0"/>
        <w:textAlignment w:val="baseline"/>
        <w:rPr>
          <w:color w:val="auto"/>
        </w:rPr>
      </w:pPr>
      <w:r w:rsidRPr="00CE6C85">
        <w:rPr>
          <w:rFonts w:cs="Arial"/>
          <w:color w:val="auto"/>
        </w:rPr>
        <w:t>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postupuje v souladu s platnými právními předpisy, zejména s </w:t>
      </w:r>
      <w:r w:rsidR="000F1370" w:rsidRPr="000F1370">
        <w:rPr>
          <w:rFonts w:cs="Arial"/>
          <w:color w:val="auto"/>
        </w:rPr>
        <w:t>Nařízení</w:t>
      </w:r>
      <w:r w:rsidR="000F1370">
        <w:rPr>
          <w:rFonts w:cs="Arial"/>
          <w:color w:val="auto"/>
        </w:rPr>
        <w:t>m</w:t>
      </w:r>
      <w:r w:rsidR="000F1370" w:rsidRPr="000F1370">
        <w:rPr>
          <w:rFonts w:cs="Arial"/>
          <w:color w:val="auto"/>
        </w:rPr>
        <w:t xml:space="preserve"> Evropského parlamentu a Rady (EU) 2016/679 ze dne 27. dubna 2016 o ochraně fyzických osob v souvislosti se zpracováním osobních údajů a o volném pohybu těchto údajů a o zrušení směrnice 95/46/ES (obecné nařízení o ochraně osobních údajů)</w:t>
      </w:r>
      <w:r w:rsidRPr="00CE6C85">
        <w:rPr>
          <w:rFonts w:cs="Arial"/>
          <w:color w:val="auto"/>
        </w:rPr>
        <w:t xml:space="preserve">. Podrobné informace o ochraně osobních údajů jsou dostupné na webových stránkách Ústeckého kraje </w:t>
      </w:r>
      <w:hyperlink r:id="rId13" w:history="1">
        <w:r w:rsidRPr="00CE6C85">
          <w:rPr>
            <w:rStyle w:val="Hypertextovodkaz"/>
            <w:rFonts w:cs="Arial"/>
            <w:color w:val="auto"/>
          </w:rPr>
          <w:t>www.kr-ustecky.cz</w:t>
        </w:r>
      </w:hyperlink>
      <w:r w:rsidRPr="00CE6C85">
        <w:rPr>
          <w:rFonts w:cs="Arial"/>
          <w:color w:val="auto"/>
        </w:rPr>
        <w:t xml:space="preserve">. </w:t>
      </w:r>
    </w:p>
    <w:p w14:paraId="55AC9E12" w14:textId="0711C853" w:rsidR="00610851" w:rsidRPr="00F2738C" w:rsidRDefault="00631B7E" w:rsidP="00364496">
      <w:pPr>
        <w:pStyle w:val="Odstavecseseznamem"/>
        <w:numPr>
          <w:ilvl w:val="0"/>
          <w:numId w:val="5"/>
        </w:numPr>
        <w:tabs>
          <w:tab w:val="clear" w:pos="36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hanging="426"/>
        <w:contextualSpacing w:val="0"/>
        <w:textAlignment w:val="baseline"/>
        <w:rPr>
          <w:color w:val="auto"/>
        </w:rPr>
      </w:pPr>
      <w:r>
        <w:rPr>
          <w:rFonts w:cs="Arial"/>
          <w:color w:val="auto"/>
        </w:rPr>
        <w:t>Jako kontaktní osoby pro komunikaci mezi smluvními stranami si smluvní strany určily:</w:t>
      </w:r>
    </w:p>
    <w:p w14:paraId="503ED152" w14:textId="77777777" w:rsidR="00F2738C" w:rsidRPr="00610851" w:rsidRDefault="00F2738C" w:rsidP="00F2738C">
      <w:pPr>
        <w:pStyle w:val="Odstavecseseznamem"/>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426"/>
        <w:contextualSpacing w:val="0"/>
        <w:textAlignment w:val="baseline"/>
        <w:rPr>
          <w:color w:val="auto"/>
        </w:rPr>
      </w:pPr>
    </w:p>
    <w:p w14:paraId="61432539" w14:textId="53F413E8" w:rsidR="00610851" w:rsidRPr="00610851" w:rsidRDefault="00610851" w:rsidP="004F64CE">
      <w:pPr>
        <w:pStyle w:val="Odstavecseseznamem"/>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120" w:line="276" w:lineRule="auto"/>
        <w:ind w:left="360" w:firstLine="360"/>
        <w:contextualSpacing w:val="0"/>
        <w:textAlignment w:val="baseline"/>
        <w:rPr>
          <w:color w:val="auto"/>
        </w:rPr>
      </w:pPr>
      <w:r w:rsidRPr="00610851">
        <w:rPr>
          <w:rFonts w:cs="Arial"/>
          <w:b/>
        </w:rPr>
        <w:t>Za poskytovatele:</w:t>
      </w:r>
    </w:p>
    <w:tbl>
      <w:tblPr>
        <w:tblW w:w="8505" w:type="dxa"/>
        <w:tblInd w:w="567" w:type="dxa"/>
        <w:tblLook w:val="04A0" w:firstRow="1" w:lastRow="0" w:firstColumn="1" w:lastColumn="0" w:noHBand="0" w:noVBand="1"/>
      </w:tblPr>
      <w:tblGrid>
        <w:gridCol w:w="2093"/>
        <w:gridCol w:w="6412"/>
      </w:tblGrid>
      <w:tr w:rsidR="00631B7E" w:rsidRPr="00631B7E" w14:paraId="0DF4F83F" w14:textId="77777777" w:rsidTr="00631B7E">
        <w:trPr>
          <w:trHeight w:hRule="exact" w:val="284"/>
        </w:trPr>
        <w:tc>
          <w:tcPr>
            <w:tcW w:w="2093" w:type="dxa"/>
          </w:tcPr>
          <w:p w14:paraId="4B4B3F44" w14:textId="77777777" w:rsidR="00631B7E" w:rsidRPr="00631B7E" w:rsidRDefault="00631B7E" w:rsidP="004F64CE">
            <w:pPr>
              <w:spacing w:after="120" w:line="276" w:lineRule="auto"/>
              <w:rPr>
                <w:rFonts w:cs="Arial"/>
              </w:rPr>
            </w:pPr>
            <w:r w:rsidRPr="00631B7E">
              <w:rPr>
                <w:rFonts w:cs="Arial"/>
              </w:rPr>
              <w:t>Jméno a příjmení:</w:t>
            </w:r>
          </w:p>
        </w:tc>
        <w:tc>
          <w:tcPr>
            <w:tcW w:w="6412" w:type="dxa"/>
          </w:tcPr>
          <w:p w14:paraId="20C70419" w14:textId="51659A1D" w:rsidR="00631B7E" w:rsidRPr="00631B7E" w:rsidRDefault="008D4BA3" w:rsidP="004F64CE">
            <w:pPr>
              <w:spacing w:after="120" w:line="276" w:lineRule="auto"/>
              <w:rPr>
                <w:rFonts w:cs="Arial"/>
              </w:rPr>
            </w:pPr>
            <w:r>
              <w:rPr>
                <w:rFonts w:cs="Arial"/>
              </w:rPr>
              <w:t>Mgr. Ing. Jindřich Šimák</w:t>
            </w:r>
          </w:p>
        </w:tc>
      </w:tr>
      <w:tr w:rsidR="00631B7E" w:rsidRPr="00631B7E" w14:paraId="364C643F" w14:textId="77777777" w:rsidTr="00631B7E">
        <w:trPr>
          <w:trHeight w:hRule="exact" w:val="284"/>
        </w:trPr>
        <w:tc>
          <w:tcPr>
            <w:tcW w:w="2093" w:type="dxa"/>
          </w:tcPr>
          <w:p w14:paraId="09E42F1B" w14:textId="77777777" w:rsidR="00631B7E" w:rsidRPr="00631B7E" w:rsidRDefault="00631B7E" w:rsidP="004F64CE">
            <w:pPr>
              <w:spacing w:after="120" w:line="276" w:lineRule="auto"/>
              <w:rPr>
                <w:rFonts w:cs="Arial"/>
                <w:highlight w:val="yellow"/>
              </w:rPr>
            </w:pPr>
            <w:r w:rsidRPr="00631B7E">
              <w:rPr>
                <w:rFonts w:cs="Arial"/>
              </w:rPr>
              <w:t>Funkce:</w:t>
            </w:r>
          </w:p>
        </w:tc>
        <w:tc>
          <w:tcPr>
            <w:tcW w:w="6412" w:type="dxa"/>
          </w:tcPr>
          <w:p w14:paraId="11EFC45A" w14:textId="001DED24" w:rsidR="00631B7E" w:rsidRPr="00631B7E" w:rsidRDefault="00AF5E53" w:rsidP="004F64CE">
            <w:pPr>
              <w:spacing w:after="120" w:line="276" w:lineRule="auto"/>
              <w:rPr>
                <w:rFonts w:cs="Arial"/>
              </w:rPr>
            </w:pPr>
            <w:r>
              <w:rPr>
                <w:rFonts w:cs="Arial"/>
              </w:rPr>
              <w:t xml:space="preserve">vedoucí </w:t>
            </w:r>
            <w:r w:rsidR="00177726">
              <w:rPr>
                <w:rFonts w:cs="Arial"/>
              </w:rPr>
              <w:t>majetkového odboru</w:t>
            </w:r>
          </w:p>
        </w:tc>
      </w:tr>
      <w:tr w:rsidR="00631B7E" w:rsidRPr="00631B7E" w14:paraId="377DE0AA" w14:textId="77777777" w:rsidTr="00631B7E">
        <w:trPr>
          <w:trHeight w:hRule="exact" w:val="284"/>
        </w:trPr>
        <w:tc>
          <w:tcPr>
            <w:tcW w:w="2093" w:type="dxa"/>
          </w:tcPr>
          <w:p w14:paraId="2BAE9D87" w14:textId="77777777" w:rsidR="00631B7E" w:rsidRPr="00631B7E" w:rsidRDefault="00631B7E" w:rsidP="004F64CE">
            <w:pPr>
              <w:spacing w:after="120" w:line="276" w:lineRule="auto"/>
              <w:rPr>
                <w:rFonts w:cs="Arial"/>
              </w:rPr>
            </w:pPr>
            <w:r w:rsidRPr="00631B7E">
              <w:rPr>
                <w:rFonts w:cs="Arial"/>
              </w:rPr>
              <w:t>E-mail:</w:t>
            </w:r>
          </w:p>
        </w:tc>
        <w:tc>
          <w:tcPr>
            <w:tcW w:w="6412" w:type="dxa"/>
          </w:tcPr>
          <w:p w14:paraId="64DE194F" w14:textId="79C107FB" w:rsidR="00631B7E" w:rsidRPr="00631B7E" w:rsidRDefault="0091745A" w:rsidP="004F64CE">
            <w:pPr>
              <w:spacing w:after="120" w:line="276" w:lineRule="auto"/>
              <w:rPr>
                <w:rFonts w:cs="Arial"/>
              </w:rPr>
            </w:pPr>
            <w:hyperlink r:id="rId14" w:history="1">
              <w:r w:rsidRPr="0050107E">
                <w:rPr>
                  <w:rStyle w:val="Hypertextovodkaz"/>
                  <w:rFonts w:cs="Arial"/>
                </w:rPr>
                <w:t>simak.j@kr-ustecky.cz</w:t>
              </w:r>
            </w:hyperlink>
            <w:r>
              <w:rPr>
                <w:rFonts w:cs="Arial"/>
              </w:rPr>
              <w:t xml:space="preserve"> </w:t>
            </w:r>
          </w:p>
        </w:tc>
      </w:tr>
      <w:tr w:rsidR="00631B7E" w:rsidRPr="00631B7E" w14:paraId="209D50C6" w14:textId="77777777" w:rsidTr="00631B7E">
        <w:trPr>
          <w:trHeight w:hRule="exact" w:val="284"/>
        </w:trPr>
        <w:tc>
          <w:tcPr>
            <w:tcW w:w="2093" w:type="dxa"/>
          </w:tcPr>
          <w:p w14:paraId="7320A1FC" w14:textId="77777777" w:rsidR="00631B7E" w:rsidRPr="00631B7E" w:rsidRDefault="00631B7E" w:rsidP="004F64CE">
            <w:pPr>
              <w:spacing w:after="120" w:line="276" w:lineRule="auto"/>
              <w:rPr>
                <w:rFonts w:cs="Arial"/>
              </w:rPr>
            </w:pPr>
            <w:r w:rsidRPr="00631B7E">
              <w:rPr>
                <w:rFonts w:cs="Arial"/>
              </w:rPr>
              <w:t>Telefon:</w:t>
            </w:r>
          </w:p>
        </w:tc>
        <w:tc>
          <w:tcPr>
            <w:tcW w:w="6412" w:type="dxa"/>
          </w:tcPr>
          <w:p w14:paraId="45F344A5" w14:textId="3798AC3F" w:rsidR="00631B7E" w:rsidRPr="00631B7E" w:rsidRDefault="00820D11" w:rsidP="004F64CE">
            <w:pPr>
              <w:spacing w:after="120" w:line="276" w:lineRule="auto"/>
              <w:rPr>
                <w:rFonts w:cs="Arial"/>
              </w:rPr>
            </w:pPr>
            <w:r>
              <w:rPr>
                <w:rFonts w:cs="Arial"/>
              </w:rPr>
              <w:t>+420</w:t>
            </w:r>
            <w:r w:rsidR="0091745A">
              <w:rPr>
                <w:rFonts w:cs="Arial"/>
              </w:rPr>
              <w:t> </w:t>
            </w:r>
            <w:r>
              <w:rPr>
                <w:rFonts w:cs="Arial"/>
              </w:rPr>
              <w:t>475</w:t>
            </w:r>
            <w:r w:rsidR="0091745A">
              <w:rPr>
                <w:rFonts w:cs="Arial"/>
              </w:rPr>
              <w:t> </w:t>
            </w:r>
            <w:r>
              <w:rPr>
                <w:rFonts w:cs="Arial"/>
              </w:rPr>
              <w:t>657</w:t>
            </w:r>
            <w:r w:rsidR="0091745A">
              <w:rPr>
                <w:rFonts w:cs="Arial"/>
              </w:rPr>
              <w:t xml:space="preserve"> </w:t>
            </w:r>
            <w:r>
              <w:rPr>
                <w:rFonts w:cs="Arial"/>
              </w:rPr>
              <w:t>407</w:t>
            </w:r>
          </w:p>
        </w:tc>
      </w:tr>
    </w:tbl>
    <w:p w14:paraId="00E73013" w14:textId="77777777" w:rsidR="00F2738C" w:rsidRDefault="00610851" w:rsidP="004F64CE">
      <w:pPr>
        <w:tabs>
          <w:tab w:val="clear" w:pos="1134"/>
          <w:tab w:val="clear" w:pos="2268"/>
          <w:tab w:val="clear" w:pos="3402"/>
          <w:tab w:val="clear" w:pos="4536"/>
          <w:tab w:val="clear" w:pos="5670"/>
          <w:tab w:val="clear" w:pos="6804"/>
          <w:tab w:val="clear" w:pos="7938"/>
          <w:tab w:val="clear" w:pos="9072"/>
          <w:tab w:val="clear" w:pos="9639"/>
        </w:tabs>
        <w:spacing w:before="120" w:after="120" w:line="276" w:lineRule="auto"/>
        <w:rPr>
          <w:rFonts w:cs="Arial"/>
          <w:b/>
        </w:rPr>
      </w:pPr>
      <w:r>
        <w:rPr>
          <w:rFonts w:cs="Arial"/>
          <w:b/>
        </w:rPr>
        <w:tab/>
      </w:r>
    </w:p>
    <w:p w14:paraId="4E3085CF" w14:textId="1695839F" w:rsidR="00631B7E" w:rsidRPr="00631B7E" w:rsidRDefault="00631B7E" w:rsidP="00F2738C">
      <w:pPr>
        <w:tabs>
          <w:tab w:val="clear" w:pos="1134"/>
          <w:tab w:val="clear" w:pos="2268"/>
          <w:tab w:val="clear" w:pos="3402"/>
          <w:tab w:val="clear" w:pos="4536"/>
          <w:tab w:val="clear" w:pos="5670"/>
          <w:tab w:val="clear" w:pos="6804"/>
          <w:tab w:val="clear" w:pos="7938"/>
          <w:tab w:val="clear" w:pos="9072"/>
          <w:tab w:val="clear" w:pos="9639"/>
        </w:tabs>
        <w:spacing w:before="120" w:after="120" w:line="276" w:lineRule="auto"/>
        <w:ind w:firstLine="720"/>
        <w:rPr>
          <w:rFonts w:cs="Arial"/>
          <w:b/>
        </w:rPr>
      </w:pPr>
      <w:r w:rsidRPr="00631B7E">
        <w:rPr>
          <w:rFonts w:cs="Arial"/>
          <w:b/>
        </w:rPr>
        <w:t xml:space="preserve">Za příjemce: </w:t>
      </w:r>
    </w:p>
    <w:tbl>
      <w:tblPr>
        <w:tblW w:w="8505" w:type="dxa"/>
        <w:tblInd w:w="567" w:type="dxa"/>
        <w:tblLook w:val="04A0" w:firstRow="1" w:lastRow="0" w:firstColumn="1" w:lastColumn="0" w:noHBand="0" w:noVBand="1"/>
      </w:tblPr>
      <w:tblGrid>
        <w:gridCol w:w="2040"/>
        <w:gridCol w:w="6465"/>
      </w:tblGrid>
      <w:tr w:rsidR="00631B7E" w:rsidRPr="00631B7E" w14:paraId="41025542" w14:textId="77777777" w:rsidTr="00631B7E">
        <w:trPr>
          <w:trHeight w:hRule="exact" w:val="284"/>
        </w:trPr>
        <w:tc>
          <w:tcPr>
            <w:tcW w:w="2040" w:type="dxa"/>
          </w:tcPr>
          <w:p w14:paraId="368A33C9" w14:textId="77777777" w:rsidR="00631B7E" w:rsidRPr="00631B7E" w:rsidRDefault="00631B7E" w:rsidP="004F64CE">
            <w:pPr>
              <w:spacing w:after="120" w:line="276" w:lineRule="auto"/>
              <w:rPr>
                <w:rFonts w:cs="Arial"/>
              </w:rPr>
            </w:pPr>
            <w:r w:rsidRPr="00631B7E">
              <w:rPr>
                <w:rFonts w:cs="Arial"/>
              </w:rPr>
              <w:t>Jméno a příjmení:</w:t>
            </w:r>
          </w:p>
        </w:tc>
        <w:tc>
          <w:tcPr>
            <w:tcW w:w="6465" w:type="dxa"/>
          </w:tcPr>
          <w:p w14:paraId="6EF17AD6" w14:textId="38F8F095" w:rsidR="00631B7E" w:rsidRPr="00631B7E" w:rsidRDefault="00EB6023" w:rsidP="004F64CE">
            <w:pPr>
              <w:spacing w:after="120" w:line="276" w:lineRule="auto"/>
              <w:rPr>
                <w:rFonts w:cs="Arial"/>
              </w:rPr>
            </w:pPr>
            <w:r>
              <w:rPr>
                <w:rFonts w:cs="Arial"/>
              </w:rPr>
              <w:t>Radek Keřka</w:t>
            </w:r>
          </w:p>
        </w:tc>
      </w:tr>
      <w:tr w:rsidR="00631B7E" w:rsidRPr="00631B7E" w14:paraId="199D417A" w14:textId="77777777" w:rsidTr="00631B7E">
        <w:trPr>
          <w:trHeight w:hRule="exact" w:val="284"/>
        </w:trPr>
        <w:tc>
          <w:tcPr>
            <w:tcW w:w="2040" w:type="dxa"/>
          </w:tcPr>
          <w:p w14:paraId="118DA603" w14:textId="77777777" w:rsidR="00631B7E" w:rsidRPr="00631B7E" w:rsidRDefault="00631B7E" w:rsidP="004F64CE">
            <w:pPr>
              <w:spacing w:after="120" w:line="276" w:lineRule="auto"/>
              <w:rPr>
                <w:rFonts w:cs="Arial"/>
              </w:rPr>
            </w:pPr>
            <w:r w:rsidRPr="00631B7E">
              <w:rPr>
                <w:rFonts w:cs="Arial"/>
              </w:rPr>
              <w:t>Funkce:</w:t>
            </w:r>
          </w:p>
        </w:tc>
        <w:tc>
          <w:tcPr>
            <w:tcW w:w="6465" w:type="dxa"/>
          </w:tcPr>
          <w:p w14:paraId="02267D30" w14:textId="182DF398" w:rsidR="00631B7E" w:rsidRPr="00631B7E" w:rsidRDefault="0033001F" w:rsidP="004F64CE">
            <w:pPr>
              <w:spacing w:after="120" w:line="276" w:lineRule="auto"/>
              <w:rPr>
                <w:rFonts w:cs="Arial"/>
              </w:rPr>
            </w:pPr>
            <w:r>
              <w:rPr>
                <w:rFonts w:cs="Arial"/>
              </w:rPr>
              <w:t>koordinátor speciálního útvaru</w:t>
            </w:r>
          </w:p>
        </w:tc>
      </w:tr>
      <w:tr w:rsidR="00631B7E" w:rsidRPr="00631B7E" w14:paraId="4AF307CF" w14:textId="77777777" w:rsidTr="00631B7E">
        <w:trPr>
          <w:trHeight w:hRule="exact" w:val="284"/>
        </w:trPr>
        <w:tc>
          <w:tcPr>
            <w:tcW w:w="2040" w:type="dxa"/>
          </w:tcPr>
          <w:p w14:paraId="40E5B126" w14:textId="77777777" w:rsidR="00631B7E" w:rsidRPr="00631B7E" w:rsidRDefault="00631B7E" w:rsidP="004F64CE">
            <w:pPr>
              <w:spacing w:after="120" w:line="276" w:lineRule="auto"/>
              <w:rPr>
                <w:rFonts w:cs="Arial"/>
              </w:rPr>
            </w:pPr>
            <w:r w:rsidRPr="00631B7E">
              <w:rPr>
                <w:rFonts w:cs="Arial"/>
              </w:rPr>
              <w:t>E-mail:</w:t>
            </w:r>
          </w:p>
        </w:tc>
        <w:tc>
          <w:tcPr>
            <w:tcW w:w="6465" w:type="dxa"/>
          </w:tcPr>
          <w:p w14:paraId="46C9E8C1" w14:textId="7CDE3A7A" w:rsidR="00631B7E" w:rsidRPr="00631B7E" w:rsidRDefault="0091745A" w:rsidP="004F64CE">
            <w:pPr>
              <w:spacing w:after="120" w:line="276" w:lineRule="auto"/>
              <w:rPr>
                <w:rFonts w:cs="Arial"/>
              </w:rPr>
            </w:pPr>
            <w:hyperlink r:id="rId15" w:history="1">
              <w:r w:rsidRPr="0050107E">
                <w:rPr>
                  <w:rStyle w:val="Hypertextovodkaz"/>
                  <w:rFonts w:cs="Arial"/>
                </w:rPr>
                <w:t>radek.kerka@terezin.cz</w:t>
              </w:r>
            </w:hyperlink>
            <w:r>
              <w:rPr>
                <w:rFonts w:cs="Arial"/>
              </w:rPr>
              <w:t xml:space="preserve"> </w:t>
            </w:r>
          </w:p>
        </w:tc>
      </w:tr>
      <w:tr w:rsidR="00631B7E" w:rsidRPr="00631B7E" w14:paraId="117D70BE" w14:textId="77777777" w:rsidTr="00631B7E">
        <w:trPr>
          <w:trHeight w:hRule="exact" w:val="284"/>
        </w:trPr>
        <w:tc>
          <w:tcPr>
            <w:tcW w:w="2040" w:type="dxa"/>
          </w:tcPr>
          <w:p w14:paraId="687F65EA" w14:textId="77777777" w:rsidR="00631B7E" w:rsidRPr="00631B7E" w:rsidRDefault="00631B7E" w:rsidP="004F64CE">
            <w:pPr>
              <w:spacing w:after="120" w:line="276" w:lineRule="auto"/>
              <w:rPr>
                <w:rFonts w:cs="Arial"/>
              </w:rPr>
            </w:pPr>
            <w:r w:rsidRPr="00631B7E">
              <w:rPr>
                <w:rFonts w:cs="Arial"/>
              </w:rPr>
              <w:t>Mobilní telefon:</w:t>
            </w:r>
          </w:p>
        </w:tc>
        <w:tc>
          <w:tcPr>
            <w:tcW w:w="6465" w:type="dxa"/>
          </w:tcPr>
          <w:p w14:paraId="137EFB2A" w14:textId="312C6AE5" w:rsidR="00631B7E" w:rsidRDefault="001175C6" w:rsidP="004F64CE">
            <w:pPr>
              <w:spacing w:after="120" w:line="276" w:lineRule="auto"/>
              <w:rPr>
                <w:rFonts w:cs="Arial"/>
              </w:rPr>
            </w:pPr>
            <w:r>
              <w:rPr>
                <w:rFonts w:cs="Arial"/>
              </w:rPr>
              <w:t>+420</w:t>
            </w:r>
            <w:r w:rsidR="0091745A">
              <w:rPr>
                <w:rFonts w:cs="Arial"/>
              </w:rPr>
              <w:t> </w:t>
            </w:r>
            <w:r>
              <w:rPr>
                <w:rFonts w:cs="Arial"/>
              </w:rPr>
              <w:t>774</w:t>
            </w:r>
            <w:r w:rsidR="0091745A">
              <w:rPr>
                <w:rFonts w:cs="Arial"/>
              </w:rPr>
              <w:t> </w:t>
            </w:r>
            <w:r>
              <w:rPr>
                <w:rFonts w:cs="Arial"/>
              </w:rPr>
              <w:t>400</w:t>
            </w:r>
            <w:r w:rsidR="0091745A">
              <w:rPr>
                <w:rFonts w:cs="Arial"/>
              </w:rPr>
              <w:t xml:space="preserve"> </w:t>
            </w:r>
            <w:r>
              <w:rPr>
                <w:rFonts w:cs="Arial"/>
              </w:rPr>
              <w:t>788</w:t>
            </w:r>
          </w:p>
          <w:p w14:paraId="7A75BA6A" w14:textId="6475BA75" w:rsidR="00610851" w:rsidRPr="00631B7E" w:rsidRDefault="00610851" w:rsidP="004F64CE">
            <w:pPr>
              <w:spacing w:after="120" w:line="276" w:lineRule="auto"/>
              <w:rPr>
                <w:rFonts w:cs="Arial"/>
              </w:rPr>
            </w:pPr>
          </w:p>
        </w:tc>
      </w:tr>
    </w:tbl>
    <w:p w14:paraId="32016E2A" w14:textId="77777777" w:rsidR="001C7F1F" w:rsidRDefault="001C7F1F" w:rsidP="001C7F1F">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426"/>
        <w:textAlignment w:val="baseline"/>
        <w:rPr>
          <w:color w:val="auto"/>
        </w:rPr>
      </w:pPr>
    </w:p>
    <w:p w14:paraId="4728993C" w14:textId="61E1E455" w:rsidR="00E95366" w:rsidRPr="00CE6C85" w:rsidRDefault="00E95366" w:rsidP="00364496">
      <w:pPr>
        <w:numPr>
          <w:ilvl w:val="0"/>
          <w:numId w:val="5"/>
        </w:numPr>
        <w:tabs>
          <w:tab w:val="clear" w:pos="36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426" w:hanging="426"/>
        <w:textAlignment w:val="baseline"/>
        <w:rPr>
          <w:color w:val="auto"/>
        </w:rPr>
      </w:pPr>
      <w:r w:rsidRPr="00CE6C85">
        <w:rPr>
          <w:color w:val="auto"/>
        </w:rPr>
        <w:t>Tuto smlouvu lze měnit či doplňovat po dohodě smluvních stran pouze formou písemných a</w:t>
      </w:r>
      <w:r w:rsidR="00267955" w:rsidRPr="00CE6C85">
        <w:rPr>
          <w:color w:val="auto"/>
        </w:rPr>
        <w:t> </w:t>
      </w:r>
      <w:r w:rsidRPr="00CE6C85">
        <w:rPr>
          <w:color w:val="auto"/>
        </w:rPr>
        <w:t>číslovaných dodatků.</w:t>
      </w:r>
    </w:p>
    <w:p w14:paraId="7B8B6EBB" w14:textId="77777777" w:rsidR="00E95366" w:rsidRPr="00CE6C85" w:rsidRDefault="00E95366" w:rsidP="00364496">
      <w:pPr>
        <w:numPr>
          <w:ilvl w:val="0"/>
          <w:numId w:val="5"/>
        </w:numPr>
        <w:tabs>
          <w:tab w:val="clear" w:pos="36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426" w:hanging="426"/>
        <w:textAlignment w:val="baseline"/>
        <w:rPr>
          <w:color w:val="auto"/>
        </w:rPr>
      </w:pPr>
      <w:r w:rsidRPr="00CE6C85">
        <w:rPr>
          <w:rFonts w:cs="Arial"/>
          <w:color w:val="auto"/>
        </w:rPr>
        <w:t xml:space="preserve">Pokud v této smlouvě není stanoveno jinak, použijí se přiměřeně na právní vztahy z ní vyplývající příslušná ustanovení správního řádu, zákona č. 250/2000 Sb., případně příslušná ustanovení občanského zákoníku s výjimkou uvedenou v § 170 správního řádu. </w:t>
      </w:r>
    </w:p>
    <w:p w14:paraId="2F23F744" w14:textId="787DA103" w:rsidR="006B46B7" w:rsidRPr="00824F8A" w:rsidRDefault="008B41F9" w:rsidP="00364496">
      <w:pPr>
        <w:numPr>
          <w:ilvl w:val="0"/>
          <w:numId w:val="5"/>
        </w:numPr>
        <w:tabs>
          <w:tab w:val="clear" w:pos="36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426" w:hanging="426"/>
        <w:textAlignment w:val="baseline"/>
        <w:rPr>
          <w:color w:val="auto"/>
        </w:rPr>
      </w:pPr>
      <w:r w:rsidRPr="00824F8A">
        <w:rPr>
          <w:color w:val="auto"/>
        </w:rPr>
        <w:t>Tato smlouva je sepsána v elektronické podobě, přičemž každá ze smluvních stran má k dispozici její originál.</w:t>
      </w:r>
    </w:p>
    <w:p w14:paraId="63AAF92D" w14:textId="27A02A93" w:rsidR="005B2999" w:rsidRPr="00F27E82" w:rsidRDefault="005B2999" w:rsidP="00364496">
      <w:pPr>
        <w:numPr>
          <w:ilvl w:val="0"/>
          <w:numId w:val="5"/>
        </w:numPr>
        <w:tabs>
          <w:tab w:val="clear" w:pos="36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426" w:hanging="426"/>
        <w:textAlignment w:val="baseline"/>
        <w:rPr>
          <w:color w:val="auto"/>
        </w:rPr>
      </w:pPr>
      <w:r w:rsidRPr="005B2999">
        <w:rPr>
          <w:color w:val="auto"/>
        </w:rPr>
        <w:lastRenderedPageBreak/>
        <w:t>Doložka platnosti právního jednání dle § 23 zákona č. 129/2000 Sb., o krajích (krajské zřízení)</w:t>
      </w:r>
      <w:r w:rsidR="00A77786">
        <w:rPr>
          <w:color w:val="auto"/>
        </w:rPr>
        <w:t>, ve znění pozdějších předpisů</w:t>
      </w:r>
      <w:r w:rsidRPr="00F27E82">
        <w:rPr>
          <w:color w:val="auto"/>
        </w:rPr>
        <w:t>:</w:t>
      </w:r>
    </w:p>
    <w:p w14:paraId="5374FDEE" w14:textId="5EE3CC78" w:rsidR="00AD64C7" w:rsidRDefault="00F27E82" w:rsidP="00AD64C7">
      <w:pPr>
        <w:pStyle w:val="Odstavecseseznamem"/>
        <w:numPr>
          <w:ilvl w:val="3"/>
          <w:numId w:val="4"/>
        </w:numPr>
        <w:tabs>
          <w:tab w:val="clear" w:pos="1134"/>
          <w:tab w:val="clear" w:pos="2268"/>
          <w:tab w:val="clear" w:pos="2925"/>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1134" w:hanging="425"/>
        <w:textAlignment w:val="baseline"/>
        <w:rPr>
          <w:color w:val="auto"/>
        </w:rPr>
      </w:pPr>
      <w:r>
        <w:rPr>
          <w:color w:val="auto"/>
        </w:rPr>
        <w:t>Obsah této smlouvy a její uzavření schválil</w:t>
      </w:r>
      <w:r w:rsidR="00C65D1B">
        <w:rPr>
          <w:color w:val="auto"/>
        </w:rPr>
        <w:t>a</w:t>
      </w:r>
      <w:r>
        <w:rPr>
          <w:color w:val="auto"/>
        </w:rPr>
        <w:t xml:space="preserve"> </w:t>
      </w:r>
      <w:r w:rsidR="00B22DDF">
        <w:rPr>
          <w:color w:val="auto"/>
        </w:rPr>
        <w:t>R</w:t>
      </w:r>
      <w:r w:rsidR="00166664">
        <w:rPr>
          <w:color w:val="auto"/>
        </w:rPr>
        <w:t xml:space="preserve">ada Ústeckého kraje </w:t>
      </w:r>
      <w:r>
        <w:rPr>
          <w:color w:val="auto"/>
        </w:rPr>
        <w:t xml:space="preserve">poskytovatele </w:t>
      </w:r>
      <w:r w:rsidR="008B41F9">
        <w:rPr>
          <w:color w:val="auto"/>
        </w:rPr>
        <w:t>na zasedání č. </w:t>
      </w:r>
      <w:r w:rsidR="00B22DDF">
        <w:rPr>
          <w:color w:val="auto"/>
        </w:rPr>
        <w:t>29</w:t>
      </w:r>
      <w:r w:rsidR="008B41F9">
        <w:rPr>
          <w:color w:val="auto"/>
        </w:rPr>
        <w:t xml:space="preserve"> dne </w:t>
      </w:r>
      <w:r w:rsidR="005F2E26">
        <w:rPr>
          <w:color w:val="auto"/>
        </w:rPr>
        <w:t>08.12.2025,</w:t>
      </w:r>
      <w:r w:rsidR="008B41F9">
        <w:rPr>
          <w:color w:val="auto"/>
        </w:rPr>
        <w:t xml:space="preserve"> </w:t>
      </w:r>
      <w:r w:rsidRPr="00F27E82">
        <w:rPr>
          <w:color w:val="auto"/>
        </w:rPr>
        <w:t>usnesení</w:t>
      </w:r>
      <w:r>
        <w:rPr>
          <w:color w:val="auto"/>
        </w:rPr>
        <w:t>m č. </w:t>
      </w:r>
      <w:r w:rsidR="005F2E26">
        <w:rPr>
          <w:color w:val="auto"/>
        </w:rPr>
        <w:t>126/29R/2025.</w:t>
      </w:r>
    </w:p>
    <w:p w14:paraId="584750E5" w14:textId="77777777" w:rsidR="00AD64C7" w:rsidRDefault="00AD64C7" w:rsidP="00AD64C7">
      <w:pPr>
        <w:pStyle w:val="Odstavecseseznamem"/>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1134"/>
        <w:textAlignment w:val="baseline"/>
        <w:rPr>
          <w:color w:val="auto"/>
        </w:rPr>
      </w:pPr>
    </w:p>
    <w:p w14:paraId="71B2B54C" w14:textId="4A3E6F79" w:rsidR="00F27E82" w:rsidRPr="00AD64C7" w:rsidRDefault="00F27E82" w:rsidP="00B7105A">
      <w:pPr>
        <w:pStyle w:val="Odstavecseseznamem"/>
        <w:numPr>
          <w:ilvl w:val="0"/>
          <w:numId w:val="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357" w:hanging="357"/>
        <w:contextualSpacing w:val="0"/>
        <w:textAlignment w:val="baseline"/>
        <w:rPr>
          <w:color w:val="auto"/>
        </w:rPr>
      </w:pPr>
      <w:r w:rsidRPr="00AD64C7">
        <w:rPr>
          <w:color w:val="auto"/>
        </w:rPr>
        <w:t>Doložka podle § 41 zákona č. 128/2000 Sb., o obcích (obecní zřízení)</w:t>
      </w:r>
      <w:r w:rsidR="00A77786" w:rsidRPr="00AD64C7">
        <w:rPr>
          <w:color w:val="auto"/>
        </w:rPr>
        <w:t>, ve znění pozdějších předpisů</w:t>
      </w:r>
      <w:r w:rsidRPr="00AD64C7">
        <w:rPr>
          <w:color w:val="auto"/>
        </w:rPr>
        <w:t>:</w:t>
      </w:r>
    </w:p>
    <w:p w14:paraId="7C714899" w14:textId="130A9BA9" w:rsidR="00F27E82" w:rsidRDefault="00F27E82" w:rsidP="00364496">
      <w:pPr>
        <w:pStyle w:val="Odstavecseseznamem"/>
        <w:numPr>
          <w:ilvl w:val="0"/>
          <w:numId w:val="20"/>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textAlignment w:val="baseline"/>
        <w:rPr>
          <w:color w:val="auto"/>
        </w:rPr>
      </w:pPr>
      <w:r>
        <w:rPr>
          <w:color w:val="auto"/>
        </w:rPr>
        <w:t xml:space="preserve">Smlouvu </w:t>
      </w:r>
      <w:r w:rsidR="00166664">
        <w:rPr>
          <w:color w:val="auto"/>
        </w:rPr>
        <w:t xml:space="preserve">schválila </w:t>
      </w:r>
      <w:r w:rsidR="0015092E">
        <w:rPr>
          <w:color w:val="auto"/>
        </w:rPr>
        <w:t>R</w:t>
      </w:r>
      <w:r w:rsidR="00166664">
        <w:rPr>
          <w:color w:val="auto"/>
        </w:rPr>
        <w:t xml:space="preserve">ada </w:t>
      </w:r>
      <w:r w:rsidRPr="00F27E82">
        <w:rPr>
          <w:color w:val="auto"/>
        </w:rPr>
        <w:t>města Terezín na zasedání č.</w:t>
      </w:r>
      <w:r w:rsidR="00753548">
        <w:rPr>
          <w:color w:val="auto"/>
        </w:rPr>
        <w:t xml:space="preserve"> </w:t>
      </w:r>
      <w:r w:rsidR="005A6CE1">
        <w:rPr>
          <w:color w:val="auto"/>
        </w:rPr>
        <w:t>17</w:t>
      </w:r>
      <w:r w:rsidR="00ED11DB">
        <w:rPr>
          <w:color w:val="auto"/>
        </w:rPr>
        <w:t>/2025</w:t>
      </w:r>
      <w:r w:rsidRPr="00F27E82">
        <w:rPr>
          <w:color w:val="auto"/>
        </w:rPr>
        <w:t xml:space="preserve"> dne</w:t>
      </w:r>
      <w:r w:rsidR="007B61C1">
        <w:rPr>
          <w:color w:val="auto"/>
        </w:rPr>
        <w:t xml:space="preserve"> 17.12.2025</w:t>
      </w:r>
      <w:r w:rsidRPr="00F27E82">
        <w:rPr>
          <w:color w:val="auto"/>
        </w:rPr>
        <w:t>, usnesením č.</w:t>
      </w:r>
      <w:r w:rsidR="005A6CE1">
        <w:rPr>
          <w:color w:val="auto"/>
        </w:rPr>
        <w:t> UR-264-17/25</w:t>
      </w:r>
    </w:p>
    <w:p w14:paraId="488E7D9C" w14:textId="77777777" w:rsidR="00F2738C" w:rsidRDefault="00F2738C" w:rsidP="00F2738C">
      <w:pPr>
        <w:pStyle w:val="Odstavecseseznamem"/>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1080"/>
        <w:textAlignment w:val="baseline"/>
        <w:rPr>
          <w:color w:val="auto"/>
        </w:rPr>
      </w:pPr>
    </w:p>
    <w:p w14:paraId="33966516" w14:textId="77777777" w:rsidR="00B7105A" w:rsidRDefault="00B7105A" w:rsidP="00F2738C">
      <w:pPr>
        <w:pStyle w:val="Odstavecseseznamem"/>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1080"/>
        <w:textAlignment w:val="baseline"/>
        <w:rPr>
          <w:color w:val="auto"/>
        </w:rPr>
      </w:pPr>
    </w:p>
    <w:p w14:paraId="3956E4C0" w14:textId="77777777" w:rsidR="00B7105A" w:rsidRDefault="00B7105A" w:rsidP="00F2738C">
      <w:pPr>
        <w:pStyle w:val="Odstavecseseznamem"/>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1080"/>
        <w:textAlignment w:val="baseline"/>
        <w:rPr>
          <w:color w:val="auto"/>
        </w:rPr>
      </w:pPr>
    </w:p>
    <w:p w14:paraId="6EAB568D" w14:textId="77777777" w:rsidR="00B7105A" w:rsidRPr="00F27E82" w:rsidRDefault="00B7105A" w:rsidP="00F2738C">
      <w:pPr>
        <w:pStyle w:val="Odstavecseseznamem"/>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76" w:lineRule="auto"/>
        <w:ind w:left="1080"/>
        <w:textAlignment w:val="baseline"/>
        <w:rPr>
          <w:color w:val="auto"/>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5"/>
        <w:gridCol w:w="4393"/>
      </w:tblGrid>
      <w:tr w:rsidR="00FE2FF4" w:rsidRPr="00CE6C85" w14:paraId="136DD9D0" w14:textId="77777777" w:rsidTr="00FE2FF4">
        <w:trPr>
          <w:jc w:val="center"/>
        </w:trPr>
        <w:tc>
          <w:tcPr>
            <w:tcW w:w="4536" w:type="dxa"/>
          </w:tcPr>
          <w:p w14:paraId="108AF327" w14:textId="0CD32B62" w:rsidR="00FE2FF4" w:rsidRPr="00FE2FF4" w:rsidRDefault="00FE2FF4" w:rsidP="004F64CE">
            <w:pPr>
              <w:tabs>
                <w:tab w:val="left" w:pos="360"/>
              </w:tabs>
              <w:overflowPunct w:val="0"/>
              <w:autoSpaceDE w:val="0"/>
              <w:autoSpaceDN w:val="0"/>
              <w:adjustRightInd w:val="0"/>
              <w:spacing w:after="160" w:line="276" w:lineRule="auto"/>
              <w:jc w:val="center"/>
              <w:textAlignment w:val="baseline"/>
              <w:rPr>
                <w:rFonts w:cs="Arial"/>
                <w:b/>
                <w:color w:val="auto"/>
              </w:rPr>
            </w:pPr>
            <w:r w:rsidRPr="00FE2FF4">
              <w:rPr>
                <w:rFonts w:cs="Arial"/>
                <w:b/>
                <w:color w:val="auto"/>
              </w:rPr>
              <w:t>P</w:t>
            </w:r>
            <w:r w:rsidRPr="00FE2FF4">
              <w:rPr>
                <w:rFonts w:cs="Arial"/>
                <w:b/>
                <w:bCs/>
                <w:color w:val="auto"/>
              </w:rPr>
              <w:t>oskytovatel</w:t>
            </w:r>
          </w:p>
        </w:tc>
        <w:tc>
          <w:tcPr>
            <w:tcW w:w="425" w:type="dxa"/>
          </w:tcPr>
          <w:p w14:paraId="764BBC81" w14:textId="77777777" w:rsidR="00FE2FF4" w:rsidRPr="00FE2FF4" w:rsidRDefault="00FE2FF4" w:rsidP="004F64CE">
            <w:pPr>
              <w:tabs>
                <w:tab w:val="left" w:pos="360"/>
              </w:tabs>
              <w:overflowPunct w:val="0"/>
              <w:autoSpaceDE w:val="0"/>
              <w:autoSpaceDN w:val="0"/>
              <w:adjustRightInd w:val="0"/>
              <w:spacing w:after="160" w:line="276" w:lineRule="auto"/>
              <w:jc w:val="center"/>
              <w:textAlignment w:val="baseline"/>
              <w:rPr>
                <w:rFonts w:cs="Arial"/>
                <w:b/>
                <w:color w:val="auto"/>
              </w:rPr>
            </w:pPr>
          </w:p>
        </w:tc>
        <w:tc>
          <w:tcPr>
            <w:tcW w:w="4393" w:type="dxa"/>
          </w:tcPr>
          <w:p w14:paraId="3D9EE2C1" w14:textId="63CE2419" w:rsidR="00FE2FF4" w:rsidRPr="00FE2FF4" w:rsidRDefault="00FE2FF4" w:rsidP="004F64CE">
            <w:pPr>
              <w:tabs>
                <w:tab w:val="left" w:pos="360"/>
              </w:tabs>
              <w:overflowPunct w:val="0"/>
              <w:autoSpaceDE w:val="0"/>
              <w:autoSpaceDN w:val="0"/>
              <w:adjustRightInd w:val="0"/>
              <w:spacing w:after="160" w:line="276" w:lineRule="auto"/>
              <w:jc w:val="center"/>
              <w:textAlignment w:val="baseline"/>
              <w:rPr>
                <w:rFonts w:cs="Arial"/>
                <w:b/>
                <w:color w:val="auto"/>
              </w:rPr>
            </w:pPr>
            <w:r w:rsidRPr="00FE2FF4">
              <w:rPr>
                <w:rFonts w:cs="Arial"/>
                <w:b/>
                <w:color w:val="auto"/>
              </w:rPr>
              <w:t>Příjemce</w:t>
            </w:r>
          </w:p>
        </w:tc>
      </w:tr>
      <w:tr w:rsidR="00FE2FF4" w:rsidRPr="00CE6C85" w14:paraId="35E9D370" w14:textId="77777777" w:rsidTr="00FE2FF4">
        <w:trPr>
          <w:jc w:val="center"/>
        </w:trPr>
        <w:tc>
          <w:tcPr>
            <w:tcW w:w="4536" w:type="dxa"/>
          </w:tcPr>
          <w:p w14:paraId="4CC92DB1" w14:textId="2E9A13AA" w:rsidR="00FE2FF4" w:rsidRPr="00CE6C85" w:rsidRDefault="00FE2FF4" w:rsidP="004F64CE">
            <w:pPr>
              <w:tabs>
                <w:tab w:val="left" w:pos="360"/>
              </w:tabs>
              <w:overflowPunct w:val="0"/>
              <w:autoSpaceDE w:val="0"/>
              <w:autoSpaceDN w:val="0"/>
              <w:adjustRightInd w:val="0"/>
              <w:spacing w:after="160" w:line="276" w:lineRule="auto"/>
              <w:jc w:val="left"/>
              <w:textAlignment w:val="baseline"/>
              <w:rPr>
                <w:rFonts w:cs="Arial"/>
                <w:color w:val="auto"/>
              </w:rPr>
            </w:pPr>
            <w:r w:rsidRPr="00CE6C85">
              <w:rPr>
                <w:rFonts w:cs="Arial"/>
                <w:color w:val="auto"/>
              </w:rPr>
              <w:t>V Ústí nad Labem dne ……………</w:t>
            </w:r>
            <w:r w:rsidR="00091BB5">
              <w:rPr>
                <w:rFonts w:cs="Arial"/>
                <w:color w:val="auto"/>
              </w:rPr>
              <w:t>……………..</w:t>
            </w:r>
          </w:p>
        </w:tc>
        <w:tc>
          <w:tcPr>
            <w:tcW w:w="425" w:type="dxa"/>
          </w:tcPr>
          <w:p w14:paraId="4F339794" w14:textId="77777777" w:rsidR="00FE2FF4" w:rsidRPr="00CE6C85" w:rsidRDefault="00FE2FF4" w:rsidP="004F64CE">
            <w:pPr>
              <w:tabs>
                <w:tab w:val="left" w:pos="360"/>
              </w:tabs>
              <w:overflowPunct w:val="0"/>
              <w:autoSpaceDE w:val="0"/>
              <w:autoSpaceDN w:val="0"/>
              <w:adjustRightInd w:val="0"/>
              <w:spacing w:after="160" w:line="276" w:lineRule="auto"/>
              <w:jc w:val="left"/>
              <w:textAlignment w:val="baseline"/>
              <w:rPr>
                <w:rFonts w:cs="Arial"/>
                <w:color w:val="auto"/>
              </w:rPr>
            </w:pPr>
          </w:p>
        </w:tc>
        <w:tc>
          <w:tcPr>
            <w:tcW w:w="4393" w:type="dxa"/>
          </w:tcPr>
          <w:p w14:paraId="5CEAC73A" w14:textId="6F1D824F" w:rsidR="00FE2FF4" w:rsidRPr="00CE6C85" w:rsidRDefault="00FE2FF4" w:rsidP="004F64CE">
            <w:pPr>
              <w:tabs>
                <w:tab w:val="left" w:pos="360"/>
              </w:tabs>
              <w:overflowPunct w:val="0"/>
              <w:autoSpaceDE w:val="0"/>
              <w:autoSpaceDN w:val="0"/>
              <w:adjustRightInd w:val="0"/>
              <w:spacing w:after="160" w:line="276" w:lineRule="auto"/>
              <w:jc w:val="left"/>
              <w:textAlignment w:val="baseline"/>
              <w:rPr>
                <w:rFonts w:cs="Arial"/>
                <w:color w:val="auto"/>
              </w:rPr>
            </w:pPr>
            <w:r w:rsidRPr="00CE6C85">
              <w:rPr>
                <w:rFonts w:cs="Arial"/>
                <w:color w:val="auto"/>
              </w:rPr>
              <w:t>V Terezíně dne</w:t>
            </w:r>
            <w:r>
              <w:rPr>
                <w:rFonts w:cs="Arial"/>
                <w:color w:val="auto"/>
              </w:rPr>
              <w:t xml:space="preserve"> </w:t>
            </w:r>
            <w:r w:rsidRPr="00CE6C85">
              <w:rPr>
                <w:rFonts w:cs="Arial"/>
                <w:color w:val="auto"/>
              </w:rPr>
              <w:t>……………</w:t>
            </w:r>
            <w:r w:rsidR="00091BB5">
              <w:rPr>
                <w:rFonts w:cs="Arial"/>
                <w:color w:val="auto"/>
              </w:rPr>
              <w:t>……………………</w:t>
            </w:r>
          </w:p>
        </w:tc>
      </w:tr>
      <w:tr w:rsidR="00FE2FF4" w:rsidRPr="00CE6C85" w14:paraId="61111A75" w14:textId="77777777" w:rsidTr="00FE2FF4">
        <w:trPr>
          <w:trHeight w:val="644"/>
          <w:jc w:val="center"/>
        </w:trPr>
        <w:tc>
          <w:tcPr>
            <w:tcW w:w="4536" w:type="dxa"/>
            <w:tcBorders>
              <w:bottom w:val="single" w:sz="4" w:space="0" w:color="auto"/>
            </w:tcBorders>
          </w:tcPr>
          <w:p w14:paraId="735AF35A" w14:textId="77777777" w:rsidR="00FE2FF4" w:rsidRDefault="00FE2FF4" w:rsidP="004F64CE">
            <w:pPr>
              <w:tabs>
                <w:tab w:val="left" w:pos="360"/>
              </w:tabs>
              <w:overflowPunct w:val="0"/>
              <w:autoSpaceDE w:val="0"/>
              <w:autoSpaceDN w:val="0"/>
              <w:adjustRightInd w:val="0"/>
              <w:spacing w:after="160" w:line="276" w:lineRule="auto"/>
              <w:jc w:val="center"/>
              <w:textAlignment w:val="baseline"/>
              <w:rPr>
                <w:rFonts w:cs="Arial"/>
                <w:color w:val="auto"/>
              </w:rPr>
            </w:pPr>
          </w:p>
          <w:p w14:paraId="278DD3B0" w14:textId="77777777" w:rsidR="00FE2FF4" w:rsidRDefault="00FE2FF4" w:rsidP="004F64CE">
            <w:pPr>
              <w:tabs>
                <w:tab w:val="left" w:pos="360"/>
              </w:tabs>
              <w:overflowPunct w:val="0"/>
              <w:autoSpaceDE w:val="0"/>
              <w:autoSpaceDN w:val="0"/>
              <w:adjustRightInd w:val="0"/>
              <w:spacing w:after="160" w:line="276" w:lineRule="auto"/>
              <w:jc w:val="center"/>
              <w:textAlignment w:val="baseline"/>
              <w:rPr>
                <w:rFonts w:cs="Arial"/>
                <w:color w:val="auto"/>
              </w:rPr>
            </w:pPr>
          </w:p>
          <w:p w14:paraId="66614195" w14:textId="668C1851" w:rsidR="00FE2FF4" w:rsidRPr="00CE6C85" w:rsidRDefault="00FE2FF4" w:rsidP="004F64CE">
            <w:pPr>
              <w:tabs>
                <w:tab w:val="left" w:pos="360"/>
              </w:tabs>
              <w:overflowPunct w:val="0"/>
              <w:autoSpaceDE w:val="0"/>
              <w:autoSpaceDN w:val="0"/>
              <w:adjustRightInd w:val="0"/>
              <w:spacing w:after="160" w:line="276" w:lineRule="auto"/>
              <w:jc w:val="center"/>
              <w:textAlignment w:val="baseline"/>
              <w:rPr>
                <w:rFonts w:cs="Arial"/>
                <w:color w:val="auto"/>
              </w:rPr>
            </w:pPr>
          </w:p>
        </w:tc>
        <w:tc>
          <w:tcPr>
            <w:tcW w:w="425" w:type="dxa"/>
          </w:tcPr>
          <w:p w14:paraId="196B3FE8" w14:textId="77777777" w:rsidR="00FE2FF4" w:rsidRPr="00CE6C85" w:rsidRDefault="00FE2FF4" w:rsidP="004F64CE">
            <w:pPr>
              <w:tabs>
                <w:tab w:val="left" w:pos="360"/>
              </w:tabs>
              <w:overflowPunct w:val="0"/>
              <w:autoSpaceDE w:val="0"/>
              <w:autoSpaceDN w:val="0"/>
              <w:adjustRightInd w:val="0"/>
              <w:spacing w:after="160" w:line="276" w:lineRule="auto"/>
              <w:jc w:val="center"/>
              <w:textAlignment w:val="baseline"/>
              <w:rPr>
                <w:rFonts w:cs="Arial"/>
                <w:color w:val="auto"/>
              </w:rPr>
            </w:pPr>
          </w:p>
        </w:tc>
        <w:tc>
          <w:tcPr>
            <w:tcW w:w="4393" w:type="dxa"/>
            <w:tcBorders>
              <w:bottom w:val="single" w:sz="4" w:space="0" w:color="auto"/>
            </w:tcBorders>
          </w:tcPr>
          <w:p w14:paraId="3C1DDF6D" w14:textId="094AE621" w:rsidR="00FE2FF4" w:rsidRPr="00CE6C85" w:rsidRDefault="00FE2FF4" w:rsidP="004F64CE">
            <w:pPr>
              <w:tabs>
                <w:tab w:val="left" w:pos="360"/>
              </w:tabs>
              <w:overflowPunct w:val="0"/>
              <w:autoSpaceDE w:val="0"/>
              <w:autoSpaceDN w:val="0"/>
              <w:adjustRightInd w:val="0"/>
              <w:spacing w:after="160" w:line="276" w:lineRule="auto"/>
              <w:jc w:val="center"/>
              <w:textAlignment w:val="baseline"/>
              <w:rPr>
                <w:rFonts w:cs="Arial"/>
                <w:color w:val="auto"/>
              </w:rPr>
            </w:pPr>
          </w:p>
        </w:tc>
      </w:tr>
      <w:tr w:rsidR="00FE2FF4" w:rsidRPr="00CE6C85" w14:paraId="139E44A2" w14:textId="77777777" w:rsidTr="00FE2FF4">
        <w:trPr>
          <w:jc w:val="center"/>
        </w:trPr>
        <w:tc>
          <w:tcPr>
            <w:tcW w:w="4536" w:type="dxa"/>
            <w:tcBorders>
              <w:top w:val="single" w:sz="4" w:space="0" w:color="auto"/>
            </w:tcBorders>
          </w:tcPr>
          <w:p w14:paraId="381D79CD" w14:textId="4879895B" w:rsidR="00FE2FF4" w:rsidRPr="00CE6C85" w:rsidRDefault="00FE2FF4" w:rsidP="004F64CE">
            <w:pPr>
              <w:tabs>
                <w:tab w:val="left" w:pos="360"/>
              </w:tabs>
              <w:overflowPunct w:val="0"/>
              <w:autoSpaceDE w:val="0"/>
              <w:autoSpaceDN w:val="0"/>
              <w:adjustRightInd w:val="0"/>
              <w:spacing w:line="276" w:lineRule="auto"/>
              <w:jc w:val="center"/>
              <w:textAlignment w:val="baseline"/>
              <w:rPr>
                <w:rFonts w:cs="Arial"/>
                <w:color w:val="auto"/>
              </w:rPr>
            </w:pPr>
          </w:p>
        </w:tc>
        <w:tc>
          <w:tcPr>
            <w:tcW w:w="425" w:type="dxa"/>
          </w:tcPr>
          <w:p w14:paraId="2A707A29" w14:textId="77777777" w:rsidR="00FE2FF4" w:rsidRPr="00CE6C85" w:rsidRDefault="00FE2FF4" w:rsidP="004F64CE">
            <w:pPr>
              <w:tabs>
                <w:tab w:val="left" w:pos="360"/>
              </w:tabs>
              <w:overflowPunct w:val="0"/>
              <w:autoSpaceDE w:val="0"/>
              <w:autoSpaceDN w:val="0"/>
              <w:adjustRightInd w:val="0"/>
              <w:spacing w:line="276" w:lineRule="auto"/>
              <w:jc w:val="center"/>
              <w:textAlignment w:val="baseline"/>
              <w:rPr>
                <w:rFonts w:cs="Arial"/>
                <w:color w:val="auto"/>
              </w:rPr>
            </w:pPr>
          </w:p>
        </w:tc>
        <w:tc>
          <w:tcPr>
            <w:tcW w:w="4393" w:type="dxa"/>
            <w:tcBorders>
              <w:top w:val="single" w:sz="4" w:space="0" w:color="auto"/>
            </w:tcBorders>
          </w:tcPr>
          <w:p w14:paraId="079C560F" w14:textId="427F586F" w:rsidR="00FE2FF4" w:rsidRPr="00CE6C85" w:rsidRDefault="00FE2FF4" w:rsidP="004F64CE">
            <w:pPr>
              <w:tabs>
                <w:tab w:val="left" w:pos="360"/>
              </w:tabs>
              <w:overflowPunct w:val="0"/>
              <w:autoSpaceDE w:val="0"/>
              <w:autoSpaceDN w:val="0"/>
              <w:adjustRightInd w:val="0"/>
              <w:spacing w:line="276" w:lineRule="auto"/>
              <w:jc w:val="center"/>
              <w:textAlignment w:val="baseline"/>
              <w:rPr>
                <w:rFonts w:cs="Arial"/>
                <w:color w:val="auto"/>
              </w:rPr>
            </w:pPr>
          </w:p>
        </w:tc>
      </w:tr>
      <w:tr w:rsidR="00FE2FF4" w:rsidRPr="00CE6C85" w14:paraId="213ABD8F" w14:textId="77777777" w:rsidTr="00FE2FF4">
        <w:trPr>
          <w:jc w:val="center"/>
        </w:trPr>
        <w:tc>
          <w:tcPr>
            <w:tcW w:w="4536" w:type="dxa"/>
          </w:tcPr>
          <w:p w14:paraId="39BBC3C2" w14:textId="0E6485BB" w:rsidR="00FE2FF4" w:rsidRPr="00A81F23" w:rsidRDefault="00FE2FF4" w:rsidP="004F64CE">
            <w:pPr>
              <w:tabs>
                <w:tab w:val="left" w:pos="360"/>
              </w:tabs>
              <w:overflowPunct w:val="0"/>
              <w:autoSpaceDE w:val="0"/>
              <w:autoSpaceDN w:val="0"/>
              <w:adjustRightInd w:val="0"/>
              <w:spacing w:line="276" w:lineRule="auto"/>
              <w:jc w:val="center"/>
              <w:textAlignment w:val="baseline"/>
              <w:rPr>
                <w:rFonts w:cs="Arial"/>
                <w:b/>
                <w:color w:val="auto"/>
              </w:rPr>
            </w:pPr>
            <w:r w:rsidRPr="00A81F23">
              <w:rPr>
                <w:rFonts w:cs="Arial"/>
                <w:b/>
                <w:color w:val="auto"/>
              </w:rPr>
              <w:t>Ústecký kraj</w:t>
            </w:r>
          </w:p>
        </w:tc>
        <w:tc>
          <w:tcPr>
            <w:tcW w:w="425" w:type="dxa"/>
          </w:tcPr>
          <w:p w14:paraId="2139DB1B" w14:textId="77777777" w:rsidR="00FE2FF4" w:rsidRDefault="00FE2FF4" w:rsidP="004F64CE">
            <w:pPr>
              <w:tabs>
                <w:tab w:val="left" w:pos="360"/>
              </w:tabs>
              <w:overflowPunct w:val="0"/>
              <w:autoSpaceDE w:val="0"/>
              <w:autoSpaceDN w:val="0"/>
              <w:adjustRightInd w:val="0"/>
              <w:spacing w:line="276" w:lineRule="auto"/>
              <w:jc w:val="center"/>
              <w:textAlignment w:val="baseline"/>
              <w:rPr>
                <w:rFonts w:cs="Arial"/>
                <w:b/>
                <w:color w:val="auto"/>
              </w:rPr>
            </w:pPr>
          </w:p>
        </w:tc>
        <w:tc>
          <w:tcPr>
            <w:tcW w:w="4393" w:type="dxa"/>
          </w:tcPr>
          <w:p w14:paraId="7351B933" w14:textId="380B3696" w:rsidR="00FE2FF4" w:rsidRPr="00A81F23" w:rsidRDefault="00FE2FF4" w:rsidP="004F64CE">
            <w:pPr>
              <w:tabs>
                <w:tab w:val="left" w:pos="360"/>
              </w:tabs>
              <w:overflowPunct w:val="0"/>
              <w:autoSpaceDE w:val="0"/>
              <w:autoSpaceDN w:val="0"/>
              <w:adjustRightInd w:val="0"/>
              <w:spacing w:line="276" w:lineRule="auto"/>
              <w:jc w:val="center"/>
              <w:textAlignment w:val="baseline"/>
              <w:rPr>
                <w:rFonts w:cs="Arial"/>
                <w:b/>
                <w:color w:val="auto"/>
              </w:rPr>
            </w:pPr>
            <w:r>
              <w:rPr>
                <w:rFonts w:cs="Arial"/>
                <w:b/>
                <w:color w:val="auto"/>
              </w:rPr>
              <w:t xml:space="preserve">město </w:t>
            </w:r>
            <w:r w:rsidRPr="00A81F23">
              <w:rPr>
                <w:rFonts w:cs="Arial"/>
                <w:b/>
                <w:color w:val="auto"/>
              </w:rPr>
              <w:t>Terezín</w:t>
            </w:r>
          </w:p>
        </w:tc>
      </w:tr>
      <w:tr w:rsidR="00FE2FF4" w:rsidRPr="00CE6C85" w14:paraId="375820E7" w14:textId="77777777" w:rsidTr="00FE2FF4">
        <w:trPr>
          <w:jc w:val="center"/>
        </w:trPr>
        <w:tc>
          <w:tcPr>
            <w:tcW w:w="4536" w:type="dxa"/>
          </w:tcPr>
          <w:p w14:paraId="24FFA09F" w14:textId="77777777" w:rsidR="00637900" w:rsidRDefault="0027443B" w:rsidP="00892467">
            <w:pPr>
              <w:tabs>
                <w:tab w:val="left" w:pos="360"/>
              </w:tabs>
              <w:overflowPunct w:val="0"/>
              <w:autoSpaceDE w:val="0"/>
              <w:autoSpaceDN w:val="0"/>
              <w:adjustRightInd w:val="0"/>
              <w:spacing w:line="276" w:lineRule="auto"/>
              <w:jc w:val="center"/>
              <w:textAlignment w:val="baseline"/>
              <w:rPr>
                <w:rFonts w:cs="Arial"/>
                <w:color w:val="auto"/>
              </w:rPr>
            </w:pPr>
            <w:r>
              <w:rPr>
                <w:rFonts w:cs="Arial"/>
                <w:color w:val="auto"/>
              </w:rPr>
              <w:t>Bc. Jiří Fedoriška, MBA</w:t>
            </w:r>
            <w:r w:rsidR="001F3FED">
              <w:rPr>
                <w:rFonts w:cs="Arial"/>
                <w:color w:val="auto"/>
              </w:rPr>
              <w:t xml:space="preserve">, </w:t>
            </w:r>
          </w:p>
          <w:p w14:paraId="0E4F20EF" w14:textId="0309AB5C" w:rsidR="00FE2FF4" w:rsidRPr="00CE6C85" w:rsidRDefault="001F3FED" w:rsidP="00892467">
            <w:pPr>
              <w:tabs>
                <w:tab w:val="left" w:pos="360"/>
              </w:tabs>
              <w:overflowPunct w:val="0"/>
              <w:autoSpaceDE w:val="0"/>
              <w:autoSpaceDN w:val="0"/>
              <w:adjustRightInd w:val="0"/>
              <w:spacing w:line="276" w:lineRule="auto"/>
              <w:jc w:val="center"/>
              <w:textAlignment w:val="baseline"/>
              <w:rPr>
                <w:rFonts w:cs="Arial"/>
                <w:color w:val="auto"/>
              </w:rPr>
            </w:pPr>
            <w:r>
              <w:rPr>
                <w:rFonts w:cs="Arial"/>
                <w:color w:val="auto"/>
              </w:rPr>
              <w:t>člen Rady Ústeckého kraje</w:t>
            </w:r>
          </w:p>
        </w:tc>
        <w:tc>
          <w:tcPr>
            <w:tcW w:w="425" w:type="dxa"/>
          </w:tcPr>
          <w:p w14:paraId="21635882" w14:textId="77777777" w:rsidR="00FE2FF4" w:rsidRDefault="00FE2FF4" w:rsidP="004F64CE">
            <w:pPr>
              <w:tabs>
                <w:tab w:val="left" w:pos="360"/>
              </w:tabs>
              <w:overflowPunct w:val="0"/>
              <w:autoSpaceDE w:val="0"/>
              <w:autoSpaceDN w:val="0"/>
              <w:adjustRightInd w:val="0"/>
              <w:spacing w:line="276" w:lineRule="auto"/>
              <w:jc w:val="center"/>
              <w:textAlignment w:val="baseline"/>
              <w:rPr>
                <w:rFonts w:cs="Arial"/>
                <w:color w:val="auto"/>
              </w:rPr>
            </w:pPr>
          </w:p>
        </w:tc>
        <w:tc>
          <w:tcPr>
            <w:tcW w:w="4393" w:type="dxa"/>
          </w:tcPr>
          <w:p w14:paraId="35569112" w14:textId="77777777" w:rsidR="00637900" w:rsidRDefault="00FE2FF4" w:rsidP="004F64CE">
            <w:pPr>
              <w:tabs>
                <w:tab w:val="left" w:pos="360"/>
              </w:tabs>
              <w:overflowPunct w:val="0"/>
              <w:autoSpaceDE w:val="0"/>
              <w:autoSpaceDN w:val="0"/>
              <w:adjustRightInd w:val="0"/>
              <w:spacing w:line="276" w:lineRule="auto"/>
              <w:jc w:val="center"/>
              <w:textAlignment w:val="baseline"/>
              <w:rPr>
                <w:rFonts w:cs="Arial"/>
                <w:color w:val="auto"/>
              </w:rPr>
            </w:pPr>
            <w:r>
              <w:rPr>
                <w:rFonts w:cs="Arial"/>
                <w:color w:val="auto"/>
              </w:rPr>
              <w:t xml:space="preserve">René Tomášek, </w:t>
            </w:r>
          </w:p>
          <w:p w14:paraId="0CAF2CD8" w14:textId="219D947F" w:rsidR="00FE2FF4" w:rsidRPr="00CE6C85" w:rsidRDefault="00FE2FF4" w:rsidP="004F64CE">
            <w:pPr>
              <w:tabs>
                <w:tab w:val="left" w:pos="360"/>
              </w:tabs>
              <w:overflowPunct w:val="0"/>
              <w:autoSpaceDE w:val="0"/>
              <w:autoSpaceDN w:val="0"/>
              <w:adjustRightInd w:val="0"/>
              <w:spacing w:line="276" w:lineRule="auto"/>
              <w:jc w:val="center"/>
              <w:textAlignment w:val="baseline"/>
              <w:rPr>
                <w:rFonts w:cs="Arial"/>
                <w:color w:val="auto"/>
              </w:rPr>
            </w:pPr>
            <w:r>
              <w:rPr>
                <w:rFonts w:cs="Arial"/>
                <w:color w:val="auto"/>
              </w:rPr>
              <w:t>starosta</w:t>
            </w:r>
          </w:p>
        </w:tc>
      </w:tr>
    </w:tbl>
    <w:p w14:paraId="1761C2C8" w14:textId="5684DBBC" w:rsidR="00C84FF1" w:rsidRDefault="00C84FF1">
      <w:pPr>
        <w:tabs>
          <w:tab w:val="clear" w:pos="1134"/>
          <w:tab w:val="clear" w:pos="2268"/>
          <w:tab w:val="clear" w:pos="3402"/>
          <w:tab w:val="clear" w:pos="4536"/>
          <w:tab w:val="clear" w:pos="5670"/>
          <w:tab w:val="clear" w:pos="6804"/>
          <w:tab w:val="clear" w:pos="7938"/>
          <w:tab w:val="clear" w:pos="9072"/>
          <w:tab w:val="clear" w:pos="9639"/>
        </w:tabs>
        <w:spacing w:line="240" w:lineRule="auto"/>
        <w:jc w:val="left"/>
        <w:rPr>
          <w:rFonts w:eastAsia="Times New Roman" w:cs="Arial"/>
          <w:color w:val="auto"/>
          <w:kern w:val="0"/>
          <w:sz w:val="22"/>
          <w:szCs w:val="22"/>
          <w:lang w:eastAsia="cs-CZ"/>
        </w:rPr>
      </w:pPr>
    </w:p>
    <w:sectPr w:rsidR="00C84FF1" w:rsidSect="00F657D9">
      <w:footerReference w:type="default" r:id="rId16"/>
      <w:headerReference w:type="first" r:id="rId17"/>
      <w:footerReference w:type="first" r:id="rId18"/>
      <w:pgSz w:w="11906" w:h="16838" w:code="9"/>
      <w:pgMar w:top="992" w:right="1134" w:bottom="1247" w:left="1134"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57DB" w14:textId="77777777" w:rsidR="000C71EB" w:rsidRDefault="000C71EB" w:rsidP="00A4755F">
      <w:r>
        <w:separator/>
      </w:r>
    </w:p>
  </w:endnote>
  <w:endnote w:type="continuationSeparator" w:id="0">
    <w:p w14:paraId="010D36D4" w14:textId="77777777" w:rsidR="000C71EB" w:rsidRDefault="000C71EB"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oppins Light">
    <w:altName w:val="Courier New"/>
    <w:panose1 w:val="00000400000000000000"/>
    <w:charset w:val="EE"/>
    <w:family w:val="auto"/>
    <w:pitch w:val="variable"/>
    <w:sig w:usb0="00008007" w:usb1="00000000" w:usb2="00000000" w:usb3="00000000" w:csb0="00000093" w:csb1="00000000"/>
  </w:font>
  <w:font w:name="Poppins Medium">
    <w:altName w:val="Courier New"/>
    <w:panose1 w:val="00000600000000000000"/>
    <w:charset w:val="EE"/>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22614"/>
      <w:docPartObj>
        <w:docPartGallery w:val="Page Numbers (Bottom of Page)"/>
        <w:docPartUnique/>
      </w:docPartObj>
    </w:sdtPr>
    <w:sdtContent>
      <w:sdt>
        <w:sdtPr>
          <w:id w:val="-1705238520"/>
          <w:docPartObj>
            <w:docPartGallery w:val="Page Numbers (Top of Page)"/>
            <w:docPartUnique/>
          </w:docPartObj>
        </w:sdtPr>
        <w:sdtContent>
          <w:p w14:paraId="37D3C489" w14:textId="3518F85F" w:rsidR="00255097" w:rsidRPr="000069D3" w:rsidRDefault="00255097" w:rsidP="00A4755F">
            <w:pPr>
              <w:pStyle w:val="Zpat"/>
            </w:pPr>
            <w:r w:rsidRPr="000069D3">
              <w:fldChar w:fldCharType="begin"/>
            </w:r>
            <w:r w:rsidRPr="000069D3">
              <w:instrText>PAGE</w:instrText>
            </w:r>
            <w:r w:rsidRPr="000069D3">
              <w:fldChar w:fldCharType="separate"/>
            </w:r>
            <w:r w:rsidR="003D6978">
              <w:rPr>
                <w:noProof/>
              </w:rPr>
              <w:t>5</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3D6978">
              <w:rPr>
                <w:noProof/>
              </w:rPr>
              <w:t>10</w:t>
            </w:r>
            <w:r w:rsidRPr="000069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9389"/>
      <w:docPartObj>
        <w:docPartGallery w:val="Page Numbers (Bottom of Page)"/>
        <w:docPartUnique/>
      </w:docPartObj>
    </w:sdtPr>
    <w:sdtContent>
      <w:sdt>
        <w:sdtPr>
          <w:id w:val="1095443536"/>
          <w:docPartObj>
            <w:docPartGallery w:val="Page Numbers (Top of Page)"/>
            <w:docPartUnique/>
          </w:docPartObj>
        </w:sdtPr>
        <w:sdtContent>
          <w:p w14:paraId="10737ECB" w14:textId="5FDD20F0" w:rsidR="00255097" w:rsidRPr="000069D3" w:rsidRDefault="00255097" w:rsidP="00A4755F">
            <w:pPr>
              <w:pStyle w:val="Zpat"/>
            </w:pPr>
            <w:r w:rsidRPr="000069D3">
              <w:fldChar w:fldCharType="begin"/>
            </w:r>
            <w:r w:rsidRPr="000069D3">
              <w:instrText>PAGE</w:instrText>
            </w:r>
            <w:r w:rsidRPr="000069D3">
              <w:fldChar w:fldCharType="separate"/>
            </w:r>
            <w:r w:rsidR="003D6978">
              <w:rPr>
                <w:noProof/>
              </w:rPr>
              <w:t>1</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3D6978">
              <w:rPr>
                <w:noProof/>
              </w:rPr>
              <w:t>10</w:t>
            </w:r>
            <w:r w:rsidRPr="000069D3">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AAE7" w14:textId="77777777" w:rsidR="000C71EB" w:rsidRDefault="000C71EB" w:rsidP="00A4755F">
      <w:r>
        <w:separator/>
      </w:r>
    </w:p>
  </w:footnote>
  <w:footnote w:type="continuationSeparator" w:id="0">
    <w:p w14:paraId="711BCEF2" w14:textId="77777777" w:rsidR="000C71EB" w:rsidRDefault="000C71EB" w:rsidP="00A4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5A87" w14:textId="77777777" w:rsidR="00255097" w:rsidRPr="00872DE5" w:rsidRDefault="00255097" w:rsidP="00872DE5">
    <w:pPr>
      <w:pStyle w:val="Zhlav"/>
      <w:jc w:val="right"/>
      <w:rPr>
        <w:sz w:val="20"/>
      </w:rPr>
    </w:pPr>
    <w:r w:rsidRPr="00872DE5">
      <w:rPr>
        <w:rFonts w:ascii="Century Gothic" w:hAnsi="Century Gothic"/>
        <w:noProof/>
        <w:sz w:val="20"/>
        <w:lang w:eastAsia="cs-CZ"/>
      </w:rPr>
      <w:drawing>
        <wp:anchor distT="0" distB="0" distL="114300" distR="114300" simplePos="0" relativeHeight="251673600" behindDoc="1" locked="0" layoutInCell="1" allowOverlap="1" wp14:anchorId="1A2D47C5" wp14:editId="56270038">
          <wp:simplePos x="0" y="0"/>
          <wp:positionH relativeFrom="page">
            <wp:posOffset>5715</wp:posOffset>
          </wp:positionH>
          <wp:positionV relativeFrom="page">
            <wp:posOffset>7620</wp:posOffset>
          </wp:positionV>
          <wp:extent cx="7541154" cy="1439428"/>
          <wp:effectExtent l="0" t="0" r="3175" b="8890"/>
          <wp:wrapNone/>
          <wp:docPr id="2"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anchor>
      </w:drawing>
    </w:r>
    <w:r>
      <w:rPr>
        <w:rFonts w:ascii="Century Gothic" w:hAnsi="Century Gothic"/>
        <w:sz w:val="20"/>
      </w:rPr>
      <w:t xml:space="preserve">  </w:t>
    </w:r>
  </w:p>
  <w:p w14:paraId="3669DB7D" w14:textId="77777777" w:rsidR="00255097" w:rsidRDefault="00255097" w:rsidP="00A4755F">
    <w:pPr>
      <w:pStyle w:val="Zhlav"/>
    </w:pPr>
  </w:p>
  <w:p w14:paraId="16161A36" w14:textId="77777777" w:rsidR="00255097" w:rsidRDefault="00255097" w:rsidP="00A4755F">
    <w:pPr>
      <w:pStyle w:val="Zhlav"/>
    </w:pPr>
  </w:p>
  <w:p w14:paraId="68F84E40" w14:textId="77777777" w:rsidR="00255097" w:rsidRPr="00485E01" w:rsidRDefault="00255097" w:rsidP="00F04797">
    <w:pPr>
      <w:pStyle w:val="Zhlav"/>
      <w:rPr>
        <w:rFonts w:ascii="Century Gothic" w:hAnsi="Century Gothic"/>
        <w:b/>
        <w:color w:val="000DFF" w:themeColor="accent1"/>
        <w:sz w:val="28"/>
        <w:szCs w:val="28"/>
      </w:rPr>
    </w:pPr>
    <w:r>
      <w:rPr>
        <w:rFonts w:ascii="Century Gothic" w:hAnsi="Century Gothic"/>
        <w:b/>
        <w:color w:val="000DFF" w:themeColor="accent1"/>
        <w:sz w:val="28"/>
        <w:szCs w:val="28"/>
      </w:rPr>
      <w:t>Krajský úřad</w:t>
    </w:r>
  </w:p>
  <w:p w14:paraId="18DED5C7" w14:textId="77777777" w:rsidR="00255097" w:rsidRDefault="00255097" w:rsidP="00A4755F">
    <w:pPr>
      <w:pStyle w:val="Zhlav"/>
      <w:rPr>
        <w:noProof/>
      </w:rPr>
    </w:pPr>
  </w:p>
  <w:p w14:paraId="37BBF5AE" w14:textId="77777777" w:rsidR="00255097" w:rsidRDefault="00255097" w:rsidP="00A475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D78"/>
    <w:multiLevelType w:val="hybridMultilevel"/>
    <w:tmpl w:val="CA4C394C"/>
    <w:lvl w:ilvl="0" w:tplc="A23ECAD4">
      <w:start w:val="1"/>
      <w:numFmt w:val="decimal"/>
      <w:lvlText w:val="%1."/>
      <w:lvlJc w:val="left"/>
      <w:pPr>
        <w:ind w:left="780" w:hanging="420"/>
      </w:pPr>
      <w:rPr>
        <w:rFonts w:ascii="Century Gothic" w:hAnsi="Century Gothic" w:hint="default"/>
        <w:strike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595A7D"/>
    <w:multiLevelType w:val="hybridMultilevel"/>
    <w:tmpl w:val="76340F0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4067B3B"/>
    <w:multiLevelType w:val="hybridMultilevel"/>
    <w:tmpl w:val="3DB23322"/>
    <w:lvl w:ilvl="0" w:tplc="ED2650A4">
      <w:start w:val="1"/>
      <w:numFmt w:val="lowerLetter"/>
      <w:lvlText w:val="%1)"/>
      <w:lvlJc w:val="left"/>
      <w:pPr>
        <w:ind w:left="786"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877656B"/>
    <w:multiLevelType w:val="hybridMultilevel"/>
    <w:tmpl w:val="025E1596"/>
    <w:lvl w:ilvl="0" w:tplc="859AD97E">
      <w:start w:val="1"/>
      <w:numFmt w:val="decimal"/>
      <w:lvlText w:val="%1."/>
      <w:lvlJc w:val="left"/>
      <w:pPr>
        <w:tabs>
          <w:tab w:val="num" w:pos="361"/>
        </w:tabs>
        <w:ind w:left="361" w:hanging="360"/>
      </w:pPr>
      <w:rPr>
        <w:rFonts w:ascii="Century Gothic" w:eastAsia="Times New Roman" w:hAnsi="Century Gothic" w:cs="Arial" w:hint="default"/>
        <w:b w:val="0"/>
        <w:strike w:val="0"/>
        <w:color w:val="auto"/>
      </w:rPr>
    </w:lvl>
    <w:lvl w:ilvl="1" w:tplc="8F18F50C">
      <w:numFmt w:val="bullet"/>
      <w:lvlText w:val="-"/>
      <w:lvlJc w:val="left"/>
      <w:pPr>
        <w:tabs>
          <w:tab w:val="num" w:pos="6031"/>
        </w:tabs>
        <w:ind w:left="6031" w:hanging="360"/>
      </w:pPr>
      <w:rPr>
        <w:rFonts w:ascii="Arial" w:eastAsia="Calibri"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3035AF"/>
    <w:multiLevelType w:val="hybridMultilevel"/>
    <w:tmpl w:val="A596E976"/>
    <w:lvl w:ilvl="0" w:tplc="08724D5A">
      <w:start w:val="1"/>
      <w:numFmt w:val="decimal"/>
      <w:lvlText w:val="%1."/>
      <w:lvlJc w:val="left"/>
      <w:pPr>
        <w:ind w:left="780" w:hanging="420"/>
      </w:pPr>
      <w:rPr>
        <w:rFonts w:hint="default"/>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3A491B"/>
    <w:multiLevelType w:val="hybridMultilevel"/>
    <w:tmpl w:val="91FCEE14"/>
    <w:lvl w:ilvl="0" w:tplc="859AD97E">
      <w:start w:val="1"/>
      <w:numFmt w:val="decimal"/>
      <w:lvlText w:val="%1."/>
      <w:lvlJc w:val="left"/>
      <w:pPr>
        <w:ind w:left="717" w:hanging="360"/>
      </w:pPr>
      <w:rPr>
        <w:rFonts w:ascii="Century Gothic" w:eastAsia="Times New Roman" w:hAnsi="Century Gothic" w:cs="Arial" w:hint="default"/>
        <w:b w:val="0"/>
        <w:strike w:val="0"/>
        <w:color w:val="auto"/>
      </w:r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 w15:restartNumberingAfterBreak="0">
    <w:nsid w:val="0DA76B8C"/>
    <w:multiLevelType w:val="hybridMultilevel"/>
    <w:tmpl w:val="08E0F3F8"/>
    <w:lvl w:ilvl="0" w:tplc="D66447DA">
      <w:numFmt w:val="bullet"/>
      <w:lvlText w:val="-"/>
      <w:lvlJc w:val="left"/>
      <w:pPr>
        <w:ind w:left="720" w:hanging="360"/>
      </w:pPr>
      <w:rPr>
        <w:rFonts w:ascii="Century Gothic" w:eastAsiaTheme="minorHAnsi" w:hAnsi="Century Gothic"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E349D8"/>
    <w:multiLevelType w:val="hybridMultilevel"/>
    <w:tmpl w:val="3DB23322"/>
    <w:lvl w:ilvl="0" w:tplc="ED2650A4">
      <w:start w:val="1"/>
      <w:numFmt w:val="lowerLetter"/>
      <w:lvlText w:val="%1)"/>
      <w:lvlJc w:val="left"/>
      <w:pPr>
        <w:ind w:left="786"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0FDC0C69"/>
    <w:multiLevelType w:val="hybridMultilevel"/>
    <w:tmpl w:val="A596E976"/>
    <w:lvl w:ilvl="0" w:tplc="08724D5A">
      <w:start w:val="1"/>
      <w:numFmt w:val="decimal"/>
      <w:lvlText w:val="%1."/>
      <w:lvlJc w:val="left"/>
      <w:pPr>
        <w:ind w:left="780" w:hanging="420"/>
      </w:pPr>
      <w:rPr>
        <w:rFonts w:hint="default"/>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AD78EE"/>
    <w:multiLevelType w:val="hybridMultilevel"/>
    <w:tmpl w:val="0386A464"/>
    <w:lvl w:ilvl="0" w:tplc="D66447DA">
      <w:numFmt w:val="bullet"/>
      <w:lvlText w:val="-"/>
      <w:lvlJc w:val="left"/>
      <w:pPr>
        <w:ind w:left="720" w:hanging="360"/>
      </w:pPr>
      <w:rPr>
        <w:rFonts w:ascii="Century Gothic" w:eastAsiaTheme="minorHAnsi" w:hAnsi="Century Gothic"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BB31B4"/>
    <w:multiLevelType w:val="hybridMultilevel"/>
    <w:tmpl w:val="A9C6AD04"/>
    <w:lvl w:ilvl="0" w:tplc="08724D5A">
      <w:start w:val="1"/>
      <w:numFmt w:val="decimal"/>
      <w:lvlText w:val="%1."/>
      <w:lvlJc w:val="left"/>
      <w:pPr>
        <w:ind w:left="780" w:hanging="42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872F58"/>
    <w:multiLevelType w:val="hybridMultilevel"/>
    <w:tmpl w:val="91FCEE14"/>
    <w:lvl w:ilvl="0" w:tplc="859AD97E">
      <w:start w:val="1"/>
      <w:numFmt w:val="decimal"/>
      <w:lvlText w:val="%1."/>
      <w:lvlJc w:val="left"/>
      <w:pPr>
        <w:ind w:left="717" w:hanging="360"/>
      </w:pPr>
      <w:rPr>
        <w:rFonts w:ascii="Century Gothic" w:eastAsia="Times New Roman" w:hAnsi="Century Gothic" w:cs="Arial" w:hint="default"/>
        <w:b w:val="0"/>
        <w:strike w:val="0"/>
        <w:color w:val="auto"/>
      </w:r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1C7F6722"/>
    <w:multiLevelType w:val="hybridMultilevel"/>
    <w:tmpl w:val="62F85CD0"/>
    <w:lvl w:ilvl="0" w:tplc="6120680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1D5C0685"/>
    <w:multiLevelType w:val="hybridMultilevel"/>
    <w:tmpl w:val="3DB23322"/>
    <w:lvl w:ilvl="0" w:tplc="ED2650A4">
      <w:start w:val="1"/>
      <w:numFmt w:val="lowerLetter"/>
      <w:lvlText w:val="%1)"/>
      <w:lvlJc w:val="left"/>
      <w:pPr>
        <w:ind w:left="786"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FCD31CD"/>
    <w:multiLevelType w:val="hybridMultilevel"/>
    <w:tmpl w:val="4C0CD196"/>
    <w:lvl w:ilvl="0" w:tplc="FC6A0FD6">
      <w:start w:val="4"/>
      <w:numFmt w:val="lowerLetter"/>
      <w:lvlText w:val="%1)"/>
      <w:lvlJc w:val="left"/>
      <w:pPr>
        <w:tabs>
          <w:tab w:val="num" w:pos="786"/>
        </w:tabs>
        <w:ind w:left="786" w:hanging="360"/>
      </w:pPr>
      <w:rPr>
        <w:rFonts w:hint="default"/>
        <w:b w:val="0"/>
        <w:strike w:val="0"/>
        <w:color w:val="auto"/>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F660C2"/>
    <w:multiLevelType w:val="hybridMultilevel"/>
    <w:tmpl w:val="746CEE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4FB6484"/>
    <w:multiLevelType w:val="hybridMultilevel"/>
    <w:tmpl w:val="3D78A676"/>
    <w:lvl w:ilvl="0" w:tplc="6120680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28725322"/>
    <w:multiLevelType w:val="hybridMultilevel"/>
    <w:tmpl w:val="91FCEE14"/>
    <w:lvl w:ilvl="0" w:tplc="859AD97E">
      <w:start w:val="1"/>
      <w:numFmt w:val="decimal"/>
      <w:lvlText w:val="%1."/>
      <w:lvlJc w:val="left"/>
      <w:pPr>
        <w:ind w:left="717" w:hanging="360"/>
      </w:pPr>
      <w:rPr>
        <w:rFonts w:ascii="Century Gothic" w:eastAsia="Times New Roman" w:hAnsi="Century Gothic" w:cs="Arial" w:hint="default"/>
        <w:b w:val="0"/>
        <w:strike w:val="0"/>
        <w:color w:val="auto"/>
      </w:r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15:restartNumberingAfterBreak="0">
    <w:nsid w:val="2B4126DC"/>
    <w:multiLevelType w:val="hybridMultilevel"/>
    <w:tmpl w:val="D1C8722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B771CE"/>
    <w:multiLevelType w:val="hybridMultilevel"/>
    <w:tmpl w:val="91FCEE14"/>
    <w:lvl w:ilvl="0" w:tplc="859AD97E">
      <w:start w:val="1"/>
      <w:numFmt w:val="decimal"/>
      <w:lvlText w:val="%1."/>
      <w:lvlJc w:val="left"/>
      <w:pPr>
        <w:ind w:left="717" w:hanging="360"/>
      </w:pPr>
      <w:rPr>
        <w:rFonts w:ascii="Century Gothic" w:eastAsia="Times New Roman" w:hAnsi="Century Gothic" w:cs="Arial" w:hint="default"/>
        <w:b w:val="0"/>
        <w:strike w:val="0"/>
        <w:color w:val="auto"/>
      </w:r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15:restartNumberingAfterBreak="0">
    <w:nsid w:val="393024B8"/>
    <w:multiLevelType w:val="hybridMultilevel"/>
    <w:tmpl w:val="91FCEE14"/>
    <w:lvl w:ilvl="0" w:tplc="859AD97E">
      <w:start w:val="1"/>
      <w:numFmt w:val="decimal"/>
      <w:lvlText w:val="%1."/>
      <w:lvlJc w:val="left"/>
      <w:pPr>
        <w:ind w:left="717" w:hanging="360"/>
      </w:pPr>
      <w:rPr>
        <w:rFonts w:ascii="Century Gothic" w:eastAsia="Times New Roman" w:hAnsi="Century Gothic" w:cs="Arial" w:hint="default"/>
        <w:b w:val="0"/>
        <w:strike w:val="0"/>
        <w:color w:val="auto"/>
      </w:r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15:restartNumberingAfterBreak="0">
    <w:nsid w:val="3B6553D2"/>
    <w:multiLevelType w:val="hybridMultilevel"/>
    <w:tmpl w:val="91FCEE14"/>
    <w:lvl w:ilvl="0" w:tplc="859AD97E">
      <w:start w:val="1"/>
      <w:numFmt w:val="decimal"/>
      <w:lvlText w:val="%1."/>
      <w:lvlJc w:val="left"/>
      <w:pPr>
        <w:ind w:left="717" w:hanging="360"/>
      </w:pPr>
      <w:rPr>
        <w:rFonts w:ascii="Century Gothic" w:eastAsia="Times New Roman" w:hAnsi="Century Gothic" w:cs="Arial" w:hint="default"/>
        <w:b w:val="0"/>
        <w:strike w:val="0"/>
        <w:color w:val="auto"/>
      </w:r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15:restartNumberingAfterBreak="0">
    <w:nsid w:val="3C0B2BED"/>
    <w:multiLevelType w:val="hybridMultilevel"/>
    <w:tmpl w:val="06DEEEDA"/>
    <w:lvl w:ilvl="0" w:tplc="7282810C">
      <w:start w:val="1"/>
      <w:numFmt w:val="decimal"/>
      <w:lvlText w:val="%1."/>
      <w:lvlJc w:val="left"/>
      <w:pPr>
        <w:tabs>
          <w:tab w:val="num" w:pos="502"/>
        </w:tabs>
        <w:ind w:left="502" w:hanging="360"/>
      </w:pPr>
      <w:rPr>
        <w:rFonts w:ascii="Century Gothic" w:hAnsi="Century Gothic" w:cs="Arial" w:hint="default"/>
        <w:b w:val="0"/>
        <w:strike w:val="0"/>
        <w:sz w:val="20"/>
        <w:szCs w:val="20"/>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23" w15:restartNumberingAfterBreak="0">
    <w:nsid w:val="3D285B63"/>
    <w:multiLevelType w:val="hybridMultilevel"/>
    <w:tmpl w:val="DFA0A68E"/>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24"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42B72DC2"/>
    <w:multiLevelType w:val="hybridMultilevel"/>
    <w:tmpl w:val="91FCEE14"/>
    <w:lvl w:ilvl="0" w:tplc="859AD97E">
      <w:start w:val="1"/>
      <w:numFmt w:val="decimal"/>
      <w:lvlText w:val="%1."/>
      <w:lvlJc w:val="left"/>
      <w:pPr>
        <w:ind w:left="717" w:hanging="360"/>
      </w:pPr>
      <w:rPr>
        <w:rFonts w:ascii="Century Gothic" w:eastAsia="Times New Roman" w:hAnsi="Century Gothic" w:cs="Arial" w:hint="default"/>
        <w:b w:val="0"/>
        <w:strike w:val="0"/>
        <w:color w:val="auto"/>
      </w:r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44704A05"/>
    <w:multiLevelType w:val="hybridMultilevel"/>
    <w:tmpl w:val="CA4C394C"/>
    <w:lvl w:ilvl="0" w:tplc="A23ECAD4">
      <w:start w:val="1"/>
      <w:numFmt w:val="decimal"/>
      <w:lvlText w:val="%1."/>
      <w:lvlJc w:val="left"/>
      <w:pPr>
        <w:ind w:left="780" w:hanging="420"/>
      </w:pPr>
      <w:rPr>
        <w:rFonts w:ascii="Century Gothic" w:hAnsi="Century Gothic" w:hint="default"/>
        <w:strike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DD5830"/>
    <w:multiLevelType w:val="hybridMultilevel"/>
    <w:tmpl w:val="06DEEEDA"/>
    <w:lvl w:ilvl="0" w:tplc="7282810C">
      <w:start w:val="1"/>
      <w:numFmt w:val="decimal"/>
      <w:lvlText w:val="%1."/>
      <w:lvlJc w:val="left"/>
      <w:pPr>
        <w:tabs>
          <w:tab w:val="num" w:pos="502"/>
        </w:tabs>
        <w:ind w:left="502" w:hanging="360"/>
      </w:pPr>
      <w:rPr>
        <w:rFonts w:ascii="Century Gothic" w:hAnsi="Century Gothic" w:cs="Arial" w:hint="default"/>
        <w:b w:val="0"/>
        <w:strike w:val="0"/>
        <w:sz w:val="20"/>
        <w:szCs w:val="20"/>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28" w15:restartNumberingAfterBreak="0">
    <w:nsid w:val="47CD51E7"/>
    <w:multiLevelType w:val="hybridMultilevel"/>
    <w:tmpl w:val="D0E8DDE6"/>
    <w:lvl w:ilvl="0" w:tplc="EE12B72A">
      <w:start w:val="1"/>
      <w:numFmt w:val="decimal"/>
      <w:lvlText w:val="%1."/>
      <w:lvlJc w:val="left"/>
      <w:pPr>
        <w:tabs>
          <w:tab w:val="num" w:pos="360"/>
        </w:tabs>
        <w:ind w:left="360" w:hanging="360"/>
      </w:pPr>
      <w:rPr>
        <w:rFonts w:hint="default"/>
        <w:b w:val="0"/>
        <w:i w:val="0"/>
        <w:color w:val="auto"/>
        <w:sz w:val="20"/>
        <w:szCs w:val="2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4E043D66"/>
    <w:multiLevelType w:val="hybridMultilevel"/>
    <w:tmpl w:val="5DC6F004"/>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83128A"/>
    <w:multiLevelType w:val="hybridMultilevel"/>
    <w:tmpl w:val="3D6836D6"/>
    <w:lvl w:ilvl="0" w:tplc="EFE6005E">
      <w:start w:val="2"/>
      <w:numFmt w:val="bullet"/>
      <w:lvlText w:val="-"/>
      <w:lvlJc w:val="left"/>
      <w:pPr>
        <w:tabs>
          <w:tab w:val="num" w:pos="765"/>
        </w:tabs>
        <w:ind w:left="765" w:hanging="360"/>
      </w:pPr>
      <w:rPr>
        <w:rFonts w:ascii="Times New Roman" w:eastAsia="Times New Roman" w:hAnsi="Times New Roman" w:hint="default"/>
      </w:rPr>
    </w:lvl>
    <w:lvl w:ilvl="1" w:tplc="04050003">
      <w:start w:val="1"/>
      <w:numFmt w:val="bullet"/>
      <w:lvlText w:val="o"/>
      <w:lvlJc w:val="left"/>
      <w:pPr>
        <w:tabs>
          <w:tab w:val="num" w:pos="1485"/>
        </w:tabs>
        <w:ind w:left="1485" w:hanging="360"/>
      </w:pPr>
      <w:rPr>
        <w:rFonts w:ascii="Courier New" w:hAnsi="Courier New" w:cs="Courier New" w:hint="default"/>
      </w:rPr>
    </w:lvl>
    <w:lvl w:ilvl="2" w:tplc="04050005">
      <w:start w:val="1"/>
      <w:numFmt w:val="bullet"/>
      <w:lvlText w:val=""/>
      <w:lvlJc w:val="left"/>
      <w:pPr>
        <w:tabs>
          <w:tab w:val="num" w:pos="2205"/>
        </w:tabs>
        <w:ind w:left="2205" w:hanging="360"/>
      </w:pPr>
      <w:rPr>
        <w:rFonts w:ascii="Wingdings" w:hAnsi="Wingdings" w:cs="Wingdings" w:hint="default"/>
      </w:rPr>
    </w:lvl>
    <w:lvl w:ilvl="3" w:tplc="04050001">
      <w:start w:val="1"/>
      <w:numFmt w:val="bullet"/>
      <w:lvlText w:val=""/>
      <w:lvlJc w:val="left"/>
      <w:pPr>
        <w:tabs>
          <w:tab w:val="num" w:pos="2925"/>
        </w:tabs>
        <w:ind w:left="2925" w:hanging="360"/>
      </w:pPr>
      <w:rPr>
        <w:rFonts w:ascii="Symbol" w:hAnsi="Symbol" w:cs="Symbol" w:hint="default"/>
      </w:rPr>
    </w:lvl>
    <w:lvl w:ilvl="4" w:tplc="04050003">
      <w:start w:val="1"/>
      <w:numFmt w:val="bullet"/>
      <w:lvlText w:val="o"/>
      <w:lvlJc w:val="left"/>
      <w:pPr>
        <w:tabs>
          <w:tab w:val="num" w:pos="3645"/>
        </w:tabs>
        <w:ind w:left="3645" w:hanging="360"/>
      </w:pPr>
      <w:rPr>
        <w:rFonts w:ascii="Courier New" w:hAnsi="Courier New" w:cs="Courier New" w:hint="default"/>
      </w:rPr>
    </w:lvl>
    <w:lvl w:ilvl="5" w:tplc="04050005">
      <w:start w:val="1"/>
      <w:numFmt w:val="bullet"/>
      <w:lvlText w:val=""/>
      <w:lvlJc w:val="left"/>
      <w:pPr>
        <w:tabs>
          <w:tab w:val="num" w:pos="4365"/>
        </w:tabs>
        <w:ind w:left="4365" w:hanging="360"/>
      </w:pPr>
      <w:rPr>
        <w:rFonts w:ascii="Wingdings" w:hAnsi="Wingdings" w:cs="Wingdings" w:hint="default"/>
      </w:rPr>
    </w:lvl>
    <w:lvl w:ilvl="6" w:tplc="04050001">
      <w:start w:val="1"/>
      <w:numFmt w:val="bullet"/>
      <w:lvlText w:val=""/>
      <w:lvlJc w:val="left"/>
      <w:pPr>
        <w:tabs>
          <w:tab w:val="num" w:pos="5085"/>
        </w:tabs>
        <w:ind w:left="5085" w:hanging="360"/>
      </w:pPr>
      <w:rPr>
        <w:rFonts w:ascii="Symbol" w:hAnsi="Symbol" w:cs="Symbol" w:hint="default"/>
      </w:rPr>
    </w:lvl>
    <w:lvl w:ilvl="7" w:tplc="04050003">
      <w:start w:val="1"/>
      <w:numFmt w:val="bullet"/>
      <w:lvlText w:val="o"/>
      <w:lvlJc w:val="left"/>
      <w:pPr>
        <w:tabs>
          <w:tab w:val="num" w:pos="5805"/>
        </w:tabs>
        <w:ind w:left="5805" w:hanging="360"/>
      </w:pPr>
      <w:rPr>
        <w:rFonts w:ascii="Courier New" w:hAnsi="Courier New" w:cs="Courier New" w:hint="default"/>
      </w:rPr>
    </w:lvl>
    <w:lvl w:ilvl="8" w:tplc="04050005">
      <w:start w:val="1"/>
      <w:numFmt w:val="bullet"/>
      <w:lvlText w:val=""/>
      <w:lvlJc w:val="left"/>
      <w:pPr>
        <w:tabs>
          <w:tab w:val="num" w:pos="6525"/>
        </w:tabs>
        <w:ind w:left="6525" w:hanging="360"/>
      </w:pPr>
      <w:rPr>
        <w:rFonts w:ascii="Wingdings" w:hAnsi="Wingdings" w:cs="Wingdings" w:hint="default"/>
      </w:rPr>
    </w:lvl>
  </w:abstractNum>
  <w:abstractNum w:abstractNumId="31" w15:restartNumberingAfterBreak="0">
    <w:nsid w:val="5A496EAF"/>
    <w:multiLevelType w:val="hybridMultilevel"/>
    <w:tmpl w:val="547C985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EFE6005E">
      <w:start w:val="2"/>
      <w:numFmt w:val="bullet"/>
      <w:lvlText w:val="-"/>
      <w:lvlJc w:val="left"/>
      <w:pPr>
        <w:tabs>
          <w:tab w:val="num" w:pos="1801"/>
        </w:tabs>
        <w:ind w:left="1801" w:hanging="180"/>
      </w:pPr>
      <w:rPr>
        <w:rFonts w:ascii="Times New Roman" w:eastAsia="Times New Roman" w:hAnsi="Times New Roman" w:hint="default"/>
      </w:r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32" w15:restartNumberingAfterBreak="0">
    <w:nsid w:val="5D641AF6"/>
    <w:multiLevelType w:val="hybridMultilevel"/>
    <w:tmpl w:val="3DB23322"/>
    <w:lvl w:ilvl="0" w:tplc="ED2650A4">
      <w:start w:val="1"/>
      <w:numFmt w:val="lowerLetter"/>
      <w:lvlText w:val="%1)"/>
      <w:lvlJc w:val="left"/>
      <w:pPr>
        <w:ind w:left="786"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5E1A63AB"/>
    <w:multiLevelType w:val="hybridMultilevel"/>
    <w:tmpl w:val="3050D762"/>
    <w:lvl w:ilvl="0" w:tplc="23F494B4">
      <w:start w:val="1"/>
      <w:numFmt w:val="decimal"/>
      <w:lvlText w:val="%1."/>
      <w:lvlJc w:val="left"/>
      <w:pPr>
        <w:tabs>
          <w:tab w:val="num" w:pos="720"/>
        </w:tabs>
        <w:ind w:left="720" w:hanging="360"/>
      </w:pPr>
      <w:rPr>
        <w:rFonts w:hint="default"/>
        <w:color w:val="auto"/>
        <w:sz w:val="20"/>
        <w:szCs w:val="20"/>
      </w:r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EBC22D9"/>
    <w:multiLevelType w:val="hybridMultilevel"/>
    <w:tmpl w:val="62F85CD0"/>
    <w:lvl w:ilvl="0" w:tplc="6120680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5" w15:restartNumberingAfterBreak="0">
    <w:nsid w:val="5F727494"/>
    <w:multiLevelType w:val="hybridMultilevel"/>
    <w:tmpl w:val="CBCAA72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3D4B45"/>
    <w:multiLevelType w:val="hybridMultilevel"/>
    <w:tmpl w:val="3DB23322"/>
    <w:lvl w:ilvl="0" w:tplc="ED2650A4">
      <w:start w:val="1"/>
      <w:numFmt w:val="lowerLetter"/>
      <w:lvlText w:val="%1)"/>
      <w:lvlJc w:val="left"/>
      <w:pPr>
        <w:ind w:left="786"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70622680"/>
    <w:multiLevelType w:val="hybridMultilevel"/>
    <w:tmpl w:val="037A9DBC"/>
    <w:lvl w:ilvl="0" w:tplc="31E23BDE">
      <w:start w:val="1"/>
      <w:numFmt w:val="decimal"/>
      <w:pStyle w:val="slovan"/>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3170371"/>
    <w:multiLevelType w:val="hybridMultilevel"/>
    <w:tmpl w:val="518E28B0"/>
    <w:lvl w:ilvl="0" w:tplc="EE12B72A">
      <w:start w:val="1"/>
      <w:numFmt w:val="decimal"/>
      <w:lvlText w:val="%1."/>
      <w:lvlJc w:val="left"/>
      <w:pPr>
        <w:ind w:left="720" w:hanging="360"/>
      </w:pPr>
      <w:rPr>
        <w:rFonts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164A18"/>
    <w:multiLevelType w:val="multilevel"/>
    <w:tmpl w:val="CAE2E200"/>
    <w:styleLink w:val="Styl1"/>
    <w:lvl w:ilvl="0">
      <w:start w:val="5"/>
      <w:numFmt w:val="decimal"/>
      <w:lvlText w:val="%1."/>
      <w:lvlJc w:val="left"/>
      <w:pPr>
        <w:tabs>
          <w:tab w:val="num" w:pos="644"/>
        </w:tabs>
        <w:ind w:left="644" w:hanging="360"/>
      </w:pPr>
      <w:rPr>
        <w:rFonts w:hint="default"/>
        <w:color w:val="auto"/>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74275B2A"/>
    <w:multiLevelType w:val="hybridMultilevel"/>
    <w:tmpl w:val="91FCEE14"/>
    <w:lvl w:ilvl="0" w:tplc="859AD97E">
      <w:start w:val="1"/>
      <w:numFmt w:val="decimal"/>
      <w:lvlText w:val="%1."/>
      <w:lvlJc w:val="left"/>
      <w:pPr>
        <w:ind w:left="717" w:hanging="360"/>
      </w:pPr>
      <w:rPr>
        <w:rFonts w:ascii="Century Gothic" w:eastAsia="Times New Roman" w:hAnsi="Century Gothic" w:cs="Arial" w:hint="default"/>
        <w:b w:val="0"/>
        <w:strike w:val="0"/>
        <w:color w:val="auto"/>
      </w:r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1" w15:restartNumberingAfterBreak="0">
    <w:nsid w:val="74DD0B51"/>
    <w:multiLevelType w:val="hybridMultilevel"/>
    <w:tmpl w:val="CA4C394C"/>
    <w:lvl w:ilvl="0" w:tplc="A23ECAD4">
      <w:start w:val="1"/>
      <w:numFmt w:val="decimal"/>
      <w:lvlText w:val="%1."/>
      <w:lvlJc w:val="left"/>
      <w:pPr>
        <w:ind w:left="780" w:hanging="420"/>
      </w:pPr>
      <w:rPr>
        <w:rFonts w:ascii="Century Gothic" w:hAnsi="Century Gothic" w:hint="default"/>
        <w:strike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817871"/>
    <w:multiLevelType w:val="hybridMultilevel"/>
    <w:tmpl w:val="9DA0A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E0229D"/>
    <w:multiLevelType w:val="hybridMultilevel"/>
    <w:tmpl w:val="07BAE3A0"/>
    <w:lvl w:ilvl="0" w:tplc="EDE28302">
      <w:start w:val="1"/>
      <w:numFmt w:val="lowerLetter"/>
      <w:lvlText w:val="%1)"/>
      <w:lvlJc w:val="left"/>
      <w:pPr>
        <w:ind w:left="717" w:hanging="360"/>
      </w:pPr>
      <w:rPr>
        <w:rFonts w:hint="default"/>
        <w:b/>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618684588">
    <w:abstractNumId w:val="37"/>
  </w:num>
  <w:num w:numId="2" w16cid:durableId="2067483217">
    <w:abstractNumId w:val="31"/>
  </w:num>
  <w:num w:numId="3" w16cid:durableId="162053215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7440405">
    <w:abstractNumId w:val="30"/>
  </w:num>
  <w:num w:numId="5" w16cid:durableId="321392981">
    <w:abstractNumId w:val="28"/>
  </w:num>
  <w:num w:numId="6" w16cid:durableId="1456634499">
    <w:abstractNumId w:val="18"/>
  </w:num>
  <w:num w:numId="7" w16cid:durableId="1738361136">
    <w:abstractNumId w:val="33"/>
  </w:num>
  <w:num w:numId="8" w16cid:durableId="1973442840">
    <w:abstractNumId w:val="27"/>
  </w:num>
  <w:num w:numId="9" w16cid:durableId="1227227463">
    <w:abstractNumId w:val="23"/>
  </w:num>
  <w:num w:numId="10" w16cid:durableId="1721636322">
    <w:abstractNumId w:val="10"/>
  </w:num>
  <w:num w:numId="11" w16cid:durableId="1652563453">
    <w:abstractNumId w:val="14"/>
  </w:num>
  <w:num w:numId="12" w16cid:durableId="2091807475">
    <w:abstractNumId w:val="43"/>
  </w:num>
  <w:num w:numId="13" w16cid:durableId="1651708603">
    <w:abstractNumId w:val="42"/>
  </w:num>
  <w:num w:numId="14" w16cid:durableId="1503012976">
    <w:abstractNumId w:val="39"/>
  </w:num>
  <w:num w:numId="15" w16cid:durableId="394815145">
    <w:abstractNumId w:val="4"/>
  </w:num>
  <w:num w:numId="16" w16cid:durableId="1103720199">
    <w:abstractNumId w:val="16"/>
  </w:num>
  <w:num w:numId="17" w16cid:durableId="1678456791">
    <w:abstractNumId w:val="3"/>
  </w:num>
  <w:num w:numId="18" w16cid:durableId="484009329">
    <w:abstractNumId w:val="19"/>
  </w:num>
  <w:num w:numId="19" w16cid:durableId="595752370">
    <w:abstractNumId w:val="29"/>
  </w:num>
  <w:num w:numId="20" w16cid:durableId="1803844176">
    <w:abstractNumId w:val="1"/>
  </w:num>
  <w:num w:numId="21" w16cid:durableId="1746105287">
    <w:abstractNumId w:val="22"/>
  </w:num>
  <w:num w:numId="22" w16cid:durableId="833031527">
    <w:abstractNumId w:val="25"/>
  </w:num>
  <w:num w:numId="23" w16cid:durableId="1173960377">
    <w:abstractNumId w:val="13"/>
  </w:num>
  <w:num w:numId="24" w16cid:durableId="524175185">
    <w:abstractNumId w:val="36"/>
  </w:num>
  <w:num w:numId="25" w16cid:durableId="1394813496">
    <w:abstractNumId w:val="5"/>
  </w:num>
  <w:num w:numId="26" w16cid:durableId="826290510">
    <w:abstractNumId w:val="7"/>
  </w:num>
  <w:num w:numId="27" w16cid:durableId="1657029218">
    <w:abstractNumId w:val="32"/>
  </w:num>
  <w:num w:numId="28" w16cid:durableId="729884893">
    <w:abstractNumId w:val="40"/>
  </w:num>
  <w:num w:numId="29" w16cid:durableId="1598295463">
    <w:abstractNumId w:val="8"/>
  </w:num>
  <w:num w:numId="30" w16cid:durableId="2066709640">
    <w:abstractNumId w:val="0"/>
  </w:num>
  <w:num w:numId="31" w16cid:durableId="1548251241">
    <w:abstractNumId w:val="12"/>
  </w:num>
  <w:num w:numId="32" w16cid:durableId="571082918">
    <w:abstractNumId w:val="41"/>
  </w:num>
  <w:num w:numId="33" w16cid:durableId="1859156666">
    <w:abstractNumId w:val="26"/>
  </w:num>
  <w:num w:numId="34" w16cid:durableId="1918703590">
    <w:abstractNumId w:val="2"/>
  </w:num>
  <w:num w:numId="35" w16cid:durableId="2072800673">
    <w:abstractNumId w:val="37"/>
  </w:num>
  <w:num w:numId="36" w16cid:durableId="2109889232">
    <w:abstractNumId w:val="37"/>
  </w:num>
  <w:num w:numId="37" w16cid:durableId="1962153950">
    <w:abstractNumId w:val="20"/>
  </w:num>
  <w:num w:numId="38" w16cid:durableId="1428428490">
    <w:abstractNumId w:val="35"/>
  </w:num>
  <w:num w:numId="39" w16cid:durableId="1066757898">
    <w:abstractNumId w:val="11"/>
  </w:num>
  <w:num w:numId="40" w16cid:durableId="1687173287">
    <w:abstractNumId w:val="21"/>
  </w:num>
  <w:num w:numId="41" w16cid:durableId="2120491557">
    <w:abstractNumId w:val="17"/>
  </w:num>
  <w:num w:numId="42" w16cid:durableId="70086563">
    <w:abstractNumId w:val="6"/>
  </w:num>
  <w:num w:numId="43" w16cid:durableId="491484696">
    <w:abstractNumId w:val="9"/>
  </w:num>
  <w:num w:numId="44" w16cid:durableId="978531423">
    <w:abstractNumId w:val="15"/>
  </w:num>
  <w:num w:numId="45" w16cid:durableId="1850018958">
    <w:abstractNumId w:val="34"/>
  </w:num>
  <w:num w:numId="46" w16cid:durableId="1099252779">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Formatting/>
  <w:defaultTabStop w:val="720"/>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A11"/>
    <w:rsid w:val="00001A23"/>
    <w:rsid w:val="00002110"/>
    <w:rsid w:val="00002FC6"/>
    <w:rsid w:val="00004424"/>
    <w:rsid w:val="000069D3"/>
    <w:rsid w:val="000114FE"/>
    <w:rsid w:val="00011592"/>
    <w:rsid w:val="00011893"/>
    <w:rsid w:val="000124EE"/>
    <w:rsid w:val="00014D13"/>
    <w:rsid w:val="000172A8"/>
    <w:rsid w:val="00017BDF"/>
    <w:rsid w:val="000200BC"/>
    <w:rsid w:val="00021FCB"/>
    <w:rsid w:val="0002271B"/>
    <w:rsid w:val="00022CA0"/>
    <w:rsid w:val="00023C81"/>
    <w:rsid w:val="000249B1"/>
    <w:rsid w:val="00025D39"/>
    <w:rsid w:val="000260E9"/>
    <w:rsid w:val="00026413"/>
    <w:rsid w:val="0002769F"/>
    <w:rsid w:val="00030C2F"/>
    <w:rsid w:val="0003115E"/>
    <w:rsid w:val="0003272D"/>
    <w:rsid w:val="00032E52"/>
    <w:rsid w:val="00033EDD"/>
    <w:rsid w:val="00037269"/>
    <w:rsid w:val="000434C8"/>
    <w:rsid w:val="00044BF6"/>
    <w:rsid w:val="000507FD"/>
    <w:rsid w:val="000528C6"/>
    <w:rsid w:val="00054925"/>
    <w:rsid w:val="00060789"/>
    <w:rsid w:val="00062054"/>
    <w:rsid w:val="00062819"/>
    <w:rsid w:val="00064951"/>
    <w:rsid w:val="0007003E"/>
    <w:rsid w:val="00071975"/>
    <w:rsid w:val="0007322C"/>
    <w:rsid w:val="00074290"/>
    <w:rsid w:val="00074DF3"/>
    <w:rsid w:val="00081B8B"/>
    <w:rsid w:val="00081FAC"/>
    <w:rsid w:val="00083A27"/>
    <w:rsid w:val="00083BAA"/>
    <w:rsid w:val="00087622"/>
    <w:rsid w:val="00091BB5"/>
    <w:rsid w:val="00094ED1"/>
    <w:rsid w:val="000977F4"/>
    <w:rsid w:val="000A213A"/>
    <w:rsid w:val="000A366E"/>
    <w:rsid w:val="000A55A5"/>
    <w:rsid w:val="000B0D93"/>
    <w:rsid w:val="000B1927"/>
    <w:rsid w:val="000B25C2"/>
    <w:rsid w:val="000B3934"/>
    <w:rsid w:val="000B4995"/>
    <w:rsid w:val="000B6D5B"/>
    <w:rsid w:val="000C2473"/>
    <w:rsid w:val="000C50D1"/>
    <w:rsid w:val="000C5BE1"/>
    <w:rsid w:val="000C71EB"/>
    <w:rsid w:val="000D0D01"/>
    <w:rsid w:val="000D7B9F"/>
    <w:rsid w:val="000E7609"/>
    <w:rsid w:val="000E7637"/>
    <w:rsid w:val="000F1370"/>
    <w:rsid w:val="000F4B10"/>
    <w:rsid w:val="000F688C"/>
    <w:rsid w:val="000F76FD"/>
    <w:rsid w:val="00100CBC"/>
    <w:rsid w:val="001049C0"/>
    <w:rsid w:val="00105633"/>
    <w:rsid w:val="00105B31"/>
    <w:rsid w:val="00105B70"/>
    <w:rsid w:val="0010680C"/>
    <w:rsid w:val="00106945"/>
    <w:rsid w:val="001116CA"/>
    <w:rsid w:val="001155E8"/>
    <w:rsid w:val="001175C6"/>
    <w:rsid w:val="0012292B"/>
    <w:rsid w:val="00124971"/>
    <w:rsid w:val="00126016"/>
    <w:rsid w:val="001308C7"/>
    <w:rsid w:val="00136031"/>
    <w:rsid w:val="001428D9"/>
    <w:rsid w:val="00143F95"/>
    <w:rsid w:val="00144E6A"/>
    <w:rsid w:val="00146A2E"/>
    <w:rsid w:val="00150630"/>
    <w:rsid w:val="0015071F"/>
    <w:rsid w:val="0015092E"/>
    <w:rsid w:val="00152275"/>
    <w:rsid w:val="0015249A"/>
    <w:rsid w:val="00152B0B"/>
    <w:rsid w:val="0015372B"/>
    <w:rsid w:val="00157481"/>
    <w:rsid w:val="00160E14"/>
    <w:rsid w:val="001635B0"/>
    <w:rsid w:val="00163E28"/>
    <w:rsid w:val="00163EF5"/>
    <w:rsid w:val="00166664"/>
    <w:rsid w:val="0017194C"/>
    <w:rsid w:val="00172E01"/>
    <w:rsid w:val="0017385D"/>
    <w:rsid w:val="001766D6"/>
    <w:rsid w:val="00177726"/>
    <w:rsid w:val="00182581"/>
    <w:rsid w:val="001856B4"/>
    <w:rsid w:val="00186919"/>
    <w:rsid w:val="001871DA"/>
    <w:rsid w:val="00192419"/>
    <w:rsid w:val="001950D1"/>
    <w:rsid w:val="001965DA"/>
    <w:rsid w:val="00196F2F"/>
    <w:rsid w:val="001A1892"/>
    <w:rsid w:val="001A333E"/>
    <w:rsid w:val="001A6A41"/>
    <w:rsid w:val="001B0CCC"/>
    <w:rsid w:val="001B0D27"/>
    <w:rsid w:val="001B202C"/>
    <w:rsid w:val="001B258B"/>
    <w:rsid w:val="001B3258"/>
    <w:rsid w:val="001B346A"/>
    <w:rsid w:val="001B4569"/>
    <w:rsid w:val="001B4C53"/>
    <w:rsid w:val="001B5ABE"/>
    <w:rsid w:val="001B6060"/>
    <w:rsid w:val="001B7CEA"/>
    <w:rsid w:val="001C0244"/>
    <w:rsid w:val="001C05DF"/>
    <w:rsid w:val="001C11B3"/>
    <w:rsid w:val="001C270D"/>
    <w:rsid w:val="001C3ABA"/>
    <w:rsid w:val="001C5CEC"/>
    <w:rsid w:val="001C788A"/>
    <w:rsid w:val="001C7F1F"/>
    <w:rsid w:val="001D092B"/>
    <w:rsid w:val="001D60F1"/>
    <w:rsid w:val="001E195B"/>
    <w:rsid w:val="001E2149"/>
    <w:rsid w:val="001E2320"/>
    <w:rsid w:val="001E56FB"/>
    <w:rsid w:val="001E7151"/>
    <w:rsid w:val="001F0DA7"/>
    <w:rsid w:val="001F3FED"/>
    <w:rsid w:val="001F5237"/>
    <w:rsid w:val="001F7289"/>
    <w:rsid w:val="001F78F5"/>
    <w:rsid w:val="00200D95"/>
    <w:rsid w:val="002061AA"/>
    <w:rsid w:val="0020636A"/>
    <w:rsid w:val="002067B7"/>
    <w:rsid w:val="002102DF"/>
    <w:rsid w:val="00211A00"/>
    <w:rsid w:val="00214E28"/>
    <w:rsid w:val="00221016"/>
    <w:rsid w:val="002211C5"/>
    <w:rsid w:val="00233C1F"/>
    <w:rsid w:val="00233F8F"/>
    <w:rsid w:val="00234F5A"/>
    <w:rsid w:val="002358E5"/>
    <w:rsid w:val="002365C9"/>
    <w:rsid w:val="0024256E"/>
    <w:rsid w:val="00243ADF"/>
    <w:rsid w:val="0024544B"/>
    <w:rsid w:val="0025202E"/>
    <w:rsid w:val="0025292B"/>
    <w:rsid w:val="00252CA6"/>
    <w:rsid w:val="00253D59"/>
    <w:rsid w:val="00255097"/>
    <w:rsid w:val="002602D6"/>
    <w:rsid w:val="0026501E"/>
    <w:rsid w:val="00267955"/>
    <w:rsid w:val="0027293B"/>
    <w:rsid w:val="002734B5"/>
    <w:rsid w:val="0027443B"/>
    <w:rsid w:val="002747BD"/>
    <w:rsid w:val="00274CF4"/>
    <w:rsid w:val="00275395"/>
    <w:rsid w:val="0027542D"/>
    <w:rsid w:val="00275787"/>
    <w:rsid w:val="00275B77"/>
    <w:rsid w:val="00276BF2"/>
    <w:rsid w:val="0028635E"/>
    <w:rsid w:val="0028664C"/>
    <w:rsid w:val="00286F7F"/>
    <w:rsid w:val="002906D8"/>
    <w:rsid w:val="0029291B"/>
    <w:rsid w:val="002942C1"/>
    <w:rsid w:val="0029764F"/>
    <w:rsid w:val="002A0E1C"/>
    <w:rsid w:val="002A130B"/>
    <w:rsid w:val="002A35AE"/>
    <w:rsid w:val="002B1D7C"/>
    <w:rsid w:val="002B3723"/>
    <w:rsid w:val="002B77DA"/>
    <w:rsid w:val="002B7887"/>
    <w:rsid w:val="002C0497"/>
    <w:rsid w:val="002C4C48"/>
    <w:rsid w:val="002C52F3"/>
    <w:rsid w:val="002C5B50"/>
    <w:rsid w:val="002C5E16"/>
    <w:rsid w:val="002D0BC1"/>
    <w:rsid w:val="002D19A9"/>
    <w:rsid w:val="002D31E7"/>
    <w:rsid w:val="002D3440"/>
    <w:rsid w:val="002D3967"/>
    <w:rsid w:val="002D444C"/>
    <w:rsid w:val="002D5767"/>
    <w:rsid w:val="002D689A"/>
    <w:rsid w:val="002D6CB0"/>
    <w:rsid w:val="002E64C1"/>
    <w:rsid w:val="002F29EE"/>
    <w:rsid w:val="002F2A71"/>
    <w:rsid w:val="002F552F"/>
    <w:rsid w:val="00302152"/>
    <w:rsid w:val="00305691"/>
    <w:rsid w:val="00307EE6"/>
    <w:rsid w:val="003103A1"/>
    <w:rsid w:val="00311ACA"/>
    <w:rsid w:val="00312AF8"/>
    <w:rsid w:val="00312BA3"/>
    <w:rsid w:val="00320B70"/>
    <w:rsid w:val="00321830"/>
    <w:rsid w:val="003233CA"/>
    <w:rsid w:val="00325035"/>
    <w:rsid w:val="0033001F"/>
    <w:rsid w:val="0033350B"/>
    <w:rsid w:val="003337B8"/>
    <w:rsid w:val="00334647"/>
    <w:rsid w:val="00344791"/>
    <w:rsid w:val="00351E60"/>
    <w:rsid w:val="00352B81"/>
    <w:rsid w:val="00354048"/>
    <w:rsid w:val="00360118"/>
    <w:rsid w:val="00360192"/>
    <w:rsid w:val="00363371"/>
    <w:rsid w:val="00364496"/>
    <w:rsid w:val="003657D0"/>
    <w:rsid w:val="00370D79"/>
    <w:rsid w:val="00371300"/>
    <w:rsid w:val="00373E01"/>
    <w:rsid w:val="00374890"/>
    <w:rsid w:val="00375FB5"/>
    <w:rsid w:val="003830D6"/>
    <w:rsid w:val="003835AC"/>
    <w:rsid w:val="00384279"/>
    <w:rsid w:val="00387304"/>
    <w:rsid w:val="003904F9"/>
    <w:rsid w:val="00390CA8"/>
    <w:rsid w:val="00391F89"/>
    <w:rsid w:val="00393FC8"/>
    <w:rsid w:val="00394757"/>
    <w:rsid w:val="0039574F"/>
    <w:rsid w:val="003A0150"/>
    <w:rsid w:val="003B049F"/>
    <w:rsid w:val="003B08F4"/>
    <w:rsid w:val="003B0C7C"/>
    <w:rsid w:val="003B0DF4"/>
    <w:rsid w:val="003B11AC"/>
    <w:rsid w:val="003B2EEF"/>
    <w:rsid w:val="003B3878"/>
    <w:rsid w:val="003B5AF2"/>
    <w:rsid w:val="003B6B80"/>
    <w:rsid w:val="003B72F5"/>
    <w:rsid w:val="003B7B92"/>
    <w:rsid w:val="003C5578"/>
    <w:rsid w:val="003C58E9"/>
    <w:rsid w:val="003D2E30"/>
    <w:rsid w:val="003D5052"/>
    <w:rsid w:val="003D54AA"/>
    <w:rsid w:val="003D5817"/>
    <w:rsid w:val="003D6978"/>
    <w:rsid w:val="003E24DF"/>
    <w:rsid w:val="003E3E9C"/>
    <w:rsid w:val="003E48D7"/>
    <w:rsid w:val="003E6904"/>
    <w:rsid w:val="003F1F52"/>
    <w:rsid w:val="003F3F0B"/>
    <w:rsid w:val="003F506E"/>
    <w:rsid w:val="00400E39"/>
    <w:rsid w:val="00401846"/>
    <w:rsid w:val="00401995"/>
    <w:rsid w:val="00402DA4"/>
    <w:rsid w:val="00411E0F"/>
    <w:rsid w:val="00412E3B"/>
    <w:rsid w:val="00414005"/>
    <w:rsid w:val="0041428F"/>
    <w:rsid w:val="004161C6"/>
    <w:rsid w:val="00420B24"/>
    <w:rsid w:val="00424B04"/>
    <w:rsid w:val="00425A17"/>
    <w:rsid w:val="0042792B"/>
    <w:rsid w:val="00430AF3"/>
    <w:rsid w:val="00430FE6"/>
    <w:rsid w:val="00432104"/>
    <w:rsid w:val="004329B4"/>
    <w:rsid w:val="00437490"/>
    <w:rsid w:val="004406DE"/>
    <w:rsid w:val="0044172F"/>
    <w:rsid w:val="004422C0"/>
    <w:rsid w:val="00442495"/>
    <w:rsid w:val="0044315E"/>
    <w:rsid w:val="00444A1B"/>
    <w:rsid w:val="004455E4"/>
    <w:rsid w:val="004466FE"/>
    <w:rsid w:val="00450311"/>
    <w:rsid w:val="00450BB9"/>
    <w:rsid w:val="00450ED3"/>
    <w:rsid w:val="0045592E"/>
    <w:rsid w:val="00456B30"/>
    <w:rsid w:val="004614A8"/>
    <w:rsid w:val="0046413B"/>
    <w:rsid w:val="00466C24"/>
    <w:rsid w:val="004732B3"/>
    <w:rsid w:val="0047476D"/>
    <w:rsid w:val="0048081E"/>
    <w:rsid w:val="00480A42"/>
    <w:rsid w:val="0048170B"/>
    <w:rsid w:val="004858CB"/>
    <w:rsid w:val="004872DE"/>
    <w:rsid w:val="004914C4"/>
    <w:rsid w:val="00492195"/>
    <w:rsid w:val="00494B0A"/>
    <w:rsid w:val="004963B3"/>
    <w:rsid w:val="00496662"/>
    <w:rsid w:val="004A0CCB"/>
    <w:rsid w:val="004A22FE"/>
    <w:rsid w:val="004A2B0D"/>
    <w:rsid w:val="004A7217"/>
    <w:rsid w:val="004B746A"/>
    <w:rsid w:val="004B7AE6"/>
    <w:rsid w:val="004C2AF1"/>
    <w:rsid w:val="004C6A42"/>
    <w:rsid w:val="004C7546"/>
    <w:rsid w:val="004D1BA0"/>
    <w:rsid w:val="004D3390"/>
    <w:rsid w:val="004D44ED"/>
    <w:rsid w:val="004D6BEA"/>
    <w:rsid w:val="004E023E"/>
    <w:rsid w:val="004E203D"/>
    <w:rsid w:val="004E3104"/>
    <w:rsid w:val="004E35C6"/>
    <w:rsid w:val="004E3A8D"/>
    <w:rsid w:val="004E4DEC"/>
    <w:rsid w:val="004E50E9"/>
    <w:rsid w:val="004E5BBB"/>
    <w:rsid w:val="004E6AD3"/>
    <w:rsid w:val="004F1966"/>
    <w:rsid w:val="004F2E13"/>
    <w:rsid w:val="004F3736"/>
    <w:rsid w:val="004F64CE"/>
    <w:rsid w:val="004F72FA"/>
    <w:rsid w:val="004F7DDC"/>
    <w:rsid w:val="0050064E"/>
    <w:rsid w:val="00502195"/>
    <w:rsid w:val="005027E2"/>
    <w:rsid w:val="00502A96"/>
    <w:rsid w:val="0050340F"/>
    <w:rsid w:val="00512E8F"/>
    <w:rsid w:val="00515AEC"/>
    <w:rsid w:val="00515B56"/>
    <w:rsid w:val="00521457"/>
    <w:rsid w:val="00521984"/>
    <w:rsid w:val="00526598"/>
    <w:rsid w:val="005349B0"/>
    <w:rsid w:val="00536546"/>
    <w:rsid w:val="00536A88"/>
    <w:rsid w:val="00537612"/>
    <w:rsid w:val="00540CC1"/>
    <w:rsid w:val="00543838"/>
    <w:rsid w:val="00546280"/>
    <w:rsid w:val="005471B8"/>
    <w:rsid w:val="00547C14"/>
    <w:rsid w:val="00550E21"/>
    <w:rsid w:val="005520D8"/>
    <w:rsid w:val="00555E67"/>
    <w:rsid w:val="00557FF3"/>
    <w:rsid w:val="00560BE4"/>
    <w:rsid w:val="0056234E"/>
    <w:rsid w:val="0056375C"/>
    <w:rsid w:val="00564713"/>
    <w:rsid w:val="005656BA"/>
    <w:rsid w:val="00566373"/>
    <w:rsid w:val="00567319"/>
    <w:rsid w:val="00567362"/>
    <w:rsid w:val="0057069C"/>
    <w:rsid w:val="005712D7"/>
    <w:rsid w:val="00571B50"/>
    <w:rsid w:val="00575FC1"/>
    <w:rsid w:val="0057649D"/>
    <w:rsid w:val="00576F50"/>
    <w:rsid w:val="005812A4"/>
    <w:rsid w:val="00581FC7"/>
    <w:rsid w:val="00583124"/>
    <w:rsid w:val="005843E8"/>
    <w:rsid w:val="00586558"/>
    <w:rsid w:val="00592DBF"/>
    <w:rsid w:val="005A6CE1"/>
    <w:rsid w:val="005A78A7"/>
    <w:rsid w:val="005B04C5"/>
    <w:rsid w:val="005B2999"/>
    <w:rsid w:val="005B55D0"/>
    <w:rsid w:val="005C1EF4"/>
    <w:rsid w:val="005C2210"/>
    <w:rsid w:val="005C2596"/>
    <w:rsid w:val="005C332D"/>
    <w:rsid w:val="005C368D"/>
    <w:rsid w:val="005C6D19"/>
    <w:rsid w:val="005D0A95"/>
    <w:rsid w:val="005D1418"/>
    <w:rsid w:val="005D5679"/>
    <w:rsid w:val="005D6191"/>
    <w:rsid w:val="005D7464"/>
    <w:rsid w:val="005E7F62"/>
    <w:rsid w:val="005F1227"/>
    <w:rsid w:val="005F2E26"/>
    <w:rsid w:val="005F5689"/>
    <w:rsid w:val="005F66D5"/>
    <w:rsid w:val="00600364"/>
    <w:rsid w:val="00603234"/>
    <w:rsid w:val="00604A11"/>
    <w:rsid w:val="0060580B"/>
    <w:rsid w:val="00606ECD"/>
    <w:rsid w:val="00607935"/>
    <w:rsid w:val="006107F9"/>
    <w:rsid w:val="00610851"/>
    <w:rsid w:val="0061156C"/>
    <w:rsid w:val="00613B38"/>
    <w:rsid w:val="00615018"/>
    <w:rsid w:val="00616AA2"/>
    <w:rsid w:val="00616B85"/>
    <w:rsid w:val="00616DE9"/>
    <w:rsid w:val="00616FD8"/>
    <w:rsid w:val="00620ED4"/>
    <w:rsid w:val="0062123A"/>
    <w:rsid w:val="0062539A"/>
    <w:rsid w:val="006262D7"/>
    <w:rsid w:val="00627390"/>
    <w:rsid w:val="00630266"/>
    <w:rsid w:val="00631B7E"/>
    <w:rsid w:val="00631E40"/>
    <w:rsid w:val="00634897"/>
    <w:rsid w:val="00637900"/>
    <w:rsid w:val="00640ABB"/>
    <w:rsid w:val="00641144"/>
    <w:rsid w:val="00641398"/>
    <w:rsid w:val="006418D0"/>
    <w:rsid w:val="00641FA1"/>
    <w:rsid w:val="00642872"/>
    <w:rsid w:val="0064455E"/>
    <w:rsid w:val="00645A0D"/>
    <w:rsid w:val="00646E75"/>
    <w:rsid w:val="006473D8"/>
    <w:rsid w:val="0065120D"/>
    <w:rsid w:val="006616C0"/>
    <w:rsid w:val="0066288F"/>
    <w:rsid w:val="00662A09"/>
    <w:rsid w:val="00667B70"/>
    <w:rsid w:val="006706DF"/>
    <w:rsid w:val="00671FFB"/>
    <w:rsid w:val="006743F5"/>
    <w:rsid w:val="00674F7C"/>
    <w:rsid w:val="00676DD4"/>
    <w:rsid w:val="0068111F"/>
    <w:rsid w:val="00682ECA"/>
    <w:rsid w:val="0068532B"/>
    <w:rsid w:val="00686009"/>
    <w:rsid w:val="00691A40"/>
    <w:rsid w:val="00696681"/>
    <w:rsid w:val="0069701B"/>
    <w:rsid w:val="006A1EE2"/>
    <w:rsid w:val="006A34EF"/>
    <w:rsid w:val="006A3F1E"/>
    <w:rsid w:val="006A5950"/>
    <w:rsid w:val="006A7513"/>
    <w:rsid w:val="006B275F"/>
    <w:rsid w:val="006B409D"/>
    <w:rsid w:val="006B438F"/>
    <w:rsid w:val="006B46B7"/>
    <w:rsid w:val="006B6901"/>
    <w:rsid w:val="006C1425"/>
    <w:rsid w:val="006C41AA"/>
    <w:rsid w:val="006C79A5"/>
    <w:rsid w:val="006C7FE0"/>
    <w:rsid w:val="006D1A42"/>
    <w:rsid w:val="006D1B73"/>
    <w:rsid w:val="006D36F6"/>
    <w:rsid w:val="006D7356"/>
    <w:rsid w:val="006E02B7"/>
    <w:rsid w:val="006E5245"/>
    <w:rsid w:val="006E6240"/>
    <w:rsid w:val="006E6F09"/>
    <w:rsid w:val="006F12A6"/>
    <w:rsid w:val="006F24E4"/>
    <w:rsid w:val="006F513F"/>
    <w:rsid w:val="006F60E2"/>
    <w:rsid w:val="006F6F10"/>
    <w:rsid w:val="007030B7"/>
    <w:rsid w:val="00704FF0"/>
    <w:rsid w:val="00710B78"/>
    <w:rsid w:val="00715C29"/>
    <w:rsid w:val="00716AA9"/>
    <w:rsid w:val="00716B7C"/>
    <w:rsid w:val="007208BF"/>
    <w:rsid w:val="00724652"/>
    <w:rsid w:val="007246F3"/>
    <w:rsid w:val="00724EC1"/>
    <w:rsid w:val="007253EA"/>
    <w:rsid w:val="00727619"/>
    <w:rsid w:val="00727BBE"/>
    <w:rsid w:val="0074616A"/>
    <w:rsid w:val="00753548"/>
    <w:rsid w:val="00753CE1"/>
    <w:rsid w:val="007540C5"/>
    <w:rsid w:val="00761649"/>
    <w:rsid w:val="00765142"/>
    <w:rsid w:val="0076571D"/>
    <w:rsid w:val="007707B5"/>
    <w:rsid w:val="00770D68"/>
    <w:rsid w:val="007715A6"/>
    <w:rsid w:val="00771B21"/>
    <w:rsid w:val="00774501"/>
    <w:rsid w:val="00774A77"/>
    <w:rsid w:val="00776A12"/>
    <w:rsid w:val="007770B0"/>
    <w:rsid w:val="007823A1"/>
    <w:rsid w:val="00783E79"/>
    <w:rsid w:val="00786A6C"/>
    <w:rsid w:val="00787CEE"/>
    <w:rsid w:val="00792B3B"/>
    <w:rsid w:val="00795134"/>
    <w:rsid w:val="00797C8B"/>
    <w:rsid w:val="007A1179"/>
    <w:rsid w:val="007A1735"/>
    <w:rsid w:val="007A25BE"/>
    <w:rsid w:val="007A346D"/>
    <w:rsid w:val="007A4CF8"/>
    <w:rsid w:val="007A5B80"/>
    <w:rsid w:val="007A6705"/>
    <w:rsid w:val="007A71AE"/>
    <w:rsid w:val="007A7EA3"/>
    <w:rsid w:val="007B232B"/>
    <w:rsid w:val="007B2456"/>
    <w:rsid w:val="007B38F1"/>
    <w:rsid w:val="007B414B"/>
    <w:rsid w:val="007B4376"/>
    <w:rsid w:val="007B4CDF"/>
    <w:rsid w:val="007B5AE8"/>
    <w:rsid w:val="007B5B5D"/>
    <w:rsid w:val="007B5CB1"/>
    <w:rsid w:val="007B61C1"/>
    <w:rsid w:val="007C5422"/>
    <w:rsid w:val="007C7D4E"/>
    <w:rsid w:val="007D1737"/>
    <w:rsid w:val="007D194A"/>
    <w:rsid w:val="007E1422"/>
    <w:rsid w:val="007E30EA"/>
    <w:rsid w:val="007E3A23"/>
    <w:rsid w:val="007E490C"/>
    <w:rsid w:val="007E4FE9"/>
    <w:rsid w:val="007E572A"/>
    <w:rsid w:val="007E5AB2"/>
    <w:rsid w:val="007E6CAE"/>
    <w:rsid w:val="007F1109"/>
    <w:rsid w:val="007F5192"/>
    <w:rsid w:val="00800E31"/>
    <w:rsid w:val="008045C0"/>
    <w:rsid w:val="008052D4"/>
    <w:rsid w:val="00810637"/>
    <w:rsid w:val="00812D6B"/>
    <w:rsid w:val="008134B4"/>
    <w:rsid w:val="00814054"/>
    <w:rsid w:val="00814FBC"/>
    <w:rsid w:val="0081556A"/>
    <w:rsid w:val="00820D11"/>
    <w:rsid w:val="00821E39"/>
    <w:rsid w:val="00824F8A"/>
    <w:rsid w:val="0082536A"/>
    <w:rsid w:val="00826871"/>
    <w:rsid w:val="00826BE6"/>
    <w:rsid w:val="00826C23"/>
    <w:rsid w:val="008300A5"/>
    <w:rsid w:val="00831721"/>
    <w:rsid w:val="00832EA8"/>
    <w:rsid w:val="00834063"/>
    <w:rsid w:val="00834411"/>
    <w:rsid w:val="00834704"/>
    <w:rsid w:val="00836BC0"/>
    <w:rsid w:val="0083747D"/>
    <w:rsid w:val="00841DF8"/>
    <w:rsid w:val="008426A8"/>
    <w:rsid w:val="008453BF"/>
    <w:rsid w:val="00846C90"/>
    <w:rsid w:val="0084774E"/>
    <w:rsid w:val="00847F7D"/>
    <w:rsid w:val="00851F2C"/>
    <w:rsid w:val="00853B16"/>
    <w:rsid w:val="00857C00"/>
    <w:rsid w:val="008605E9"/>
    <w:rsid w:val="00862A06"/>
    <w:rsid w:val="00862BA7"/>
    <w:rsid w:val="0086309D"/>
    <w:rsid w:val="00864624"/>
    <w:rsid w:val="008649B2"/>
    <w:rsid w:val="00866BBA"/>
    <w:rsid w:val="0086774A"/>
    <w:rsid w:val="00871C6B"/>
    <w:rsid w:val="00871F74"/>
    <w:rsid w:val="00872DE5"/>
    <w:rsid w:val="00874930"/>
    <w:rsid w:val="00874D16"/>
    <w:rsid w:val="008768D9"/>
    <w:rsid w:val="0087693A"/>
    <w:rsid w:val="00877686"/>
    <w:rsid w:val="00880A39"/>
    <w:rsid w:val="00881906"/>
    <w:rsid w:val="0088427E"/>
    <w:rsid w:val="008912ED"/>
    <w:rsid w:val="00892467"/>
    <w:rsid w:val="00894416"/>
    <w:rsid w:val="0089508A"/>
    <w:rsid w:val="00895259"/>
    <w:rsid w:val="008A1363"/>
    <w:rsid w:val="008A693A"/>
    <w:rsid w:val="008A7F25"/>
    <w:rsid w:val="008B41F9"/>
    <w:rsid w:val="008B49C2"/>
    <w:rsid w:val="008C11CA"/>
    <w:rsid w:val="008C25E9"/>
    <w:rsid w:val="008C5537"/>
    <w:rsid w:val="008C6610"/>
    <w:rsid w:val="008C780D"/>
    <w:rsid w:val="008D1BB3"/>
    <w:rsid w:val="008D3723"/>
    <w:rsid w:val="008D42B8"/>
    <w:rsid w:val="008D4BA3"/>
    <w:rsid w:val="008D6947"/>
    <w:rsid w:val="008D73D1"/>
    <w:rsid w:val="008D77A5"/>
    <w:rsid w:val="008D7F5D"/>
    <w:rsid w:val="008E37FA"/>
    <w:rsid w:val="008F0F7B"/>
    <w:rsid w:val="008F1B3D"/>
    <w:rsid w:val="008F4381"/>
    <w:rsid w:val="008F66F5"/>
    <w:rsid w:val="009012A7"/>
    <w:rsid w:val="00901B8A"/>
    <w:rsid w:val="00902A79"/>
    <w:rsid w:val="00903D24"/>
    <w:rsid w:val="00905AF0"/>
    <w:rsid w:val="00907CEC"/>
    <w:rsid w:val="00910ACD"/>
    <w:rsid w:val="009148E9"/>
    <w:rsid w:val="0091745A"/>
    <w:rsid w:val="00917904"/>
    <w:rsid w:val="00917BC7"/>
    <w:rsid w:val="009227A2"/>
    <w:rsid w:val="009228D4"/>
    <w:rsid w:val="00925B87"/>
    <w:rsid w:val="00930335"/>
    <w:rsid w:val="00930903"/>
    <w:rsid w:val="00932B64"/>
    <w:rsid w:val="009334DD"/>
    <w:rsid w:val="009339FB"/>
    <w:rsid w:val="009360F7"/>
    <w:rsid w:val="00936F94"/>
    <w:rsid w:val="00941D7D"/>
    <w:rsid w:val="009434BC"/>
    <w:rsid w:val="00943BD6"/>
    <w:rsid w:val="00950F94"/>
    <w:rsid w:val="009548CF"/>
    <w:rsid w:val="00954C00"/>
    <w:rsid w:val="0095582D"/>
    <w:rsid w:val="00957E8D"/>
    <w:rsid w:val="00962E95"/>
    <w:rsid w:val="00963CB5"/>
    <w:rsid w:val="00970D54"/>
    <w:rsid w:val="0097243E"/>
    <w:rsid w:val="00972741"/>
    <w:rsid w:val="00973073"/>
    <w:rsid w:val="00977CEC"/>
    <w:rsid w:val="00980DA1"/>
    <w:rsid w:val="0098323B"/>
    <w:rsid w:val="009833F0"/>
    <w:rsid w:val="00985A79"/>
    <w:rsid w:val="0098633F"/>
    <w:rsid w:val="00987E07"/>
    <w:rsid w:val="00990A6A"/>
    <w:rsid w:val="00993F13"/>
    <w:rsid w:val="00995D69"/>
    <w:rsid w:val="00997396"/>
    <w:rsid w:val="009A00CA"/>
    <w:rsid w:val="009A1199"/>
    <w:rsid w:val="009A15B0"/>
    <w:rsid w:val="009A2E4F"/>
    <w:rsid w:val="009A509C"/>
    <w:rsid w:val="009A5BCE"/>
    <w:rsid w:val="009B0E1D"/>
    <w:rsid w:val="009B3425"/>
    <w:rsid w:val="009B3632"/>
    <w:rsid w:val="009B5F60"/>
    <w:rsid w:val="009C0A6A"/>
    <w:rsid w:val="009C1C02"/>
    <w:rsid w:val="009C4725"/>
    <w:rsid w:val="009C6729"/>
    <w:rsid w:val="009C7028"/>
    <w:rsid w:val="009D1E67"/>
    <w:rsid w:val="009D4CF2"/>
    <w:rsid w:val="009D6906"/>
    <w:rsid w:val="009E2A2F"/>
    <w:rsid w:val="009E3602"/>
    <w:rsid w:val="009E3F2E"/>
    <w:rsid w:val="009E5AC3"/>
    <w:rsid w:val="009E5CBC"/>
    <w:rsid w:val="009F0543"/>
    <w:rsid w:val="009F0B14"/>
    <w:rsid w:val="009F27D5"/>
    <w:rsid w:val="009F4323"/>
    <w:rsid w:val="00A02C9D"/>
    <w:rsid w:val="00A03D15"/>
    <w:rsid w:val="00A06B40"/>
    <w:rsid w:val="00A06FD1"/>
    <w:rsid w:val="00A11F74"/>
    <w:rsid w:val="00A11FAD"/>
    <w:rsid w:val="00A126D1"/>
    <w:rsid w:val="00A17497"/>
    <w:rsid w:val="00A21BE5"/>
    <w:rsid w:val="00A23C55"/>
    <w:rsid w:val="00A24A1E"/>
    <w:rsid w:val="00A2517A"/>
    <w:rsid w:val="00A26626"/>
    <w:rsid w:val="00A26D9A"/>
    <w:rsid w:val="00A26FE7"/>
    <w:rsid w:val="00A270A1"/>
    <w:rsid w:val="00A3091A"/>
    <w:rsid w:val="00A35200"/>
    <w:rsid w:val="00A4026D"/>
    <w:rsid w:val="00A40318"/>
    <w:rsid w:val="00A41CF2"/>
    <w:rsid w:val="00A42D21"/>
    <w:rsid w:val="00A445D1"/>
    <w:rsid w:val="00A456A1"/>
    <w:rsid w:val="00A47328"/>
    <w:rsid w:val="00A4755F"/>
    <w:rsid w:val="00A50215"/>
    <w:rsid w:val="00A524D2"/>
    <w:rsid w:val="00A52EDF"/>
    <w:rsid w:val="00A557E5"/>
    <w:rsid w:val="00A57165"/>
    <w:rsid w:val="00A60554"/>
    <w:rsid w:val="00A63717"/>
    <w:rsid w:val="00A63DFA"/>
    <w:rsid w:val="00A66B18"/>
    <w:rsid w:val="00A6783B"/>
    <w:rsid w:val="00A679A5"/>
    <w:rsid w:val="00A7058B"/>
    <w:rsid w:val="00A7116C"/>
    <w:rsid w:val="00A7554A"/>
    <w:rsid w:val="00A76C2E"/>
    <w:rsid w:val="00A77786"/>
    <w:rsid w:val="00A80A1D"/>
    <w:rsid w:val="00A8142B"/>
    <w:rsid w:val="00A815B2"/>
    <w:rsid w:val="00A81F23"/>
    <w:rsid w:val="00A83137"/>
    <w:rsid w:val="00A84099"/>
    <w:rsid w:val="00A8501E"/>
    <w:rsid w:val="00A9097F"/>
    <w:rsid w:val="00A917CF"/>
    <w:rsid w:val="00A95A1E"/>
    <w:rsid w:val="00A96CF8"/>
    <w:rsid w:val="00AA089B"/>
    <w:rsid w:val="00AA28DE"/>
    <w:rsid w:val="00AA41D6"/>
    <w:rsid w:val="00AB1C7D"/>
    <w:rsid w:val="00AB25BC"/>
    <w:rsid w:val="00AB4B9C"/>
    <w:rsid w:val="00AB5A5A"/>
    <w:rsid w:val="00AB6486"/>
    <w:rsid w:val="00AC077D"/>
    <w:rsid w:val="00AC3C96"/>
    <w:rsid w:val="00AC6050"/>
    <w:rsid w:val="00AD281C"/>
    <w:rsid w:val="00AD2A85"/>
    <w:rsid w:val="00AD2A96"/>
    <w:rsid w:val="00AD42C9"/>
    <w:rsid w:val="00AD64C7"/>
    <w:rsid w:val="00AE0021"/>
    <w:rsid w:val="00AE1388"/>
    <w:rsid w:val="00AE1E04"/>
    <w:rsid w:val="00AE25BC"/>
    <w:rsid w:val="00AE5779"/>
    <w:rsid w:val="00AE58D2"/>
    <w:rsid w:val="00AE5B39"/>
    <w:rsid w:val="00AE692C"/>
    <w:rsid w:val="00AF01CC"/>
    <w:rsid w:val="00AF0261"/>
    <w:rsid w:val="00AF3982"/>
    <w:rsid w:val="00AF5E53"/>
    <w:rsid w:val="00AF7352"/>
    <w:rsid w:val="00AF73B2"/>
    <w:rsid w:val="00B07116"/>
    <w:rsid w:val="00B10761"/>
    <w:rsid w:val="00B1206E"/>
    <w:rsid w:val="00B14F9E"/>
    <w:rsid w:val="00B209A9"/>
    <w:rsid w:val="00B216F8"/>
    <w:rsid w:val="00B21C86"/>
    <w:rsid w:val="00B222D4"/>
    <w:rsid w:val="00B22DDF"/>
    <w:rsid w:val="00B34B72"/>
    <w:rsid w:val="00B34E3F"/>
    <w:rsid w:val="00B376EE"/>
    <w:rsid w:val="00B37AC7"/>
    <w:rsid w:val="00B4049C"/>
    <w:rsid w:val="00B40A24"/>
    <w:rsid w:val="00B41FEE"/>
    <w:rsid w:val="00B42944"/>
    <w:rsid w:val="00B44244"/>
    <w:rsid w:val="00B467CD"/>
    <w:rsid w:val="00B473B5"/>
    <w:rsid w:val="00B50035"/>
    <w:rsid w:val="00B50294"/>
    <w:rsid w:val="00B51417"/>
    <w:rsid w:val="00B515D1"/>
    <w:rsid w:val="00B519CB"/>
    <w:rsid w:val="00B51C0B"/>
    <w:rsid w:val="00B52086"/>
    <w:rsid w:val="00B523F7"/>
    <w:rsid w:val="00B55A7B"/>
    <w:rsid w:val="00B55DEC"/>
    <w:rsid w:val="00B56153"/>
    <w:rsid w:val="00B5638A"/>
    <w:rsid w:val="00B576A9"/>
    <w:rsid w:val="00B57D6E"/>
    <w:rsid w:val="00B608F5"/>
    <w:rsid w:val="00B60A54"/>
    <w:rsid w:val="00B66329"/>
    <w:rsid w:val="00B66A51"/>
    <w:rsid w:val="00B7105A"/>
    <w:rsid w:val="00B71A2E"/>
    <w:rsid w:val="00B725F7"/>
    <w:rsid w:val="00B75B95"/>
    <w:rsid w:val="00B80DAF"/>
    <w:rsid w:val="00B80E03"/>
    <w:rsid w:val="00B855E5"/>
    <w:rsid w:val="00B86BBC"/>
    <w:rsid w:val="00B93312"/>
    <w:rsid w:val="00B93656"/>
    <w:rsid w:val="00B943D1"/>
    <w:rsid w:val="00B951A1"/>
    <w:rsid w:val="00B95360"/>
    <w:rsid w:val="00B96B49"/>
    <w:rsid w:val="00B97A71"/>
    <w:rsid w:val="00BA083D"/>
    <w:rsid w:val="00BA2803"/>
    <w:rsid w:val="00BA4EBD"/>
    <w:rsid w:val="00BA67C1"/>
    <w:rsid w:val="00BA7398"/>
    <w:rsid w:val="00BB07B8"/>
    <w:rsid w:val="00BB09E8"/>
    <w:rsid w:val="00BB2145"/>
    <w:rsid w:val="00BB7B0E"/>
    <w:rsid w:val="00BC00B3"/>
    <w:rsid w:val="00BC5E10"/>
    <w:rsid w:val="00BD1F14"/>
    <w:rsid w:val="00BD21C6"/>
    <w:rsid w:val="00BD3488"/>
    <w:rsid w:val="00BD39D8"/>
    <w:rsid w:val="00BD4C07"/>
    <w:rsid w:val="00BD51BF"/>
    <w:rsid w:val="00BD7F78"/>
    <w:rsid w:val="00BE111C"/>
    <w:rsid w:val="00BE158F"/>
    <w:rsid w:val="00BE19C0"/>
    <w:rsid w:val="00BE28AE"/>
    <w:rsid w:val="00BE6DBF"/>
    <w:rsid w:val="00BF0BB1"/>
    <w:rsid w:val="00BF2617"/>
    <w:rsid w:val="00C02875"/>
    <w:rsid w:val="00C04118"/>
    <w:rsid w:val="00C04857"/>
    <w:rsid w:val="00C063EA"/>
    <w:rsid w:val="00C15995"/>
    <w:rsid w:val="00C240F0"/>
    <w:rsid w:val="00C26B4D"/>
    <w:rsid w:val="00C31744"/>
    <w:rsid w:val="00C368D8"/>
    <w:rsid w:val="00C3711C"/>
    <w:rsid w:val="00C41AF7"/>
    <w:rsid w:val="00C42D71"/>
    <w:rsid w:val="00C51E66"/>
    <w:rsid w:val="00C52640"/>
    <w:rsid w:val="00C53E7B"/>
    <w:rsid w:val="00C54B39"/>
    <w:rsid w:val="00C56224"/>
    <w:rsid w:val="00C600AD"/>
    <w:rsid w:val="00C60DC2"/>
    <w:rsid w:val="00C61DC2"/>
    <w:rsid w:val="00C62C0B"/>
    <w:rsid w:val="00C65D1B"/>
    <w:rsid w:val="00C67FAD"/>
    <w:rsid w:val="00C701F7"/>
    <w:rsid w:val="00C70786"/>
    <w:rsid w:val="00C70A94"/>
    <w:rsid w:val="00C72294"/>
    <w:rsid w:val="00C75523"/>
    <w:rsid w:val="00C82330"/>
    <w:rsid w:val="00C846CA"/>
    <w:rsid w:val="00C84C1F"/>
    <w:rsid w:val="00C84FF1"/>
    <w:rsid w:val="00C85404"/>
    <w:rsid w:val="00C91BF1"/>
    <w:rsid w:val="00C91E70"/>
    <w:rsid w:val="00C92CA5"/>
    <w:rsid w:val="00C946A5"/>
    <w:rsid w:val="00C9517D"/>
    <w:rsid w:val="00C95286"/>
    <w:rsid w:val="00C95345"/>
    <w:rsid w:val="00C957CD"/>
    <w:rsid w:val="00C9635E"/>
    <w:rsid w:val="00CA3841"/>
    <w:rsid w:val="00CA387F"/>
    <w:rsid w:val="00CA6E08"/>
    <w:rsid w:val="00CB0D93"/>
    <w:rsid w:val="00CB6392"/>
    <w:rsid w:val="00CB684D"/>
    <w:rsid w:val="00CB6EB2"/>
    <w:rsid w:val="00CC0764"/>
    <w:rsid w:val="00CC0FAD"/>
    <w:rsid w:val="00CC2781"/>
    <w:rsid w:val="00CC3C66"/>
    <w:rsid w:val="00CC4C6B"/>
    <w:rsid w:val="00CC4EFA"/>
    <w:rsid w:val="00CD1922"/>
    <w:rsid w:val="00CD56DF"/>
    <w:rsid w:val="00CD66E5"/>
    <w:rsid w:val="00CE6C85"/>
    <w:rsid w:val="00CE7FA2"/>
    <w:rsid w:val="00CF2C7F"/>
    <w:rsid w:val="00CF3920"/>
    <w:rsid w:val="00CF6163"/>
    <w:rsid w:val="00CF6BE1"/>
    <w:rsid w:val="00CF7241"/>
    <w:rsid w:val="00D01E26"/>
    <w:rsid w:val="00D02D41"/>
    <w:rsid w:val="00D04138"/>
    <w:rsid w:val="00D04BEF"/>
    <w:rsid w:val="00D04CC2"/>
    <w:rsid w:val="00D05253"/>
    <w:rsid w:val="00D054D8"/>
    <w:rsid w:val="00D055E7"/>
    <w:rsid w:val="00D05629"/>
    <w:rsid w:val="00D05E75"/>
    <w:rsid w:val="00D06E0E"/>
    <w:rsid w:val="00D10958"/>
    <w:rsid w:val="00D16B81"/>
    <w:rsid w:val="00D17336"/>
    <w:rsid w:val="00D2059B"/>
    <w:rsid w:val="00D2101D"/>
    <w:rsid w:val="00D232DC"/>
    <w:rsid w:val="00D2382E"/>
    <w:rsid w:val="00D23E2D"/>
    <w:rsid w:val="00D27C03"/>
    <w:rsid w:val="00D351E3"/>
    <w:rsid w:val="00D433C5"/>
    <w:rsid w:val="00D47C09"/>
    <w:rsid w:val="00D558DD"/>
    <w:rsid w:val="00D56DF0"/>
    <w:rsid w:val="00D635C7"/>
    <w:rsid w:val="00D66593"/>
    <w:rsid w:val="00D722E4"/>
    <w:rsid w:val="00D73A53"/>
    <w:rsid w:val="00D749F5"/>
    <w:rsid w:val="00D75D4A"/>
    <w:rsid w:val="00D767DE"/>
    <w:rsid w:val="00D8186F"/>
    <w:rsid w:val="00D839BA"/>
    <w:rsid w:val="00D87406"/>
    <w:rsid w:val="00D94360"/>
    <w:rsid w:val="00D95E58"/>
    <w:rsid w:val="00D97035"/>
    <w:rsid w:val="00DA0556"/>
    <w:rsid w:val="00DA2CE6"/>
    <w:rsid w:val="00DA413F"/>
    <w:rsid w:val="00DB1A87"/>
    <w:rsid w:val="00DC32BC"/>
    <w:rsid w:val="00DC4238"/>
    <w:rsid w:val="00DC5931"/>
    <w:rsid w:val="00DC5D66"/>
    <w:rsid w:val="00DC6266"/>
    <w:rsid w:val="00DD1832"/>
    <w:rsid w:val="00DD2D94"/>
    <w:rsid w:val="00DD391B"/>
    <w:rsid w:val="00DD70A4"/>
    <w:rsid w:val="00DE4C54"/>
    <w:rsid w:val="00DE6DA2"/>
    <w:rsid w:val="00DE6F9B"/>
    <w:rsid w:val="00DE76C8"/>
    <w:rsid w:val="00DF2D30"/>
    <w:rsid w:val="00DF3484"/>
    <w:rsid w:val="00DF3746"/>
    <w:rsid w:val="00DF4453"/>
    <w:rsid w:val="00DF568A"/>
    <w:rsid w:val="00E0225A"/>
    <w:rsid w:val="00E04F8D"/>
    <w:rsid w:val="00E05CEC"/>
    <w:rsid w:val="00E0776F"/>
    <w:rsid w:val="00E10C52"/>
    <w:rsid w:val="00E10EAB"/>
    <w:rsid w:val="00E11929"/>
    <w:rsid w:val="00E21435"/>
    <w:rsid w:val="00E2168E"/>
    <w:rsid w:val="00E222D6"/>
    <w:rsid w:val="00E25532"/>
    <w:rsid w:val="00E2725B"/>
    <w:rsid w:val="00E3237A"/>
    <w:rsid w:val="00E33CB4"/>
    <w:rsid w:val="00E342DA"/>
    <w:rsid w:val="00E3492F"/>
    <w:rsid w:val="00E35E3F"/>
    <w:rsid w:val="00E470A5"/>
    <w:rsid w:val="00E4786A"/>
    <w:rsid w:val="00E50E33"/>
    <w:rsid w:val="00E520B6"/>
    <w:rsid w:val="00E55D74"/>
    <w:rsid w:val="00E57EFE"/>
    <w:rsid w:val="00E6457E"/>
    <w:rsid w:val="00E6540C"/>
    <w:rsid w:val="00E7078F"/>
    <w:rsid w:val="00E73488"/>
    <w:rsid w:val="00E742E4"/>
    <w:rsid w:val="00E75806"/>
    <w:rsid w:val="00E770F8"/>
    <w:rsid w:val="00E81E2A"/>
    <w:rsid w:val="00E81EED"/>
    <w:rsid w:val="00E823CB"/>
    <w:rsid w:val="00E837A9"/>
    <w:rsid w:val="00E841ED"/>
    <w:rsid w:val="00E922CC"/>
    <w:rsid w:val="00E9358F"/>
    <w:rsid w:val="00E93B6A"/>
    <w:rsid w:val="00E95366"/>
    <w:rsid w:val="00EA16C7"/>
    <w:rsid w:val="00EA46FA"/>
    <w:rsid w:val="00EA599F"/>
    <w:rsid w:val="00EA7BE4"/>
    <w:rsid w:val="00EA7C5D"/>
    <w:rsid w:val="00EB01DE"/>
    <w:rsid w:val="00EB084A"/>
    <w:rsid w:val="00EB4EF4"/>
    <w:rsid w:val="00EB6023"/>
    <w:rsid w:val="00EB7BE4"/>
    <w:rsid w:val="00EC45FB"/>
    <w:rsid w:val="00EC563A"/>
    <w:rsid w:val="00EC5F24"/>
    <w:rsid w:val="00ED11DB"/>
    <w:rsid w:val="00EE0952"/>
    <w:rsid w:val="00EE2A87"/>
    <w:rsid w:val="00EE31F1"/>
    <w:rsid w:val="00EE705E"/>
    <w:rsid w:val="00EF01AD"/>
    <w:rsid w:val="00EF0E2D"/>
    <w:rsid w:val="00EF19B6"/>
    <w:rsid w:val="00EF2DE9"/>
    <w:rsid w:val="00EF342C"/>
    <w:rsid w:val="00EF4FAA"/>
    <w:rsid w:val="00EF64EA"/>
    <w:rsid w:val="00EF6A5A"/>
    <w:rsid w:val="00EF7966"/>
    <w:rsid w:val="00EF7F03"/>
    <w:rsid w:val="00F000AF"/>
    <w:rsid w:val="00F01604"/>
    <w:rsid w:val="00F01BD7"/>
    <w:rsid w:val="00F0361E"/>
    <w:rsid w:val="00F04797"/>
    <w:rsid w:val="00F06E82"/>
    <w:rsid w:val="00F14FE7"/>
    <w:rsid w:val="00F20AF2"/>
    <w:rsid w:val="00F21508"/>
    <w:rsid w:val="00F23032"/>
    <w:rsid w:val="00F24D77"/>
    <w:rsid w:val="00F2614C"/>
    <w:rsid w:val="00F2738C"/>
    <w:rsid w:val="00F27C78"/>
    <w:rsid w:val="00F27E82"/>
    <w:rsid w:val="00F27FB1"/>
    <w:rsid w:val="00F30894"/>
    <w:rsid w:val="00F32BA1"/>
    <w:rsid w:val="00F33CC5"/>
    <w:rsid w:val="00F343EC"/>
    <w:rsid w:val="00F36D0C"/>
    <w:rsid w:val="00F37AB8"/>
    <w:rsid w:val="00F37F4C"/>
    <w:rsid w:val="00F41AC6"/>
    <w:rsid w:val="00F427A1"/>
    <w:rsid w:val="00F47CC8"/>
    <w:rsid w:val="00F52622"/>
    <w:rsid w:val="00F52890"/>
    <w:rsid w:val="00F52FB2"/>
    <w:rsid w:val="00F53234"/>
    <w:rsid w:val="00F53BCC"/>
    <w:rsid w:val="00F60963"/>
    <w:rsid w:val="00F62A05"/>
    <w:rsid w:val="00F64C97"/>
    <w:rsid w:val="00F657D9"/>
    <w:rsid w:val="00F77ADA"/>
    <w:rsid w:val="00F818AA"/>
    <w:rsid w:val="00F81CD5"/>
    <w:rsid w:val="00F827CC"/>
    <w:rsid w:val="00F82D2F"/>
    <w:rsid w:val="00F833BA"/>
    <w:rsid w:val="00F86FB0"/>
    <w:rsid w:val="00F907B0"/>
    <w:rsid w:val="00F91186"/>
    <w:rsid w:val="00F933D5"/>
    <w:rsid w:val="00F94243"/>
    <w:rsid w:val="00FA14BA"/>
    <w:rsid w:val="00FA1528"/>
    <w:rsid w:val="00FA1E61"/>
    <w:rsid w:val="00FA31A0"/>
    <w:rsid w:val="00FA3613"/>
    <w:rsid w:val="00FA3889"/>
    <w:rsid w:val="00FA46E5"/>
    <w:rsid w:val="00FB19C7"/>
    <w:rsid w:val="00FC13AF"/>
    <w:rsid w:val="00FC1633"/>
    <w:rsid w:val="00FC2CB4"/>
    <w:rsid w:val="00FC317E"/>
    <w:rsid w:val="00FC3DA3"/>
    <w:rsid w:val="00FC3ECC"/>
    <w:rsid w:val="00FC45E5"/>
    <w:rsid w:val="00FC4EE5"/>
    <w:rsid w:val="00FD01A5"/>
    <w:rsid w:val="00FE05B8"/>
    <w:rsid w:val="00FE0F43"/>
    <w:rsid w:val="00FE177A"/>
    <w:rsid w:val="00FE18D9"/>
    <w:rsid w:val="00FE2FF4"/>
    <w:rsid w:val="00FE384B"/>
    <w:rsid w:val="00FE3BB5"/>
    <w:rsid w:val="00FE4AFA"/>
    <w:rsid w:val="00FE5896"/>
    <w:rsid w:val="00FE597E"/>
    <w:rsid w:val="00FE6938"/>
    <w:rsid w:val="00FE6DCC"/>
    <w:rsid w:val="00FF31EB"/>
    <w:rsid w:val="00FF5111"/>
    <w:rsid w:val="00FF70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0C017"/>
  <w15:docId w15:val="{BCE02F7C-A501-4099-822F-4AD19E56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6904"/>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uiPriority w:val="99"/>
    <w:rsid w:val="00A4755F"/>
    <w:rPr>
      <w:rFonts w:ascii="Poppins Medium" w:eastAsiaTheme="minorHAnsi" w:hAnsi="Poppins Medium"/>
      <w:color w:val="000000" w:themeColor="text1"/>
      <w:kern w:val="20"/>
      <w:szCs w:val="20"/>
    </w:rPr>
  </w:style>
  <w:style w:type="character" w:styleId="Siln">
    <w:name w:val="Strong"/>
    <w:basedOn w:val="Standardnpsmoodstavce"/>
    <w:qFormat/>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character" w:customStyle="1" w:styleId="ZpatChar">
    <w:name w:val="Zápatí Char"/>
    <w:basedOn w:val="Standardnpsmoodstavce"/>
    <w:link w:val="Zpat"/>
    <w:uiPriority w:val="99"/>
    <w:rsid w:val="00874930"/>
    <w:rPr>
      <w:rFonts w:ascii="Poppins Light" w:eastAsiaTheme="minorHAnsi" w:hAnsi="Poppins Light"/>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uiPriority w:val="9"/>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uiPriority w:val="34"/>
    <w:qFormat/>
    <w:rsid w:val="00C846CA"/>
    <w:pPr>
      <w:ind w:left="720"/>
      <w:contextualSpacing/>
    </w:pPr>
  </w:style>
  <w:style w:type="paragraph" w:styleId="Zkladntext">
    <w:name w:val="Body Text"/>
    <w:basedOn w:val="Normln"/>
    <w:link w:val="ZkladntextChar"/>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semiHidden/>
    <w:unhideWhenUsed/>
    <w:rsid w:val="007707B5"/>
    <w:pPr>
      <w:spacing w:after="120"/>
      <w:ind w:left="283"/>
    </w:pPr>
  </w:style>
  <w:style w:type="character" w:customStyle="1" w:styleId="ZkladntextodsazenChar">
    <w:name w:val="Základní text odsazený Char"/>
    <w:basedOn w:val="Standardnpsmoodstavce"/>
    <w:link w:val="Zkladntextodsazen"/>
    <w:uiPriority w:val="99"/>
    <w:semiHidden/>
    <w:rsid w:val="007707B5"/>
    <w:rPr>
      <w:rFonts w:ascii="Century Gothic" w:eastAsiaTheme="minorHAnsi" w:hAnsi="Century Gothic"/>
      <w:color w:val="000000" w:themeColor="text1"/>
      <w:kern w:val="20"/>
      <w:sz w:val="20"/>
      <w:szCs w:val="20"/>
    </w:rPr>
  </w:style>
  <w:style w:type="paragraph" w:customStyle="1" w:styleId="adresa0">
    <w:name w:val="adresa"/>
    <w:basedOn w:val="Normln"/>
    <w:qFormat/>
    <w:rsid w:val="00305691"/>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b/>
      <w:color w:val="auto"/>
      <w:kern w:val="0"/>
      <w:sz w:val="22"/>
      <w:szCs w:val="22"/>
      <w:lang w:eastAsia="en-US"/>
    </w:rPr>
  </w:style>
  <w:style w:type="paragraph" w:customStyle="1" w:styleId="Normlnodstavec">
    <w:name w:val="Normální odstavec"/>
    <w:basedOn w:val="Normln"/>
    <w:rsid w:val="00F77ADA"/>
    <w:pPr>
      <w:tabs>
        <w:tab w:val="clear" w:pos="1134"/>
        <w:tab w:val="clear" w:pos="2268"/>
        <w:tab w:val="clear" w:pos="3402"/>
        <w:tab w:val="clear" w:pos="4536"/>
        <w:tab w:val="clear" w:pos="5670"/>
        <w:tab w:val="clear" w:pos="6804"/>
        <w:tab w:val="clear" w:pos="7938"/>
        <w:tab w:val="clear" w:pos="9072"/>
        <w:tab w:val="clear" w:pos="9639"/>
      </w:tabs>
      <w:spacing w:after="240" w:line="240" w:lineRule="auto"/>
    </w:pPr>
    <w:rPr>
      <w:rFonts w:ascii="Arial" w:eastAsia="Times New Roman" w:hAnsi="Arial" w:cs="Times New Roman"/>
      <w:color w:val="auto"/>
      <w:kern w:val="0"/>
      <w:sz w:val="22"/>
      <w:lang w:val="en-GB" w:eastAsia="cs-CZ"/>
    </w:rPr>
  </w:style>
  <w:style w:type="paragraph" w:customStyle="1" w:styleId="odrzka">
    <w:name w:val="odrázka"/>
    <w:basedOn w:val="Normln"/>
    <w:rsid w:val="00F77ADA"/>
    <w:pPr>
      <w:numPr>
        <w:numId w:val="3"/>
      </w:numPr>
      <w:tabs>
        <w:tab w:val="clear" w:pos="1134"/>
        <w:tab w:val="clear" w:pos="2268"/>
        <w:tab w:val="clear" w:pos="3402"/>
        <w:tab w:val="clear" w:pos="4536"/>
        <w:tab w:val="clear" w:pos="5670"/>
        <w:tab w:val="clear" w:pos="6804"/>
        <w:tab w:val="clear" w:pos="7938"/>
        <w:tab w:val="clear" w:pos="9072"/>
        <w:tab w:val="clear" w:pos="9639"/>
      </w:tabs>
      <w:spacing w:line="240" w:lineRule="auto"/>
      <w:jc w:val="center"/>
    </w:pPr>
    <w:rPr>
      <w:rFonts w:ascii="Times New Roman" w:eastAsia="Times New Roman" w:hAnsi="Times New Roman" w:cs="Times New Roman"/>
      <w:b/>
      <w:bCs/>
      <w:color w:val="auto"/>
      <w:kern w:val="0"/>
      <w:sz w:val="24"/>
      <w:szCs w:val="24"/>
      <w:lang w:eastAsia="cs-CZ"/>
    </w:rPr>
  </w:style>
  <w:style w:type="paragraph" w:customStyle="1" w:styleId="Default">
    <w:name w:val="Default"/>
    <w:rsid w:val="00E11929"/>
    <w:pPr>
      <w:autoSpaceDE w:val="0"/>
      <w:autoSpaceDN w:val="0"/>
      <w:adjustRightInd w:val="0"/>
    </w:pPr>
    <w:rPr>
      <w:rFonts w:ascii="Calibri" w:hAnsi="Calibri" w:cs="Calibri"/>
      <w:color w:val="000000"/>
    </w:rPr>
  </w:style>
  <w:style w:type="paragraph" w:styleId="Textbubliny">
    <w:name w:val="Balloon Text"/>
    <w:basedOn w:val="Normln"/>
    <w:link w:val="TextbublinyChar"/>
    <w:uiPriority w:val="99"/>
    <w:semiHidden/>
    <w:unhideWhenUsed/>
    <w:rsid w:val="0089525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5259"/>
    <w:rPr>
      <w:rFonts w:ascii="Segoe UI" w:eastAsiaTheme="minorHAnsi" w:hAnsi="Segoe UI" w:cs="Segoe UI"/>
      <w:color w:val="000000" w:themeColor="text1"/>
      <w:kern w:val="20"/>
      <w:sz w:val="18"/>
      <w:szCs w:val="18"/>
    </w:rPr>
  </w:style>
  <w:style w:type="character" w:styleId="Odkaznakoment">
    <w:name w:val="annotation reference"/>
    <w:basedOn w:val="Standardnpsmoodstavce"/>
    <w:uiPriority w:val="99"/>
    <w:semiHidden/>
    <w:unhideWhenUsed/>
    <w:rsid w:val="008605E9"/>
    <w:rPr>
      <w:sz w:val="16"/>
      <w:szCs w:val="16"/>
    </w:rPr>
  </w:style>
  <w:style w:type="paragraph" w:styleId="Textkomente">
    <w:name w:val="annotation text"/>
    <w:basedOn w:val="Normln"/>
    <w:link w:val="TextkomenteChar"/>
    <w:uiPriority w:val="99"/>
    <w:unhideWhenUsed/>
    <w:rsid w:val="008605E9"/>
    <w:pPr>
      <w:spacing w:line="240" w:lineRule="auto"/>
    </w:pPr>
  </w:style>
  <w:style w:type="character" w:customStyle="1" w:styleId="TextkomenteChar">
    <w:name w:val="Text komentáře Char"/>
    <w:basedOn w:val="Standardnpsmoodstavce"/>
    <w:link w:val="Textkomente"/>
    <w:uiPriority w:val="99"/>
    <w:rsid w:val="008605E9"/>
    <w:rPr>
      <w:rFonts w:ascii="Century Gothic" w:eastAsiaTheme="minorHAnsi" w:hAnsi="Century Gothic"/>
      <w:color w:val="000000" w:themeColor="text1"/>
      <w:kern w:val="20"/>
      <w:sz w:val="20"/>
      <w:szCs w:val="20"/>
    </w:rPr>
  </w:style>
  <w:style w:type="paragraph" w:styleId="Pedmtkomente">
    <w:name w:val="annotation subject"/>
    <w:basedOn w:val="Textkomente"/>
    <w:next w:val="Textkomente"/>
    <w:link w:val="PedmtkomenteChar"/>
    <w:uiPriority w:val="99"/>
    <w:semiHidden/>
    <w:unhideWhenUsed/>
    <w:rsid w:val="008605E9"/>
    <w:rPr>
      <w:b/>
      <w:bCs/>
    </w:rPr>
  </w:style>
  <w:style w:type="character" w:customStyle="1" w:styleId="PedmtkomenteChar">
    <w:name w:val="Předmět komentáře Char"/>
    <w:basedOn w:val="TextkomenteChar"/>
    <w:link w:val="Pedmtkomente"/>
    <w:uiPriority w:val="99"/>
    <w:semiHidden/>
    <w:rsid w:val="008605E9"/>
    <w:rPr>
      <w:rFonts w:ascii="Century Gothic" w:eastAsiaTheme="minorHAnsi" w:hAnsi="Century Gothic"/>
      <w:b/>
      <w:bCs/>
      <w:color w:val="000000" w:themeColor="text1"/>
      <w:kern w:val="20"/>
      <w:sz w:val="20"/>
      <w:szCs w:val="20"/>
    </w:rPr>
  </w:style>
  <w:style w:type="table" w:styleId="Mkatabulky">
    <w:name w:val="Table Grid"/>
    <w:basedOn w:val="Normlntabulka"/>
    <w:uiPriority w:val="59"/>
    <w:rsid w:val="00E95366"/>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126D1"/>
    <w:rPr>
      <w:rFonts w:ascii="Century Gothic" w:eastAsiaTheme="minorHAnsi" w:hAnsi="Century Gothic"/>
      <w:color w:val="000000" w:themeColor="text1"/>
      <w:kern w:val="20"/>
      <w:sz w:val="20"/>
      <w:szCs w:val="20"/>
    </w:rPr>
  </w:style>
  <w:style w:type="numbering" w:customStyle="1" w:styleId="Styl1">
    <w:name w:val="Styl1"/>
    <w:uiPriority w:val="99"/>
    <w:rsid w:val="00390CA8"/>
    <w:pPr>
      <w:numPr>
        <w:numId w:val="14"/>
      </w:numPr>
    </w:pPr>
  </w:style>
  <w:style w:type="character" w:styleId="Sledovanodkaz">
    <w:name w:val="FollowedHyperlink"/>
    <w:basedOn w:val="Standardnpsmoodstavce"/>
    <w:uiPriority w:val="99"/>
    <w:semiHidden/>
    <w:unhideWhenUsed/>
    <w:rsid w:val="00A81F23"/>
    <w:rPr>
      <w:color w:val="662483" w:themeColor="followedHyperlink"/>
      <w:u w:val="single"/>
    </w:rPr>
  </w:style>
  <w:style w:type="paragraph" w:styleId="Textpoznpodarou">
    <w:name w:val="footnote text"/>
    <w:basedOn w:val="Normln"/>
    <w:link w:val="TextpoznpodarouChar"/>
    <w:uiPriority w:val="99"/>
    <w:semiHidden/>
    <w:unhideWhenUsed/>
    <w:rsid w:val="00FE5896"/>
    <w:pPr>
      <w:spacing w:line="240" w:lineRule="auto"/>
    </w:pPr>
  </w:style>
  <w:style w:type="character" w:customStyle="1" w:styleId="TextpoznpodarouChar">
    <w:name w:val="Text pozn. pod čarou Char"/>
    <w:basedOn w:val="Standardnpsmoodstavce"/>
    <w:link w:val="Textpoznpodarou"/>
    <w:uiPriority w:val="99"/>
    <w:semiHidden/>
    <w:rsid w:val="00FE5896"/>
    <w:rPr>
      <w:rFonts w:ascii="Century Gothic" w:eastAsiaTheme="minorHAnsi" w:hAnsi="Century Gothic"/>
      <w:color w:val="000000" w:themeColor="text1"/>
      <w:kern w:val="20"/>
      <w:sz w:val="20"/>
      <w:szCs w:val="20"/>
    </w:rPr>
  </w:style>
  <w:style w:type="character" w:styleId="Znakapoznpodarou">
    <w:name w:val="footnote reference"/>
    <w:basedOn w:val="Standardnpsmoodstavce"/>
    <w:uiPriority w:val="99"/>
    <w:semiHidden/>
    <w:unhideWhenUsed/>
    <w:rsid w:val="00FE5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91516">
      <w:bodyDiv w:val="1"/>
      <w:marLeft w:val="0"/>
      <w:marRight w:val="0"/>
      <w:marTop w:val="0"/>
      <w:marBottom w:val="0"/>
      <w:divBdr>
        <w:top w:val="none" w:sz="0" w:space="0" w:color="auto"/>
        <w:left w:val="none" w:sz="0" w:space="0" w:color="auto"/>
        <w:bottom w:val="none" w:sz="0" w:space="0" w:color="auto"/>
        <w:right w:val="none" w:sz="0" w:space="0" w:color="auto"/>
      </w:divBdr>
    </w:div>
    <w:div w:id="1702394612">
      <w:bodyDiv w:val="1"/>
      <w:marLeft w:val="0"/>
      <w:marRight w:val="0"/>
      <w:marTop w:val="0"/>
      <w:marBottom w:val="0"/>
      <w:divBdr>
        <w:top w:val="none" w:sz="0" w:space="0" w:color="auto"/>
        <w:left w:val="none" w:sz="0" w:space="0" w:color="auto"/>
        <w:bottom w:val="none" w:sz="0" w:space="0" w:color="auto"/>
        <w:right w:val="none" w:sz="0" w:space="0" w:color="auto"/>
      </w:divBdr>
    </w:div>
    <w:div w:id="1720201719">
      <w:bodyDiv w:val="1"/>
      <w:marLeft w:val="0"/>
      <w:marRight w:val="0"/>
      <w:marTop w:val="0"/>
      <w:marBottom w:val="0"/>
      <w:divBdr>
        <w:top w:val="none" w:sz="0" w:space="0" w:color="auto"/>
        <w:left w:val="none" w:sz="0" w:space="0" w:color="auto"/>
        <w:bottom w:val="none" w:sz="0" w:space="0" w:color="auto"/>
        <w:right w:val="none" w:sz="0" w:space="0" w:color="auto"/>
      </w:divBdr>
    </w:div>
    <w:div w:id="2114978244">
      <w:bodyDiv w:val="1"/>
      <w:marLeft w:val="0"/>
      <w:marRight w:val="0"/>
      <w:marTop w:val="0"/>
      <w:marBottom w:val="0"/>
      <w:divBdr>
        <w:top w:val="none" w:sz="0" w:space="0" w:color="auto"/>
        <w:left w:val="none" w:sz="0" w:space="0" w:color="auto"/>
        <w:bottom w:val="none" w:sz="0" w:space="0" w:color="auto"/>
        <w:right w:val="none" w:sz="0" w:space="0" w:color="auto"/>
      </w:divBdr>
      <w:divsChild>
        <w:div w:id="1210074454">
          <w:marLeft w:val="0"/>
          <w:marRight w:val="0"/>
          <w:marTop w:val="0"/>
          <w:marBottom w:val="0"/>
          <w:divBdr>
            <w:top w:val="none" w:sz="0" w:space="0" w:color="auto"/>
            <w:left w:val="none" w:sz="0" w:space="0" w:color="auto"/>
            <w:bottom w:val="none" w:sz="0" w:space="0" w:color="auto"/>
            <w:right w:val="none" w:sz="0" w:space="0" w:color="auto"/>
          </w:divBdr>
          <w:divsChild>
            <w:div w:id="1923445580">
              <w:marLeft w:val="0"/>
              <w:marRight w:val="0"/>
              <w:marTop w:val="0"/>
              <w:marBottom w:val="0"/>
              <w:divBdr>
                <w:top w:val="none" w:sz="0" w:space="0" w:color="auto"/>
                <w:left w:val="none" w:sz="0" w:space="0" w:color="auto"/>
                <w:bottom w:val="none" w:sz="0" w:space="0" w:color="auto"/>
                <w:right w:val="none" w:sz="0" w:space="0" w:color="auto"/>
              </w:divBdr>
              <w:divsChild>
                <w:div w:id="192966710">
                  <w:marLeft w:val="0"/>
                  <w:marRight w:val="0"/>
                  <w:marTop w:val="0"/>
                  <w:marBottom w:val="0"/>
                  <w:divBdr>
                    <w:top w:val="none" w:sz="0" w:space="0" w:color="auto"/>
                    <w:left w:val="none" w:sz="0" w:space="0" w:color="auto"/>
                    <w:bottom w:val="none" w:sz="0" w:space="0" w:color="auto"/>
                    <w:right w:val="none" w:sz="0" w:space="0" w:color="auto"/>
                  </w:divBdr>
                  <w:divsChild>
                    <w:div w:id="296105935">
                      <w:marLeft w:val="0"/>
                      <w:marRight w:val="0"/>
                      <w:marTop w:val="0"/>
                      <w:marBottom w:val="0"/>
                      <w:divBdr>
                        <w:top w:val="none" w:sz="0" w:space="0" w:color="auto"/>
                        <w:left w:val="none" w:sz="0" w:space="0" w:color="auto"/>
                        <w:bottom w:val="none" w:sz="0" w:space="0" w:color="auto"/>
                        <w:right w:val="none" w:sz="0" w:space="0" w:color="auto"/>
                      </w:divBdr>
                      <w:divsChild>
                        <w:div w:id="1667634485">
                          <w:marLeft w:val="0"/>
                          <w:marRight w:val="0"/>
                          <w:marTop w:val="0"/>
                          <w:marBottom w:val="0"/>
                          <w:divBdr>
                            <w:top w:val="none" w:sz="0" w:space="0" w:color="auto"/>
                            <w:left w:val="none" w:sz="0" w:space="0" w:color="auto"/>
                            <w:bottom w:val="none" w:sz="0" w:space="0" w:color="auto"/>
                            <w:right w:val="none" w:sz="0" w:space="0" w:color="auto"/>
                          </w:divBdr>
                          <w:divsChild>
                            <w:div w:id="13987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r-ustecky.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kr-ustecky.cz/pravidla-pro-uzivani-loga-usteckeho-kraje/d-82318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adek.kerka@terezin.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mak.j@kr-ustec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Nový dokument - publikovaný" ma:contentTypeID="0x0101004E9B915608C340D3A23D3BC32C82011100BE04CC390C349241B456117C3D8D8CE1" ma:contentTypeVersion="0" ma:contentTypeDescription="Typ obsahu - Dokument" ma:contentTypeScope="" ma:versionID="fbcd960874b07f8f87a138ce94f0d8df">
  <xsd:schema xmlns:xsd="http://www.w3.org/2001/XMLSchema" xmlns:xs="http://www.w3.org/2001/XMLSchema" xmlns:p="http://schemas.microsoft.com/office/2006/metadata/properties" xmlns:ns2="1aad65b2-13c6-405d-8055-925d8e5bf484" targetNamespace="http://schemas.microsoft.com/office/2006/metadata/properties" ma:root="true" ma:fieldsID="0e0fc8301612687deb0b7b7f904ebec8" ns2:_="">
    <xsd:import namespace="1aad65b2-13c6-405d-8055-925d8e5bf484"/>
    <xsd:element name="properties">
      <xsd:complexType>
        <xsd:sequence>
          <xsd:element name="documentManagement">
            <xsd:complexType>
              <xsd:all>
                <xsd:element ref="ns2:DokumentIdPublish" minOccurs="0"/>
                <xsd:element ref="ns2:DruhDokumentuPublish" minOccurs="0"/>
                <xsd:element ref="ns2:KlicovaSlovaPublish" minOccurs="0"/>
                <xsd:element ref="ns2:MailIdPublish" minOccurs="0"/>
                <xsd:element ref="ns2:PoznamkaDokumentyPublish" minOccurs="0"/>
                <xsd:element ref="ns2:StavDokumentuPublish" minOccurs="0"/>
                <xsd:element ref="ns2:StavSchvalovaniPublish" minOccurs="0"/>
                <xsd:element ref="ns2:SchvalilPublish" minOccurs="0"/>
                <xsd:element ref="ns2:NazevSouboruProtistranyPublish" minOccurs="0"/>
                <xsd:element ref="ns2:RizeniPublish" minOccurs="0"/>
                <xsd:element ref="ns2:KlientPublish" minOccurs="0"/>
                <xsd:element ref="ns2:PripadPublish" minOccurs="0"/>
                <xsd:element ref="ns2:DorucenaPostaPrilo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d65b2-13c6-405d-8055-925d8e5bf484" elementFormDefault="qualified">
    <xsd:import namespace="http://schemas.microsoft.com/office/2006/documentManagement/types"/>
    <xsd:import namespace="http://schemas.microsoft.com/office/infopath/2007/PartnerControls"/>
    <xsd:element name="DokumentIdPublish" ma:index="8" nillable="true" ma:displayName="Dokument ID" ma:hidden="true" ma:internalName="DokumentIdPublish">
      <xsd:simpleType>
        <xsd:restriction base="dms:Text"/>
      </xsd:simpleType>
    </xsd:element>
    <xsd:element name="DruhDokumentuPublish" ma:index="9" nillable="true" ma:displayName="Druh dokumentu" ma:default="" ma:hidden="true" ma:internalName="DruhDokumentuPublish">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Publish" ma:index="10" nillable="true" ma:displayName="Klíčová slova" ma:hidden="true" ma:internalName="KlicovaSlovaPublish">
      <xsd:simpleType>
        <xsd:restriction base="dms:Note">
          <xsd:maxLength value="255"/>
        </xsd:restriction>
      </xsd:simpleType>
    </xsd:element>
    <xsd:element name="MailIdPublish" ma:index="11" nillable="true" ma:displayName="MailId" ma:hidden="true" ma:internalName="MailIdPublish">
      <xsd:simpleType>
        <xsd:restriction base="dms:Text"/>
      </xsd:simpleType>
    </xsd:element>
    <xsd:element name="PoznamkaDokumentyPublish" ma:index="12" nillable="true" ma:displayName="Poznámka" ma:hidden="true" ma:internalName="PoznamkaDokumentyPublish">
      <xsd:simpleType>
        <xsd:restriction base="dms:Note">
          <xsd:maxLength value="255"/>
        </xsd:restriction>
      </xsd:simpleType>
    </xsd:element>
    <xsd:element name="StavDokumentuPublish" ma:index="13" nillable="true" ma:displayName="Stav dokumentu" ma:default="" ma:hidden="true" ma:internalName="StavDokumentuPublish">
      <xsd:simpleType>
        <xsd:restriction base="dms:Choice">
          <xsd:enumeration value="Koncept"/>
          <xsd:enumeration value="Finální verze"/>
        </xsd:restriction>
      </xsd:simpleType>
    </xsd:element>
    <xsd:element name="StavSchvalovaniPublish" ma:index="14" nillable="true" ma:displayName="Stav schvalování" ma:default="" ma:hidden="true" ma:internalName="StavSchvalovaniPublish">
      <xsd:simpleType>
        <xsd:restriction base="dms:Choice">
          <xsd:enumeration value="Schváleno"/>
          <xsd:enumeration value="Neschváleno"/>
        </xsd:restriction>
      </xsd:simpleType>
    </xsd:element>
    <xsd:element name="SchvalilPublish" ma:index="15" nillable="true" ma:displayName="Schválil" ma:hidden="true" ma:internalName="SchvalilPublis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Publish" ma:index="16" nillable="true" ma:displayName="Název souboru protistrany" ma:hidden="true" ma:internalName="NazevSouboruProtistranyPublish">
      <xsd:simpleType>
        <xsd:restriction base="dms:Text"/>
      </xsd:simpleType>
    </xsd:element>
    <xsd:element name="RizeniPublish" ma:index="17" nillable="true" ma:displayName="Řízení" ma:hidden="true" ma:internalName="RizeniPublish">
      <xsd:complexType>
        <xsd:simpleContent>
          <xsd:extension base="dms:BusinessDataPrimaryField">
            <xsd:attribute name="BdcField" type="xsd:string" fixed="SpisovaZnacka"/>
            <xsd:attribute name="RelatedFieldWssStaticName" type="xsd:string" fixed="Rizeni_Entity_ID"/>
            <xsd:attribute name="SecondaryFieldBdcNames" type="xsd:string" fixed=""/>
            <xsd:attribute name="SecondaryFieldsWssStaticNames" type="xsd:string" fixed="0"/>
            <xsd:attribute name="SystemInstance" type="xsd:string" fixed="Rizeni_LobSystemInstance"/>
            <xsd:attribute name="EntityNamespace" type="xsd:string" fixed="Rizeni_Namespace"/>
            <xsd:attribute name="EntityName" type="xsd:string" fixed="Rizeni_Entity"/>
            <xsd:attribute name="RelatedFieldBDCField" type="xsd:string" fixed=""/>
            <xsd:attribute name="Resolved" type="xsd:string" fixed="true"/>
          </xsd:extension>
        </xsd:simpleContent>
      </xsd:complexType>
    </xsd:element>
    <xsd:element name="KlientPublish" ma:index="18" nillable="true" ma:displayName="Klient" ma:hidden="true" ma:internalName="KlientPublish">
      <xsd:complexType>
        <xsd:simpleContent>
          <xsd:extension base="dms:BusinessDataPrimaryField">
            <xsd:attribute name="BdcField" type="xsd:string" fixed="Nazev"/>
            <xsd:attribute name="RelatedFieldWssStaticName" type="xsd:string" fixed="Klient_Entity_ID"/>
            <xsd:attribute name="SecondaryFieldBdcNames" type="xsd:string" fixed=""/>
            <xsd:attribute name="SecondaryFieldsWssStaticNames" type="xsd:string" fixed="0"/>
            <xsd:attribute name="SystemInstance" type="xsd:string" fixed="Klient_LobSystemInstance"/>
            <xsd:attribute name="EntityNamespace" type="xsd:string" fixed="Klient_Namespace"/>
            <xsd:attribute name="EntityName" type="xsd:string" fixed="Klient_Entity"/>
            <xsd:attribute name="RelatedFieldBDCField" type="xsd:string" fixed=""/>
            <xsd:attribute name="Resolved" type="xsd:string" fixed="true"/>
          </xsd:extension>
        </xsd:simpleContent>
      </xsd:complexType>
    </xsd:element>
    <xsd:element name="PripadPublish" ma:index="19" nillable="true" ma:displayName="Případ" ma:hidden="true" ma:internalName="PripadPublish">
      <xsd:complexType>
        <xsd:simpleContent>
          <xsd:extension base="dms:BusinessDataPrimaryField">
            <xsd:attribute name="BdcField" type="xsd:string" fixed="Nazev"/>
            <xsd:attribute name="RelatedFieldWssStaticName" type="xsd:string" fixed="Pripad_Entity_ID"/>
            <xsd:attribute name="SecondaryFieldBdcNames" type="xsd:string" fixed=""/>
            <xsd:attribute name="SecondaryFieldsWssStaticNames" type="xsd:string" fixed="0"/>
            <xsd:attribute name="SystemInstance" type="xsd:string" fixed="Pripad_LobSystemInstance"/>
            <xsd:attribute name="EntityNamespace" type="xsd:string" fixed="Pripad_Namespace"/>
            <xsd:attribute name="EntityName" type="xsd:string" fixed="Pripad_Entity"/>
            <xsd:attribute name="RelatedFieldBDCField" type="xsd:string" fixed=""/>
            <xsd:attribute name="Resolved" type="xsd:string" fixed="true"/>
          </xsd:extension>
        </xsd:simpleContent>
      </xsd:complexType>
    </xsd:element>
    <xsd:element name="DorucenaPostaPriloha" ma:index="20" nillable="true" ma:displayName="DorucenaPostaPriloha" ma:hidden="true" ma:internalName="DorucenaPostaPriloh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izeniPublish xmlns="1aad65b2-13c6-405d-8055-925d8e5bf484" xsi:nil="true" Resolved="true"/>
    <KlientPublish xmlns="1aad65b2-13c6-405d-8055-925d8e5bf484" xsi:nil="true" Resolved="true"/>
    <SchvalilPublish xmlns="1aad65b2-13c6-405d-8055-925d8e5bf484">
      <UserInfo>
        <DisplayName/>
        <AccountId xsi:nil="true"/>
        <AccountType/>
      </UserInfo>
    </SchvalilPublish>
    <NazevSouboruProtistranyPublish xmlns="1aad65b2-13c6-405d-8055-925d8e5bf484" xsi:nil="true"/>
    <DruhDokumentuPublish xmlns="1aad65b2-13c6-405d-8055-925d8e5bf484" xsi:nil="true"/>
    <KlicovaSlovaPublish xmlns="1aad65b2-13c6-405d-8055-925d8e5bf484" xsi:nil="true"/>
    <StavDokumentuPublish xmlns="1aad65b2-13c6-405d-8055-925d8e5bf484" xsi:nil="true"/>
    <StavSchvalovaniPublish xmlns="1aad65b2-13c6-405d-8055-925d8e5bf484" xsi:nil="true"/>
    <DokumentIdPublish xmlns="1aad65b2-13c6-405d-8055-925d8e5bf484" xsi:nil="true"/>
    <MailIdPublish xmlns="1aad65b2-13c6-405d-8055-925d8e5bf484" xsi:nil="true"/>
    <PoznamkaDokumentyPublish xmlns="1aad65b2-13c6-405d-8055-925d8e5bf484" xsi:nil="true"/>
    <PripadPublish xmlns="1aad65b2-13c6-405d-8055-925d8e5bf484" xsi:nil="true" Resolved="true"/>
    <DorucenaPostaPriloha xmlns="1aad65b2-13c6-405d-8055-925d8e5bf48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C4468E-0C9A-40BF-893A-0F295DB0CE3A}">
  <ds:schemaRefs>
    <ds:schemaRef ds:uri="http://schemas.openxmlformats.org/officeDocument/2006/bibliography"/>
  </ds:schemaRefs>
</ds:datastoreItem>
</file>

<file path=customXml/itemProps3.xml><?xml version="1.0" encoding="utf-8"?>
<ds:datastoreItem xmlns:ds="http://schemas.openxmlformats.org/officeDocument/2006/customXml" ds:itemID="{8FA130C9-8F9C-44B2-8BDB-AAD567F87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d65b2-13c6-405d-8055-925d8e5bf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5.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1aad65b2-13c6-405d-8055-925d8e5bf484"/>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{B791352F-5E4F-4989-99BA-C54EE2E14AC1}tf56348247_win32.dotx</Template>
  <TotalTime>12</TotalTime>
  <Pages>9</Pages>
  <Words>3276</Words>
  <Characters>19333</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Knorrová Lenka</dc:creator>
  <cp:lastModifiedBy>Kubešová Iveta</cp:lastModifiedBy>
  <cp:revision>24</cp:revision>
  <cp:lastPrinted>2025-12-18T07:37:00Z</cp:lastPrinted>
  <dcterms:created xsi:type="dcterms:W3CDTF">2025-12-08T12:59:00Z</dcterms:created>
  <dcterms:modified xsi:type="dcterms:W3CDTF">2025-12-18T07:37:00Z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0x0101004E9B915608C340D3A23D3BC32C82011100BE04CC390C349241B456117C3D8D8CE1</vt:lpwstr>
  </property>
  <property fmtid="{D5CDD505-2E9C-101B-9397-08002B2CF9AE}" pid="3" name="Pripad_Entity_ID">
    <vt:lpwstr/>
  </property>
  <property fmtid="{D5CDD505-2E9C-101B-9397-08002B2CF9AE}" pid="4" name="Klient_Entity_ID">
    <vt:lpwstr/>
  </property>
  <property fmtid="{D5CDD505-2E9C-101B-9397-08002B2CF9AE}" pid="5" name="Rizeni_Entity_ID">
    <vt:lpwstr/>
  </property>
  <property fmtid="{D5CDD505-2E9C-101B-9397-08002B2CF9AE}" pid="6" name="RizeniPublish">
    <vt:lpwstr/>
  </property>
  <property fmtid="{D5CDD505-2E9C-101B-9397-08002B2CF9AE}" pid="7" name="KlientPublish">
    <vt:lpwstr/>
  </property>
  <property fmtid="{D5CDD505-2E9C-101B-9397-08002B2CF9AE}" pid="8" name="SchvalilPublish">
    <vt:lpwstr/>
  </property>
  <property fmtid="{D5CDD505-2E9C-101B-9397-08002B2CF9AE}" pid="9" name="NazevSouboruProtistranyPublish">
    <vt:lpwstr/>
  </property>
  <property fmtid="{D5CDD505-2E9C-101B-9397-08002B2CF9AE}" pid="10" name="DruhDokumentuPublish">
    <vt:lpwstr/>
  </property>
  <property fmtid="{D5CDD505-2E9C-101B-9397-08002B2CF9AE}" pid="11" name="KlicovaSlovaPublish">
    <vt:lpwstr/>
  </property>
  <property fmtid="{D5CDD505-2E9C-101B-9397-08002B2CF9AE}" pid="12" name="StavDokumentuPublish">
    <vt:lpwstr/>
  </property>
  <property fmtid="{D5CDD505-2E9C-101B-9397-08002B2CF9AE}" pid="13" name="StavSchvalovaniPublish">
    <vt:lpwstr/>
  </property>
  <property fmtid="{D5CDD505-2E9C-101B-9397-08002B2CF9AE}" pid="14" name="DokumentIdPublish">
    <vt:lpwstr/>
  </property>
  <property fmtid="{D5CDD505-2E9C-101B-9397-08002B2CF9AE}" pid="15" name="MailIdPublish">
    <vt:lpwstr/>
  </property>
  <property fmtid="{D5CDD505-2E9C-101B-9397-08002B2CF9AE}" pid="16" name="PoznamkaDokumentyPublish">
    <vt:lpwstr/>
  </property>
  <property fmtid="{D5CDD505-2E9C-101B-9397-08002B2CF9AE}" pid="17" name="PripadPublish">
    <vt:lpwstr/>
  </property>
  <property fmtid="{D5CDD505-2E9C-101B-9397-08002B2CF9AE}" pid="18" name="DorucenaPostaPriloha">
    <vt:lpwstr/>
  </property>
</Properties>
</file>