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  <w:t>S M L O U V A č. PNHB/2025/245</w:t>
      </w:r>
      <w:r>
        <w:rPr>
          <w:rFonts w:eastAsia="Times New Roman" w:cs="Arial" w:ascii="Arial" w:hAnsi="Arial"/>
          <w:sz w:val="24"/>
          <w:szCs w:val="24"/>
          <w:lang w:eastAsia="cs-CZ"/>
        </w:rPr>
        <w:br/>
      </w: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  <w:t>o nakládání s odpady (papír, kovy, piliny a třísky kovů, elektro)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uzavřená podle zákona č. 541/2020 Sb., o odpadech, a zákona č. 89/2012 Sb., občanský zákoník, oba ve znění pozdějších předpisů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mezi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1/ Kupujícím:</w:t>
      </w:r>
      <w:r>
        <w:rPr>
          <w:rFonts w:eastAsia="Times New Roman" w:cs="Arial" w:ascii="Arial" w:hAnsi="Arial"/>
          <w:lang w:eastAsia="cs-CZ"/>
        </w:rPr>
        <w:br/>
        <w:t>obchodní firma: HBH odpady s. r. o.</w:t>
        <w:br/>
        <w:t>sídlo: Havířská 1124, 580 01 Havlíčkův Brod</w:t>
        <w:br/>
        <w:t>IČ: 27510140, DIČ: CZ27510140</w:t>
        <w:br/>
        <w:t>zapsaná v obchodním rejstříku vedeném Krajským soudem v Hradci Králové, oddíl C, vložka 23292</w:t>
        <w:br/>
        <w:t>zastoupená: Ondřejem Holešákem, jednatelem</w:t>
        <w:br/>
        <w:t>bankovní spojení: ČSOB Havlíčkův Brod, č. ú.: 213053739/0300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(dále jen „</w:t>
      </w:r>
      <w:r>
        <w:rPr>
          <w:rFonts w:eastAsia="Times New Roman" w:cs="Arial" w:ascii="Arial" w:hAnsi="Arial"/>
          <w:b/>
          <w:bCs/>
          <w:lang w:eastAsia="cs-CZ"/>
        </w:rPr>
        <w:t>Kupující</w:t>
      </w:r>
      <w:r>
        <w:rPr>
          <w:rFonts w:eastAsia="Times New Roman" w:cs="Arial" w:ascii="Arial" w:hAnsi="Arial"/>
          <w:lang w:eastAsia="cs-CZ"/>
        </w:rPr>
        <w:t>“)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2/ Prodávajícím:</w:t>
      </w:r>
      <w:r>
        <w:rPr>
          <w:rFonts w:eastAsia="Times New Roman" w:cs="Arial" w:ascii="Arial" w:hAnsi="Arial"/>
          <w:lang w:eastAsia="cs-CZ"/>
        </w:rPr>
        <w:br/>
        <w:t>Psychiatrická nemocnice Havlíčkův Brod</w:t>
        <w:br/>
        <w:t>sídlo: Rozkošská 2322, 580 01 Havlíčkův Brod</w:t>
        <w:br/>
        <w:t>IČ: 00179230, DIČ: CZ00179230</w:t>
        <w:br/>
        <w:t>zastoupená: Mgr. Markétou Holubovou, ředitelkou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 xml:space="preserve">pověřený zástupce ve věcech realizačních pro plnění této smlouvy: 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(dále jen „</w:t>
      </w:r>
      <w:r>
        <w:rPr>
          <w:rFonts w:eastAsia="Times New Roman" w:cs="Arial" w:ascii="Arial" w:hAnsi="Arial"/>
          <w:b/>
          <w:bCs/>
          <w:lang w:eastAsia="cs-CZ"/>
        </w:rPr>
        <w:t>Prodávající</w:t>
      </w:r>
      <w:r>
        <w:rPr>
          <w:rFonts w:eastAsia="Times New Roman" w:cs="Arial" w:ascii="Arial" w:hAnsi="Arial"/>
          <w:lang w:eastAsia="cs-CZ"/>
        </w:rPr>
        <w:t>“)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Kupující a Prodávající dále společně také jen „</w:t>
      </w:r>
      <w:r>
        <w:rPr>
          <w:rFonts w:eastAsia="Times New Roman" w:cs="Arial" w:ascii="Arial" w:hAnsi="Arial"/>
          <w:b/>
          <w:bCs/>
          <w:lang w:eastAsia="cs-CZ"/>
        </w:rPr>
        <w:t>Smluvní strany</w:t>
      </w:r>
      <w:r>
        <w:rPr>
          <w:rFonts w:eastAsia="Times New Roman" w:cs="Arial" w:ascii="Arial" w:hAnsi="Arial"/>
          <w:lang w:eastAsia="cs-CZ"/>
        </w:rPr>
        <w:t>“ nebo jednotlivě „</w:t>
      </w:r>
      <w:r>
        <w:rPr>
          <w:rFonts w:eastAsia="Times New Roman" w:cs="Arial" w:ascii="Arial" w:hAnsi="Arial"/>
          <w:b/>
          <w:bCs/>
          <w:lang w:eastAsia="cs-CZ"/>
        </w:rPr>
        <w:t>Smluvní strana</w:t>
      </w:r>
      <w:r>
        <w:rPr>
          <w:rFonts w:eastAsia="Times New Roman" w:cs="Arial" w:ascii="Arial" w:hAnsi="Arial"/>
          <w:lang w:eastAsia="cs-CZ"/>
        </w:rPr>
        <w:t>“.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60"/>
        <w:jc w:val="center"/>
        <w:outlineLvl w:val="2"/>
        <w:rPr>
          <w:rFonts w:ascii="Arial" w:hAnsi="Arial" w:eastAsia="Times New Roman" w:cs="Arial"/>
          <w:b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Čl. I – Předmět smlouvy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Předmětem této smlouvy je úprava podmínek nakládání s odpady vznikajícími v rámci činnosti Prodávajícího, a to jejich výkupem a převzetím Kupujícím jako oprávněnou osobou k nakládání s odpady, včetně zajištění zpětného odběru elektrozařízení.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Tato smlouva se vztahuje na následující druhy odpadů dle katalogových čísel (dále jen „</w:t>
      </w:r>
      <w:r>
        <w:rPr>
          <w:rFonts w:eastAsia="Times New Roman" w:cs="Arial" w:ascii="Arial" w:hAnsi="Arial"/>
          <w:b/>
          <w:bCs/>
          <w:lang w:eastAsia="cs-CZ"/>
        </w:rPr>
        <w:t>Odpady</w:t>
      </w:r>
      <w:r>
        <w:rPr>
          <w:rFonts w:eastAsia="Times New Roman" w:cs="Arial" w:ascii="Arial" w:hAnsi="Arial"/>
          <w:lang w:eastAsia="cs-CZ"/>
        </w:rPr>
        <w:t>“):</w:t>
      </w:r>
    </w:p>
    <w:p>
      <w:pPr>
        <w:pStyle w:val="Normal"/>
        <w:shd w:val="clear" w:color="auto" w:fill="FFFFFF"/>
        <w:spacing w:lineRule="auto" w:line="240" w:before="0" w:after="60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a) </w:t>
      </w:r>
      <w:r>
        <w:rPr>
          <w:rFonts w:eastAsia="Times New Roman" w:cs="Arial" w:ascii="Arial" w:hAnsi="Arial"/>
          <w:b/>
          <w:bCs/>
          <w:lang w:eastAsia="cs-CZ"/>
        </w:rPr>
        <w:t>20 01 01 - Papír a lepenka</w:t>
      </w:r>
      <w:r>
        <w:rPr>
          <w:rFonts w:eastAsia="Times New Roman" w:cs="Arial" w:ascii="Arial" w:hAnsi="Arial"/>
          <w:lang w:eastAsia="cs-CZ"/>
        </w:rPr>
        <w:t> (dále jen „</w:t>
      </w:r>
      <w:r>
        <w:rPr>
          <w:rFonts w:eastAsia="Times New Roman" w:cs="Arial" w:ascii="Arial" w:hAnsi="Arial"/>
          <w:b/>
          <w:bCs/>
          <w:lang w:eastAsia="cs-CZ"/>
        </w:rPr>
        <w:t>Papír</w:t>
      </w:r>
      <w:r>
        <w:rPr>
          <w:rFonts w:eastAsia="Times New Roman" w:cs="Arial" w:ascii="Arial" w:hAnsi="Arial"/>
          <w:lang w:eastAsia="cs-CZ"/>
        </w:rPr>
        <w:t>“),</w:t>
        <w:br/>
        <w:t>b) </w:t>
      </w:r>
      <w:r>
        <w:rPr>
          <w:rFonts w:eastAsia="Times New Roman" w:cs="Arial" w:ascii="Arial" w:hAnsi="Arial"/>
          <w:b/>
          <w:bCs/>
          <w:lang w:eastAsia="cs-CZ"/>
        </w:rPr>
        <w:t>20 01 40 - Kovy</w:t>
      </w:r>
      <w:r>
        <w:rPr>
          <w:rFonts w:eastAsia="Times New Roman" w:cs="Arial" w:ascii="Arial" w:hAnsi="Arial"/>
          <w:lang w:eastAsia="cs-CZ"/>
        </w:rPr>
        <w:t>,</w:t>
        <w:br/>
        <w:t>c) </w:t>
      </w:r>
      <w:r>
        <w:rPr>
          <w:rFonts w:eastAsia="Times New Roman" w:cs="Arial" w:ascii="Arial" w:hAnsi="Arial"/>
          <w:b/>
          <w:bCs/>
          <w:lang w:eastAsia="cs-CZ"/>
        </w:rPr>
        <w:t>20 01 40 05 - Železo a ocel</w:t>
      </w:r>
      <w:r>
        <w:rPr>
          <w:rFonts w:eastAsia="Times New Roman" w:cs="Arial" w:ascii="Arial" w:hAnsi="Arial"/>
          <w:lang w:eastAsia="cs-CZ"/>
        </w:rPr>
        <w:t>,</w:t>
        <w:br/>
        <w:t>d) </w:t>
      </w:r>
      <w:r>
        <w:rPr>
          <w:rFonts w:eastAsia="Times New Roman" w:cs="Arial" w:ascii="Arial" w:hAnsi="Arial"/>
          <w:b/>
          <w:bCs/>
          <w:lang w:eastAsia="cs-CZ"/>
        </w:rPr>
        <w:t>12 01 01 - Piliny a třísky železných kovů</w:t>
      </w:r>
      <w:r>
        <w:rPr>
          <w:rFonts w:eastAsia="Times New Roman" w:cs="Arial" w:ascii="Arial" w:hAnsi="Arial"/>
          <w:lang w:eastAsia="cs-CZ"/>
        </w:rPr>
        <w:t>,</w:t>
        <w:br/>
        <w:t>e) vyřazená elektrozařízení v režimu zpětného odběru (dále jen „</w:t>
      </w:r>
      <w:r>
        <w:rPr>
          <w:rFonts w:eastAsia="Times New Roman" w:cs="Arial" w:ascii="Arial" w:hAnsi="Arial"/>
          <w:b/>
          <w:bCs/>
          <w:lang w:eastAsia="cs-CZ"/>
        </w:rPr>
        <w:t>Elektrozařízení</w:t>
      </w:r>
      <w:r>
        <w:rPr>
          <w:rFonts w:eastAsia="Times New Roman" w:cs="Arial" w:ascii="Arial" w:hAnsi="Arial"/>
          <w:lang w:eastAsia="cs-CZ"/>
        </w:rPr>
        <w:t>“).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Elektrozařízení ve smyslu této smlouvy jsou zejména vyřazené elektrické a elektronické spotřebiče užívané Prodávajícím v režimu obdobném použití v domácnostech (např. běžné kancelářské přístroje, drobné elektrospotřebiče). Pokud jde o specializovanou zdravotnickou techniku a zařízení, která jsou řešena jiným smluvním nebo zákonným režimem, </w:t>
      </w:r>
      <w:r>
        <w:rPr>
          <w:rFonts w:eastAsia="Times New Roman" w:cs="Arial" w:ascii="Arial" w:hAnsi="Arial"/>
          <w:b/>
          <w:bCs/>
          <w:lang w:eastAsia="cs-CZ"/>
        </w:rPr>
        <w:t>nejsou</w:t>
      </w:r>
      <w:r>
        <w:rPr>
          <w:rFonts w:eastAsia="Times New Roman" w:cs="Arial" w:ascii="Arial" w:hAnsi="Arial"/>
          <w:lang w:eastAsia="cs-CZ"/>
        </w:rPr>
        <w:t> tato zařízení touto smlouvou dotčena a jejich nakládání se řídí příslušnými zvláštními smlouvami či předpisy.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Prodávající je původcem Odpadů ve smyslu právních předpisů o odpadech. Kupující je oprávněnou osobou k převzetí Odpadů a jejich dalšímu využití nebo odstranění podle svých oprávnění.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Nakládání s jinými druhy odpadů, než jsou vyjmenované v odst. 2 tohoto článku, není touto smlouvou upraveno a řídí se samostatnými smlouvami či dohodami mezi Smluvními stranami.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60"/>
        <w:jc w:val="center"/>
        <w:outlineLvl w:val="2"/>
        <w:rPr>
          <w:rFonts w:ascii="Arial" w:hAnsi="Arial" w:eastAsia="Times New Roman" w:cs="Arial"/>
          <w:b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Čl. II – Cena a platební podmínky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Kupní cena kovových odpadů (druhy podle čl. I odst. 2 písm. b) až d)) je sjednána jako tržní výkupní cena stanovená Kupujícím dle jeho aktuálně platného ceníku pro příslušné období. Ceník Kupujícího bude na vyžádání zaslán Prodávajícímu v písemné nebo elektronické podobě.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Výkupní ceny kovových odpadů se mohou v čase měnit v závislosti na situaci na trhu. Kupující je oprávněn svůj ceník jednostranně měnit, přičemž: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240" w:before="0" w:after="60"/>
        <w:ind w:left="426" w:hanging="284"/>
        <w:contextualSpacing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nové ceny nabývají účinnosti </w:t>
      </w:r>
      <w:r>
        <w:rPr>
          <w:rFonts w:eastAsia="Times New Roman" w:cs="Arial" w:ascii="Arial" w:hAnsi="Arial"/>
          <w:b/>
          <w:bCs/>
          <w:lang w:eastAsia="cs-CZ"/>
        </w:rPr>
        <w:t>nejdříve prvním dnem kalendářního měsíce následujícího po měsíci, v němž byl Prodávajícímu nový ceník prokazatelně doručen</w:t>
      </w:r>
      <w:r>
        <w:rPr>
          <w:rFonts w:eastAsia="Times New Roman" w:cs="Arial" w:ascii="Arial" w:hAnsi="Arial"/>
          <w:lang w:eastAsia="cs-CZ"/>
        </w:rPr>
        <w:t>,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240" w:before="0" w:after="60"/>
        <w:ind w:left="426" w:hanging="284"/>
        <w:contextualSpacing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Kupující se zavazuje o změně ceníku Prodávajícího informovat včas tak, aby Prodávající měl možnost se k navrhované změně vyjádřit a případně smlouvu ukončit podle písm. c),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240" w:before="0" w:after="60"/>
        <w:ind w:left="426" w:hanging="284"/>
        <w:contextualSpacing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nesouhlasí-li Prodávající s novým ceníkem, je oprávněn smlouvu </w:t>
      </w:r>
      <w:r>
        <w:rPr>
          <w:rFonts w:eastAsia="Times New Roman" w:cs="Arial" w:ascii="Arial" w:hAnsi="Arial"/>
          <w:b/>
          <w:bCs/>
          <w:lang w:eastAsia="cs-CZ"/>
        </w:rPr>
        <w:t>vypovědět s výpovědní lhůtou 1 měsíc</w:t>
      </w:r>
      <w:r>
        <w:rPr>
          <w:rFonts w:eastAsia="Times New Roman" w:cs="Arial" w:ascii="Arial" w:hAnsi="Arial"/>
          <w:lang w:eastAsia="cs-CZ"/>
        </w:rPr>
        <w:t>, která začíná běžet dnem doručení písemné výpovědi Kupujícímu; po dobu běhu této výpovědní lhůty se použije dosavadní ceník.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Smluvní strany sjednávají, že Papír bude Kupujícím odebírán za cenu </w:t>
      </w:r>
      <w:r>
        <w:rPr>
          <w:rFonts w:eastAsia="Times New Roman" w:cs="Arial" w:ascii="Arial" w:hAnsi="Arial"/>
          <w:b/>
          <w:bCs/>
          <w:lang w:eastAsia="cs-CZ"/>
        </w:rPr>
        <w:t>0 Kč/tuna</w:t>
      </w:r>
      <w:r>
        <w:rPr>
          <w:rFonts w:eastAsia="Times New Roman" w:cs="Arial" w:ascii="Arial" w:hAnsi="Arial"/>
          <w:lang w:eastAsia="cs-CZ"/>
        </w:rPr>
        <w:t>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Zpětný odběr Elektrozařízení podle této smlouvy je pro Prodávajícího </w:t>
      </w:r>
      <w:r>
        <w:rPr>
          <w:rFonts w:eastAsia="Times New Roman" w:cs="Arial" w:ascii="Arial" w:hAnsi="Arial"/>
          <w:b/>
          <w:bCs/>
          <w:lang w:eastAsia="cs-CZ"/>
        </w:rPr>
        <w:t>bezplatný</w:t>
      </w:r>
      <w:r>
        <w:rPr>
          <w:rFonts w:eastAsia="Times New Roman" w:cs="Arial" w:ascii="Arial" w:hAnsi="Arial"/>
          <w:lang w:eastAsia="cs-CZ"/>
        </w:rPr>
        <w:t>; Kupující za převzetí Elektrozařízení Prodávajícímu neúčtuje žádnou úplatu a Prodávající Kupujícímu za převzetí Elektrozařízení nic nehradí.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Doprava, pronájem a přistavení kontejneru, manipulace a další náklady na straně Kupujícího související s převzetím kovových odpadů jsou zahrnuty ve výkupní ceně podle odst. 1 tohoto článku, není-li v jednotlivých případech písemně dohodnuto jinak.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Při dovozu kovových odpadů nebo Papíru vlastní dopravou Prodávajícího se mohou Smluvní strany dohodnout na individuální úpravě výkupní ceny; taková dohoda musí být učiněna alespoň v textové podobě.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Platba za Odpady bude účtována fakturou – daňovým dokladem vystavenou Prodávajícím na základě příjemek Kupujícího. Na každou dodávku vystaví Kupující Prodávajícímu doklad o příjmu (příjemku) jako podklad pro fakturaci.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Faktury – daňové doklady vystavené Prodávajícím budou splatné ve lhůtě </w:t>
      </w:r>
      <w:r>
        <w:rPr>
          <w:rFonts w:eastAsia="Times New Roman" w:cs="Arial" w:ascii="Arial" w:hAnsi="Arial"/>
          <w:b/>
          <w:bCs/>
          <w:lang w:eastAsia="cs-CZ"/>
        </w:rPr>
        <w:t>30 dnů</w:t>
      </w:r>
      <w:r>
        <w:rPr>
          <w:rFonts w:eastAsia="Times New Roman" w:cs="Arial" w:ascii="Arial" w:hAnsi="Arial"/>
          <w:lang w:eastAsia="cs-CZ"/>
        </w:rPr>
        <w:t> ode dne doručení Kupujícímu, není-li v jednotlivých případech dohodnuto jinak.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60"/>
        <w:jc w:val="center"/>
        <w:outlineLvl w:val="2"/>
        <w:rPr>
          <w:rFonts w:ascii="Arial" w:hAnsi="Arial" w:eastAsia="Times New Roman" w:cs="Arial"/>
          <w:b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Čl. III – Místo, způsob a četnost předávání Odpadů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60" w:after="60"/>
        <w:jc w:val="both"/>
        <w:outlineLvl w:val="3"/>
        <w:rPr>
          <w:rFonts w:ascii="Arial" w:hAnsi="Arial" w:eastAsia="Times New Roman" w:cs="Arial"/>
          <w:b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A. Papír a lepenka (kat.č. 20 01 01)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Prodávající zajistí třídění Papíru odděleně od ostatních složek odpadu v místech jeho vzniku v areálu Prodávajícího.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Prodávající zajistí </w:t>
      </w:r>
      <w:r>
        <w:rPr>
          <w:rFonts w:eastAsia="Times New Roman" w:cs="Arial" w:ascii="Arial" w:hAnsi="Arial"/>
          <w:b/>
          <w:bCs/>
          <w:lang w:eastAsia="cs-CZ"/>
        </w:rPr>
        <w:t>dovoz Papíru a lepenky na třídicí linku Kupujícího</w:t>
      </w:r>
      <w:r>
        <w:rPr>
          <w:rFonts w:eastAsia="Times New Roman" w:cs="Arial" w:ascii="Arial" w:hAnsi="Arial"/>
          <w:lang w:eastAsia="cs-CZ"/>
        </w:rPr>
        <w:t> na vlastní náklady a vlastní dopravou, není-li v jednotlivých případech dohodnuto jinak. Kupující vystaví příjemku, která bude sloužit jako podklad pro evidenci a fakturaci.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60" w:after="60"/>
        <w:jc w:val="both"/>
        <w:outlineLvl w:val="3"/>
        <w:rPr>
          <w:rFonts w:ascii="Arial" w:hAnsi="Arial" w:eastAsia="Times New Roman" w:cs="Arial"/>
          <w:b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B. Tříděné kovy – plechovky, konzervy apod. (kat.č. 20 01 40)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Pravidelně tříděný kovový odpad (zejména plechovky, konzervy a obdobný materiál) bude Prodávajícím průběžně shromažďován v dohodnutých prostorách v areálu Prodávajícího (zadní rampa stravovacího provozu).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Na základě telefonické dohody a následně e</w:t>
        <w:noBreakHyphen/>
        <w:t>mailové objednávky Prodávajícího přistaví Kupující nízký velkoobjemový kontejner na určené místo v areálu Prodávajícího. Objednávky budou zasílány zejména na e</w:t>
        <w:noBreakHyphen/>
        <w:t>mailové adresy:</w:t>
      </w:r>
    </w:p>
    <w:p>
      <w:pPr>
        <w:pStyle w:val="ListParagraph"/>
        <w:numPr>
          <w:ilvl w:val="0"/>
          <w:numId w:val="13"/>
        </w:numPr>
        <w:spacing w:before="240" w:after="160"/>
        <w:ind w:left="720" w:right="240" w:hanging="360"/>
        <w:contextualSpacing/>
        <w:jc w:val="both"/>
        <w:rPr>
          <w:rFonts w:ascii="Arial" w:hAnsi="Arial" w:cs="Arial"/>
        </w:rPr>
      </w:pPr>
      <w:r>
        <w:rPr>
          <w:rStyle w:val="Internetovodkaz"/>
          <w:rFonts w:cs="Arial" w:ascii="Arial" w:hAnsi="Arial"/>
          <w:color w:val="auto"/>
          <w:u w:val="none"/>
        </w:rPr>
        <w:t xml:space="preserve"> </w:t>
      </w:r>
    </w:p>
    <w:p>
      <w:pPr>
        <w:pStyle w:val="ListParagraph"/>
        <w:numPr>
          <w:ilvl w:val="0"/>
          <w:numId w:val="13"/>
        </w:numPr>
        <w:shd w:val="clear" w:color="auto" w:fill="FFFFFF"/>
        <w:spacing w:lineRule="auto" w:line="240" w:before="0" w:after="60"/>
        <w:contextualSpacing/>
        <w:jc w:val="both"/>
        <w:rPr>
          <w:rFonts w:ascii="Arial" w:hAnsi="Arial" w:eastAsia="Times New Roman" w:cs="Arial"/>
          <w:lang w:eastAsia="cs-CZ"/>
        </w:rPr>
      </w:pPr>
      <w:hyperlink r:id="rId2">
        <w:r>
          <w:rPr>
            <w:rStyle w:val="Internetovodkaz"/>
            <w:rFonts w:eastAsia="Times New Roman" w:cs="Arial" w:ascii="Arial" w:hAnsi="Arial"/>
            <w:bCs/>
            <w:color w:val="auto"/>
            <w:u w:val="none"/>
            <w:lang w:eastAsia="cs-CZ"/>
          </w:rPr>
          <w:t xml:space="preserve"> </w:t>
        </w:r>
      </w:hyperlink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="0" w:after="60"/>
        <w:ind w:left="1440" w:hanging="0"/>
        <w:contextualSpacing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shd w:val="clear" w:color="auto" w:fill="FFFFFF"/>
        <w:spacing w:lineRule="auto" w:line="240" w:before="0" w:after="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 xml:space="preserve">Pro telefonickou dohodu se použije kontaktní číslo Kupujícího: </w:t>
      </w:r>
    </w:p>
    <w:p>
      <w:pPr>
        <w:pStyle w:val="Normal"/>
        <w:shd w:val="clear" w:color="auto" w:fill="FFFFFF"/>
        <w:spacing w:lineRule="auto" w:line="240" w:before="0" w:after="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ListParagraph"/>
        <w:numPr>
          <w:ilvl w:val="0"/>
          <w:numId w:val="14"/>
        </w:numPr>
        <w:shd w:val="clear" w:color="auto" w:fill="FFFFFF"/>
        <w:spacing w:lineRule="auto" w:line="240" w:before="0" w:after="6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ListParagraph"/>
        <w:numPr>
          <w:ilvl w:val="0"/>
          <w:numId w:val="14"/>
        </w:numPr>
        <w:shd w:val="clear" w:color="auto" w:fill="FFFFFF"/>
        <w:spacing w:lineRule="auto" w:line="240" w:before="0" w:after="60"/>
        <w:contextualSpacing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bCs/>
          <w:lang w:eastAsia="cs-CZ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Prodávající zajistí nakládku odpadů do kontejneru a po jeho naplnění informuje Kupujícího, že je kontejner připraven k odvozu. Odvoz proběhne zpravidla následující pracovní den, není-li dohodnuto jinak.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60"/>
        <w:jc w:val="both"/>
        <w:outlineLvl w:val="3"/>
        <w:rPr>
          <w:rFonts w:ascii="Arial" w:hAnsi="Arial" w:eastAsia="Times New Roman" w:cs="Arial"/>
          <w:b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C. Kovový kusový odpad – železo a ocel (kat.č. 20 01 40 05)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V případě kovového kusového odpadu (např. regály, postele, rámy apod.) v menším množství (zejména odpovídajícím kapacitě menšího nákladního vozidla) zajistí Prodávající dovoz tohoto odpadu na sběrný dvůr – výkupnu surovin Kupujícího vlastní dopravou.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Větší množství kovového odpadu bude naloženo přímo v areálu Prodávajícího formou přistavení kontejneru ze strany Kupujícího a jeho následného odvozu. Nakládku do kontejneru zajistí Prodávající ručně, případně po dohodě s Kupujícím zajistí Kupující nakládku pomocí vozidla s hydraulickou rukou.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60"/>
        <w:jc w:val="both"/>
        <w:outlineLvl w:val="3"/>
        <w:rPr>
          <w:rFonts w:ascii="Arial" w:hAnsi="Arial" w:eastAsia="Times New Roman" w:cs="Arial"/>
          <w:b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D. Piliny a třísky železných kovů (kat.č. 12 01 01)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Piliny a třísky železných kovů bude Prodávající shromažďovat v odpovídajících nádobách či obalech tak, aby bylo zajištěno bezpečné nakládání a přeprava.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Prodávající zajistí dovoz pilin a třísek železných kovů na sběrný dvůr – výkupnu surovin Kupujícího vlastní dopravou. Kupující tyto odpady převezme, zváží a vystaví příjemku.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60"/>
        <w:jc w:val="both"/>
        <w:outlineLvl w:val="3"/>
        <w:rPr>
          <w:rFonts w:ascii="Arial" w:hAnsi="Arial" w:eastAsia="Times New Roman" w:cs="Arial"/>
          <w:b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E. Zpětný odběr Elektrozařízení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Zpětný odběr vyřazených Elektrozařízení bude probíhat tak, že Prodávající dopraví Elektrozařízení dle potřeby na sběrný dvůr Kupujícího vlastní dopravou.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V případě většího množství Elektrozařízení je Prodávající oprávněn objednat přistavení velkoobjemového kontejneru Kupujícím, a to na základě e</w:t>
        <w:noBreakHyphen/>
        <w:t>mailové nebo telefonické objednávky na výše uvedené kontakty Kupujícího. Po naložení Elektrozařízení do kontejneru zajistí Kupující jeho odvoz zpravidla bez zbytečného odkladu.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V případě zpětného odběru Elektrozařízení poskytne Kupující Prodávajícímu potvrzení o převzetí v režimu zpětného odběru, které bude sloužit jako podklad pro vedení evidence na straně Prodávajícího.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60"/>
        <w:jc w:val="both"/>
        <w:outlineLvl w:val="3"/>
        <w:rPr>
          <w:rFonts w:ascii="Arial" w:hAnsi="Arial" w:eastAsia="Times New Roman" w:cs="Arial"/>
          <w:b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F. Obecná ustanovení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Při převzetí jednotlivých druhů Odpadů provede Kupující jejich zvážení a vizuální kontrolu. V případě zjevného znečištění nebo nesprávného zařazení je Kupující oprávněn Odpady nepřevzít a vrátit je Prodávajícímu k nápravě, pokud by převzetí bylo v rozporu s právními předpisy nebo provozními podmínkami Kupujícího.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Konkrétní četnost a termíny předávání jednotlivých druhů Odpadů budou sjednávány operativně mezi pověřenými zástupci Smluvních stran podle aktuální potřeby Prodávajícího a kapacit Kupujícího.</w:t>
      </w:r>
      <w:bookmarkStart w:id="0" w:name="_GoBack"/>
      <w:bookmarkEnd w:id="0"/>
    </w:p>
    <w:p>
      <w:pPr>
        <w:pStyle w:val="Normal"/>
        <w:spacing w:lineRule="auto" w:line="240" w:before="0" w:after="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60"/>
        <w:jc w:val="center"/>
        <w:outlineLvl w:val="2"/>
        <w:rPr>
          <w:rFonts w:ascii="Arial" w:hAnsi="Arial" w:eastAsia="Times New Roman" w:cs="Arial"/>
          <w:b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Čl. IV – Doklady a evidence Odpadů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60"/>
        <w:ind w:left="0" w:hanging="357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Kupující vystaví ke každé převzaté dodávce Odpadů příjemku, která bude obsahovat minimálně: identifikaci Prodávajícího, datum převzetí, druh odpadu včetně katalogového čísla, hmotnost převzatého odpadu a identifikaci provozovny (pokud je relevantní).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60"/>
        <w:ind w:left="0" w:hanging="357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Jedno vyhotovení příjemky obdrží Prodávající.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60"/>
        <w:ind w:left="0" w:hanging="357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Kupující se zavazuje na základě požadavku Prodávajícího poskytnout </w:t>
      </w:r>
      <w:r>
        <w:rPr>
          <w:rFonts w:eastAsia="Times New Roman" w:cs="Arial" w:ascii="Arial" w:hAnsi="Arial"/>
          <w:b/>
          <w:bCs/>
          <w:lang w:eastAsia="cs-CZ"/>
        </w:rPr>
        <w:t>souhrnnou evidenci převzatých Odpadů</w:t>
      </w:r>
      <w:r>
        <w:rPr>
          <w:rFonts w:eastAsia="Times New Roman" w:cs="Arial" w:ascii="Arial" w:hAnsi="Arial"/>
          <w:lang w:eastAsia="cs-CZ"/>
        </w:rPr>
        <w:t> za příslušné období, a to v rozsahu nezbytném pro plnění povinností Prodávajícího jako původce odpadu podle právních předpisů, zejména pro zpracování ročního hlášení o produkci a nakládání s odpady.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60"/>
        <w:ind w:left="0" w:hanging="357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Pokud se Smluvní strany dohodnou na pravidelném předávání souhrnných evidencí (např. čtvrtletně nebo ročně), bude takový režim upřesněn v příloze této smlouvy nebo v samostatném písemném ujednání.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60"/>
        <w:jc w:val="center"/>
        <w:outlineLvl w:val="2"/>
        <w:rPr>
          <w:rFonts w:ascii="Arial" w:hAnsi="Arial" w:eastAsia="Times New Roman" w:cs="Arial"/>
          <w:b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Čl. V – Odpovědnost a bezpečnost při nakládání s Odpady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60"/>
        <w:ind w:left="0" w:hanging="357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Každá Smluvní strana odpovídá za dodržování právních předpisů v oblasti nakládání s odpady ve vztahu ke svým činnostem podle této smlouvy.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60"/>
        <w:ind w:left="0" w:hanging="357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Prodávající odpovídá za to, že Odpady předávané Kupujícímu budou v co nejvyšší možné míře zbaveny jiných složek odpadu a nečistot a nebudou obsahovat složky, jejichž příměs by mohla být v rozporu s právními předpisy nebo technologickými požadavky Kupujícího.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60"/>
        <w:ind w:left="0" w:hanging="357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Kupující odpovídá za nakládání s převzatými Odpady po jejich převzetí, včetně jejich dalšího využití nebo odstranění v souladu s právními předpisy a svými oprávněními.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60"/>
        <w:ind w:left="0" w:hanging="357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Smluvní strany se zavazují vzájemně si poskytovat potřebnou součinnost v případě kontroly ze strany orgánů veřejné správy týkající se nakládání s Odpady podle této smlouvy.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60"/>
        <w:ind w:left="0" w:hanging="357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Kupující je povinen při pohybu svých vozidel, kontejnerů a zaměstnanců v areálu Prodávajícího dodržovat vnitřní předpisy Prodávajícího týkající se bezpečnosti a ochrany zdraví při práci, požární ochrany a ochrany majetku, s nimiž bude prokazatelně seznámen.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60"/>
        <w:jc w:val="center"/>
        <w:outlineLvl w:val="2"/>
        <w:rPr>
          <w:rFonts w:ascii="Arial" w:hAnsi="Arial" w:eastAsia="Times New Roman" w:cs="Arial"/>
          <w:b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Čl. VI – Trvání smlouvy a ukončení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Tato smlouva se uzavírá na dobu určitou, a to do 31.12.2028 a nabývá účinnosti dnem podpisu oběma Smluvními stranami.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Smlouvu může kterákoliv Smluvní strana vypovědět bez udání důvodu s </w:t>
      </w:r>
      <w:r>
        <w:rPr>
          <w:rFonts w:eastAsia="Times New Roman" w:cs="Arial" w:ascii="Arial" w:hAnsi="Arial"/>
          <w:b/>
          <w:bCs/>
          <w:lang w:eastAsia="cs-CZ"/>
        </w:rPr>
        <w:t>výpovědní lhůtou 6 měsíců</w:t>
      </w:r>
      <w:r>
        <w:rPr>
          <w:rFonts w:eastAsia="Times New Roman" w:cs="Arial" w:ascii="Arial" w:hAnsi="Arial"/>
          <w:lang w:eastAsia="cs-CZ"/>
        </w:rPr>
        <w:t>, která začíná běžet prvním dnem měsíce následujícího po doručení písemné výpovědi druhé Smluvní straně.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Každá ze Smluvních stran je dále oprávněna smlouvu vypovědět z důvodu podstatného porušení smluvních povinností druhou stranou, a to s výpovědní lhůtou 1 měsíc. Za podstatné porušení se považuje zejména: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240" w:before="0" w:after="60"/>
        <w:ind w:left="567" w:hanging="567"/>
        <w:contextualSpacing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opakované nepřebírání Odpadů Kupujícím bez objektivního důvodu,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240" w:before="0" w:after="60"/>
        <w:ind w:left="567" w:hanging="567"/>
        <w:contextualSpacing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opakované předávání Odpadů Prodávajícím v takové kvalitě nebo složení, které je v rozporu s touto smlouvou nebo právními předpisy,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240" w:before="0" w:after="60"/>
        <w:ind w:left="567" w:hanging="567"/>
        <w:contextualSpacing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závažné nebo opakované porušení právních předpisů v oblasti odpadového hospodářství v souvislosti s plněním této smlouvy.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Ukončení této smlouvy nemá vliv na vypořádání práv a povinností vzniklých z již realizovaných dodávek Odpadů (zejména platebních a evidenčních).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60"/>
        <w:ind w:left="0" w:hanging="3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Ustanovení čl. II odst. 2 písm. c) o zvláštní výpovědní lhůtě z důvodu nesouhlasu s novým ceníkem není dotčeno.</w:t>
      </w:r>
    </w:p>
    <w:p>
      <w:pPr>
        <w:pStyle w:val="Normal"/>
        <w:spacing w:lineRule="auto" w:line="240" w:before="0" w:after="6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60"/>
        <w:jc w:val="center"/>
        <w:outlineLvl w:val="2"/>
        <w:rPr>
          <w:rFonts w:ascii="Arial" w:hAnsi="Arial" w:eastAsia="Times New Roman" w:cs="Arial"/>
          <w:b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Čl. VII – Závěrečná ustanovení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0" w:after="60"/>
        <w:ind w:left="0" w:hanging="357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Tato smlouva nahrazuje ve vztahu k nakládání s Odpady podle čl. I této smlouvy mezi Smluvními stranami veškeré dosavadní písemné i ústní dohody, pokud se Smluvní strany nedohodnou jinak.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0" w:after="60"/>
        <w:ind w:left="0" w:hanging="357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Veškeré změny a doplňky této smlouvy musí být provedeny písemnou formou a podepsány oběma Smluvními stranami.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0" w:after="60"/>
        <w:ind w:left="0" w:hanging="357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Práva a povinnosti Smluvních stran výslovně neupravená touto smlouvou se řídí právními předpisy České republiky, zejména zákonem č. 89/2012 Sb., občanský zákoník, ve znění pozdějších předpisů, a zákonem č. 541/2020 Sb., o odpadech, ve znění pozdějších předpisů.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0" w:after="60"/>
        <w:ind w:left="0" w:hanging="357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Tato smlouva je vyhotovena ve dvou stejnopisech, z nichž každá Smluvní strana obdrží po jednom vyhotovení, přičemž každé vyhotovení má platnost originálu.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0" w:after="60"/>
        <w:ind w:left="0" w:hanging="357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Smluvní strany prohlašují, že si smlouvu řádně přečetly, jejímu obsahu rozumějí, na důkaz čehož připojují své podpisy.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V Havlíčkově Brodě dne …………………</w:t>
        <w:tab/>
        <w:tab/>
        <w:t>V Havlíčkově Brodě dne …………………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Za Kupujícího:                                                          Za Prodávajícího: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60"/>
        <w:jc w:val="both"/>
        <w:outlineLvl w:val="2"/>
        <w:rPr>
          <w:rFonts w:ascii="Arial" w:hAnsi="Arial" w:cs="Arial"/>
        </w:rPr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617928771"/>
    </w:sdtPr>
    <w:sdtContent>
      <w:p>
        <w:pPr>
          <w:pStyle w:val="Zpat"/>
          <w:jc w:val="center"/>
          <w:rPr/>
        </w:pPr>
        <w:r>
          <w:rPr/>
          <w:t>-</w:t>
        </w: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  <w:r>
          <w:rPr/>
          <w:t>-</w:t>
        </w:r>
      </w:p>
    </w:sdtContent>
  </w:sdt>
  <w:p>
    <w:pPr>
      <w:pStyle w:val="Zpa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3">
    <w:name w:val="Heading 3"/>
    <w:basedOn w:val="Normal"/>
    <w:link w:val="Nadpis3Char"/>
    <w:uiPriority w:val="9"/>
    <w:qFormat/>
    <w:rsid w:val="007b6a29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al"/>
    <w:link w:val="Nadpis4Char"/>
    <w:uiPriority w:val="9"/>
    <w:qFormat/>
    <w:rsid w:val="007b6a29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3Char" w:customStyle="1">
    <w:name w:val="Nadpis 3 Char"/>
    <w:basedOn w:val="DefaultParagraphFont"/>
    <w:link w:val="Nadpis3"/>
    <w:uiPriority w:val="9"/>
    <w:qFormat/>
    <w:rsid w:val="007b6a29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Nadpis4Char" w:customStyle="1">
    <w:name w:val="Nadpis 4 Char"/>
    <w:basedOn w:val="DefaultParagraphFont"/>
    <w:link w:val="Nadpis4"/>
    <w:uiPriority w:val="9"/>
    <w:qFormat/>
    <w:rsid w:val="007b6a29"/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7b6a29"/>
    <w:rPr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f411d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df411d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df411d"/>
    <w:rPr>
      <w:b/>
      <w:bCs/>
      <w:sz w:val="20"/>
      <w:szCs w:val="20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df411d"/>
    <w:rPr>
      <w:rFonts w:ascii="Segoe UI" w:hAnsi="Segoe UI" w:cs="Segoe UI"/>
      <w:sz w:val="18"/>
      <w:szCs w:val="18"/>
    </w:rPr>
  </w:style>
  <w:style w:type="character" w:styleId="Internetovodkaz">
    <w:name w:val="Internetový odkaz"/>
    <w:basedOn w:val="DefaultParagraphFont"/>
    <w:uiPriority w:val="99"/>
    <w:unhideWhenUsed/>
    <w:rsid w:val="009665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6658a"/>
    <w:rPr>
      <w:color w:val="605E5C"/>
      <w:shd w:fill="E1DFDD" w:val="clear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b72720"/>
    <w:rPr/>
  </w:style>
  <w:style w:type="character" w:styleId="ZpatChar" w:customStyle="1">
    <w:name w:val="Zápatí Char"/>
    <w:basedOn w:val="DefaultParagraphFont"/>
    <w:link w:val="Zpat"/>
    <w:uiPriority w:val="99"/>
    <w:qFormat/>
    <w:rsid w:val="00b72720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7b6a2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7b6a29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df411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df411d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df411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b7272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b7272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ndrej@holesak.cz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LibreOffice/7.2.0.4$Windows_X86_64 LibreOffice_project/9a9c6381e3f7a62afc1329bd359cc48accb6435b</Application>
  <AppVersion>15.0000</AppVersion>
  <Pages>5</Pages>
  <Words>1722</Words>
  <Characters>10312</Characters>
  <CharactersWithSpaces>11976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2025-12-08T09:25:00Z</dcterms:created>
  <dc:creator>prodelalovaeva</dc:creator>
  <dc:description/>
  <dc:language>cs-CZ</dc:language>
  <cp:lastModifiedBy/>
  <dcterms:modified xsi:type="dcterms:W3CDTF">2025-12-22T09:25:38Z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