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A6" w:rsidRDefault="00C0305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529.7pt;height:16.1pt;z-index:251657728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Heading1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>Nemocnice Třinec, příspěvková organizace 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25pt;margin-top:29.35pt;width:529.45pt;height:279.55pt;z-index:251657729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Heading3"/>
                    <w:keepNext/>
                    <w:keepLines/>
                    <w:shd w:val="clear" w:color="auto" w:fill="auto"/>
                    <w:tabs>
                      <w:tab w:val="left" w:pos="6197"/>
                      <w:tab w:val="left" w:pos="8650"/>
                    </w:tabs>
                  </w:pPr>
                  <w:bookmarkStart w:id="1" w:name="bookmark1"/>
                  <w:r>
                    <w:rPr>
                      <w:rStyle w:val="Heading3NotBoldExact"/>
                    </w:rPr>
                    <w:t xml:space="preserve">Inkasní data: </w:t>
                  </w:r>
                  <w:r>
                    <w:t>Komerční banka Třinec</w:t>
                  </w:r>
                  <w:r>
                    <w:tab/>
                    <w:t>Objednávka Číslo:</w:t>
                  </w:r>
                  <w:r>
                    <w:tab/>
                  </w:r>
                  <w:r>
                    <w:rPr>
                      <w:vertAlign w:val="superscript"/>
                    </w:rPr>
                    <w:t>T</w:t>
                  </w:r>
                  <w:r>
                    <w:t>N</w:t>
                  </w:r>
                  <w:r>
                    <w:rPr>
                      <w:vertAlign w:val="superscript"/>
                    </w:rPr>
                    <w:t>v0000</w:t>
                  </w:r>
                  <w:r>
                    <w:t>9/2°2</w:t>
                  </w:r>
                  <w:r>
                    <w:rPr>
                      <w:vertAlign w:val="superscript"/>
                    </w:rPr>
                    <w:t>5</w:t>
                  </w:r>
                  <w:bookmarkEnd w:id="1"/>
                </w:p>
                <w:p w:rsidR="00D235A6" w:rsidRDefault="00C0305C">
                  <w:pPr>
                    <w:pStyle w:val="Bodytext3"/>
                    <w:shd w:val="clear" w:color="auto" w:fill="auto"/>
                    <w:tabs>
                      <w:tab w:val="left" w:pos="1176"/>
                    </w:tabs>
                    <w:ind w:right="7420" w:firstLine="1240"/>
                  </w:pPr>
                  <w:r>
                    <w:t xml:space="preserve">č. ú. 29034 - 781 / 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D235A6" w:rsidRDefault="00C0305C">
                  <w:pPr>
                    <w:pStyle w:val="Bodytext3"/>
                    <w:shd w:val="clear" w:color="auto" w:fill="auto"/>
                    <w:tabs>
                      <w:tab w:val="left" w:pos="1171"/>
                    </w:tabs>
                    <w:jc w:val="both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201"/>
                    <w:ind w:right="590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tabs>
                      <w:tab w:val="left" w:pos="2592"/>
                    </w:tabs>
                    <w:spacing w:after="244" w:line="200" w:lineRule="exact"/>
                    <w:jc w:val="both"/>
                  </w:pPr>
                  <w:r>
                    <w:t>Telefon: 558 309111</w:t>
                  </w:r>
                  <w:r>
                    <w:tab/>
                    <w:t>Fax: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129" w:line="200" w:lineRule="exact"/>
                    <w:jc w:val="both"/>
                  </w:pPr>
                  <w:r>
                    <w:t>Dopravní dispozice: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310" w:line="200" w:lineRule="exact"/>
                    <w:jc w:val="both"/>
                  </w:pPr>
                  <w:r>
                    <w:t>Dodací lhůta:</w:t>
                  </w:r>
                </w:p>
                <w:p w:rsidR="00D235A6" w:rsidRDefault="00C0305C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8822"/>
                    </w:tabs>
                    <w:spacing w:before="0" w:after="212" w:line="240" w:lineRule="exact"/>
                  </w:pPr>
                  <w:bookmarkStart w:id="2" w:name="bookmark2"/>
                  <w:r>
                    <w:t>S p e c i f i k a c e</w:t>
                  </w:r>
                  <w:r>
                    <w:tab/>
                  </w:r>
                  <w:r>
                    <w:rPr>
                      <w:rStyle w:val="Heading210ptExact"/>
                      <w:vertAlign w:val="superscript"/>
                    </w:rPr>
                    <w:t>Ze dne:</w:t>
                  </w:r>
                  <w:r>
                    <w:rPr>
                      <w:rStyle w:val="Heading210ptExact"/>
                    </w:rPr>
                    <w:t xml:space="preserve"> 15.12.2025</w:t>
                  </w:r>
                  <w:bookmarkEnd w:id="2"/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0" w:line="230" w:lineRule="exact"/>
                  </w:pPr>
                  <w:r>
                    <w:t xml:space="preserve">Objednáváme u Vás dodání 1 ks přístroje BTL-4625, vč. vakuové jednotky BTL - </w:t>
                  </w:r>
                  <w:r>
                    <w:t>Vac II a přístrojového stolku, dále včetně ostatního příslušenství, instalace, uvedení do provozu a zaškolení personálu dle cenové nabídky číslo SO/2025/2216 ze dne 20.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204" w:line="230" w:lineRule="exact"/>
                    <w:jc w:val="both"/>
                  </w:pPr>
                  <w:r>
                    <w:t>10. 2025.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244" w:line="200" w:lineRule="exact"/>
                    <w:jc w:val="both"/>
                  </w:pPr>
                  <w:r>
                    <w:t>Cena: 157 050,- Kč bez DPH</w:t>
                  </w:r>
                  <w:bookmarkStart w:id="3" w:name="_GoBack"/>
                  <w:bookmarkEnd w:id="3"/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0" w:line="200" w:lineRule="exact"/>
                    <w:jc w:val="both"/>
                  </w:pPr>
                  <w:r>
                    <w:t>Záruční lhůta: 24 měsíců, po dobu záruky bezplatné</w:t>
                  </w:r>
                  <w:r>
                    <w:t xml:space="preserve"> provádění všech úkonů požadovaných výrobcem.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2.65pt;margin-top:82.35pt;width:149.75pt;height:78.5pt;z-index:251657730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7"/>
                  </w:pPr>
                  <w:r>
                    <w:t>BTL zdravotnická technika a.s. Makovského náměstí 3147/2 616 00 Brno</w:t>
                  </w:r>
                </w:p>
                <w:p w:rsidR="00D235A6" w:rsidRDefault="00C0305C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IČO: 26884143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25pt;margin-top:351.55pt;width:515.05pt;height:26.4pt;z-index:251657731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Bodytext2"/>
                    <w:shd w:val="clear" w:color="auto" w:fill="auto"/>
                    <w:spacing w:after="0" w:line="235" w:lineRule="exact"/>
                    <w:jc w:val="both"/>
                  </w:pPr>
                  <w:r>
                    <w:t xml:space="preserve">Nedílnou součástí dodávky je, dle zákona 375/2022 Sb. v platném znění, návod v českém jazyce v tištěné i elektronické </w:t>
                  </w:r>
                  <w:r>
                    <w:t>podobě, prohlášení o shodě s vyznačením třídy zdravotnického prostředku a prokazatelné poučení obsluhujícího personálu.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521pt;width:517.7pt;height:130.35pt;z-index:251657732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Bodytext2"/>
                    <w:shd w:val="clear" w:color="auto" w:fill="auto"/>
                    <w:spacing w:after="208" w:line="235" w:lineRule="exact"/>
                  </w:pPr>
                  <w:r>
                    <w:t>Pro splnění povinnosti zákona č. 340/2015 Sb. prosíme podepište akceptaci této objednávky a zašlete neprodleně zpět na e-mail vyhotov</w:t>
                  </w:r>
                  <w:r>
                    <w:t>itele.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tabs>
                      <w:tab w:val="left" w:leader="dot" w:pos="6600"/>
                    </w:tabs>
                    <w:spacing w:after="156" w:line="200" w:lineRule="exact"/>
                    <w:jc w:val="both"/>
                  </w:pPr>
                  <w:r>
                    <w:t>Objednávku akceptujeme:</w:t>
                  </w:r>
                  <w:r>
                    <w:tab/>
                    <w:t>(datum a podpis dodavatele)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0" w:line="235" w:lineRule="exact"/>
                    <w:jc w:val="both"/>
                  </w:pPr>
                  <w:r>
                    <w:t xml:space="preserve">Faktury zasílejte na adresu sídla naší organizace, nebo elektronicky na e-mail: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faktury@nemtr.cz</w:t>
                    </w:r>
                  </w:hyperlink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208" w:line="235" w:lineRule="exact"/>
                  </w:pPr>
                  <w:r>
                    <w:t xml:space="preserve">Nedílnou součástí faktury je potvrzená objednávka a příslušné </w:t>
                  </w:r>
                  <w:r>
                    <w:t>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      </w:r>
                </w:p>
                <w:p w:rsidR="00D235A6" w:rsidRDefault="00C0305C">
                  <w:pPr>
                    <w:pStyle w:val="Bodytext2"/>
                    <w:shd w:val="clear" w:color="auto" w:fill="auto"/>
                    <w:spacing w:after="0" w:line="200" w:lineRule="exact"/>
                    <w:jc w:val="both"/>
                  </w:pPr>
                  <w:r>
                    <w:t>Tento závazkový právní vztah se řídí platným občanským zákoníkem a předpisy souvisejícími.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5pt;margin-top:760.25pt;width:137.5pt;height:12.9pt;z-index:251657733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Bodytext2"/>
                    <w:shd w:val="clear" w:color="auto" w:fill="auto"/>
                    <w:spacing w:after="0" w:line="200" w:lineRule="exact"/>
                  </w:pPr>
                  <w:r>
                    <w:t xml:space="preserve">Vyhotovil: 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40.8pt;margin-top:762.65pt;width:126.25pt;height:12.9pt;z-index:251657734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Heading3"/>
                    <w:keepNext/>
                    <w:keepLines/>
                    <w:shd w:val="clear" w:color="auto" w:fill="auto"/>
                    <w:spacing w:line="200" w:lineRule="exact"/>
                    <w:jc w:val="left"/>
                  </w:pPr>
                  <w:bookmarkStart w:id="4" w:name="bookmark3"/>
                  <w:r>
                    <w:t>Bc. Jaroslav Brzyszkowski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5pt;margin-top:775.35pt;width:166.8pt;height:12.9pt;z-index:251657735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Bodytext2"/>
                    <w:shd w:val="clear" w:color="auto" w:fill="auto"/>
                    <w:spacing w:after="0" w:line="200" w:lineRule="exact"/>
                  </w:pPr>
                  <w:r>
                    <w:t>e</w:t>
                  </w:r>
                  <w:r>
                    <w:rPr>
                      <w:vertAlign w:val="subscript"/>
                    </w:rPr>
                    <w:t>-</w:t>
                  </w:r>
                  <w:r>
                    <w:t xml:space="preserve">mair 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23.6pt;margin-top:775.35pt;width:8.9pt;height:10.85pt;z-index:251657736;mso-wrap-distance-left:5pt;mso-wrap-distance-right:5pt;mso-position-horizontal-relative:margin" filled="f" stroked="f">
            <v:textbox style="mso-fit-shape-to-text:t" inset="0,0,0,0">
              <w:txbxContent>
                <w:p w:rsidR="00D235A6" w:rsidRDefault="00C0305C">
                  <w:pPr>
                    <w:pStyle w:val="Bodytext3"/>
                    <w:shd w:val="clear" w:color="auto" w:fill="auto"/>
                    <w:spacing w:line="200" w:lineRule="exact"/>
                  </w:pPr>
                  <w:r>
                    <w:rPr>
                      <w:vertAlign w:val="subscript"/>
                    </w:rPr>
                    <w:t>T</w:t>
                  </w:r>
                </w:p>
              </w:txbxContent>
            </v:textbox>
            <w10:wrap anchorx="margin"/>
          </v:shape>
        </w:pict>
      </w: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360" w:lineRule="exact"/>
      </w:pPr>
    </w:p>
    <w:p w:rsidR="00D235A6" w:rsidRDefault="00D235A6">
      <w:pPr>
        <w:spacing w:line="597" w:lineRule="exact"/>
      </w:pPr>
    </w:p>
    <w:p w:rsidR="00D235A6" w:rsidRDefault="00D235A6">
      <w:pPr>
        <w:rPr>
          <w:sz w:val="2"/>
          <w:szCs w:val="2"/>
        </w:rPr>
      </w:pPr>
    </w:p>
    <w:sectPr w:rsidR="00D235A6">
      <w:type w:val="continuous"/>
      <w:pgSz w:w="11900" w:h="16840"/>
      <w:pgMar w:top="763" w:right="720" w:bottom="302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305C">
      <w:r>
        <w:separator/>
      </w:r>
    </w:p>
  </w:endnote>
  <w:endnote w:type="continuationSeparator" w:id="0">
    <w:p w:rsidR="00000000" w:rsidRDefault="00C0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A6" w:rsidRDefault="00D235A6"/>
  </w:footnote>
  <w:footnote w:type="continuationSeparator" w:id="0">
    <w:p w:rsidR="00D235A6" w:rsidRDefault="00D23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35A6"/>
    <w:rsid w:val="00C0305C"/>
    <w:rsid w:val="00D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BE61543E-C3E0-4A9F-A171-AAD4B861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NotBoldExact">
    <w:name w:val="Heading #3 + Not Bold Exact"/>
    <w:basedOn w:val="Heading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0ptExact">
    <w:name w:val="Heading #2 + 10 pt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8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2025-12-22T06:05:00Z</dcterms:created>
  <dcterms:modified xsi:type="dcterms:W3CDTF">2025-12-22T06:07:00Z</dcterms:modified>
</cp:coreProperties>
</file>