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53642" w14:textId="77777777" w:rsidR="004064F4" w:rsidRDefault="00B465B1" w:rsidP="00A4527E">
      <w:pPr>
        <w:pStyle w:val="Zkladntext1"/>
        <w:shd w:val="clear" w:color="auto" w:fill="auto"/>
      </w:pPr>
      <w:r>
        <w:t>Níže uvedeného dne, měsíce a roku sjednali</w:t>
      </w:r>
    </w:p>
    <w:p w14:paraId="74F1C59D" w14:textId="77777777" w:rsidR="00A4527E" w:rsidRDefault="00A4527E" w:rsidP="00A4527E">
      <w:pPr>
        <w:pStyle w:val="Zkladntext1"/>
      </w:pPr>
    </w:p>
    <w:p w14:paraId="409836F2" w14:textId="7FEE52F7" w:rsidR="00A4527E" w:rsidRPr="00A4527E" w:rsidRDefault="00A4527E" w:rsidP="00A4527E">
      <w:pPr>
        <w:pStyle w:val="Zkladntext1"/>
        <w:rPr>
          <w:b/>
          <w:bCs/>
        </w:rPr>
      </w:pPr>
      <w:r w:rsidRPr="00A4527E">
        <w:rPr>
          <w:b/>
          <w:bCs/>
        </w:rPr>
        <w:t>Technika požární ochrany s.r.o.</w:t>
      </w:r>
    </w:p>
    <w:p w14:paraId="2A80B4DC" w14:textId="54EBF204" w:rsidR="00A4527E" w:rsidRDefault="00A4527E" w:rsidP="00A4527E">
      <w:pPr>
        <w:pStyle w:val="Zkladntext1"/>
      </w:pPr>
      <w:r>
        <w:t>IČ</w:t>
      </w:r>
      <w:r w:rsidR="00796E3F">
        <w:t>:</w:t>
      </w:r>
      <w:r>
        <w:t xml:space="preserve"> 09121129;</w:t>
      </w:r>
      <w:r w:rsidR="00796E3F">
        <w:t xml:space="preserve"> DIČ:</w:t>
      </w:r>
      <w:r>
        <w:t xml:space="preserve"> CZ09121129</w:t>
      </w:r>
    </w:p>
    <w:p w14:paraId="26A738AF" w14:textId="77777777" w:rsidR="00A4527E" w:rsidRDefault="00A4527E" w:rsidP="00A4527E">
      <w:pPr>
        <w:pStyle w:val="Zkladntext1"/>
      </w:pPr>
      <w:r>
        <w:t>sídlo: Sokolská 700, 768 33, Morkovice-Slížany</w:t>
      </w:r>
    </w:p>
    <w:p w14:paraId="78366677" w14:textId="77777777" w:rsidR="00A4527E" w:rsidRDefault="00A4527E" w:rsidP="00A4527E">
      <w:pPr>
        <w:pStyle w:val="Zkladntext1"/>
      </w:pPr>
      <w:r>
        <w:t>zapsána: Obchodním rejstříku vedeném u Krajského soudu v Brně, C 117376</w:t>
      </w:r>
    </w:p>
    <w:p w14:paraId="5A05DBB7" w14:textId="055B76CE" w:rsidR="00A4527E" w:rsidRPr="00A4527E" w:rsidRDefault="004703D9" w:rsidP="00A4527E">
      <w:pPr>
        <w:pStyle w:val="Zkladntext1"/>
        <w:rPr>
          <w:b/>
          <w:bCs/>
        </w:rPr>
      </w:pPr>
      <w:r>
        <w:rPr>
          <w:b/>
          <w:bCs/>
        </w:rPr>
        <w:t>xxxxxxxxxxxxxxx</w:t>
      </w:r>
      <w:r w:rsidR="00A4527E" w:rsidRPr="00A4527E">
        <w:rPr>
          <w:b/>
          <w:bCs/>
        </w:rPr>
        <w:t>, jednatelem společnosti</w:t>
      </w:r>
    </w:p>
    <w:p w14:paraId="4F3082FC" w14:textId="60A197DC" w:rsidR="000B04A4" w:rsidRDefault="00A4527E" w:rsidP="00A4527E">
      <w:pPr>
        <w:pStyle w:val="Zkladntext1"/>
        <w:shd w:val="clear" w:color="auto" w:fill="auto"/>
      </w:pPr>
      <w:r>
        <w:t xml:space="preserve">bankovní </w:t>
      </w:r>
      <w:r w:rsidR="004703D9">
        <w:t>spojení: Č. účtu: xxxxxxxxxxxxxxx</w:t>
      </w:r>
    </w:p>
    <w:p w14:paraId="587F18FB" w14:textId="77777777" w:rsidR="004064F4" w:rsidRDefault="00B465B1">
      <w:pPr>
        <w:pStyle w:val="Zkladntext1"/>
        <w:shd w:val="clear" w:color="auto" w:fill="auto"/>
        <w:spacing w:after="760"/>
        <w:ind w:left="5020"/>
        <w:jc w:val="left"/>
      </w:pPr>
      <w:r>
        <w:t>(dále také jen „poskytovatel“)</w:t>
      </w:r>
    </w:p>
    <w:p w14:paraId="1EEE29B4" w14:textId="77777777" w:rsidR="004064F4" w:rsidRDefault="00B465B1">
      <w:pPr>
        <w:pStyle w:val="Nadpis30"/>
        <w:keepNext/>
        <w:keepLines/>
        <w:shd w:val="clear" w:color="auto" w:fill="auto"/>
        <w:spacing w:after="0"/>
        <w:jc w:val="both"/>
      </w:pPr>
      <w:bookmarkStart w:id="0" w:name="bookmark0"/>
      <w:r>
        <w:t>Národní památkový ústav,</w:t>
      </w:r>
      <w:bookmarkEnd w:id="0"/>
    </w:p>
    <w:p w14:paraId="31C2B409" w14:textId="77777777" w:rsidR="004064F4" w:rsidRDefault="00B465B1">
      <w:pPr>
        <w:pStyle w:val="Zkladntext1"/>
        <w:shd w:val="clear" w:color="auto" w:fill="auto"/>
      </w:pPr>
      <w:r>
        <w:t>státní příspěvková organizace</w:t>
      </w:r>
    </w:p>
    <w:p w14:paraId="1581885A" w14:textId="77777777" w:rsidR="004064F4" w:rsidRDefault="00B465B1">
      <w:pPr>
        <w:pStyle w:val="Zkladntext1"/>
        <w:shd w:val="clear" w:color="auto" w:fill="auto"/>
      </w:pPr>
      <w:r>
        <w:t>se sídlem Valdštejnské nám. 162/3, 118 01 Praha 1 - Malá Strana,</w:t>
      </w:r>
    </w:p>
    <w:p w14:paraId="25589853" w14:textId="77777777" w:rsidR="004064F4" w:rsidRDefault="00B465B1">
      <w:pPr>
        <w:pStyle w:val="Zkladntext1"/>
        <w:shd w:val="clear" w:color="auto" w:fill="auto"/>
      </w:pPr>
      <w:r>
        <w:t>IČO: 75032333, DIČ: CZ75032333,</w:t>
      </w:r>
    </w:p>
    <w:p w14:paraId="52D86166" w14:textId="77777777" w:rsidR="004064F4" w:rsidRDefault="00B465B1">
      <w:pPr>
        <w:pStyle w:val="Zkladntext1"/>
        <w:shd w:val="clear" w:color="auto" w:fill="auto"/>
      </w:pPr>
      <w:r>
        <w:t>zastoupený Ing. arch. Naděždou Goryczkovou, generální ředitelkou</w:t>
      </w:r>
    </w:p>
    <w:p w14:paraId="521D5734" w14:textId="77777777" w:rsidR="004064F4" w:rsidRDefault="00B465B1">
      <w:pPr>
        <w:pStyle w:val="Zkladntext1"/>
        <w:shd w:val="clear" w:color="auto" w:fill="auto"/>
      </w:pPr>
      <w:r>
        <w:t>kterou zastupuje:</w:t>
      </w:r>
    </w:p>
    <w:p w14:paraId="4AA734DD" w14:textId="77777777" w:rsidR="004064F4" w:rsidRDefault="00B465B1">
      <w:pPr>
        <w:pStyle w:val="Zkladntext1"/>
        <w:shd w:val="clear" w:color="auto" w:fill="auto"/>
      </w:pPr>
      <w:r>
        <w:t>Územní památková správa NPÚ v Kroměříži</w:t>
      </w:r>
    </w:p>
    <w:p w14:paraId="0BA3ED5C" w14:textId="77777777" w:rsidR="004064F4" w:rsidRDefault="00B465B1">
      <w:pPr>
        <w:pStyle w:val="Zkladntext1"/>
        <w:shd w:val="clear" w:color="auto" w:fill="auto"/>
      </w:pPr>
      <w:r>
        <w:t>se sídlem Sněmovní nám. 1, 767 01 Kroměříž,</w:t>
      </w:r>
    </w:p>
    <w:p w14:paraId="2AD5AB8E" w14:textId="434CF57B" w:rsidR="004064F4" w:rsidRDefault="00B465B1">
      <w:pPr>
        <w:pStyle w:val="Zkladntext1"/>
        <w:shd w:val="clear" w:color="auto" w:fill="auto"/>
        <w:rPr>
          <w:b/>
          <w:bCs/>
        </w:rPr>
      </w:pPr>
      <w:r>
        <w:rPr>
          <w:b/>
          <w:bCs/>
        </w:rPr>
        <w:t>jednající Ing. Petrem Šubíkem, ředitelem</w:t>
      </w:r>
    </w:p>
    <w:p w14:paraId="7A724805" w14:textId="315BBEA6" w:rsidR="004E66B2" w:rsidRPr="004E66B2" w:rsidRDefault="004E66B2">
      <w:pPr>
        <w:pStyle w:val="Zkladntext1"/>
        <w:shd w:val="clear" w:color="auto" w:fill="auto"/>
      </w:pPr>
      <w:r w:rsidRPr="004E66B2">
        <w:t>osoba pověřená za věcná jednání</w:t>
      </w:r>
      <w:r w:rsidR="004703D9">
        <w:t>, mimo objekty, xxxxxxxxxxxxx</w:t>
      </w:r>
    </w:p>
    <w:p w14:paraId="622324D9" w14:textId="77777777" w:rsidR="004064F4" w:rsidRDefault="00B465B1">
      <w:pPr>
        <w:pStyle w:val="Zkladntext1"/>
        <w:shd w:val="clear" w:color="auto" w:fill="auto"/>
      </w:pPr>
      <w:r>
        <w:t>Bankovní spojení, ČNB, č. účtu: 500005-60039011/0710</w:t>
      </w:r>
    </w:p>
    <w:p w14:paraId="794996DC" w14:textId="77777777" w:rsidR="004064F4" w:rsidRDefault="00B465B1">
      <w:pPr>
        <w:pStyle w:val="Zkladntext1"/>
        <w:shd w:val="clear" w:color="auto" w:fill="auto"/>
        <w:spacing w:after="440"/>
        <w:ind w:left="5020"/>
        <w:jc w:val="left"/>
      </w:pPr>
      <w:r>
        <w:t>(dále také jen „objednatel“)</w:t>
      </w:r>
    </w:p>
    <w:p w14:paraId="172D63B2" w14:textId="77777777" w:rsidR="004064F4" w:rsidRDefault="00B465B1">
      <w:pPr>
        <w:pStyle w:val="Zkladntext1"/>
        <w:shd w:val="clear" w:color="auto" w:fill="auto"/>
        <w:spacing w:after="240"/>
        <w:ind w:right="180"/>
      </w:pPr>
      <w:r>
        <w:t>dle ust. § 1746 odst. 2 zák. č. 89/2012 Sb., občanský zákoník, ve znění pozdějších předpisů (dále také jen „obč. zák.)</w:t>
      </w:r>
    </w:p>
    <w:p w14:paraId="43565B30" w14:textId="77777777" w:rsidR="004064F4" w:rsidRDefault="00B465B1">
      <w:pPr>
        <w:pStyle w:val="Zkladntext1"/>
        <w:shd w:val="clear" w:color="auto" w:fill="auto"/>
        <w:spacing w:after="240"/>
      </w:pPr>
      <w:r>
        <w:t>tuto</w:t>
      </w:r>
    </w:p>
    <w:p w14:paraId="62F50AC4" w14:textId="77777777" w:rsidR="004064F4" w:rsidRDefault="00B465B1">
      <w:pPr>
        <w:pStyle w:val="Nadpis20"/>
        <w:keepNext/>
        <w:keepLines/>
        <w:shd w:val="clear" w:color="auto" w:fill="auto"/>
        <w:spacing w:after="0" w:line="240" w:lineRule="auto"/>
        <w:ind w:left="300"/>
      </w:pPr>
      <w:bookmarkStart w:id="1" w:name="bookmark1"/>
      <w:r>
        <w:t>Smlouvu o poskyt</w:t>
      </w:r>
      <w:r w:rsidR="004D3652">
        <w:t>ování odborných služeb v oblasti</w:t>
      </w:r>
      <w:r>
        <w:t xml:space="preserve"> bezpečnosti a ochrany</w:t>
      </w:r>
      <w:bookmarkEnd w:id="1"/>
    </w:p>
    <w:p w14:paraId="6DAAE23C" w14:textId="77777777" w:rsidR="004064F4" w:rsidRDefault="004D3652">
      <w:pPr>
        <w:pStyle w:val="Zkladntext30"/>
        <w:shd w:val="clear" w:color="auto" w:fill="auto"/>
        <w:tabs>
          <w:tab w:val="left" w:pos="3277"/>
          <w:tab w:val="left" w:pos="3555"/>
          <w:tab w:val="left" w:pos="4074"/>
          <w:tab w:val="left" w:pos="4928"/>
          <w:tab w:val="left" w:pos="5432"/>
          <w:tab w:val="left" w:pos="5830"/>
        </w:tabs>
      </w:pPr>
      <w:r>
        <w:t>■</w:t>
      </w:r>
      <w:r>
        <w:tab/>
      </w:r>
      <w:r>
        <w:tab/>
      </w:r>
      <w:r>
        <w:tab/>
      </w:r>
      <w:r>
        <w:tab/>
      </w:r>
      <w:r>
        <w:tab/>
      </w:r>
      <w:r>
        <w:tab/>
      </w:r>
    </w:p>
    <w:p w14:paraId="4FB5FA41" w14:textId="77777777" w:rsidR="004064F4" w:rsidRDefault="00B465B1">
      <w:pPr>
        <w:pStyle w:val="Nadpis20"/>
        <w:keepNext/>
        <w:keepLines/>
        <w:shd w:val="clear" w:color="auto" w:fill="auto"/>
        <w:spacing w:after="240" w:line="180" w:lineRule="auto"/>
        <w:ind w:left="0"/>
        <w:jc w:val="center"/>
      </w:pPr>
      <w:bookmarkStart w:id="2" w:name="bookmark2"/>
      <w:r>
        <w:t>zdraví při práci a požární ochrany</w:t>
      </w:r>
      <w:bookmarkEnd w:id="2"/>
    </w:p>
    <w:p w14:paraId="134E5D2B" w14:textId="77777777" w:rsidR="004064F4" w:rsidRDefault="00B465B1">
      <w:pPr>
        <w:pStyle w:val="Nadpis30"/>
        <w:keepNext/>
        <w:keepLines/>
        <w:shd w:val="clear" w:color="auto" w:fill="auto"/>
        <w:spacing w:after="0"/>
      </w:pPr>
      <w:bookmarkStart w:id="3" w:name="bookmark3"/>
      <w:r>
        <w:t>I.</w:t>
      </w:r>
      <w:bookmarkEnd w:id="3"/>
    </w:p>
    <w:p w14:paraId="4058EE06" w14:textId="095BB819" w:rsidR="004064F4" w:rsidRDefault="00512BF1" w:rsidP="00512BF1">
      <w:pPr>
        <w:pStyle w:val="Nadpis30"/>
        <w:keepNext/>
        <w:keepLines/>
        <w:shd w:val="clear" w:color="auto" w:fill="auto"/>
        <w:jc w:val="left"/>
      </w:pPr>
      <w:bookmarkStart w:id="4" w:name="bookmark4"/>
      <w:r>
        <w:t xml:space="preserve">                                                                                     </w:t>
      </w:r>
      <w:r w:rsidR="00B465B1">
        <w:t>Úvodní ustanovení</w:t>
      </w:r>
      <w:bookmarkEnd w:id="4"/>
    </w:p>
    <w:p w14:paraId="2B8D768E" w14:textId="703ACE96" w:rsidR="00EC1A1D" w:rsidRPr="00BF33AB" w:rsidRDefault="00BF33AB" w:rsidP="00BF33AB">
      <w:pPr>
        <w:pStyle w:val="Nzev"/>
        <w:numPr>
          <w:ilvl w:val="0"/>
          <w:numId w:val="0"/>
        </w:numPr>
        <w:jc w:val="both"/>
        <w:rPr>
          <w:rFonts w:asciiTheme="minorHAnsi" w:hAnsiTheme="minorHAnsi" w:cstheme="minorHAnsi"/>
          <w:b/>
          <w:bCs/>
          <w:u w:val="none"/>
          <w:lang w:val="cs-CZ"/>
        </w:rPr>
      </w:pPr>
      <w:r>
        <w:rPr>
          <w:rFonts w:asciiTheme="minorHAnsi" w:hAnsiTheme="minorHAnsi" w:cstheme="minorHAnsi"/>
          <w:u w:val="none"/>
          <w:lang w:val="cs-CZ"/>
        </w:rPr>
        <w:t xml:space="preserve">1. </w:t>
      </w:r>
      <w:r w:rsidR="00EC1A1D" w:rsidRPr="00EC1A1D">
        <w:rPr>
          <w:rFonts w:asciiTheme="minorHAnsi" w:hAnsiTheme="minorHAnsi" w:cstheme="minorHAnsi"/>
          <w:u w:val="none"/>
          <w:lang w:val="cs-CZ"/>
        </w:rPr>
        <w:t>Tato smlouva je uzavřena na základě výsledku výběrového řízení s názvem:</w:t>
      </w:r>
      <w:r w:rsidR="00EC1A1D" w:rsidRPr="00BF33AB">
        <w:rPr>
          <w:rFonts w:asciiTheme="minorHAnsi" w:hAnsiTheme="minorHAnsi" w:cstheme="minorHAnsi"/>
          <w:b/>
          <w:bCs/>
          <w:u w:val="none"/>
          <w:lang w:val="cs-CZ"/>
        </w:rPr>
        <w:t xml:space="preserve"> „</w:t>
      </w:r>
      <w:r w:rsidRPr="00BF33AB">
        <w:rPr>
          <w:rFonts w:asciiTheme="minorHAnsi" w:hAnsiTheme="minorHAnsi" w:cstheme="minorHAnsi"/>
          <w:b/>
          <w:bCs/>
          <w:u w:val="none"/>
          <w:lang w:val="cs-CZ"/>
        </w:rPr>
        <w:t xml:space="preserve">Poskytování služby v oblasti bezpečnosti a ochrany zdraví při práci (BOZP) a v oblasti požární ochrany (PO) na 16 objektech ve správě NPÚ ÚPS v Kroměříži od 1. 1. 2026“. </w:t>
      </w:r>
      <w:r w:rsidR="00EC1A1D" w:rsidRPr="00BF33AB">
        <w:rPr>
          <w:rFonts w:asciiTheme="minorHAnsi" w:hAnsiTheme="minorHAnsi" w:cstheme="minorHAnsi"/>
          <w:u w:val="none"/>
          <w:lang w:val="cs-CZ"/>
        </w:rPr>
        <w:t>Jedná se o výběrové řízení, které není zadáváno v žádném zadávacím řízení dle zákona č. 134/2016 Sb., o zadávání veřejných zakázek, ve znění pozdějších předpisů, neboť jde o veřejnou zakázku malého rozsahu ve smyslu § 27 zákona, a to v souladu s § 31 zákona.</w:t>
      </w:r>
      <w:r w:rsidR="00EC1A1D" w:rsidRPr="00BF33AB">
        <w:rPr>
          <w:rFonts w:asciiTheme="minorHAnsi" w:hAnsiTheme="minorHAnsi" w:cstheme="minorHAnsi"/>
          <w:highlight w:val="yellow"/>
          <w:u w:val="none"/>
          <w:lang w:val="cs-CZ"/>
        </w:rPr>
        <w:t xml:space="preserve"> </w:t>
      </w:r>
    </w:p>
    <w:p w14:paraId="793C19E2" w14:textId="3DB7E6DB" w:rsidR="004064F4" w:rsidRDefault="00EC1A1D" w:rsidP="00EC1A1D">
      <w:pPr>
        <w:pStyle w:val="Zkladntext1"/>
        <w:shd w:val="clear" w:color="auto" w:fill="auto"/>
        <w:tabs>
          <w:tab w:val="left" w:pos="344"/>
        </w:tabs>
      </w:pPr>
      <w:r>
        <w:t xml:space="preserve">2. </w:t>
      </w:r>
      <w:r w:rsidR="00B465B1">
        <w:t>Objednatel je dle ustanovení § 32 zákona č. 20/1987 Sb. o státní památkové péči odborná organizace státní památkové péče, která je státní příspěvkovou organizací s celostátní působností, která je oprávněna hospodařit s majetkem státu.</w:t>
      </w:r>
    </w:p>
    <w:p w14:paraId="11B9E8BE" w14:textId="4D678595" w:rsidR="004064F4" w:rsidRDefault="00EC1A1D" w:rsidP="00EC1A1D">
      <w:pPr>
        <w:pStyle w:val="Zkladntext1"/>
        <w:shd w:val="clear" w:color="auto" w:fill="auto"/>
        <w:tabs>
          <w:tab w:val="left" w:pos="344"/>
        </w:tabs>
        <w:spacing w:after="240"/>
      </w:pPr>
      <w:r>
        <w:t xml:space="preserve">3. </w:t>
      </w:r>
      <w:r w:rsidR="00B465B1">
        <w:t>Poskytovatel prohlašuje, že je osobou odborně způsobilou nebo disponuje osobou, jejímž prostřednictvím odbornou způsobilost zabezpečuje, k zajišťování úkolů a služeb v oblasti bezpečnosti a ochrany zdraví při práci a požární ochrany, a že má veškerá nutná osvědčení, která ho opravňují k poskytování služeb dle této smlouvy a odpovídá objednateli za jejich soulad s právními předpisy a technickými normami platnými v době trvání této smlouvy a tato osvědčení se zavazuje po dobu trvání této smlouvy na výzvu objednatele objednateli předložit. Pokud v průběhu poskytování služeb dle této smlouvy pozbyde odbornou způsobilost či osvědčení k činnosti dle této smlouvy, je povinen o této skutečnosti bezodkladně informovat objednatele a učinit veškerá potřebná nápravná opatření. Porušení tohoto ustanovení smlouvy se považuje za podstatné porušení smlouvy. Poskytovatel se zavazuje, že základním hlediskem jeho činnosti bude důsledná profesionální ochrana práv a zájmů objednatele.</w:t>
      </w:r>
    </w:p>
    <w:p w14:paraId="24227B65" w14:textId="77777777" w:rsidR="004064F4" w:rsidRDefault="00B465B1">
      <w:pPr>
        <w:pStyle w:val="Nadpis30"/>
        <w:keepNext/>
        <w:keepLines/>
        <w:shd w:val="clear" w:color="auto" w:fill="auto"/>
        <w:spacing w:after="0"/>
      </w:pPr>
      <w:bookmarkStart w:id="5" w:name="bookmark5"/>
      <w:r>
        <w:lastRenderedPageBreak/>
        <w:t>II.</w:t>
      </w:r>
      <w:bookmarkEnd w:id="5"/>
    </w:p>
    <w:p w14:paraId="59E49846" w14:textId="77777777" w:rsidR="004064F4" w:rsidRDefault="00B465B1">
      <w:pPr>
        <w:pStyle w:val="Nadpis30"/>
        <w:keepNext/>
        <w:keepLines/>
        <w:shd w:val="clear" w:color="auto" w:fill="auto"/>
      </w:pPr>
      <w:bookmarkStart w:id="6" w:name="bookmark6"/>
      <w:r>
        <w:t>Předmět smlouvy</w:t>
      </w:r>
      <w:bookmarkEnd w:id="6"/>
    </w:p>
    <w:p w14:paraId="3B1F27E3" w14:textId="3EC0F2EE" w:rsidR="00512BF1" w:rsidRDefault="00B465B1" w:rsidP="00512BF1">
      <w:pPr>
        <w:pStyle w:val="Zkladntext1"/>
        <w:numPr>
          <w:ilvl w:val="0"/>
          <w:numId w:val="2"/>
        </w:numPr>
        <w:shd w:val="clear" w:color="auto" w:fill="auto"/>
        <w:tabs>
          <w:tab w:val="left" w:pos="327"/>
        </w:tabs>
        <w:spacing w:after="500"/>
      </w:pPr>
      <w:r>
        <w:t>Poskytovatel se na základě této smlouvy zavazuje poskytovat objednateli na pracovištích a objektech objednatele uvedených v příloze č. 1. této smlouvy odborné služby v oblasti bezpečnosti a ochrany zdraví při práci (dále jen BOZP) a v oblasti požární ochrany (dále jen PO) v rozsahu stanoveném zejména zákonem č. 262/2006 Sb., zákoník práce, v platném znění (dále jen „ZP“), zákonem č. 309/2006 Sb., zákon o zajištění dalších podmínek bezpečnosti a ochrany zdraví při práci, v platném znění, zákonem č. 258/2000 Sb., o ochraně veřejného zdraví, v platném znění (dále jen ZOVZ), zákonem č. 133/1985 Sb., o požární ochraně, v platném znění, jakož i dalšími souvisejícími právními předpisy včetně předpisů EU</w:t>
      </w:r>
      <w:r w:rsidR="00887F04">
        <w:t xml:space="preserve"> </w:t>
      </w:r>
      <w:r>
        <w:t>(dále také jako „odborné činnosti“)</w:t>
      </w:r>
      <w:r w:rsidR="00887F04">
        <w:t>.</w:t>
      </w:r>
    </w:p>
    <w:p w14:paraId="0B346C35" w14:textId="0FC5E4F3" w:rsidR="00512BF1" w:rsidRPr="00512BF1" w:rsidRDefault="00512BF1" w:rsidP="00512BF1">
      <w:pPr>
        <w:pStyle w:val="Zkladntext1"/>
        <w:shd w:val="clear" w:color="auto" w:fill="auto"/>
        <w:tabs>
          <w:tab w:val="left" w:pos="327"/>
        </w:tabs>
        <w:rPr>
          <w:b/>
          <w:bCs/>
        </w:rPr>
      </w:pPr>
      <w:r>
        <w:t xml:space="preserve">                                                                                               </w:t>
      </w:r>
      <w:r w:rsidRPr="00512BF1">
        <w:rPr>
          <w:b/>
          <w:bCs/>
        </w:rPr>
        <w:t>III.</w:t>
      </w:r>
    </w:p>
    <w:p w14:paraId="2ACA54C2" w14:textId="385B5BC8" w:rsidR="004064F4" w:rsidRDefault="00B465B1" w:rsidP="00512BF1">
      <w:pPr>
        <w:pStyle w:val="Nadpis30"/>
        <w:keepNext/>
        <w:keepLines/>
        <w:shd w:val="clear" w:color="auto" w:fill="auto"/>
        <w:spacing w:after="0"/>
      </w:pPr>
      <w:bookmarkStart w:id="7" w:name="bookmark7"/>
      <w:r>
        <w:t>Odborné činnosti</w:t>
      </w:r>
      <w:bookmarkEnd w:id="7"/>
    </w:p>
    <w:p w14:paraId="23DCC9D2" w14:textId="77777777" w:rsidR="00512BF1" w:rsidRDefault="00512BF1" w:rsidP="00512BF1">
      <w:pPr>
        <w:pStyle w:val="Nadpis30"/>
        <w:keepNext/>
        <w:keepLines/>
        <w:shd w:val="clear" w:color="auto" w:fill="auto"/>
        <w:spacing w:after="0"/>
      </w:pPr>
    </w:p>
    <w:p w14:paraId="2F225126" w14:textId="77777777" w:rsidR="004064F4" w:rsidRDefault="00B465B1">
      <w:pPr>
        <w:pStyle w:val="Nadpis30"/>
        <w:keepNext/>
        <w:keepLines/>
        <w:numPr>
          <w:ilvl w:val="0"/>
          <w:numId w:val="3"/>
        </w:numPr>
        <w:shd w:val="clear" w:color="auto" w:fill="auto"/>
        <w:tabs>
          <w:tab w:val="left" w:pos="332"/>
        </w:tabs>
        <w:jc w:val="both"/>
      </w:pPr>
      <w:bookmarkStart w:id="8" w:name="bookmark8"/>
      <w:r>
        <w:t>Poskytovatel se zavazuje pro objednatele vykonávat v oblasti BOZP zejména tyto odborné činnosti:</w:t>
      </w:r>
      <w:bookmarkEnd w:id="8"/>
    </w:p>
    <w:p w14:paraId="528FDAE5" w14:textId="77777777" w:rsidR="004064F4" w:rsidRDefault="00B465B1">
      <w:pPr>
        <w:pStyle w:val="Zkladntext1"/>
        <w:numPr>
          <w:ilvl w:val="0"/>
          <w:numId w:val="4"/>
        </w:numPr>
        <w:shd w:val="clear" w:color="auto" w:fill="auto"/>
        <w:tabs>
          <w:tab w:val="left" w:pos="741"/>
        </w:tabs>
        <w:ind w:left="720" w:hanging="340"/>
      </w:pPr>
      <w:r>
        <w:t>prvotní audit stávající organizace a dokumentace BOZP na objektech a pracovištích objednatele</w:t>
      </w:r>
    </w:p>
    <w:p w14:paraId="73CD76F4" w14:textId="70680F0D" w:rsidR="004064F4" w:rsidRPr="000B04A4" w:rsidRDefault="00B465B1">
      <w:pPr>
        <w:pStyle w:val="Zkladntext1"/>
        <w:numPr>
          <w:ilvl w:val="0"/>
          <w:numId w:val="4"/>
        </w:numPr>
        <w:shd w:val="clear" w:color="auto" w:fill="auto"/>
        <w:tabs>
          <w:tab w:val="left" w:pos="741"/>
        </w:tabs>
        <w:ind w:left="720" w:hanging="340"/>
        <w:rPr>
          <w:strike/>
        </w:rPr>
      </w:pPr>
      <w:r>
        <w:t xml:space="preserve">stanovení vhodného systému organizace BOZP dle ZP - zpracování, kontrola a aktualizace dokumentace vyplývající z obecně závazných právních předpisů a vnitřních předpisů objednatele, </w:t>
      </w:r>
      <w:r w:rsidR="00D002CC">
        <w:t>kategorizace</w:t>
      </w:r>
      <w:r w:rsidR="00DD7927">
        <w:t xml:space="preserve"> prací dle ZP a ZOVZ, vyjma odborných měření</w:t>
      </w:r>
      <w:r w:rsidR="00A445D8">
        <w:t>,</w:t>
      </w:r>
    </w:p>
    <w:p w14:paraId="2C5960D5" w14:textId="77777777" w:rsidR="004064F4" w:rsidRDefault="00B465B1">
      <w:pPr>
        <w:pStyle w:val="Zkladntext1"/>
        <w:numPr>
          <w:ilvl w:val="0"/>
          <w:numId w:val="4"/>
        </w:numPr>
        <w:shd w:val="clear" w:color="auto" w:fill="auto"/>
        <w:tabs>
          <w:tab w:val="left" w:pos="741"/>
        </w:tabs>
        <w:ind w:left="720" w:hanging="340"/>
      </w:pPr>
      <w:r>
        <w:t>pravidelné kontroly všech objektů a technologií z hlediska dodržování předpisů BOZP,</w:t>
      </w:r>
    </w:p>
    <w:p w14:paraId="7BE49E52" w14:textId="77777777" w:rsidR="004064F4" w:rsidRDefault="00B465B1">
      <w:pPr>
        <w:pStyle w:val="Zkladntext1"/>
        <w:numPr>
          <w:ilvl w:val="0"/>
          <w:numId w:val="4"/>
        </w:numPr>
        <w:shd w:val="clear" w:color="auto" w:fill="auto"/>
        <w:tabs>
          <w:tab w:val="left" w:pos="741"/>
        </w:tabs>
        <w:ind w:left="720" w:hanging="340"/>
      </w:pPr>
      <w:r>
        <w:t>v rámci prevence vyhledávání a hodnocení rizik a předkládání návrhů opatření a postupů k odstranění těchto rizik a k eliminaci ohrožení zaměstnanců objednatele i návštěvníků památkových objektů,</w:t>
      </w:r>
    </w:p>
    <w:p w14:paraId="7F469EDC" w14:textId="77777777" w:rsidR="004064F4" w:rsidRDefault="00B465B1">
      <w:pPr>
        <w:pStyle w:val="Zkladntext1"/>
        <w:numPr>
          <w:ilvl w:val="0"/>
          <w:numId w:val="4"/>
        </w:numPr>
        <w:shd w:val="clear" w:color="auto" w:fill="auto"/>
        <w:tabs>
          <w:tab w:val="left" w:pos="741"/>
        </w:tabs>
        <w:ind w:left="720" w:hanging="340"/>
      </w:pPr>
      <w:r>
        <w:t>kontrola pracovních podmínek (např. hygiena pracovního prostředí),</w:t>
      </w:r>
    </w:p>
    <w:p w14:paraId="534956B5" w14:textId="77777777" w:rsidR="004064F4" w:rsidRDefault="00B465B1">
      <w:pPr>
        <w:pStyle w:val="Zkladntext1"/>
        <w:numPr>
          <w:ilvl w:val="0"/>
          <w:numId w:val="4"/>
        </w:numPr>
        <w:shd w:val="clear" w:color="auto" w:fill="auto"/>
        <w:tabs>
          <w:tab w:val="left" w:pos="741"/>
        </w:tabs>
        <w:ind w:left="720" w:hanging="340"/>
      </w:pPr>
      <w:r>
        <w:t>na žádost objednatele účast na jednání a kontrolách z orgánů inspekce práce a jinými orgány při řešení BOZP,</w:t>
      </w:r>
    </w:p>
    <w:p w14:paraId="3F90301A" w14:textId="77777777" w:rsidR="004064F4" w:rsidRDefault="00B465B1">
      <w:pPr>
        <w:pStyle w:val="Zkladntext1"/>
        <w:numPr>
          <w:ilvl w:val="0"/>
          <w:numId w:val="4"/>
        </w:numPr>
        <w:shd w:val="clear" w:color="auto" w:fill="auto"/>
        <w:tabs>
          <w:tab w:val="left" w:pos="741"/>
        </w:tabs>
        <w:ind w:left="720" w:hanging="340"/>
      </w:pPr>
      <w:r>
        <w:t>1x ročně provádění auditu BOZP, včetně písemné zprávy z auditu,</w:t>
      </w:r>
    </w:p>
    <w:p w14:paraId="199220D3" w14:textId="77777777" w:rsidR="004064F4" w:rsidRDefault="00B465B1">
      <w:pPr>
        <w:pStyle w:val="Zkladntext1"/>
        <w:numPr>
          <w:ilvl w:val="0"/>
          <w:numId w:val="4"/>
        </w:numPr>
        <w:shd w:val="clear" w:color="auto" w:fill="auto"/>
        <w:tabs>
          <w:tab w:val="left" w:pos="741"/>
        </w:tabs>
        <w:ind w:left="720" w:hanging="340"/>
      </w:pPr>
      <w:r>
        <w:t>na základě vyzvání objednatele účastnit se 1x ročně provádění prověrek BOZP ve smyslu §108 odst. 5 ZP, samotné tyto prohlídky bude provádět ve spolupráci s vedoucími pracovníky organizace (kastelány) a zástupci odborové organizace prověrky BOZP objednatel prostřednictvím svého pověřeného zaměstnance,</w:t>
      </w:r>
    </w:p>
    <w:p w14:paraId="16020E27" w14:textId="77777777" w:rsidR="004064F4" w:rsidRDefault="00B465B1">
      <w:pPr>
        <w:pStyle w:val="Zkladntext1"/>
        <w:numPr>
          <w:ilvl w:val="0"/>
          <w:numId w:val="4"/>
        </w:numPr>
        <w:shd w:val="clear" w:color="auto" w:fill="auto"/>
        <w:tabs>
          <w:tab w:val="left" w:pos="741"/>
        </w:tabs>
        <w:ind w:left="720" w:hanging="340"/>
      </w:pPr>
      <w:r>
        <w:t>stanovení, kontrola a aktualizace systému přidělování osobních ochranných pomůcek a mycích, čistících a desinfekčních prostředků dle aktuálních právních předpisů,</w:t>
      </w:r>
    </w:p>
    <w:p w14:paraId="67E5BD4A" w14:textId="2144E591" w:rsidR="004064F4" w:rsidRDefault="00B465B1">
      <w:pPr>
        <w:pStyle w:val="Zkladntext1"/>
        <w:numPr>
          <w:ilvl w:val="0"/>
          <w:numId w:val="4"/>
        </w:numPr>
        <w:shd w:val="clear" w:color="auto" w:fill="auto"/>
        <w:tabs>
          <w:tab w:val="left" w:pos="750"/>
        </w:tabs>
        <w:ind w:left="720" w:hanging="340"/>
      </w:pPr>
      <w:r>
        <w:t>stanovení, kontrola a aktualizace označení objektů bezpečnostními značkami a upozorněními dle aktuálních právních předpisů,</w:t>
      </w:r>
    </w:p>
    <w:p w14:paraId="739BB8E4" w14:textId="39A95EEE" w:rsidR="004064F4" w:rsidRDefault="00B465B1">
      <w:pPr>
        <w:pStyle w:val="Zkladntext1"/>
        <w:numPr>
          <w:ilvl w:val="0"/>
          <w:numId w:val="4"/>
        </w:numPr>
        <w:shd w:val="clear" w:color="auto" w:fill="auto"/>
        <w:tabs>
          <w:tab w:val="left" w:pos="750"/>
        </w:tabs>
        <w:ind w:left="720" w:hanging="340"/>
      </w:pPr>
      <w:r>
        <w:t>kontrola a monitoring lhůt a potřebných úkonů dle aktuálních právních předpisů BOZP, včetně včasného informování objednatele o těchto skutečnostech</w:t>
      </w:r>
      <w:r w:rsidR="00971449">
        <w:t>,</w:t>
      </w:r>
      <w:r>
        <w:t xml:space="preserve"> jakož i včetně zajišťování věcí a informací, které jsou k těmto činnostem nutné,</w:t>
      </w:r>
    </w:p>
    <w:p w14:paraId="3810EA15" w14:textId="0B6AEC2D" w:rsidR="004064F4" w:rsidRDefault="00B465B1">
      <w:pPr>
        <w:pStyle w:val="Zkladntext1"/>
        <w:numPr>
          <w:ilvl w:val="0"/>
          <w:numId w:val="4"/>
        </w:numPr>
        <w:shd w:val="clear" w:color="auto" w:fill="auto"/>
        <w:tabs>
          <w:tab w:val="left" w:pos="750"/>
        </w:tabs>
        <w:ind w:left="720" w:hanging="340"/>
      </w:pPr>
      <w:r>
        <w:t>provádění</w:t>
      </w:r>
      <w:r w:rsidR="00971449">
        <w:t xml:space="preserve"> a navrhování</w:t>
      </w:r>
      <w:r>
        <w:t xml:space="preserve"> opatření pro případ mimořádných událostí (např. havárie, požár), a zpracování dokumentace k těmto opatřením,</w:t>
      </w:r>
    </w:p>
    <w:p w14:paraId="7BF0E6CA" w14:textId="77777777" w:rsidR="004064F4" w:rsidRDefault="00B465B1">
      <w:pPr>
        <w:pStyle w:val="Zkladntext1"/>
        <w:numPr>
          <w:ilvl w:val="0"/>
          <w:numId w:val="4"/>
        </w:numPr>
        <w:shd w:val="clear" w:color="auto" w:fill="auto"/>
        <w:tabs>
          <w:tab w:val="left" w:pos="750"/>
        </w:tabs>
        <w:spacing w:after="240"/>
        <w:ind w:left="720" w:hanging="340"/>
      </w:pPr>
      <w:r>
        <w:t>odborná poradní činnost týkající se BOZP, navrhování organizačních a efektivních změn v oblasti BOZP, pracovních podmínek, ochranných pomůcek, vybavení pracovišť apod.,</w:t>
      </w:r>
    </w:p>
    <w:p w14:paraId="63D2D84E" w14:textId="77777777" w:rsidR="004064F4" w:rsidRDefault="00B465B1">
      <w:pPr>
        <w:pStyle w:val="Zkladntext1"/>
        <w:numPr>
          <w:ilvl w:val="0"/>
          <w:numId w:val="4"/>
        </w:numPr>
        <w:shd w:val="clear" w:color="auto" w:fill="auto"/>
        <w:tabs>
          <w:tab w:val="left" w:pos="740"/>
        </w:tabs>
        <w:ind w:left="740" w:hanging="360"/>
      </w:pPr>
      <w:r>
        <w:t>podíl na vyšetřování příčin, klasifikování zdrojů včetně vyhodnocování závěrů šetření pracovních úrazů a nemocí z povolání, jejich evidence a hlášení dle aktuální právní úpravy a návrhy na přijetí opatření,</w:t>
      </w:r>
    </w:p>
    <w:p w14:paraId="2AC10B2B" w14:textId="77777777" w:rsidR="004064F4" w:rsidRDefault="00B465B1">
      <w:pPr>
        <w:pStyle w:val="Zkladntext1"/>
        <w:numPr>
          <w:ilvl w:val="0"/>
          <w:numId w:val="4"/>
        </w:numPr>
        <w:shd w:val="clear" w:color="auto" w:fill="auto"/>
        <w:tabs>
          <w:tab w:val="left" w:pos="740"/>
        </w:tabs>
        <w:spacing w:after="240"/>
        <w:ind w:left="740" w:hanging="360"/>
      </w:pPr>
      <w:r>
        <w:t>kontrola dodržování revizí vyhrazených technických zařízení,</w:t>
      </w:r>
    </w:p>
    <w:p w14:paraId="4AD63A80" w14:textId="6C8D25B1" w:rsidR="004064F4" w:rsidRDefault="00353CA7" w:rsidP="00353CA7">
      <w:pPr>
        <w:pStyle w:val="Nadpis30"/>
        <w:keepNext/>
        <w:keepLines/>
        <w:shd w:val="clear" w:color="auto" w:fill="auto"/>
        <w:tabs>
          <w:tab w:val="left" w:pos="345"/>
        </w:tabs>
        <w:jc w:val="both"/>
      </w:pPr>
      <w:bookmarkStart w:id="9" w:name="bookmark9"/>
      <w:r>
        <w:t>2.</w:t>
      </w:r>
      <w:r>
        <w:tab/>
      </w:r>
      <w:r w:rsidR="00B465B1">
        <w:t>Poskytovatel se zavazuje pro objednatele vykonávat v oblasti PO zejména tyto činnosti:</w:t>
      </w:r>
      <w:bookmarkEnd w:id="9"/>
    </w:p>
    <w:p w14:paraId="178F1E17" w14:textId="77777777" w:rsidR="004064F4" w:rsidRDefault="00B465B1" w:rsidP="007C2E0A">
      <w:pPr>
        <w:pStyle w:val="Zkladntext1"/>
        <w:numPr>
          <w:ilvl w:val="0"/>
          <w:numId w:val="6"/>
        </w:numPr>
        <w:shd w:val="clear" w:color="auto" w:fill="auto"/>
        <w:tabs>
          <w:tab w:val="left" w:pos="740"/>
        </w:tabs>
        <w:ind w:left="740" w:hanging="360"/>
      </w:pPr>
      <w:r>
        <w:t>prvotní audit stávající organizace a dokumentace PO na objektech a pracovištích objednatele,</w:t>
      </w:r>
    </w:p>
    <w:p w14:paraId="688206CF" w14:textId="77777777" w:rsidR="004064F4" w:rsidRDefault="00B465B1" w:rsidP="007C2E0A">
      <w:pPr>
        <w:pStyle w:val="Zkladntext1"/>
        <w:numPr>
          <w:ilvl w:val="0"/>
          <w:numId w:val="6"/>
        </w:numPr>
        <w:shd w:val="clear" w:color="auto" w:fill="auto"/>
        <w:tabs>
          <w:tab w:val="left" w:pos="740"/>
        </w:tabs>
        <w:ind w:left="740" w:hanging="360"/>
      </w:pPr>
      <w:r>
        <w:t>návrh a kontrola organizace zabezpečení PO, kategorizace a aktualizace kategorizace činností podle</w:t>
      </w:r>
    </w:p>
    <w:p w14:paraId="5F4C24B7" w14:textId="77777777" w:rsidR="004064F4" w:rsidRDefault="00B465B1" w:rsidP="007C2E0A">
      <w:pPr>
        <w:pStyle w:val="Zkladntext1"/>
        <w:shd w:val="clear" w:color="auto" w:fill="auto"/>
        <w:ind w:left="740"/>
      </w:pPr>
      <w:r>
        <w:t>požární nebezpečnosti,</w:t>
      </w:r>
    </w:p>
    <w:p w14:paraId="07296171" w14:textId="77777777" w:rsidR="004064F4" w:rsidRDefault="00B465B1" w:rsidP="007C2E0A">
      <w:pPr>
        <w:pStyle w:val="Zkladntext1"/>
        <w:numPr>
          <w:ilvl w:val="0"/>
          <w:numId w:val="6"/>
        </w:numPr>
        <w:shd w:val="clear" w:color="auto" w:fill="auto"/>
        <w:tabs>
          <w:tab w:val="left" w:pos="740"/>
        </w:tabs>
        <w:ind w:left="740" w:hanging="360"/>
      </w:pPr>
      <w:r>
        <w:t>vedení, zpracování a aktualizace dokumentace PO dle aktuálních právních předpisů,</w:t>
      </w:r>
    </w:p>
    <w:p w14:paraId="598BE12C" w14:textId="77777777" w:rsidR="004064F4" w:rsidRDefault="00B465B1" w:rsidP="007C2E0A">
      <w:pPr>
        <w:pStyle w:val="Zkladntext1"/>
        <w:numPr>
          <w:ilvl w:val="0"/>
          <w:numId w:val="6"/>
        </w:numPr>
        <w:shd w:val="clear" w:color="auto" w:fill="auto"/>
        <w:tabs>
          <w:tab w:val="left" w:pos="740"/>
        </w:tabs>
        <w:ind w:left="740" w:hanging="360"/>
      </w:pPr>
      <w:r>
        <w:t>1 x ročně pravidelná kontrola PO objektů a zařízení a dále kontrola dodržování předpisů PO na</w:t>
      </w:r>
    </w:p>
    <w:p w14:paraId="664A4CDE" w14:textId="77777777" w:rsidR="004064F4" w:rsidRDefault="00B465B1" w:rsidP="007C2E0A">
      <w:pPr>
        <w:pStyle w:val="Zkladntext1"/>
        <w:shd w:val="clear" w:color="auto" w:fill="auto"/>
        <w:ind w:left="740"/>
      </w:pPr>
      <w:r>
        <w:t xml:space="preserve">pracovištích a v objektech objednatele, včetně vyhotovení zápisu o kontrole a návrhů vhodných opatření, další tyto preventivní prohlídky zajišťuje objednatel vlastními proškolenými zaměstnanci dle § 5 odst. 1 </w:t>
      </w:r>
      <w:r>
        <w:lastRenderedPageBreak/>
        <w:t>písm. d) a písm. e) zákona o PO, tedy takto u objektů s vysokým požárním nebezpečím 3x ročně, se zvýšeným požárním nebezpečím 1x ročně,</w:t>
      </w:r>
    </w:p>
    <w:p w14:paraId="4B73D277" w14:textId="3A0D0B4B" w:rsidR="004064F4" w:rsidRDefault="00B465B1" w:rsidP="007C2E0A">
      <w:pPr>
        <w:pStyle w:val="Zkladntext1"/>
        <w:numPr>
          <w:ilvl w:val="0"/>
          <w:numId w:val="6"/>
        </w:numPr>
        <w:shd w:val="clear" w:color="auto" w:fill="auto"/>
        <w:tabs>
          <w:tab w:val="left" w:pos="740"/>
        </w:tabs>
        <w:ind w:left="740" w:hanging="360"/>
      </w:pPr>
      <w:r>
        <w:t>provádění odborné přípravy preventisty a členů preventivních požárních hlídek, objednatel prostřednictvím svého pověřeného zaměstnance zajistí nástupní školení zaměstnanců v PO,</w:t>
      </w:r>
    </w:p>
    <w:p w14:paraId="355DF5B3" w14:textId="77777777" w:rsidR="004064F4" w:rsidRDefault="00B465B1" w:rsidP="007C2E0A">
      <w:pPr>
        <w:pStyle w:val="Zkladntext1"/>
        <w:numPr>
          <w:ilvl w:val="0"/>
          <w:numId w:val="6"/>
        </w:numPr>
        <w:shd w:val="clear" w:color="auto" w:fill="auto"/>
        <w:tabs>
          <w:tab w:val="left" w:pos="740"/>
        </w:tabs>
        <w:ind w:left="740" w:hanging="360"/>
      </w:pPr>
      <w:r>
        <w:t>poradenská činnost a zvláštní školení v oblasti PO pro vedoucí zaměstnance objednatele</w:t>
      </w:r>
    </w:p>
    <w:p w14:paraId="70A79F07" w14:textId="10EE09D4" w:rsidR="004064F4" w:rsidRDefault="00B465B1" w:rsidP="007C2E0A">
      <w:pPr>
        <w:pStyle w:val="Zkladntext1"/>
        <w:numPr>
          <w:ilvl w:val="0"/>
          <w:numId w:val="6"/>
        </w:numPr>
        <w:shd w:val="clear" w:color="auto" w:fill="auto"/>
        <w:tabs>
          <w:tab w:val="left" w:pos="740"/>
        </w:tabs>
        <w:ind w:left="740" w:hanging="360"/>
      </w:pPr>
      <w:r>
        <w:t>na žádost objednatele účast na jednáních a kontrol z HZS a jinými orgány na úseku PO včetně</w:t>
      </w:r>
    </w:p>
    <w:p w14:paraId="698CC8ED" w14:textId="77777777" w:rsidR="004064F4" w:rsidRDefault="00B465B1" w:rsidP="007C2E0A">
      <w:pPr>
        <w:pStyle w:val="Zkladntext1"/>
        <w:shd w:val="clear" w:color="auto" w:fill="auto"/>
        <w:ind w:left="740"/>
      </w:pPr>
      <w:r>
        <w:t>kontroly plnění opatření k nápravě uložených orgány na úseku PO,</w:t>
      </w:r>
    </w:p>
    <w:p w14:paraId="59050FD3" w14:textId="77777777" w:rsidR="004064F4" w:rsidRDefault="00B465B1" w:rsidP="007C2E0A">
      <w:pPr>
        <w:pStyle w:val="Zkladntext1"/>
        <w:numPr>
          <w:ilvl w:val="0"/>
          <w:numId w:val="6"/>
        </w:numPr>
        <w:shd w:val="clear" w:color="auto" w:fill="auto"/>
        <w:tabs>
          <w:tab w:val="left" w:pos="740"/>
        </w:tabs>
        <w:ind w:left="740" w:hanging="360"/>
      </w:pPr>
      <w:r>
        <w:t>kontrola vybavení a provozuschopnosti požární techniky a zařízení v objektech a na pracovištích a</w:t>
      </w:r>
    </w:p>
    <w:p w14:paraId="323D08CA" w14:textId="77777777" w:rsidR="004064F4" w:rsidRDefault="00B465B1" w:rsidP="007C2E0A">
      <w:pPr>
        <w:pStyle w:val="Zkladntext1"/>
        <w:shd w:val="clear" w:color="auto" w:fill="auto"/>
        <w:ind w:left="740"/>
      </w:pPr>
      <w:r>
        <w:t>návrhy nápravy,</w:t>
      </w:r>
    </w:p>
    <w:p w14:paraId="6A86FFE0" w14:textId="77777777" w:rsidR="004064F4" w:rsidRDefault="00B465B1" w:rsidP="007C2E0A">
      <w:pPr>
        <w:pStyle w:val="Zkladntext1"/>
        <w:numPr>
          <w:ilvl w:val="0"/>
          <w:numId w:val="6"/>
        </w:numPr>
        <w:shd w:val="clear" w:color="auto" w:fill="auto"/>
        <w:tabs>
          <w:tab w:val="left" w:pos="740"/>
        </w:tabs>
        <w:ind w:left="740" w:hanging="360"/>
      </w:pPr>
      <w:r>
        <w:t>kontrola opatření a návrhy doporučení opatření pro hašení požárů a záchranné práce, kontrola a opatření v oblasti udržování příjezdových a únikových cest, nouzových východů, přístupů k rozvodným zařízením, včetně označování pracovišť a objektů příslušnými značkami a bezpečnostními pokyny,</w:t>
      </w:r>
    </w:p>
    <w:p w14:paraId="5813340D" w14:textId="77777777" w:rsidR="004064F4" w:rsidRDefault="00B465B1" w:rsidP="007C2E0A">
      <w:pPr>
        <w:pStyle w:val="Zkladntext1"/>
        <w:numPr>
          <w:ilvl w:val="0"/>
          <w:numId w:val="6"/>
        </w:numPr>
        <w:shd w:val="clear" w:color="auto" w:fill="auto"/>
        <w:tabs>
          <w:tab w:val="left" w:pos="740"/>
        </w:tabs>
        <w:ind w:left="740" w:hanging="360"/>
      </w:pPr>
      <w:r>
        <w:t>metodická pomoc při provádění cvičných požárních poplachů,</w:t>
      </w:r>
    </w:p>
    <w:p w14:paraId="73C0C457" w14:textId="77777777" w:rsidR="004064F4" w:rsidRDefault="00B465B1" w:rsidP="007C2E0A">
      <w:pPr>
        <w:pStyle w:val="Zkladntext1"/>
        <w:numPr>
          <w:ilvl w:val="0"/>
          <w:numId w:val="6"/>
        </w:numPr>
        <w:shd w:val="clear" w:color="auto" w:fill="auto"/>
        <w:tabs>
          <w:tab w:val="left" w:pos="740"/>
        </w:tabs>
        <w:spacing w:after="240"/>
        <w:ind w:left="740" w:hanging="360"/>
      </w:pPr>
      <w:r>
        <w:t>spolupráce s orgány na úseku PO při šetření příčin případného požáru.</w:t>
      </w:r>
    </w:p>
    <w:p w14:paraId="453933D8" w14:textId="5557E53E" w:rsidR="004064F4" w:rsidRDefault="00353CA7" w:rsidP="00353CA7">
      <w:pPr>
        <w:pStyle w:val="Zkladntext1"/>
        <w:shd w:val="clear" w:color="auto" w:fill="auto"/>
        <w:tabs>
          <w:tab w:val="left" w:pos="340"/>
        </w:tabs>
      </w:pPr>
      <w:r>
        <w:t>3.</w:t>
      </w:r>
      <w:r>
        <w:tab/>
      </w:r>
      <w:r w:rsidR="00B465B1">
        <w:t>Vyjma činností výslovně uvedených v tomto článku smlouvy se poskytovatel zavazuje informovat objednatele o veškerých skutečnostech a provádět opatření a činnosti na úseku BOZP a PO, které je objednatel v oblasti BOZP a PO povinen dle aktuálních právních předpisů zabezpečit.</w:t>
      </w:r>
    </w:p>
    <w:p w14:paraId="3E86B139" w14:textId="10A9F76C" w:rsidR="004064F4" w:rsidRDefault="00353CA7" w:rsidP="00353CA7">
      <w:pPr>
        <w:pStyle w:val="Zkladntext1"/>
        <w:shd w:val="clear" w:color="auto" w:fill="auto"/>
        <w:tabs>
          <w:tab w:val="left" w:pos="340"/>
        </w:tabs>
      </w:pPr>
      <w:r>
        <w:t>4.</w:t>
      </w:r>
      <w:r>
        <w:tab/>
      </w:r>
      <w:r w:rsidR="00B465B1">
        <w:t xml:space="preserve">Poskytovatel vždy do 31. 12. příslušného </w:t>
      </w:r>
      <w:r w:rsidR="00796E3F">
        <w:t xml:space="preserve">kalendářního </w:t>
      </w:r>
      <w:r w:rsidR="00B465B1">
        <w:t>roku předá objednateli souhrnnou zprávu obsahující zejména popis činností poskytovatele za uplynulý rok, vyhodnocení situace BOZP a PO a návrhy případných opatření BOZP a PO na jednotlivých objektech a pracovištích.</w:t>
      </w:r>
    </w:p>
    <w:p w14:paraId="5049A3AF" w14:textId="0CBE6EE1" w:rsidR="004064F4" w:rsidRDefault="00353CA7" w:rsidP="00353CA7">
      <w:pPr>
        <w:pStyle w:val="Zkladntext1"/>
        <w:shd w:val="clear" w:color="auto" w:fill="auto"/>
        <w:tabs>
          <w:tab w:val="left" w:pos="340"/>
        </w:tabs>
      </w:pPr>
      <w:r>
        <w:t>5.</w:t>
      </w:r>
      <w:r>
        <w:tab/>
      </w:r>
      <w:r w:rsidR="00B465B1">
        <w:t>Poskytovatel se zavazuje veškeré protokoly a zprávy z provedených revizí a kontrol BOZP a PO předat osobám oprávněným jednat za objednatele na jednotlivých objektech a pracovištích uvedeným v příloze č. 1 nejpozději 14 kalendářních dní od data provedení revize nebo kontroly.</w:t>
      </w:r>
    </w:p>
    <w:p w14:paraId="34195175" w14:textId="24D656C2" w:rsidR="004064F4" w:rsidRDefault="00353CA7" w:rsidP="00353CA7">
      <w:pPr>
        <w:pStyle w:val="Zkladntext1"/>
        <w:shd w:val="clear" w:color="auto" w:fill="auto"/>
        <w:tabs>
          <w:tab w:val="left" w:pos="340"/>
        </w:tabs>
      </w:pPr>
      <w:r>
        <w:t>6.</w:t>
      </w:r>
      <w:r>
        <w:tab/>
      </w:r>
      <w:r w:rsidR="00B465B1">
        <w:t>Objednatel je oprávněn písemným pokynem adresovaným poskytovateli jednostranně zúžit rozsah činností vykonávaných poskytovatelem dle odst. 1. a 2. této smlouvy a přenést výkon jednotlivých odborných činností na své zaměstnance. Poskytovatel se v takovém případě na výzvu objednatele zavazuje předat veškerou příslušnou dokumentaci a podklady k uvedeným činnostem osobě objednatelem určené.</w:t>
      </w:r>
    </w:p>
    <w:p w14:paraId="0FBBF573" w14:textId="7CB2E219" w:rsidR="00971449" w:rsidRDefault="00353CA7" w:rsidP="00353CA7">
      <w:pPr>
        <w:pStyle w:val="Zkladntext1"/>
        <w:tabs>
          <w:tab w:val="left" w:pos="340"/>
        </w:tabs>
      </w:pPr>
      <w:r>
        <w:t>7.</w:t>
      </w:r>
      <w:r>
        <w:tab/>
      </w:r>
      <w:r w:rsidR="00971449">
        <w:t>Objednatel je oprávněn písemným pokynem adresovaným poskytovateli jednostranně rozšířit rozsah činností vykonávaných poskytovatelem a přenést výkon těchto jednotlivých činností na poskytovatele,</w:t>
      </w:r>
      <w:r w:rsidR="00A445D8">
        <w:t xml:space="preserve"> bez navýšení odměny poskytovatele,</w:t>
      </w:r>
      <w:r w:rsidR="00971449">
        <w:t xml:space="preserve"> konkrétně se jedná o tyto činnosti:</w:t>
      </w:r>
      <w:r w:rsidR="00971449" w:rsidRPr="00971449">
        <w:t xml:space="preserve"> </w:t>
      </w:r>
    </w:p>
    <w:p w14:paraId="4EFF0E24" w14:textId="0627D620" w:rsidR="00971449" w:rsidRDefault="00971449" w:rsidP="00971449">
      <w:pPr>
        <w:pStyle w:val="Zkladntext1"/>
        <w:tabs>
          <w:tab w:val="left" w:pos="340"/>
        </w:tabs>
      </w:pPr>
      <w:r>
        <w:tab/>
        <w:t>7. 1. školení zaměstnanců a vedoucích zaměstnanců objednatele v oblasti BOZP (</w:t>
      </w:r>
      <w:r w:rsidR="00247B79">
        <w:t>včetně</w:t>
      </w:r>
      <w:r>
        <w:t xml:space="preserve"> vstupní), a to periodicky a dále v průběhu zaměstnání dle příslušných právních předpisů a vedení příslušné dokumentace dle ZP, pokud to okolností umožní, tato školení budou prováděna pouze v období od </w:t>
      </w:r>
      <w:r w:rsidR="00A445D8">
        <w:t xml:space="preserve">1. </w:t>
      </w:r>
      <w:r>
        <w:t>11. b</w:t>
      </w:r>
      <w:r w:rsidR="00A445D8">
        <w:t xml:space="preserve">ěžného kalendářního roku </w:t>
      </w:r>
      <w:r>
        <w:t xml:space="preserve">do 31. 3. </w:t>
      </w:r>
      <w:r w:rsidR="00A445D8">
        <w:t>běžného kalendářního roku,</w:t>
      </w:r>
    </w:p>
    <w:p w14:paraId="7F6023B0" w14:textId="02C2303E" w:rsidR="00971449" w:rsidRDefault="00971449" w:rsidP="00971449">
      <w:pPr>
        <w:pStyle w:val="Zkladntext1"/>
        <w:tabs>
          <w:tab w:val="left" w:pos="340"/>
        </w:tabs>
      </w:pPr>
      <w:r>
        <w:tab/>
        <w:t>7. 2. školení řidičů referentů o předpisech a platných normách provozu na pozemních komunikacích, ověřování jejich znalostí, vstupní školení řidičů referentů služebních vozidel</w:t>
      </w:r>
      <w:r w:rsidR="00A445D8">
        <w:t>,</w:t>
      </w:r>
    </w:p>
    <w:p w14:paraId="6A2F7D77" w14:textId="5836C027" w:rsidR="00971449" w:rsidRDefault="00971449" w:rsidP="00971449">
      <w:pPr>
        <w:pStyle w:val="Zkladntext1"/>
        <w:tabs>
          <w:tab w:val="left" w:pos="340"/>
        </w:tabs>
      </w:pPr>
      <w:r>
        <w:tab/>
        <w:t>7. 3.</w:t>
      </w:r>
      <w:r w:rsidR="00382001">
        <w:t xml:space="preserve"> o</w:t>
      </w:r>
      <w:r>
        <w:t>pakované (</w:t>
      </w:r>
      <w:r w:rsidR="00247B79">
        <w:t>včetně</w:t>
      </w:r>
      <w:r>
        <w:t xml:space="preserve"> vstupní) školení zaměstnanců o předpisech BOZP, ověřování jejich znalostí a vedení příslušné dokumentace dle ZP,</w:t>
      </w:r>
    </w:p>
    <w:p w14:paraId="10FABABC" w14:textId="5C9FC34F" w:rsidR="00A445D8" w:rsidRDefault="00A445D8" w:rsidP="00971449">
      <w:pPr>
        <w:pStyle w:val="Zkladntext1"/>
        <w:tabs>
          <w:tab w:val="left" w:pos="340"/>
        </w:tabs>
      </w:pPr>
      <w:r>
        <w:tab/>
        <w:t>7.</w:t>
      </w:r>
      <w:r w:rsidR="00382001">
        <w:t xml:space="preserve"> </w:t>
      </w:r>
      <w:r>
        <w:t xml:space="preserve">4. </w:t>
      </w:r>
      <w:r w:rsidRPr="00A445D8">
        <w:t>školení o požární ochraně všech zaměstnanců objednatele periodicky a mimořádně v průběhu zaměstnání v souladu s právními předpisy a vedení evidence v souladu se ZP</w:t>
      </w:r>
      <w:r>
        <w:t>.</w:t>
      </w:r>
    </w:p>
    <w:p w14:paraId="12CD691E" w14:textId="3AED3046" w:rsidR="00971449" w:rsidRDefault="00971449" w:rsidP="00971449">
      <w:pPr>
        <w:pStyle w:val="Zkladntext1"/>
        <w:shd w:val="clear" w:color="auto" w:fill="auto"/>
        <w:tabs>
          <w:tab w:val="left" w:pos="340"/>
        </w:tabs>
      </w:pPr>
    </w:p>
    <w:p w14:paraId="4A56CA06" w14:textId="77777777" w:rsidR="004064F4" w:rsidRDefault="00B465B1">
      <w:pPr>
        <w:pStyle w:val="Nadpis30"/>
        <w:keepNext/>
        <w:keepLines/>
        <w:shd w:val="clear" w:color="auto" w:fill="auto"/>
        <w:spacing w:after="0"/>
        <w:ind w:left="4440"/>
        <w:jc w:val="left"/>
      </w:pPr>
      <w:bookmarkStart w:id="10" w:name="bookmark10"/>
      <w:r>
        <w:t>IV.</w:t>
      </w:r>
      <w:bookmarkEnd w:id="10"/>
    </w:p>
    <w:p w14:paraId="7E911DD2" w14:textId="77777777" w:rsidR="004064F4" w:rsidRDefault="00B465B1">
      <w:pPr>
        <w:pStyle w:val="Zkladntext1"/>
        <w:numPr>
          <w:ilvl w:val="0"/>
          <w:numId w:val="7"/>
        </w:numPr>
        <w:shd w:val="clear" w:color="auto" w:fill="auto"/>
        <w:tabs>
          <w:tab w:val="left" w:pos="340"/>
        </w:tabs>
      </w:pPr>
      <w:r>
        <w:t>Poskytovatel je povinen poskytovat služby dle této smlouvy odborně způsobilými osobami s vynaložením odborné péče dle pokynů objednatele, v souladu s jeho zájmy a v souladu s platnými právními předpisy, vnitřními předpisy, příslušnými technickými normami a s potřebnou odbornou erudicí a péčí, v souladu se zájmy objednatele a v termínech podle pokynů objednatele, a to v součinnosti s osobami oprávněnými jednat za objednatele na jednotlivých objektech a pracovištích uvedenými v příloze č. 1. této smlouvy.</w:t>
      </w:r>
    </w:p>
    <w:p w14:paraId="3F0A0216" w14:textId="1373EB4D" w:rsidR="004064F4" w:rsidRDefault="00B465B1" w:rsidP="000B04A4">
      <w:pPr>
        <w:pStyle w:val="Zkladntext1"/>
        <w:numPr>
          <w:ilvl w:val="0"/>
          <w:numId w:val="7"/>
        </w:numPr>
        <w:shd w:val="clear" w:color="auto" w:fill="auto"/>
        <w:tabs>
          <w:tab w:val="left" w:pos="340"/>
        </w:tabs>
      </w:pPr>
      <w:r>
        <w:t>Poskytovatel se zavazuje poskytovat služby dle této smlouvy na jednotlivých objektech a pracovištích tak, aby byly plněny povinnosti objednatele v oblasti BOZP a PO v termínech stanovených platnými právními předpisy. Pokud by v průběhu účinnosti této smlouvy došlo ke změně právních předpisů či příslušných technických norem, je povinností poskytovatele uvést zavedenou dokumentaci do souladu s</w:t>
      </w:r>
      <w:r w:rsidR="000B04A4">
        <w:t> </w:t>
      </w:r>
      <w:r>
        <w:t>těmito</w:t>
      </w:r>
      <w:r w:rsidR="000B04A4">
        <w:t xml:space="preserve"> </w:t>
      </w:r>
      <w:r>
        <w:t>změnami, popř. pokračovat v poskytování služeb v souladu s těmito změnami a ve lhůtách danými novými</w:t>
      </w:r>
      <w:r w:rsidR="000B04A4">
        <w:t xml:space="preserve"> </w:t>
      </w:r>
      <w:r>
        <w:t>právními předpisy či technickými normami.</w:t>
      </w:r>
    </w:p>
    <w:p w14:paraId="7DFECEE5" w14:textId="29DCF2FC" w:rsidR="004064F4" w:rsidRDefault="00B465B1">
      <w:pPr>
        <w:pStyle w:val="Zkladntext1"/>
        <w:numPr>
          <w:ilvl w:val="0"/>
          <w:numId w:val="7"/>
        </w:numPr>
        <w:shd w:val="clear" w:color="auto" w:fill="auto"/>
        <w:tabs>
          <w:tab w:val="left" w:pos="298"/>
        </w:tabs>
      </w:pPr>
      <w:r>
        <w:t>Poskytovatel se zavazuje</w:t>
      </w:r>
      <w:r w:rsidR="0094331D">
        <w:t xml:space="preserve"> </w:t>
      </w:r>
      <w:r>
        <w:t>při realizaci plnění dle této smlouvy respektovat rozhodnutí objednatele v</w:t>
      </w:r>
    </w:p>
    <w:p w14:paraId="33541D48" w14:textId="77777777" w:rsidR="004064F4" w:rsidRDefault="00B465B1">
      <w:pPr>
        <w:pStyle w:val="Zkladntext1"/>
        <w:shd w:val="clear" w:color="auto" w:fill="auto"/>
      </w:pPr>
      <w:r>
        <w:t xml:space="preserve">případě, že nebudou v rozporu s platnými právními předpisy a technickými normami, s tím, že je povinen objednatele vždy písemně upozornit na možné negativní důsledky jeho rozhodnutí, včetně důsledků, které by </w:t>
      </w:r>
      <w:r>
        <w:lastRenderedPageBreak/>
        <w:t>mohly ovlivnit bezpečnost práce a požární ochranu na objektech a pracovištích objednatele. Poskytovatel je povinen objednateli sdělovat všechny jím zjištěné skutečnosti a informace, které by mohly ovlivnit či změnit pokyny či rozhodnutí objednatele, zejména písemně upozornit na takové pokyny či rozhodnutí, které jsou zjevně nevhodné, neúčelné nebo které by mohly mít za následek vznik škody nebo porušení právních předpisů v oblasti BOZP a PO.</w:t>
      </w:r>
    </w:p>
    <w:p w14:paraId="3CF410D3" w14:textId="77777777" w:rsidR="004064F4" w:rsidRDefault="00B465B1">
      <w:pPr>
        <w:pStyle w:val="Zkladntext1"/>
        <w:numPr>
          <w:ilvl w:val="0"/>
          <w:numId w:val="7"/>
        </w:numPr>
        <w:shd w:val="clear" w:color="auto" w:fill="auto"/>
        <w:tabs>
          <w:tab w:val="left" w:pos="298"/>
        </w:tabs>
      </w:pPr>
      <w:r>
        <w:t>Poskytovatel je v souvislosti splněním dle této smlouvy povinen mít zřízeno odpovídající pojištění odpovědnosti za škody. Poskytovatel je povinen udržovat pojistnou smlouvu v platnosti a nesnížit pojistné krytí po celou dobu trvání této smlouvy. Na žádost objednatele je poskytovatel kdykoli za trvání této smlouvy existenci pojištění v souladu s touto smlouvou objednateli prokázat.</w:t>
      </w:r>
    </w:p>
    <w:p w14:paraId="7A3634EF" w14:textId="7D37885B" w:rsidR="004064F4" w:rsidRDefault="00B465B1" w:rsidP="00C56B4C">
      <w:pPr>
        <w:pStyle w:val="Zkladntext1"/>
        <w:numPr>
          <w:ilvl w:val="0"/>
          <w:numId w:val="7"/>
        </w:numPr>
        <w:shd w:val="clear" w:color="auto" w:fill="auto"/>
        <w:tabs>
          <w:tab w:val="left" w:pos="298"/>
        </w:tabs>
      </w:pPr>
      <w:r>
        <w:t>Poskytovatel je při plnění této smlouvy povinen postupovat s odbornou péčí, garantuje objednateli kvalitu poskytovaných služeb BOZP a PO odpovídá mu za veškeré vady způsobené porušením jeho povinností vyplývajících z této smlouvy. Poskytovatel zejména odpovídá objednateli za škodu, která poskytovateli nebo třetí osobě vznikne neodborným anebo nedbalým výkonem odborných činností dle této</w:t>
      </w:r>
    </w:p>
    <w:p w14:paraId="3B3FC50F" w14:textId="7EF60E93" w:rsidR="00C56B4C" w:rsidRDefault="00B465B1" w:rsidP="000B04A4">
      <w:pPr>
        <w:pStyle w:val="Zkladntext1"/>
        <w:shd w:val="clear" w:color="auto" w:fill="auto"/>
      </w:pPr>
      <w:r>
        <w:t xml:space="preserve">smlouvy. </w:t>
      </w:r>
      <w:r w:rsidRPr="008A6A67">
        <w:t>Škodou se rozumí i případné sankce udělené objednateli oprávněnými orgány na úseku BOZP anebo PO</w:t>
      </w:r>
      <w:r>
        <w:t>. Plnění poskytnutá dle této smlouvy jsou vadná, jestliže byla provedena v rozporu s platnými právními předpisy, popř. v rozporu s technickými normami, popřípadě jestliže nebyla při změně právních předpisů nebo technických norem v přiměřené době uvedena v souladu s těmito změnami.</w:t>
      </w:r>
    </w:p>
    <w:p w14:paraId="7C308869" w14:textId="77777777" w:rsidR="004064F4" w:rsidRDefault="00B465B1">
      <w:pPr>
        <w:pStyle w:val="Zkladntext1"/>
        <w:numPr>
          <w:ilvl w:val="0"/>
          <w:numId w:val="7"/>
        </w:numPr>
        <w:shd w:val="clear" w:color="auto" w:fill="auto"/>
        <w:tabs>
          <w:tab w:val="left" w:pos="298"/>
        </w:tabs>
        <w:spacing w:after="240"/>
      </w:pPr>
      <w:r>
        <w:t>Poskytovatel je povinen zachovávat mlčenlivost o všech skutečnostech a informacích, o nichž se v souvislosti s prováděním odborných činností dle této smlouvy dozvěděl, nesdělovat tyto informace třetím osobám a chránit je přiměřeným způsobem proti úniku a zpřístupnění třetím osobám. Veškeré informace poskytnuté objednatelem písemnou, ústní, elektronickou či jinou formou nebo zjištěné pozorováním, jsou považovány za důvěrné. Tato povinnost trvá i po ukončení činnosti podle této smlouvy. Této povinnosti jej může zprostit pouze objednatel.</w:t>
      </w:r>
    </w:p>
    <w:p w14:paraId="6CEE3102" w14:textId="77777777" w:rsidR="004064F4" w:rsidRDefault="00B465B1">
      <w:pPr>
        <w:pStyle w:val="Nadpis30"/>
        <w:keepNext/>
        <w:keepLines/>
        <w:shd w:val="clear" w:color="auto" w:fill="auto"/>
        <w:spacing w:after="0"/>
        <w:ind w:left="4440" w:firstLine="20"/>
        <w:jc w:val="left"/>
      </w:pPr>
      <w:bookmarkStart w:id="11" w:name="bookmark11"/>
      <w:r>
        <w:t>V.</w:t>
      </w:r>
      <w:bookmarkEnd w:id="11"/>
    </w:p>
    <w:p w14:paraId="08DB0627" w14:textId="77777777" w:rsidR="004064F4" w:rsidRDefault="00B465B1">
      <w:pPr>
        <w:pStyle w:val="Nadpis30"/>
        <w:keepNext/>
        <w:keepLines/>
        <w:shd w:val="clear" w:color="auto" w:fill="auto"/>
      </w:pPr>
      <w:bookmarkStart w:id="12" w:name="bookmark12"/>
      <w:r>
        <w:t>Povinnosti objednatele</w:t>
      </w:r>
      <w:bookmarkEnd w:id="12"/>
    </w:p>
    <w:p w14:paraId="5587B359" w14:textId="77777777" w:rsidR="004064F4" w:rsidRDefault="00B465B1">
      <w:pPr>
        <w:pStyle w:val="Zkladntext1"/>
        <w:numPr>
          <w:ilvl w:val="0"/>
          <w:numId w:val="8"/>
        </w:numPr>
        <w:shd w:val="clear" w:color="auto" w:fill="auto"/>
        <w:tabs>
          <w:tab w:val="left" w:pos="284"/>
        </w:tabs>
      </w:pPr>
      <w:r>
        <w:t>Objednatel je povinen poskytnout poskytovateli veškerou součinnost, kterou od něj lze spravedlivě požadovat, k řádnému výkonu odborných činností dle této smlouvy. Objednatel je zejména povinen zpřístupnit vždy po dohodě s poskytovatelem příslušné objekty a pracoviště, doložit všechny nutné podklady a poskytnout veškeré informace, aby poskytovatel mohl plnění dle této smlouvy realizovat.</w:t>
      </w:r>
    </w:p>
    <w:p w14:paraId="51F84B7A" w14:textId="77777777" w:rsidR="004064F4" w:rsidRDefault="00B465B1">
      <w:pPr>
        <w:pStyle w:val="Zkladntext1"/>
        <w:numPr>
          <w:ilvl w:val="0"/>
          <w:numId w:val="8"/>
        </w:numPr>
        <w:shd w:val="clear" w:color="auto" w:fill="auto"/>
        <w:tabs>
          <w:tab w:val="left" w:pos="284"/>
        </w:tabs>
      </w:pPr>
      <w:r>
        <w:t>Na příslušných pracovištích a objektech se objednatel zavazuje pověřit osobu nebo osoby, které budou oprávněny s poskytovatelem jednat za objednatele ve věcech plnění z této smlouvy. Osoby oprávněné jednat za objednatele jsou uvedeny v příloze 1. této smlouvy; v případě jakýchkoliv změn se objednatel zavazuje poskytovatele neprodleně informovat.</w:t>
      </w:r>
    </w:p>
    <w:p w14:paraId="34D172CB" w14:textId="50065235" w:rsidR="004064F4" w:rsidRDefault="00B465B1" w:rsidP="000B04A4">
      <w:pPr>
        <w:pStyle w:val="Zkladntext1"/>
        <w:numPr>
          <w:ilvl w:val="0"/>
          <w:numId w:val="8"/>
        </w:numPr>
        <w:shd w:val="clear" w:color="auto" w:fill="auto"/>
        <w:tabs>
          <w:tab w:val="left" w:pos="284"/>
        </w:tabs>
      </w:pPr>
      <w:r>
        <w:t>Pokud má poskytovatel za to, že objednatel neplní svou povinnost k poskytnutí součinnosti, je povinen na tuto skutečnost objednatele písemně upozornit. Nedostatek součinnosti ze strany objednatele lze namítat pouze tehdy, jestliže objednatel neodstraní vytýkaný nedostatek součinnosti bez zbytečného odkladu po obdržení písemného upozornění; v jiných případech se k námitce nedostatku součinnosti</w:t>
      </w:r>
      <w:r w:rsidR="000B04A4">
        <w:t xml:space="preserve"> </w:t>
      </w:r>
      <w:r>
        <w:t>nepřihlíží.</w:t>
      </w:r>
      <w:r w:rsidR="00C56B4C">
        <w:t xml:space="preserve"> </w:t>
      </w:r>
    </w:p>
    <w:p w14:paraId="622D9668" w14:textId="6055F8EE" w:rsidR="004064F4" w:rsidRPr="007C2E0A" w:rsidRDefault="00B465B1">
      <w:pPr>
        <w:pStyle w:val="Zkladntext1"/>
        <w:numPr>
          <w:ilvl w:val="0"/>
          <w:numId w:val="8"/>
        </w:numPr>
        <w:shd w:val="clear" w:color="auto" w:fill="auto"/>
        <w:tabs>
          <w:tab w:val="left" w:pos="308"/>
        </w:tabs>
        <w:spacing w:after="760" w:line="226" w:lineRule="auto"/>
        <w:rPr>
          <w:sz w:val="22"/>
          <w:szCs w:val="22"/>
        </w:rPr>
      </w:pPr>
      <w:r w:rsidRPr="000B04A4">
        <w:t>Bude pravidelně informovat dodavatele o všech změnách, mající vliv na dokumentaci PO a BOZP a změnou požární bezpečnosti či bezpečnosti práce v objektech a pracovištích</w:t>
      </w:r>
      <w:r w:rsidR="00C56B4C" w:rsidRPr="007C2E0A">
        <w:rPr>
          <w:sz w:val="21"/>
          <w:szCs w:val="21"/>
        </w:rPr>
        <w:t>.</w:t>
      </w:r>
    </w:p>
    <w:p w14:paraId="09F00A9F" w14:textId="77777777" w:rsidR="004064F4" w:rsidRDefault="00B465B1">
      <w:pPr>
        <w:pStyle w:val="Nadpis30"/>
        <w:keepNext/>
        <w:keepLines/>
        <w:shd w:val="clear" w:color="auto" w:fill="auto"/>
        <w:spacing w:after="0"/>
        <w:ind w:left="4440" w:firstLine="20"/>
        <w:jc w:val="left"/>
      </w:pPr>
      <w:bookmarkStart w:id="13" w:name="bookmark13"/>
      <w:r>
        <w:t>VI.</w:t>
      </w:r>
      <w:bookmarkEnd w:id="13"/>
    </w:p>
    <w:p w14:paraId="58D42C62" w14:textId="77777777" w:rsidR="004064F4" w:rsidRDefault="00B465B1">
      <w:pPr>
        <w:pStyle w:val="Nadpis30"/>
        <w:keepNext/>
        <w:keepLines/>
        <w:shd w:val="clear" w:color="auto" w:fill="auto"/>
      </w:pPr>
      <w:bookmarkStart w:id="14" w:name="bookmark14"/>
      <w:r>
        <w:t>Odměna a platební podmínky</w:t>
      </w:r>
      <w:bookmarkEnd w:id="14"/>
    </w:p>
    <w:p w14:paraId="5EB79566" w14:textId="77777777" w:rsidR="004064F4" w:rsidRDefault="00B465B1">
      <w:pPr>
        <w:pStyle w:val="Zkladntext1"/>
        <w:numPr>
          <w:ilvl w:val="0"/>
          <w:numId w:val="9"/>
        </w:numPr>
        <w:shd w:val="clear" w:color="auto" w:fill="auto"/>
        <w:tabs>
          <w:tab w:val="left" w:pos="298"/>
        </w:tabs>
      </w:pPr>
      <w:r>
        <w:t>Objednatel se zavazuje poskytnout poskytovatelovi za provedené odborné činnosti odměnu. Odměna byla smluvními stranami sjednána hodinovou sazbou dle ceníku, který je přílohou č. 2 této smlouvy (dále jen „ceník“) K odměně je poskytovatel oprávněn připočíst také náklady na dopravu ve výši dle ceníku.</w:t>
      </w:r>
    </w:p>
    <w:p w14:paraId="43EB562D" w14:textId="6706DE8C" w:rsidR="004064F4" w:rsidRDefault="00B465B1">
      <w:pPr>
        <w:pStyle w:val="Zkladntext1"/>
        <w:numPr>
          <w:ilvl w:val="0"/>
          <w:numId w:val="9"/>
        </w:numPr>
        <w:shd w:val="clear" w:color="auto" w:fill="auto"/>
        <w:tabs>
          <w:tab w:val="left" w:pos="298"/>
        </w:tabs>
      </w:pPr>
      <w:r>
        <w:t>Smluvní strany výslovně sjednávají maximální roční výši odměny (včetně nákladů na dopravu), kterou je za činnosti dle této smlouvy poskytovatel oprávněn vyúčtovat ve výši</w:t>
      </w:r>
      <w:r w:rsidR="00015CCE">
        <w:t xml:space="preserve"> 120</w:t>
      </w:r>
      <w:r w:rsidR="008B0F5E">
        <w:t> </w:t>
      </w:r>
      <w:r w:rsidR="00015CCE">
        <w:t>000</w:t>
      </w:r>
      <w:r w:rsidR="008B0F5E">
        <w:t>,</w:t>
      </w:r>
      <w:r>
        <w:t>- bez DPH. V případě, že by tato maximální výše odměny měla být překročena, zavazuje se poskytovatel pozastavit činnosti dle této smlouvy, které nejsou bezodkladné a neprodleně o tomto informovat objednatele. Poskytovatel není oprávněn vyúčtovat odměnu přesahující výši maximální roční sjednané odměny, bez předchozí písemné dohody smluvních stran. V ceně bude připočtena sazba DPH v zákonné výši.</w:t>
      </w:r>
    </w:p>
    <w:p w14:paraId="0D949DFE" w14:textId="77777777" w:rsidR="00796E3F" w:rsidRDefault="00796E3F" w:rsidP="00796E3F">
      <w:pPr>
        <w:pStyle w:val="Zkladntext1"/>
        <w:shd w:val="clear" w:color="auto" w:fill="auto"/>
        <w:tabs>
          <w:tab w:val="left" w:pos="298"/>
        </w:tabs>
      </w:pPr>
    </w:p>
    <w:p w14:paraId="16A4DA00" w14:textId="09719FA9" w:rsidR="004064F4" w:rsidRDefault="00B465B1" w:rsidP="00796E3F">
      <w:pPr>
        <w:pStyle w:val="Zkladntext1"/>
        <w:numPr>
          <w:ilvl w:val="0"/>
          <w:numId w:val="9"/>
        </w:numPr>
        <w:shd w:val="clear" w:color="auto" w:fill="auto"/>
        <w:tabs>
          <w:tab w:val="left" w:pos="298"/>
        </w:tabs>
      </w:pPr>
      <w:r>
        <w:lastRenderedPageBreak/>
        <w:t>Odměnu sjednanou dle odst. 1 tohoto článku smlouvy je poskytovatel oprávněn účtovat fakturou, kterou je poskytovatel oprávněn vystavit za každý uplynulý kalendářní měsíc dle přehledu činnosti, který bude obsahovat podrobný seznam činností prováděných poskytovatelem na základě této smlouvy za příslušný měsíc včetně vyúčtování nákladů na dopravu. Přehled činnosti dle předchozí věty bude vždy přílohou faktury a podléhá schválení objednatelem.</w:t>
      </w:r>
      <w:r w:rsidR="00796E3F">
        <w:t xml:space="preserve"> </w:t>
      </w:r>
      <w:r>
        <w:t>Faktura musí mít náležitosti dle § 435 občanského zákoníku a náležitosti daňového dokladu dle § 28 a § 29 zákona č. 235/2004 Sb., o dani z přidané hodnoty, ve znění pozdějších předpisů (dále také jen „zákon o DPH“). Dále musí faktura obsahovat: označení faktury a její číslo; obchodní firmy, sídla, IČO a DIČ smluvních stran; důvod fakturace, popis plnění; bankovní spojení smluvních stran; fakturovanou částku; daňové náležitosti; datum vystavení, den odeslání faktury a lhůtu splatnosti; údaj o zápisu poskytovatele v obchodním rejstříku či jiné evidenci; datum uskutečnění zdanitelného plnění.</w:t>
      </w:r>
    </w:p>
    <w:p w14:paraId="4D4BE88C" w14:textId="77777777" w:rsidR="004064F4" w:rsidRDefault="00B465B1">
      <w:pPr>
        <w:pStyle w:val="Zkladntext1"/>
        <w:numPr>
          <w:ilvl w:val="0"/>
          <w:numId w:val="9"/>
        </w:numPr>
        <w:shd w:val="clear" w:color="auto" w:fill="auto"/>
        <w:tabs>
          <w:tab w:val="left" w:pos="279"/>
        </w:tabs>
      </w:pPr>
      <w:r>
        <w:t>Faktury - daňové doklady - jsou splatné ve lhůtě 30 dnů ode dne jejich prokazatelného doručení objednateli.</w:t>
      </w:r>
    </w:p>
    <w:p w14:paraId="742525B0" w14:textId="77777777" w:rsidR="004064F4" w:rsidRDefault="00B465B1">
      <w:pPr>
        <w:pStyle w:val="Zkladntext1"/>
        <w:numPr>
          <w:ilvl w:val="0"/>
          <w:numId w:val="9"/>
        </w:numPr>
        <w:shd w:val="clear" w:color="auto" w:fill="auto"/>
        <w:tabs>
          <w:tab w:val="left" w:pos="284"/>
        </w:tabs>
      </w:pPr>
      <w:r>
        <w:t>Platby budou probíhat pouze bezhotovostní formou na bankovní účet poskytovatele uvedený v této smlouvě. Tento bankovní účet musí být bankovním účtem zveřejněným způsobem umožňujícím dálkový přístup dle § 96 odst. 2 zákona o DPH. Změnu bankovního spojení lze provést pouze písemným dodatkem k této smlouvě nebo písemným sdělením prokazatelně doručeným objednateli, nejpozději spolu s příslušnou fakturou. Toto sdělení musí být podepsáno osobami oprávněnými k podpisu smlouvy. Změna bankovního spojení musí splňovat výše uvedené, tj. musí se jednat o účet zveřejněný způsobem umožňujícím dálkový přístup.</w:t>
      </w:r>
    </w:p>
    <w:p w14:paraId="5023C12E" w14:textId="77777777" w:rsidR="004064F4" w:rsidRDefault="00B465B1">
      <w:pPr>
        <w:pStyle w:val="Zkladntext1"/>
        <w:numPr>
          <w:ilvl w:val="0"/>
          <w:numId w:val="9"/>
        </w:numPr>
        <w:shd w:val="clear" w:color="auto" w:fill="auto"/>
        <w:tabs>
          <w:tab w:val="left" w:pos="284"/>
        </w:tabs>
      </w:pPr>
      <w:r>
        <w:t>Objednatel je oprávněn vrátit poskytovateli přede dnem splatnosti bez zaplacení fakturu, která nemá náležitosti dané touto smlouvou nebo vykazuje jiné závady nebo nesouhlasí-li s rozsahem provedených činností či vyúčtovaných nákladů na dopravu uvedených v přehledu činnosti. Důvody vrácení sdělí objednatel poskytovateli písemně zároveň s vrácenou fakturou. Kontrolu faktury provede objednatel bez zbytečného odkladu po doručení a fakturu případně vrátí nejpozději do 7 dnů ode dne doručení faktury. V závislosti na povaze závady je poskytovatel povinen fakturu včetně jejích příloh opravit nebo vyhotovit novou.</w:t>
      </w:r>
    </w:p>
    <w:p w14:paraId="06B6DF73" w14:textId="7A418BD6" w:rsidR="004064F4" w:rsidRDefault="00B465B1">
      <w:pPr>
        <w:pStyle w:val="Zkladntext1"/>
        <w:numPr>
          <w:ilvl w:val="0"/>
          <w:numId w:val="9"/>
        </w:numPr>
        <w:shd w:val="clear" w:color="auto" w:fill="auto"/>
        <w:tabs>
          <w:tab w:val="left" w:pos="284"/>
        </w:tabs>
      </w:pPr>
      <w:r>
        <w:t xml:space="preserve">Oprávněným vrácením faktury - daňového dokladu přestává běžet původní lhůta splatnosti faktury - daňového dokladu. Nová lhůta splatnosti v délce </w:t>
      </w:r>
      <w:r w:rsidR="008B0F5E">
        <w:t>dvacet jedna</w:t>
      </w:r>
      <w:r>
        <w:t xml:space="preserve"> (</w:t>
      </w:r>
      <w:r w:rsidR="008B0F5E">
        <w:t>21</w:t>
      </w:r>
      <w:r>
        <w:t>) kalendářních dnů začíná běžet ode dne doručení faktury - daňového dokladu doplněné, opravené nebo nově vyhotovené s příslušnými náležitostmi, splňujícími podmínky této smlouvy.</w:t>
      </w:r>
    </w:p>
    <w:p w14:paraId="30A6FB2C" w14:textId="77777777" w:rsidR="004064F4" w:rsidRDefault="00B465B1">
      <w:pPr>
        <w:pStyle w:val="Zkladntext1"/>
        <w:numPr>
          <w:ilvl w:val="0"/>
          <w:numId w:val="9"/>
        </w:numPr>
        <w:shd w:val="clear" w:color="auto" w:fill="auto"/>
        <w:tabs>
          <w:tab w:val="left" w:pos="284"/>
        </w:tabs>
      </w:pPr>
      <w:r>
        <w:t>Objednatel není v prodlení se zaplacením splatné částky vyúčtované odměny, pokud je nejpozději v den splatnosti částka odepsána z jeho účtu u banky.</w:t>
      </w:r>
    </w:p>
    <w:p w14:paraId="27EDF1AA" w14:textId="0F2959C5" w:rsidR="004068DC" w:rsidRDefault="00B465B1" w:rsidP="000B04A4">
      <w:pPr>
        <w:pStyle w:val="Zkladntext1"/>
        <w:numPr>
          <w:ilvl w:val="0"/>
          <w:numId w:val="9"/>
        </w:numPr>
        <w:shd w:val="clear" w:color="auto" w:fill="auto"/>
        <w:tabs>
          <w:tab w:val="left" w:pos="284"/>
        </w:tabs>
      </w:pPr>
      <w:r>
        <w:t>Poskytovatel prohlašuje, že ke dni podpisu smlouvy není nespolehlivým plátcem DPH dle § 106 zákona o DPH a není veden v registru nespolehlivých plátců DPH.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že dle § 109 zákona o DPH, bude objednatel jako příjemce plnění ručit za nezaplacenou daň z tohoto plnění, je objednatel oprávněn uhradit daň z přidané hodnoty za poskytovatele přímo správci daně poskytovatele za účelem zvláštního způsobu zajištění daně dle § 109a zákona o DPH. O provedení platby objednatel poskytovatele písemně informuje. Takto uhrazenou daní dochází ke snížení pohledávky poskytovatele za objednatelem o příslušnou částku daně a poskytovatel tak není oprávněn po objednateli požadovat uhrazení této částky.</w:t>
      </w:r>
    </w:p>
    <w:p w14:paraId="0BAACEC0" w14:textId="4CB9B4C9" w:rsidR="00382001" w:rsidRDefault="00382001" w:rsidP="00382001">
      <w:pPr>
        <w:pStyle w:val="Zkladntext1"/>
        <w:numPr>
          <w:ilvl w:val="0"/>
          <w:numId w:val="9"/>
        </w:numPr>
        <w:tabs>
          <w:tab w:val="left" w:pos="284"/>
        </w:tabs>
      </w:pPr>
      <w:r>
        <w:t>Smluvní strany se tímto dohodly na vyhrazené změně závazku analogicky ve smyslu ust. § 100 odst. 1 ZZVZ. Dodavatel je oprávněn zvýšit výši sjednané odměny z důvodu inflace za podmínek dále uvedených:</w:t>
      </w:r>
    </w:p>
    <w:p w14:paraId="32CA5E23" w14:textId="25A3078A" w:rsidR="00382001" w:rsidRDefault="00382001" w:rsidP="00382001">
      <w:pPr>
        <w:pStyle w:val="Zkladntext1"/>
        <w:tabs>
          <w:tab w:val="left" w:pos="284"/>
        </w:tabs>
      </w:pPr>
      <w:r>
        <w:tab/>
        <w:t>10. 1. dodavatel je oprávněn zvýšit výši sjednané odměny, resp. jednotkové sazby odměn, z důvodu inflace vyjádřené přírůstkem průměrného ročního indexu spotřebitelských cen za uplynulý kalendářní rok, vyhlášené Českým statistickým úřadem (dále jen "inflace"), za předpokladu, že míra inflace přesáhne hodnotu 2 %, a to o tolik procent, o kolik inflace přesáhne hranici 2 % s tím, že navýšení je omezeno hranicí 8 % míry inflace za příslušný rok,</w:t>
      </w:r>
    </w:p>
    <w:p w14:paraId="2CC83661" w14:textId="11F4B360" w:rsidR="00382001" w:rsidRDefault="00382001" w:rsidP="00382001">
      <w:pPr>
        <w:pStyle w:val="Zkladntext1"/>
        <w:numPr>
          <w:ilvl w:val="7"/>
          <w:numId w:val="9"/>
        </w:numPr>
        <w:tabs>
          <w:tab w:val="left" w:pos="284"/>
        </w:tabs>
      </w:pPr>
      <w:r>
        <w:t xml:space="preserve">       10.2. navýšení odměny za služby je možné s účinností od prvního dne měsíce, v němž došlo k doručení </w:t>
      </w:r>
    </w:p>
    <w:p w14:paraId="188A3C02" w14:textId="365E071F" w:rsidR="00382001" w:rsidRDefault="00382001" w:rsidP="00382001">
      <w:pPr>
        <w:pStyle w:val="Zkladntext1"/>
        <w:numPr>
          <w:ilvl w:val="7"/>
          <w:numId w:val="9"/>
        </w:numPr>
        <w:tabs>
          <w:tab w:val="left" w:pos="284"/>
        </w:tabs>
      </w:pPr>
      <w:r>
        <w:t xml:space="preserve"> písemného oznámení o uplatnění této inflační doložky Objednateli, nejdříve však od 1. 1. 2030, </w:t>
      </w:r>
    </w:p>
    <w:p w14:paraId="0A2CE3A9" w14:textId="478856DA" w:rsidR="00382001" w:rsidRDefault="00382001" w:rsidP="00382001">
      <w:pPr>
        <w:pStyle w:val="Zkladntext1"/>
        <w:tabs>
          <w:tab w:val="left" w:pos="284"/>
        </w:tabs>
      </w:pPr>
      <w:r>
        <w:tab/>
        <w:t>10.3. v případě záporné inflace se výše odměny pro daný rok neupravuje;</w:t>
      </w:r>
    </w:p>
    <w:p w14:paraId="1B706714" w14:textId="355B1EE9" w:rsidR="00382001" w:rsidRDefault="00382001" w:rsidP="00382001">
      <w:pPr>
        <w:pStyle w:val="Zkladntext1"/>
        <w:tabs>
          <w:tab w:val="left" w:pos="284"/>
        </w:tabs>
        <w:ind w:left="284"/>
      </w:pPr>
      <w:r>
        <w:t>10.4. odměna, resp. jednotkové výše odměn zvýšené z důvodu inflace se považují za sjednanou odměnu za</w:t>
      </w:r>
    </w:p>
    <w:p w14:paraId="77267015" w14:textId="483103ED" w:rsidR="00382001" w:rsidRDefault="00382001" w:rsidP="00382001">
      <w:pPr>
        <w:pStyle w:val="Zkladntext1"/>
        <w:tabs>
          <w:tab w:val="left" w:pos="284"/>
        </w:tabs>
      </w:pPr>
      <w:r>
        <w:t>služby dle této smlouvy,</w:t>
      </w:r>
    </w:p>
    <w:p w14:paraId="40658786" w14:textId="1E8CE55C" w:rsidR="00382001" w:rsidRDefault="00382001" w:rsidP="00382001">
      <w:pPr>
        <w:pStyle w:val="Zkladntext1"/>
        <w:shd w:val="clear" w:color="auto" w:fill="auto"/>
        <w:tabs>
          <w:tab w:val="left" w:pos="284"/>
        </w:tabs>
        <w:ind w:left="284"/>
      </w:pPr>
      <w:r>
        <w:t>10.5. z důvodu transparentnosti a právní jistoty uzavřou smluvní strany o uplatnění inflační doložky a navýšení smluvních odměn dodatek k této smlouvě.</w:t>
      </w:r>
    </w:p>
    <w:p w14:paraId="6BF03529" w14:textId="0B596B53" w:rsidR="000B04A4" w:rsidRDefault="000B04A4" w:rsidP="009C3F5D">
      <w:pPr>
        <w:pStyle w:val="Zkladntext1"/>
        <w:shd w:val="clear" w:color="auto" w:fill="auto"/>
        <w:tabs>
          <w:tab w:val="left" w:pos="284"/>
        </w:tabs>
      </w:pPr>
    </w:p>
    <w:p w14:paraId="0076FCA3" w14:textId="77777777" w:rsidR="00382001" w:rsidRDefault="00382001" w:rsidP="009C3F5D">
      <w:pPr>
        <w:pStyle w:val="Zkladntext1"/>
        <w:shd w:val="clear" w:color="auto" w:fill="auto"/>
        <w:tabs>
          <w:tab w:val="left" w:pos="284"/>
        </w:tabs>
      </w:pPr>
    </w:p>
    <w:p w14:paraId="0FFCF7E7" w14:textId="77777777" w:rsidR="004064F4" w:rsidRDefault="00B465B1">
      <w:pPr>
        <w:pStyle w:val="Nadpis30"/>
        <w:keepNext/>
        <w:keepLines/>
        <w:shd w:val="clear" w:color="auto" w:fill="auto"/>
        <w:spacing w:after="0"/>
        <w:ind w:left="4380"/>
        <w:jc w:val="left"/>
      </w:pPr>
      <w:bookmarkStart w:id="15" w:name="bookmark15"/>
      <w:r>
        <w:lastRenderedPageBreak/>
        <w:t>VII.</w:t>
      </w:r>
      <w:bookmarkEnd w:id="15"/>
    </w:p>
    <w:p w14:paraId="76BF06FF" w14:textId="77777777" w:rsidR="004064F4" w:rsidRDefault="00B465B1">
      <w:pPr>
        <w:pStyle w:val="Nadpis30"/>
        <w:keepNext/>
        <w:keepLines/>
        <w:shd w:val="clear" w:color="auto" w:fill="auto"/>
      </w:pPr>
      <w:bookmarkStart w:id="16" w:name="bookmark16"/>
      <w:r>
        <w:t>Doba plnění</w:t>
      </w:r>
      <w:bookmarkEnd w:id="16"/>
    </w:p>
    <w:p w14:paraId="6225FDFF" w14:textId="1B3DEAAD" w:rsidR="00382001" w:rsidRDefault="00B465B1" w:rsidP="00382001">
      <w:pPr>
        <w:pStyle w:val="Zkladntext1"/>
        <w:shd w:val="clear" w:color="auto" w:fill="auto"/>
        <w:tabs>
          <w:tab w:val="left" w:pos="339"/>
        </w:tabs>
      </w:pPr>
      <w:r>
        <w:t xml:space="preserve">1. </w:t>
      </w:r>
      <w:r w:rsidR="00382001">
        <w:tab/>
      </w:r>
      <w:r>
        <w:t xml:space="preserve">Tato smlouva se uzavírá na dobu </w:t>
      </w:r>
      <w:r w:rsidR="008B0F5E">
        <w:t>ne</w:t>
      </w:r>
      <w:r>
        <w:t>určitou</w:t>
      </w:r>
      <w:r w:rsidRPr="008B0F5E">
        <w:t>,</w:t>
      </w:r>
      <w:r w:rsidR="008B0F5E">
        <w:t xml:space="preserve"> </w:t>
      </w:r>
      <w:r w:rsidR="008B0F5E" w:rsidRPr="00512BF1">
        <w:rPr>
          <w:b/>
          <w:bCs/>
        </w:rPr>
        <w:t>s účinností od 1. 1. 2026.</w:t>
      </w:r>
    </w:p>
    <w:p w14:paraId="52891132" w14:textId="756ABF68" w:rsidR="004064F4" w:rsidRDefault="00382001" w:rsidP="00382001">
      <w:pPr>
        <w:pStyle w:val="Zkladntext1"/>
        <w:shd w:val="clear" w:color="auto" w:fill="auto"/>
        <w:tabs>
          <w:tab w:val="left" w:pos="339"/>
        </w:tabs>
      </w:pPr>
      <w:r>
        <w:t xml:space="preserve">2. </w:t>
      </w:r>
      <w:r>
        <w:tab/>
      </w:r>
      <w:r w:rsidR="00B465B1">
        <w:t>Kterákoliv ze smluvních stran je oprávněna smlouvu vypovědět, a to i bez udání důvodu. Výpovědní lhůta činí tři měsíce a počíná běžet prvním dnem měsíce následujícího po měsíci, v němž byla písemná výpověď doručena.</w:t>
      </w:r>
    </w:p>
    <w:p w14:paraId="6F6592B6" w14:textId="5AAC21CB" w:rsidR="004064F4" w:rsidRDefault="00382001" w:rsidP="00382001">
      <w:pPr>
        <w:pStyle w:val="Zkladntext1"/>
        <w:shd w:val="clear" w:color="auto" w:fill="auto"/>
        <w:tabs>
          <w:tab w:val="left" w:pos="339"/>
        </w:tabs>
      </w:pPr>
      <w:r>
        <w:t>3.</w:t>
      </w:r>
      <w:r>
        <w:tab/>
      </w:r>
      <w:r w:rsidR="00B465B1">
        <w:t>Nejpozději patnáct dnů před uplynutím doby dle ods.t 1. nebo výpovědní lhůty dle odst. 2 tohoto článku smlouvy, popřípadě bezodkladně po ukončení trvání smluvního vztahu odstoupením od smlouvy, je poskytovatel povinen písemně upozornit objednatele na opatření, která je nutné učinit v souvislosti s činností poskytovatele dle této smlouvy, zejména pak na taková opatření, která mají zabránit vzniku škody.</w:t>
      </w:r>
    </w:p>
    <w:p w14:paraId="6E6251ED" w14:textId="059DBB5C" w:rsidR="003D1569" w:rsidRDefault="00382001" w:rsidP="00382001">
      <w:pPr>
        <w:pStyle w:val="Zkladntext1"/>
        <w:shd w:val="clear" w:color="auto" w:fill="auto"/>
        <w:tabs>
          <w:tab w:val="left" w:pos="339"/>
        </w:tabs>
        <w:spacing w:after="500"/>
      </w:pPr>
      <w:r>
        <w:t>4.</w:t>
      </w:r>
      <w:r>
        <w:tab/>
      </w:r>
      <w:r w:rsidR="00B465B1">
        <w:t>Nejpozději ke dni ukončení právního vztahu založeného touto smlouvou je poskytovatel povinen předat objednateli veškerou příslušnou dokumentaci k BOZP a PO, veškeré revizní zprávy a veškeré doklady, které v souvislosti s činností dle této smlouvy obdržel.</w:t>
      </w:r>
      <w:r w:rsidR="003D1569">
        <w:t xml:space="preserve"> </w:t>
      </w:r>
    </w:p>
    <w:p w14:paraId="54D069B9" w14:textId="77777777" w:rsidR="004064F4" w:rsidRDefault="00B465B1">
      <w:pPr>
        <w:pStyle w:val="Nadpis30"/>
        <w:keepNext/>
        <w:keepLines/>
        <w:shd w:val="clear" w:color="auto" w:fill="auto"/>
        <w:spacing w:after="0"/>
        <w:ind w:left="4380"/>
        <w:jc w:val="left"/>
      </w:pPr>
      <w:bookmarkStart w:id="17" w:name="bookmark17"/>
      <w:r>
        <w:t>VIII.</w:t>
      </w:r>
      <w:bookmarkEnd w:id="17"/>
    </w:p>
    <w:p w14:paraId="5A74D198" w14:textId="77777777" w:rsidR="004064F4" w:rsidRDefault="00B465B1">
      <w:pPr>
        <w:pStyle w:val="Nadpis30"/>
        <w:keepNext/>
        <w:keepLines/>
        <w:shd w:val="clear" w:color="auto" w:fill="auto"/>
      </w:pPr>
      <w:bookmarkStart w:id="18" w:name="bookmark18"/>
      <w:r>
        <w:t>Odstoupení od smlouvy</w:t>
      </w:r>
      <w:bookmarkEnd w:id="18"/>
    </w:p>
    <w:p w14:paraId="4E99A9EE" w14:textId="77777777" w:rsidR="004064F4" w:rsidRDefault="00B465B1">
      <w:pPr>
        <w:pStyle w:val="Zkladntext1"/>
        <w:shd w:val="clear" w:color="auto" w:fill="auto"/>
        <w:spacing w:after="240"/>
      </w:pPr>
      <w:r>
        <w:t>Smluvní strany jsou oprávněny od této smlouvy ze zákonných důvodů odstoupit. Odstoupením od smlouvy nejsou dotčeny nároky a povinnosti, které mají dle této smlouvy trvat i po jejím zániku, zejména nárok na náhradu škody, jakož i povinnost mlčenlivosti</w:t>
      </w:r>
      <w:r>
        <w:rPr>
          <w:b/>
          <w:bCs/>
        </w:rPr>
        <w:t xml:space="preserve">, </w:t>
      </w:r>
      <w:r>
        <w:t>ochrany informací.</w:t>
      </w:r>
    </w:p>
    <w:p w14:paraId="7818F702" w14:textId="77777777" w:rsidR="004064F4" w:rsidRDefault="00B465B1">
      <w:pPr>
        <w:pStyle w:val="Nadpis30"/>
        <w:keepNext/>
        <w:keepLines/>
        <w:shd w:val="clear" w:color="auto" w:fill="auto"/>
        <w:spacing w:after="0"/>
        <w:ind w:left="4180"/>
        <w:jc w:val="left"/>
      </w:pPr>
      <w:bookmarkStart w:id="19" w:name="bookmark19"/>
      <w:r>
        <w:t>IX.</w:t>
      </w:r>
      <w:bookmarkEnd w:id="19"/>
    </w:p>
    <w:p w14:paraId="70C908FA" w14:textId="77777777" w:rsidR="004064F4" w:rsidRDefault="00B465B1">
      <w:pPr>
        <w:pStyle w:val="Nadpis30"/>
        <w:keepNext/>
        <w:keepLines/>
        <w:shd w:val="clear" w:color="auto" w:fill="auto"/>
      </w:pPr>
      <w:bookmarkStart w:id="20" w:name="bookmark20"/>
      <w:r>
        <w:t>Smluvní pokuty, úrok z prodlení</w:t>
      </w:r>
      <w:bookmarkEnd w:id="20"/>
    </w:p>
    <w:p w14:paraId="744A307F" w14:textId="77777777" w:rsidR="008B0F5E" w:rsidRDefault="00B465B1">
      <w:pPr>
        <w:pStyle w:val="Zkladntext1"/>
        <w:numPr>
          <w:ilvl w:val="0"/>
          <w:numId w:val="10"/>
        </w:numPr>
        <w:shd w:val="clear" w:color="auto" w:fill="auto"/>
        <w:tabs>
          <w:tab w:val="left" w:pos="339"/>
        </w:tabs>
        <w:ind w:left="720" w:hanging="720"/>
        <w:jc w:val="left"/>
      </w:pPr>
      <w:r>
        <w:t xml:space="preserve">Poskytovatel se zavazuje zaplatit objednateli smluvní pokutu v případě: </w:t>
      </w:r>
    </w:p>
    <w:p w14:paraId="6B6A4565" w14:textId="7DE27908" w:rsidR="004064F4" w:rsidRDefault="00B465B1" w:rsidP="008B0F5E">
      <w:pPr>
        <w:pStyle w:val="Zkladntext1"/>
        <w:shd w:val="clear" w:color="auto" w:fill="auto"/>
        <w:tabs>
          <w:tab w:val="left" w:pos="339"/>
        </w:tabs>
        <w:ind w:left="720"/>
        <w:jc w:val="left"/>
      </w:pPr>
      <w:r>
        <w:t>a) plnění předmětu této smlouvy bez platného osvědčení dle čl. I odst. 3 této smlouvy, neoznámení pozbytí platnosti některého z uvedených osvědčení nebo nepředložení některého z uvedených osvědčení na výzvu objednatele, ve výši 5.000 Kč. Tato smluvní pokuta může být uplatněna i opakovaně;</w:t>
      </w:r>
    </w:p>
    <w:p w14:paraId="66F52727" w14:textId="77777777" w:rsidR="004064F4" w:rsidRDefault="00B465B1">
      <w:pPr>
        <w:pStyle w:val="Zkladntext1"/>
        <w:shd w:val="clear" w:color="auto" w:fill="auto"/>
        <w:ind w:left="720"/>
      </w:pPr>
      <w:r>
        <w:t>b) porušení některé z povinností uvedených v čl. III odst. 1 a 2 této smlouvy ve výši 5.000 Kč za každý takový případ;</w:t>
      </w:r>
    </w:p>
    <w:p w14:paraId="65EBFFEC" w14:textId="77777777" w:rsidR="004064F4" w:rsidRDefault="00B465B1">
      <w:pPr>
        <w:pStyle w:val="Zkladntext1"/>
        <w:numPr>
          <w:ilvl w:val="0"/>
          <w:numId w:val="10"/>
        </w:numPr>
        <w:shd w:val="clear" w:color="auto" w:fill="auto"/>
        <w:tabs>
          <w:tab w:val="left" w:pos="339"/>
        </w:tabs>
      </w:pPr>
      <w:r>
        <w:t>Celková výše jednotlivých smluvních pokut není omezena a smluvní pokuty mohou být kombinovány, tzn., že uplatnění jedné smluvní pokuty nevylučuje souběžné uplatnění jiné smluvní pokuty.</w:t>
      </w:r>
    </w:p>
    <w:p w14:paraId="29C5EB22" w14:textId="77777777" w:rsidR="004064F4" w:rsidRDefault="00B465B1">
      <w:pPr>
        <w:pStyle w:val="Zkladntext1"/>
        <w:numPr>
          <w:ilvl w:val="0"/>
          <w:numId w:val="10"/>
        </w:numPr>
        <w:shd w:val="clear" w:color="auto" w:fill="auto"/>
        <w:tabs>
          <w:tab w:val="left" w:pos="339"/>
        </w:tabs>
      </w:pPr>
      <w:r>
        <w:t>Ujednáním o smluvní pokutě není dotčen nárok objednatele na náhradu vzniklé škody způsobené porušením povinnosti v plné výši, přičemž částka zaplacených smluvních pokut se do výše náhrady škody nezapočítává.</w:t>
      </w:r>
    </w:p>
    <w:p w14:paraId="28DA4E7F" w14:textId="77777777" w:rsidR="004064F4" w:rsidRDefault="00B465B1">
      <w:pPr>
        <w:pStyle w:val="Zkladntext1"/>
        <w:numPr>
          <w:ilvl w:val="0"/>
          <w:numId w:val="10"/>
        </w:numPr>
        <w:shd w:val="clear" w:color="auto" w:fill="auto"/>
        <w:tabs>
          <w:tab w:val="left" w:pos="339"/>
        </w:tabs>
      </w:pPr>
      <w:r>
        <w:t>Smluvní pokuta je splatná do 21 dnů ode dne doručení oznámení o uložení smluvní pokuty objednatelem poskytovateli.</w:t>
      </w:r>
    </w:p>
    <w:p w14:paraId="5C1E4BAF" w14:textId="77777777" w:rsidR="008B0F5E" w:rsidRDefault="008B0F5E" w:rsidP="008B0F5E">
      <w:pPr>
        <w:pStyle w:val="Zkladntext1"/>
        <w:shd w:val="clear" w:color="auto" w:fill="auto"/>
        <w:tabs>
          <w:tab w:val="left" w:pos="339"/>
        </w:tabs>
      </w:pPr>
    </w:p>
    <w:p w14:paraId="7034E0C0" w14:textId="77777777" w:rsidR="008B0F5E" w:rsidRPr="008B0F5E" w:rsidRDefault="008B0F5E" w:rsidP="008B0F5E">
      <w:pPr>
        <w:pStyle w:val="Zkladntext1"/>
        <w:shd w:val="clear" w:color="auto" w:fill="auto"/>
        <w:tabs>
          <w:tab w:val="left" w:pos="339"/>
        </w:tabs>
        <w:jc w:val="center"/>
        <w:rPr>
          <w:b/>
          <w:bCs/>
        </w:rPr>
      </w:pPr>
      <w:r w:rsidRPr="008B0F5E">
        <w:rPr>
          <w:b/>
          <w:bCs/>
        </w:rPr>
        <w:t>X.</w:t>
      </w:r>
    </w:p>
    <w:p w14:paraId="300D9DA0" w14:textId="6AF170AB" w:rsidR="008B0F5E" w:rsidRPr="008B0F5E" w:rsidRDefault="008B0F5E" w:rsidP="008B0F5E">
      <w:pPr>
        <w:pStyle w:val="Zkladntext1"/>
        <w:shd w:val="clear" w:color="auto" w:fill="auto"/>
        <w:tabs>
          <w:tab w:val="left" w:pos="339"/>
        </w:tabs>
        <w:jc w:val="center"/>
        <w:rPr>
          <w:b/>
          <w:bCs/>
        </w:rPr>
      </w:pPr>
      <w:r w:rsidRPr="008B0F5E">
        <w:rPr>
          <w:b/>
          <w:bCs/>
        </w:rPr>
        <w:t>Závěrečná ustanovení</w:t>
      </w:r>
    </w:p>
    <w:p w14:paraId="393D056B" w14:textId="54AA9B1D" w:rsidR="004064F4" w:rsidRDefault="00B465B1" w:rsidP="008B0F5E">
      <w:pPr>
        <w:pStyle w:val="Zkladntext1"/>
        <w:shd w:val="clear" w:color="auto" w:fill="auto"/>
        <w:tabs>
          <w:tab w:val="left" w:pos="339"/>
        </w:tabs>
      </w:pPr>
      <w:r>
        <w:t>1. Poskytovatel bere na vědomí povinnost objednatele uveřejnit tuto smlouvu v souladu se zákonem č. 340/2015 Sb., o zvláštních podmínkách účinnosti některých smluv, uveřejňování těchto smluv a o registru smluv (zákon o registru smluv). Smluvní strany souhlasí s tím, aby tato smlouva byla zveřejněna na oficiálních webových stránkách objednatele, a to včetně případných příloh a dodatků bez časového omezení.</w:t>
      </w:r>
    </w:p>
    <w:p w14:paraId="7505B2CF" w14:textId="77777777" w:rsidR="004064F4" w:rsidRDefault="00B465B1">
      <w:pPr>
        <w:pStyle w:val="Zkladntext1"/>
        <w:shd w:val="clear" w:color="auto" w:fill="auto"/>
      </w:pPr>
      <w:r>
        <w:t>2. Poskytovatel bere na vědomí povinnost objednatele vyplývající ze zákona č. 106/1999 Sb., o svobodném přístupu k informacím, ve znění pozdějších předpisů.</w:t>
      </w:r>
    </w:p>
    <w:p w14:paraId="76A9A057" w14:textId="77777777" w:rsidR="004064F4" w:rsidRDefault="00B465B1">
      <w:pPr>
        <w:pStyle w:val="Zkladntext1"/>
        <w:numPr>
          <w:ilvl w:val="0"/>
          <w:numId w:val="3"/>
        </w:numPr>
        <w:shd w:val="clear" w:color="auto" w:fill="auto"/>
        <w:tabs>
          <w:tab w:val="left" w:pos="339"/>
        </w:tabs>
      </w:pPr>
      <w:r>
        <w:t>Poskytovatel bere na vědomí, že je na základě § 2 písm. e) zákona č. 320/2001 Sb., o finanční kontrole ve veřejné správě a o změně některých zákonů (zákon o finanční kontrole), ve znění pozdějších předpisů, osobou povinnou spolupůsobit při výkonu finanční kontroly a je povinen poskytnout subjektům provádějícím kontrolu všechny nezbytné informace a archivovat veškerou dokumentaci související s realizací zakázky (vč. účetních a daňových záznamů) po dobu min. 10 let od ukončení této smlouvy.</w:t>
      </w:r>
    </w:p>
    <w:p w14:paraId="64790E3B" w14:textId="77777777" w:rsidR="004064F4" w:rsidRDefault="00B465B1">
      <w:pPr>
        <w:pStyle w:val="Zkladntext1"/>
        <w:numPr>
          <w:ilvl w:val="0"/>
          <w:numId w:val="3"/>
        </w:numPr>
        <w:shd w:val="clear" w:color="auto" w:fill="auto"/>
        <w:tabs>
          <w:tab w:val="left" w:pos="339"/>
        </w:tabs>
      </w:pPr>
      <w:r>
        <w:t>Smlouva nabývá platnosti dnem jejího podpisu oběma smluvními stranami a účinnosti jejím zveřejněním v registru smluv.</w:t>
      </w:r>
    </w:p>
    <w:p w14:paraId="1323EB8A" w14:textId="77777777" w:rsidR="004064F4" w:rsidRDefault="00B465B1">
      <w:pPr>
        <w:pStyle w:val="Zkladntext1"/>
        <w:numPr>
          <w:ilvl w:val="0"/>
          <w:numId w:val="3"/>
        </w:numPr>
        <w:shd w:val="clear" w:color="auto" w:fill="auto"/>
        <w:tabs>
          <w:tab w:val="left" w:pos="339"/>
        </w:tabs>
      </w:pPr>
      <w:r>
        <w:t>Veškerá práva a povinnosti dle této smlouvy se řídí zákonem č. 89/2012 Sb. občanským zákoníkem ve znění pozdějších předpisů, na práva a povinnosti smluvních stran výslovně neupravená touto smlouvou se použijí ustanovení § 2430 a násl. obč. z. o příkazní smlouvě.</w:t>
      </w:r>
    </w:p>
    <w:p w14:paraId="640FDB82" w14:textId="666383B9" w:rsidR="004064F4" w:rsidRDefault="00B465B1">
      <w:pPr>
        <w:pStyle w:val="Zkladntext1"/>
        <w:numPr>
          <w:ilvl w:val="0"/>
          <w:numId w:val="3"/>
        </w:numPr>
        <w:shd w:val="clear" w:color="auto" w:fill="auto"/>
        <w:tabs>
          <w:tab w:val="left" w:pos="339"/>
        </w:tabs>
      </w:pPr>
      <w:r>
        <w:lastRenderedPageBreak/>
        <w:t xml:space="preserve">Tato smlouva se vyhotovuje ve </w:t>
      </w:r>
      <w:r w:rsidR="008B0F5E">
        <w:t>dvou</w:t>
      </w:r>
      <w:r>
        <w:t xml:space="preserve"> stejnopisech, z nichž po </w:t>
      </w:r>
      <w:r w:rsidR="008B0F5E">
        <w:t>jednom</w:t>
      </w:r>
      <w:r>
        <w:t xml:space="preserve"> vyhotovení smlouvy obdrží objednatel a po jednom vyhotovení smlouvy poskytovatel.</w:t>
      </w:r>
    </w:p>
    <w:p w14:paraId="4F64E3EA" w14:textId="77777777" w:rsidR="004064F4" w:rsidRDefault="00B465B1">
      <w:pPr>
        <w:pStyle w:val="Zkladntext1"/>
        <w:numPr>
          <w:ilvl w:val="0"/>
          <w:numId w:val="3"/>
        </w:numPr>
        <w:shd w:val="clear" w:color="auto" w:fill="auto"/>
        <w:tabs>
          <w:tab w:val="left" w:pos="339"/>
        </w:tabs>
      </w:pPr>
      <w:r>
        <w:t>Tuto smlouvu lze měnit pouze písemnými dodatky podepsanými oběma smluvními stranami.</w:t>
      </w:r>
    </w:p>
    <w:p w14:paraId="1CFD8644" w14:textId="1BF2A88B" w:rsidR="000B04A4" w:rsidRDefault="00B465B1" w:rsidP="000B04A4">
      <w:pPr>
        <w:pStyle w:val="Zkladntext1"/>
        <w:numPr>
          <w:ilvl w:val="0"/>
          <w:numId w:val="3"/>
        </w:numPr>
        <w:shd w:val="clear" w:color="auto" w:fill="auto"/>
        <w:tabs>
          <w:tab w:val="left" w:pos="339"/>
        </w:tabs>
        <w:spacing w:after="500"/>
      </w:pPr>
      <w:r>
        <w:t xml:space="preserve">Informace k ochraně osobních údajů jsou ze strany NPÚ uveřejněny na webových stránkách </w:t>
      </w:r>
      <w:hyperlink r:id="rId8" w:history="1">
        <w:r>
          <w:t>www.npu.cz</w:t>
        </w:r>
      </w:hyperlink>
      <w:r>
        <w:t xml:space="preserve"> v sekci „Ochrana osobních údajů“.</w:t>
      </w:r>
    </w:p>
    <w:p w14:paraId="498E5771" w14:textId="28E5E3DF" w:rsidR="004064F4" w:rsidRDefault="00B465B1">
      <w:pPr>
        <w:pStyle w:val="Zkladntext1"/>
        <w:shd w:val="clear" w:color="auto" w:fill="auto"/>
        <w:tabs>
          <w:tab w:val="left" w:pos="1339"/>
        </w:tabs>
      </w:pPr>
      <w:r>
        <w:t>Přílohy:</w:t>
      </w:r>
      <w:r>
        <w:tab/>
      </w:r>
      <w:r w:rsidR="00983FF6">
        <w:t xml:space="preserve">  </w:t>
      </w:r>
      <w:r>
        <w:t>1. Seznam pracovišť a objektů objednatele a osob oprávněných jednat za objednatele</w:t>
      </w:r>
    </w:p>
    <w:p w14:paraId="3FF71F71" w14:textId="269241C8" w:rsidR="00382001" w:rsidRDefault="00B465B1" w:rsidP="00A4527E">
      <w:pPr>
        <w:pStyle w:val="Zkladntext1"/>
        <w:shd w:val="clear" w:color="auto" w:fill="auto"/>
        <w:spacing w:after="500"/>
        <w:ind w:left="1420"/>
        <w:jc w:val="left"/>
      </w:pPr>
      <w:r>
        <w:t>2. Ceník služeb poskytovatele a nákladů na dopravu</w:t>
      </w:r>
    </w:p>
    <w:p w14:paraId="1ED688B6" w14:textId="43F6B07A" w:rsidR="004064F4" w:rsidRDefault="00B465B1">
      <w:pPr>
        <w:pStyle w:val="Zkladntext1"/>
        <w:shd w:val="clear" w:color="auto" w:fill="auto"/>
        <w:spacing w:after="1280"/>
      </w:pPr>
      <w:r>
        <w:t xml:space="preserve">V Kroměříži dne </w:t>
      </w:r>
      <w:r w:rsidR="00A4527E">
        <w:t>18</w:t>
      </w:r>
      <w:r>
        <w:t>.</w:t>
      </w:r>
      <w:r w:rsidR="00A4527E">
        <w:t xml:space="preserve"> 12.</w:t>
      </w:r>
      <w:r>
        <w:t xml:space="preserve"> 202</w:t>
      </w:r>
      <w:r w:rsidR="00B06D92">
        <w:t>5</w:t>
      </w:r>
    </w:p>
    <w:p w14:paraId="2C1998EC" w14:textId="21B9D872" w:rsidR="008B0F5E" w:rsidRDefault="008B0F5E">
      <w:pPr>
        <w:pStyle w:val="Zkladntext1"/>
        <w:shd w:val="clear" w:color="auto" w:fill="auto"/>
        <w:spacing w:after="1280"/>
      </w:pPr>
      <w:r>
        <w:t>………………………………………</w:t>
      </w:r>
      <w:r>
        <w:tab/>
      </w:r>
      <w:r>
        <w:tab/>
      </w:r>
      <w:r>
        <w:tab/>
      </w:r>
      <w:r>
        <w:tab/>
        <w:t>………………………………………</w:t>
      </w:r>
    </w:p>
    <w:p w14:paraId="274778F9" w14:textId="121DBFB0" w:rsidR="004064F4" w:rsidRDefault="00B465B1">
      <w:pPr>
        <w:pStyle w:val="Zkladntext1"/>
        <w:shd w:val="clear" w:color="auto" w:fill="auto"/>
        <w:ind w:left="4220"/>
        <w:jc w:val="left"/>
      </w:pPr>
      <w:r>
        <w:rPr>
          <w:noProof/>
          <w:lang w:bidi="ar-SA"/>
        </w:rPr>
        <mc:AlternateContent>
          <mc:Choice Requires="wps">
            <w:drawing>
              <wp:anchor distT="0" distB="0" distL="114300" distR="114300" simplePos="0" relativeHeight="125829378" behindDoc="0" locked="0" layoutInCell="1" allowOverlap="1" wp14:anchorId="1936BA1D" wp14:editId="5B784A51">
                <wp:simplePos x="0" y="0"/>
                <wp:positionH relativeFrom="page">
                  <wp:posOffset>883920</wp:posOffset>
                </wp:positionH>
                <wp:positionV relativeFrom="paragraph">
                  <wp:posOffset>16510</wp:posOffset>
                </wp:positionV>
                <wp:extent cx="1082040" cy="6172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82040" cy="617220"/>
                        </a:xfrm>
                        <a:prstGeom prst="rect">
                          <a:avLst/>
                        </a:prstGeom>
                        <a:noFill/>
                      </wps:spPr>
                      <wps:txbx>
                        <w:txbxContent>
                          <w:p w14:paraId="6C33B09E" w14:textId="77777777" w:rsidR="004064F4" w:rsidRDefault="00B465B1">
                            <w:pPr>
                              <w:pStyle w:val="Zkladntext1"/>
                              <w:shd w:val="clear" w:color="auto" w:fill="auto"/>
                              <w:jc w:val="left"/>
                            </w:pPr>
                            <w:r>
                              <w:t>objednatel</w:t>
                            </w:r>
                          </w:p>
                          <w:p w14:paraId="160B8148" w14:textId="58193843" w:rsidR="004064F4" w:rsidRDefault="00B465B1">
                            <w:pPr>
                              <w:pStyle w:val="Zkladntext1"/>
                              <w:shd w:val="clear" w:color="auto" w:fill="auto"/>
                              <w:jc w:val="left"/>
                            </w:pPr>
                            <w:r>
                              <w:t>Ing. Petr Šubík</w:t>
                            </w:r>
                          </w:p>
                          <w:p w14:paraId="5A9039B4" w14:textId="67B738F3" w:rsidR="009315E0" w:rsidRDefault="009315E0">
                            <w:pPr>
                              <w:pStyle w:val="Zkladntext1"/>
                              <w:shd w:val="clear" w:color="auto" w:fill="auto"/>
                              <w:jc w:val="left"/>
                            </w:pPr>
                            <w:r>
                              <w:t>ředitel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6BA1D" id="_x0000_t202" coordsize="21600,21600" o:spt="202" path="m,l,21600r21600,l21600,xe">
                <v:stroke joinstyle="miter"/>
                <v:path gradientshapeok="t" o:connecttype="rect"/>
              </v:shapetype>
              <v:shape id="Shape 1" o:spid="_x0000_s1026" type="#_x0000_t202" style="position:absolute;left:0;text-align:left;margin-left:69.6pt;margin-top:1.3pt;width:85.2pt;height:48.6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" filled="f" stroked="f">
                <v:textbox inset="0,0,0,0">
                  <w:txbxContent>
                    <w:p w14:paraId="6C33B09E" w14:textId="77777777" w:rsidR="004064F4" w:rsidRDefault="00B465B1">
                      <w:pPr>
                        <w:pStyle w:val="Zkladntext1"/>
                        <w:shd w:val="clear" w:color="auto" w:fill="auto"/>
                        <w:jc w:val="left"/>
                      </w:pPr>
                      <w:r>
                        <w:t>objednatel</w:t>
                      </w:r>
                    </w:p>
                    <w:p w14:paraId="160B8148" w14:textId="58193843" w:rsidR="004064F4" w:rsidRDefault="00B465B1">
                      <w:pPr>
                        <w:pStyle w:val="Zkladntext1"/>
                        <w:shd w:val="clear" w:color="auto" w:fill="auto"/>
                        <w:jc w:val="left"/>
                      </w:pPr>
                      <w:r>
                        <w:t>Ing. Petr Šubík</w:t>
                      </w:r>
                    </w:p>
                    <w:p w14:paraId="5A9039B4" w14:textId="67B738F3" w:rsidR="009315E0" w:rsidRDefault="009315E0">
                      <w:pPr>
                        <w:pStyle w:val="Zkladntext1"/>
                        <w:shd w:val="clear" w:color="auto" w:fill="auto"/>
                        <w:jc w:val="left"/>
                      </w:pPr>
                      <w:r>
                        <w:t>ředitel</w:t>
                      </w:r>
                    </w:p>
                  </w:txbxContent>
                </v:textbox>
                <w10:wrap type="square" side="right" anchorx="page"/>
              </v:shape>
            </w:pict>
          </mc:Fallback>
        </mc:AlternateContent>
      </w:r>
      <w:r w:rsidR="000B04A4">
        <w:t xml:space="preserve">      </w:t>
      </w:r>
      <w:r w:rsidRPr="00A4527E">
        <w:t>poskytovatel</w:t>
      </w:r>
    </w:p>
    <w:p w14:paraId="697001EA" w14:textId="390A33A1" w:rsidR="00B06D92" w:rsidRPr="00A4527E" w:rsidRDefault="00A4527E">
      <w:pPr>
        <w:pStyle w:val="Zkladntext1"/>
        <w:shd w:val="clear" w:color="auto" w:fill="auto"/>
        <w:spacing w:after="4100"/>
        <w:ind w:left="4220"/>
        <w:jc w:val="left"/>
      </w:pPr>
      <w:r>
        <w:t xml:space="preserve">       </w:t>
      </w:r>
      <w:r w:rsidR="004703D9">
        <w:t>xxxxxxxxxxxxxxxxx</w:t>
      </w:r>
    </w:p>
    <w:p w14:paraId="5AAE3333" w14:textId="77777777" w:rsidR="008B0F5E" w:rsidRDefault="008B0F5E">
      <w:pPr>
        <w:pStyle w:val="Zkladntext1"/>
        <w:shd w:val="clear" w:color="auto" w:fill="auto"/>
      </w:pPr>
    </w:p>
    <w:p w14:paraId="0D6692E5" w14:textId="77777777" w:rsidR="008B0F5E" w:rsidRDefault="008B0F5E">
      <w:pPr>
        <w:pStyle w:val="Zkladntext1"/>
        <w:shd w:val="clear" w:color="auto" w:fill="auto"/>
      </w:pPr>
    </w:p>
    <w:p w14:paraId="61185F0C" w14:textId="77777777" w:rsidR="008B0F5E" w:rsidRDefault="008B0F5E">
      <w:pPr>
        <w:pStyle w:val="Zkladntext1"/>
        <w:shd w:val="clear" w:color="auto" w:fill="auto"/>
      </w:pPr>
    </w:p>
    <w:p w14:paraId="7F9BB870" w14:textId="77777777" w:rsidR="008B0F5E" w:rsidRDefault="008B0F5E">
      <w:pPr>
        <w:pStyle w:val="Zkladntext1"/>
        <w:shd w:val="clear" w:color="auto" w:fill="auto"/>
      </w:pPr>
    </w:p>
    <w:p w14:paraId="445D7EE1" w14:textId="77777777" w:rsidR="008B0F5E" w:rsidRDefault="008B0F5E">
      <w:pPr>
        <w:pStyle w:val="Zkladntext1"/>
        <w:shd w:val="clear" w:color="auto" w:fill="auto"/>
      </w:pPr>
    </w:p>
    <w:p w14:paraId="53691332" w14:textId="77777777" w:rsidR="008B0F5E" w:rsidRDefault="008B0F5E">
      <w:pPr>
        <w:pStyle w:val="Zkladntext1"/>
        <w:shd w:val="clear" w:color="auto" w:fill="auto"/>
      </w:pPr>
    </w:p>
    <w:p w14:paraId="2D15D87A" w14:textId="77777777" w:rsidR="008B0F5E" w:rsidRDefault="008B0F5E">
      <w:pPr>
        <w:pStyle w:val="Zkladntext1"/>
        <w:shd w:val="clear" w:color="auto" w:fill="auto"/>
      </w:pPr>
    </w:p>
    <w:p w14:paraId="1EAC74AE" w14:textId="77777777" w:rsidR="008B0F5E" w:rsidRDefault="008B0F5E">
      <w:pPr>
        <w:pStyle w:val="Zkladntext1"/>
        <w:shd w:val="clear" w:color="auto" w:fill="auto"/>
      </w:pPr>
    </w:p>
    <w:p w14:paraId="5E2E4B50" w14:textId="77777777" w:rsidR="008B0F5E" w:rsidRDefault="008B0F5E">
      <w:pPr>
        <w:pStyle w:val="Zkladntext1"/>
        <w:shd w:val="clear" w:color="auto" w:fill="auto"/>
      </w:pPr>
    </w:p>
    <w:p w14:paraId="738C5A9E" w14:textId="508ED56B" w:rsidR="008B0F5E" w:rsidRDefault="008B0F5E">
      <w:pPr>
        <w:pStyle w:val="Zkladntext1"/>
        <w:shd w:val="clear" w:color="auto" w:fill="auto"/>
      </w:pPr>
    </w:p>
    <w:p w14:paraId="129E522D" w14:textId="5EC34437" w:rsidR="004E66B2" w:rsidRDefault="004E66B2">
      <w:pPr>
        <w:pStyle w:val="Zkladntext1"/>
        <w:shd w:val="clear" w:color="auto" w:fill="auto"/>
      </w:pPr>
    </w:p>
    <w:p w14:paraId="041CD0D8" w14:textId="6084A04B" w:rsidR="004E66B2" w:rsidRDefault="004E66B2">
      <w:pPr>
        <w:pStyle w:val="Zkladntext1"/>
        <w:shd w:val="clear" w:color="auto" w:fill="auto"/>
      </w:pPr>
    </w:p>
    <w:p w14:paraId="5B06556E" w14:textId="1D08444A" w:rsidR="004E66B2" w:rsidRDefault="004E66B2">
      <w:pPr>
        <w:pStyle w:val="Zkladntext1"/>
        <w:shd w:val="clear" w:color="auto" w:fill="auto"/>
      </w:pPr>
    </w:p>
    <w:p w14:paraId="613090DD" w14:textId="1F326127" w:rsidR="004E66B2" w:rsidRDefault="004E66B2">
      <w:pPr>
        <w:pStyle w:val="Zkladntext1"/>
        <w:shd w:val="clear" w:color="auto" w:fill="auto"/>
      </w:pPr>
    </w:p>
    <w:p w14:paraId="6AC5DA1A" w14:textId="77777777" w:rsidR="004E66B2" w:rsidRDefault="004E66B2">
      <w:pPr>
        <w:pStyle w:val="Zkladntext1"/>
        <w:shd w:val="clear" w:color="auto" w:fill="auto"/>
      </w:pPr>
    </w:p>
    <w:p w14:paraId="0E26731C" w14:textId="4BCC314E" w:rsidR="004064F4" w:rsidRDefault="00B465B1">
      <w:pPr>
        <w:pStyle w:val="Zkladntext1"/>
        <w:shd w:val="clear" w:color="auto" w:fill="auto"/>
      </w:pPr>
      <w:r>
        <w:t>Příloha č. 1 ke smlouvě:</w:t>
      </w:r>
    </w:p>
    <w:p w14:paraId="741AA2E7" w14:textId="77777777" w:rsidR="004064F4" w:rsidRDefault="00B465B1">
      <w:pPr>
        <w:pStyle w:val="Nadpis10"/>
        <w:keepNext/>
        <w:keepLines/>
        <w:shd w:val="clear" w:color="auto" w:fill="auto"/>
        <w:spacing w:after="380"/>
      </w:pPr>
      <w:bookmarkStart w:id="21" w:name="bookmark23"/>
      <w:r>
        <w:t>Seznam objektů</w:t>
      </w:r>
      <w:bookmarkEnd w:id="21"/>
    </w:p>
    <w:p w14:paraId="3CE87ECA" w14:textId="77777777" w:rsidR="004064F4" w:rsidRDefault="00B465B1">
      <w:pPr>
        <w:pStyle w:val="Zkladntext1"/>
        <w:shd w:val="clear" w:color="auto" w:fill="auto"/>
        <w:spacing w:after="780"/>
        <w:jc w:val="left"/>
      </w:pPr>
      <w:r>
        <w:t>ve správě NPÚ ÚPS v Kroměříži, na kterých bude poskytovatelem vykonávána smluvně sjednaná činnost</w:t>
      </w:r>
    </w:p>
    <w:p w14:paraId="3E54E36D" w14:textId="77777777" w:rsidR="004064F4" w:rsidRDefault="00B465B1">
      <w:pPr>
        <w:pStyle w:val="Zkladntext1"/>
        <w:numPr>
          <w:ilvl w:val="0"/>
          <w:numId w:val="11"/>
        </w:numPr>
        <w:shd w:val="clear" w:color="auto" w:fill="auto"/>
        <w:tabs>
          <w:tab w:val="left" w:pos="798"/>
        </w:tabs>
        <w:ind w:left="780" w:hanging="360"/>
        <w:jc w:val="left"/>
        <w:rPr>
          <w:sz w:val="22"/>
          <w:szCs w:val="22"/>
        </w:rPr>
      </w:pPr>
      <w:r>
        <w:rPr>
          <w:b/>
          <w:bCs/>
          <w:sz w:val="22"/>
          <w:szCs w:val="22"/>
        </w:rPr>
        <w:t>SH Bítov</w:t>
      </w:r>
      <w:r>
        <w:rPr>
          <w:sz w:val="22"/>
          <w:szCs w:val="22"/>
        </w:rPr>
        <w:t>, adresa: Státní hrad Bítov, Bítov 1, 671 07 Uherčice</w:t>
      </w:r>
    </w:p>
    <w:p w14:paraId="59A5907B" w14:textId="77777777" w:rsidR="004064F4" w:rsidRDefault="00B465B1">
      <w:pPr>
        <w:pStyle w:val="Zkladntext1"/>
        <w:numPr>
          <w:ilvl w:val="0"/>
          <w:numId w:val="11"/>
        </w:numPr>
        <w:shd w:val="clear" w:color="auto" w:fill="auto"/>
        <w:tabs>
          <w:tab w:val="left" w:pos="798"/>
        </w:tabs>
        <w:ind w:left="780" w:hanging="360"/>
        <w:jc w:val="left"/>
        <w:rPr>
          <w:sz w:val="22"/>
          <w:szCs w:val="22"/>
        </w:rPr>
      </w:pPr>
      <w:r>
        <w:rPr>
          <w:b/>
          <w:bCs/>
          <w:sz w:val="22"/>
          <w:szCs w:val="22"/>
        </w:rPr>
        <w:t>SH Bouzov</w:t>
      </w:r>
      <w:r>
        <w:rPr>
          <w:sz w:val="22"/>
          <w:szCs w:val="22"/>
        </w:rPr>
        <w:t>, adresa: Státní hrad Bouzov, Bouzov 8, 783 25 Bouzov</w:t>
      </w:r>
    </w:p>
    <w:p w14:paraId="3FA4AE41" w14:textId="77777777" w:rsidR="004064F4" w:rsidRDefault="00B465B1">
      <w:pPr>
        <w:pStyle w:val="Zkladntext1"/>
        <w:numPr>
          <w:ilvl w:val="0"/>
          <w:numId w:val="11"/>
        </w:numPr>
        <w:shd w:val="clear" w:color="auto" w:fill="auto"/>
        <w:tabs>
          <w:tab w:val="left" w:pos="798"/>
        </w:tabs>
        <w:ind w:left="780" w:hanging="360"/>
        <w:jc w:val="left"/>
        <w:rPr>
          <w:sz w:val="22"/>
          <w:szCs w:val="22"/>
        </w:rPr>
      </w:pPr>
      <w:r>
        <w:rPr>
          <w:b/>
          <w:bCs/>
          <w:sz w:val="22"/>
          <w:szCs w:val="22"/>
        </w:rPr>
        <w:t>SZ Jánský vrch</w:t>
      </w:r>
      <w:r>
        <w:rPr>
          <w:sz w:val="22"/>
          <w:szCs w:val="22"/>
        </w:rPr>
        <w:t>, adresa: Státní zámek Jánský Vrch, Zámek 60, 790 70 Javorník</w:t>
      </w:r>
    </w:p>
    <w:p w14:paraId="2BBDB8D9" w14:textId="624ED7B9" w:rsidR="004064F4" w:rsidRDefault="00B465B1">
      <w:pPr>
        <w:pStyle w:val="Zkladntext1"/>
        <w:numPr>
          <w:ilvl w:val="0"/>
          <w:numId w:val="11"/>
        </w:numPr>
        <w:shd w:val="clear" w:color="auto" w:fill="auto"/>
        <w:tabs>
          <w:tab w:val="left" w:pos="798"/>
        </w:tabs>
        <w:ind w:left="420"/>
        <w:rPr>
          <w:sz w:val="22"/>
          <w:szCs w:val="22"/>
        </w:rPr>
      </w:pPr>
      <w:r>
        <w:rPr>
          <w:b/>
          <w:bCs/>
          <w:sz w:val="22"/>
          <w:szCs w:val="22"/>
        </w:rPr>
        <w:t>Květná zahrada v Kroměříži</w:t>
      </w:r>
      <w:r>
        <w:rPr>
          <w:sz w:val="22"/>
          <w:szCs w:val="22"/>
        </w:rPr>
        <w:t xml:space="preserve">, adresa: Květná zahrada, Generála Svobody 1192, 767 01 Kroměříž 5) </w:t>
      </w:r>
      <w:r w:rsidR="009315E0">
        <w:rPr>
          <w:sz w:val="22"/>
          <w:szCs w:val="22"/>
        </w:rPr>
        <w:t xml:space="preserve">   </w:t>
      </w:r>
      <w:r>
        <w:rPr>
          <w:b/>
          <w:bCs/>
          <w:sz w:val="22"/>
          <w:szCs w:val="22"/>
        </w:rPr>
        <w:t xml:space="preserve">Kroměříž - centrála NPÚ ÚPS v Kroměříži, </w:t>
      </w:r>
      <w:r>
        <w:rPr>
          <w:sz w:val="22"/>
          <w:szCs w:val="22"/>
        </w:rPr>
        <w:t>adresa: Sněmovní nám. 1, 767 01 Kroměříž</w:t>
      </w:r>
    </w:p>
    <w:p w14:paraId="28693061" w14:textId="77777777" w:rsidR="004064F4" w:rsidRDefault="00B465B1">
      <w:pPr>
        <w:pStyle w:val="Zkladntext1"/>
        <w:numPr>
          <w:ilvl w:val="0"/>
          <w:numId w:val="12"/>
        </w:numPr>
        <w:shd w:val="clear" w:color="auto" w:fill="auto"/>
        <w:tabs>
          <w:tab w:val="left" w:pos="798"/>
        </w:tabs>
        <w:ind w:left="780" w:hanging="360"/>
        <w:jc w:val="left"/>
        <w:rPr>
          <w:sz w:val="22"/>
          <w:szCs w:val="22"/>
        </w:rPr>
      </w:pPr>
      <w:r>
        <w:rPr>
          <w:b/>
          <w:bCs/>
          <w:sz w:val="22"/>
          <w:szCs w:val="22"/>
        </w:rPr>
        <w:t>SZ Lednice</w:t>
      </w:r>
      <w:r>
        <w:rPr>
          <w:sz w:val="22"/>
          <w:szCs w:val="22"/>
        </w:rPr>
        <w:t>, adresa: Státní zámek Lednice, Zámek 1, 691 44 Lednice</w:t>
      </w:r>
    </w:p>
    <w:p w14:paraId="6671C104" w14:textId="77777777" w:rsidR="004064F4" w:rsidRDefault="00B465B1">
      <w:pPr>
        <w:pStyle w:val="Zkladntext1"/>
        <w:numPr>
          <w:ilvl w:val="0"/>
          <w:numId w:val="12"/>
        </w:numPr>
        <w:shd w:val="clear" w:color="auto" w:fill="auto"/>
        <w:tabs>
          <w:tab w:val="left" w:pos="798"/>
        </w:tabs>
        <w:ind w:left="780" w:hanging="360"/>
        <w:jc w:val="left"/>
        <w:rPr>
          <w:sz w:val="22"/>
          <w:szCs w:val="22"/>
        </w:rPr>
      </w:pPr>
      <w:r>
        <w:rPr>
          <w:b/>
          <w:bCs/>
          <w:sz w:val="22"/>
          <w:szCs w:val="22"/>
        </w:rPr>
        <w:t>SZ Milotice</w:t>
      </w:r>
      <w:r>
        <w:rPr>
          <w:sz w:val="22"/>
          <w:szCs w:val="22"/>
        </w:rPr>
        <w:t>, adresa: Státní zámek Milotice, Zámecká 1, 696 05 Milotice</w:t>
      </w:r>
    </w:p>
    <w:p w14:paraId="3506B71B" w14:textId="77777777" w:rsidR="004064F4" w:rsidRDefault="00B465B1">
      <w:pPr>
        <w:pStyle w:val="Zkladntext1"/>
        <w:numPr>
          <w:ilvl w:val="0"/>
          <w:numId w:val="12"/>
        </w:numPr>
        <w:shd w:val="clear" w:color="auto" w:fill="auto"/>
        <w:tabs>
          <w:tab w:val="left" w:pos="798"/>
        </w:tabs>
        <w:ind w:left="780" w:hanging="360"/>
        <w:jc w:val="left"/>
        <w:rPr>
          <w:sz w:val="22"/>
          <w:szCs w:val="22"/>
        </w:rPr>
      </w:pPr>
      <w:r>
        <w:rPr>
          <w:b/>
          <w:bCs/>
          <w:sz w:val="22"/>
          <w:szCs w:val="22"/>
        </w:rPr>
        <w:t xml:space="preserve">SH Šternberk, </w:t>
      </w:r>
      <w:r>
        <w:rPr>
          <w:sz w:val="22"/>
          <w:szCs w:val="22"/>
        </w:rPr>
        <w:t>adresa: Státní hrad Šternberk, Horní náměstí 6, 78501 Šternberk</w:t>
      </w:r>
    </w:p>
    <w:p w14:paraId="5DAB5BED" w14:textId="77777777" w:rsidR="004064F4" w:rsidRDefault="00B465B1">
      <w:pPr>
        <w:pStyle w:val="Zkladntext1"/>
        <w:numPr>
          <w:ilvl w:val="0"/>
          <w:numId w:val="12"/>
        </w:numPr>
        <w:shd w:val="clear" w:color="auto" w:fill="auto"/>
        <w:tabs>
          <w:tab w:val="left" w:pos="798"/>
        </w:tabs>
        <w:ind w:left="780" w:hanging="360"/>
        <w:jc w:val="left"/>
        <w:rPr>
          <w:sz w:val="22"/>
          <w:szCs w:val="22"/>
        </w:rPr>
      </w:pPr>
      <w:r>
        <w:rPr>
          <w:b/>
          <w:bCs/>
          <w:sz w:val="22"/>
          <w:szCs w:val="22"/>
        </w:rPr>
        <w:t>SZ Uherčice</w:t>
      </w:r>
      <w:r>
        <w:rPr>
          <w:sz w:val="22"/>
          <w:szCs w:val="22"/>
        </w:rPr>
        <w:t>, adresa: Státní zámek Uherčice, 671 07 Uherčice (u Znojma)</w:t>
      </w:r>
    </w:p>
    <w:p w14:paraId="11F27A21" w14:textId="77777777" w:rsidR="004064F4" w:rsidRDefault="00B465B1">
      <w:pPr>
        <w:pStyle w:val="Zkladntext1"/>
        <w:numPr>
          <w:ilvl w:val="0"/>
          <w:numId w:val="12"/>
        </w:numPr>
        <w:shd w:val="clear" w:color="auto" w:fill="auto"/>
        <w:tabs>
          <w:tab w:val="left" w:pos="913"/>
        </w:tabs>
        <w:ind w:left="780" w:hanging="360"/>
        <w:jc w:val="left"/>
        <w:rPr>
          <w:sz w:val="22"/>
          <w:szCs w:val="22"/>
        </w:rPr>
      </w:pPr>
      <w:r>
        <w:rPr>
          <w:b/>
          <w:bCs/>
          <w:sz w:val="22"/>
          <w:szCs w:val="22"/>
        </w:rPr>
        <w:t>SZ Valtice</w:t>
      </w:r>
      <w:r>
        <w:rPr>
          <w:sz w:val="22"/>
          <w:szCs w:val="22"/>
        </w:rPr>
        <w:t>, adresa: Státní zámek Valtice, Zámek 1, 691 42 Valtice</w:t>
      </w:r>
    </w:p>
    <w:p w14:paraId="1E43EE1A" w14:textId="77777777" w:rsidR="004064F4" w:rsidRDefault="00B465B1">
      <w:pPr>
        <w:pStyle w:val="Zkladntext1"/>
        <w:numPr>
          <w:ilvl w:val="0"/>
          <w:numId w:val="12"/>
        </w:numPr>
        <w:shd w:val="clear" w:color="auto" w:fill="auto"/>
        <w:tabs>
          <w:tab w:val="left" w:pos="913"/>
        </w:tabs>
        <w:ind w:left="780" w:hanging="360"/>
        <w:jc w:val="left"/>
        <w:rPr>
          <w:sz w:val="22"/>
          <w:szCs w:val="22"/>
        </w:rPr>
      </w:pPr>
      <w:r>
        <w:rPr>
          <w:b/>
          <w:bCs/>
          <w:sz w:val="22"/>
          <w:szCs w:val="22"/>
        </w:rPr>
        <w:t>SZ Velké Losiny</w:t>
      </w:r>
      <w:r>
        <w:rPr>
          <w:sz w:val="22"/>
          <w:szCs w:val="22"/>
        </w:rPr>
        <w:t>, adresa: Státní zámek Velké Losiny, Zámecká 268, 788 15 Velké Losiny</w:t>
      </w:r>
    </w:p>
    <w:p w14:paraId="2F121212" w14:textId="77777777" w:rsidR="004064F4" w:rsidRDefault="00B465B1">
      <w:pPr>
        <w:pStyle w:val="Zkladntext1"/>
        <w:numPr>
          <w:ilvl w:val="0"/>
          <w:numId w:val="12"/>
        </w:numPr>
        <w:shd w:val="clear" w:color="auto" w:fill="auto"/>
        <w:tabs>
          <w:tab w:val="left" w:pos="913"/>
        </w:tabs>
        <w:ind w:left="780" w:hanging="360"/>
        <w:jc w:val="left"/>
        <w:rPr>
          <w:sz w:val="22"/>
          <w:szCs w:val="22"/>
        </w:rPr>
      </w:pPr>
      <w:r>
        <w:rPr>
          <w:b/>
          <w:bCs/>
          <w:sz w:val="22"/>
          <w:szCs w:val="22"/>
        </w:rPr>
        <w:t>SZ Vranov</w:t>
      </w:r>
      <w:r>
        <w:rPr>
          <w:sz w:val="22"/>
          <w:szCs w:val="22"/>
        </w:rPr>
        <w:t>, adresa: Státní zámek, Vranov nad Dyjí, Zámecká 93, 671 03 Vranov nad Dyjí</w:t>
      </w:r>
    </w:p>
    <w:p w14:paraId="634BFFF9" w14:textId="77777777" w:rsidR="004064F4" w:rsidRDefault="00B465B1">
      <w:pPr>
        <w:pStyle w:val="Zkladntext1"/>
        <w:numPr>
          <w:ilvl w:val="0"/>
          <w:numId w:val="12"/>
        </w:numPr>
        <w:shd w:val="clear" w:color="auto" w:fill="auto"/>
        <w:tabs>
          <w:tab w:val="left" w:pos="913"/>
        </w:tabs>
        <w:ind w:left="780" w:hanging="360"/>
        <w:jc w:val="left"/>
        <w:rPr>
          <w:sz w:val="22"/>
          <w:szCs w:val="22"/>
        </w:rPr>
      </w:pPr>
      <w:r>
        <w:rPr>
          <w:b/>
          <w:bCs/>
          <w:sz w:val="22"/>
          <w:szCs w:val="22"/>
        </w:rPr>
        <w:t>SZ Janovice u Rýmařova</w:t>
      </w:r>
      <w:r>
        <w:rPr>
          <w:sz w:val="22"/>
          <w:szCs w:val="22"/>
        </w:rPr>
        <w:t>, adresa: Zámek Janovice u Rýmařova, Zámek 10/1, 793 42 Janovice u Rýmařova</w:t>
      </w:r>
    </w:p>
    <w:p w14:paraId="75A7DF93" w14:textId="77777777" w:rsidR="004064F4" w:rsidRDefault="00B465B1">
      <w:pPr>
        <w:pStyle w:val="Zkladntext1"/>
        <w:numPr>
          <w:ilvl w:val="0"/>
          <w:numId w:val="12"/>
        </w:numPr>
        <w:shd w:val="clear" w:color="auto" w:fill="auto"/>
        <w:tabs>
          <w:tab w:val="left" w:pos="913"/>
        </w:tabs>
        <w:ind w:left="780" w:hanging="360"/>
        <w:jc w:val="left"/>
        <w:rPr>
          <w:sz w:val="22"/>
          <w:szCs w:val="22"/>
        </w:rPr>
      </w:pPr>
      <w:r>
        <w:rPr>
          <w:b/>
          <w:bCs/>
          <w:sz w:val="22"/>
          <w:szCs w:val="22"/>
        </w:rPr>
        <w:t>Důl Michal</w:t>
      </w:r>
      <w:r>
        <w:rPr>
          <w:sz w:val="22"/>
          <w:szCs w:val="22"/>
        </w:rPr>
        <w:t>, adresa: Důl Michal, Československé armády 413/95, 715 00 Ostrava</w:t>
      </w:r>
    </w:p>
    <w:p w14:paraId="44390EBA" w14:textId="77777777" w:rsidR="004064F4" w:rsidRDefault="00B465B1">
      <w:pPr>
        <w:pStyle w:val="Zkladntext1"/>
        <w:shd w:val="clear" w:color="auto" w:fill="auto"/>
        <w:ind w:left="780" w:hanging="360"/>
        <w:jc w:val="left"/>
        <w:rPr>
          <w:sz w:val="22"/>
          <w:szCs w:val="22"/>
        </w:rPr>
      </w:pPr>
      <w:r>
        <w:rPr>
          <w:sz w:val="22"/>
          <w:szCs w:val="22"/>
        </w:rPr>
        <w:t xml:space="preserve">15) </w:t>
      </w:r>
      <w:r>
        <w:rPr>
          <w:b/>
          <w:bCs/>
          <w:sz w:val="22"/>
          <w:szCs w:val="22"/>
        </w:rPr>
        <w:t xml:space="preserve">SZ Hradec nad Moravicí, </w:t>
      </w:r>
      <w:r>
        <w:rPr>
          <w:sz w:val="22"/>
          <w:szCs w:val="22"/>
        </w:rPr>
        <w:t>adresa: Městečko 2, 747 41</w:t>
      </w:r>
    </w:p>
    <w:p w14:paraId="10A1F692" w14:textId="4BAE642F" w:rsidR="00B06D92" w:rsidRDefault="00B465B1" w:rsidP="00353CA7">
      <w:pPr>
        <w:pStyle w:val="Zkladntext1"/>
        <w:shd w:val="clear" w:color="auto" w:fill="auto"/>
        <w:spacing w:after="6700"/>
        <w:ind w:left="780" w:hanging="360"/>
        <w:jc w:val="left"/>
        <w:rPr>
          <w:sz w:val="22"/>
          <w:szCs w:val="22"/>
        </w:rPr>
      </w:pPr>
      <w:r>
        <w:rPr>
          <w:sz w:val="22"/>
          <w:szCs w:val="22"/>
        </w:rPr>
        <w:t xml:space="preserve">16) </w:t>
      </w:r>
      <w:r>
        <w:rPr>
          <w:b/>
          <w:bCs/>
          <w:sz w:val="22"/>
          <w:szCs w:val="22"/>
        </w:rPr>
        <w:t xml:space="preserve">SZ Raduň, </w:t>
      </w:r>
      <w:r>
        <w:rPr>
          <w:sz w:val="22"/>
          <w:szCs w:val="22"/>
        </w:rPr>
        <w:t>adresa: Zámecká 67, 74761, Rad</w:t>
      </w:r>
      <w:r w:rsidR="005D39C0">
        <w:rPr>
          <w:sz w:val="22"/>
          <w:szCs w:val="22"/>
        </w:rPr>
        <w:t>uň</w:t>
      </w:r>
    </w:p>
    <w:p w14:paraId="7C46468C" w14:textId="2F0D6325" w:rsidR="005D39C0" w:rsidRDefault="005D39C0">
      <w:pPr>
        <w:rPr>
          <w:rFonts w:ascii="Calibri" w:eastAsia="Calibri" w:hAnsi="Calibri" w:cs="Calibri"/>
          <w:sz w:val="22"/>
          <w:szCs w:val="22"/>
        </w:rPr>
      </w:pPr>
      <w:r>
        <w:rPr>
          <w:sz w:val="22"/>
          <w:szCs w:val="22"/>
        </w:rPr>
        <w:br w:type="page"/>
      </w:r>
    </w:p>
    <w:p w14:paraId="59222D13" w14:textId="77777777" w:rsidR="005D39C0" w:rsidRDefault="005D39C0" w:rsidP="005D39C0">
      <w:pPr>
        <w:pStyle w:val="Zkladntext1"/>
        <w:shd w:val="clear" w:color="auto" w:fill="auto"/>
      </w:pPr>
      <w:r>
        <w:lastRenderedPageBreak/>
        <w:t>Příloha č. 1 A ke smlouvě:</w:t>
      </w:r>
    </w:p>
    <w:p w14:paraId="0F2808E6" w14:textId="77777777" w:rsidR="005D39C0" w:rsidRDefault="005D39C0" w:rsidP="005D39C0"/>
    <w:tbl>
      <w:tblPr>
        <w:tblW w:w="9963" w:type="dxa"/>
        <w:tblCellMar>
          <w:left w:w="70" w:type="dxa"/>
          <w:right w:w="70" w:type="dxa"/>
        </w:tblCellMar>
        <w:tblLook w:val="04A0" w:firstRow="1" w:lastRow="0" w:firstColumn="1" w:lastColumn="0" w:noHBand="0" w:noVBand="1"/>
      </w:tblPr>
      <w:tblGrid>
        <w:gridCol w:w="1408"/>
        <w:gridCol w:w="998"/>
        <w:gridCol w:w="1276"/>
        <w:gridCol w:w="2835"/>
        <w:gridCol w:w="1417"/>
        <w:gridCol w:w="2127"/>
      </w:tblGrid>
      <w:tr w:rsidR="005D39C0" w:rsidRPr="00C05C28" w14:paraId="1C851AEB" w14:textId="77777777" w:rsidTr="004703D9">
        <w:trPr>
          <w:trHeight w:val="315"/>
        </w:trPr>
        <w:tc>
          <w:tcPr>
            <w:tcW w:w="140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DEA0E9D" w14:textId="77777777" w:rsidR="005D39C0" w:rsidRPr="00C05C28" w:rsidRDefault="005D39C0" w:rsidP="009D732F">
            <w:pPr>
              <w:rPr>
                <w:rFonts w:asciiTheme="minorHAnsi" w:eastAsia="Times New Roman" w:hAnsiTheme="minorHAnsi" w:cstheme="minorHAnsi"/>
                <w:b/>
                <w:bCs/>
                <w:sz w:val="22"/>
                <w:szCs w:val="22"/>
              </w:rPr>
            </w:pPr>
            <w:r w:rsidRPr="00C05C28">
              <w:rPr>
                <w:rFonts w:asciiTheme="minorHAnsi" w:eastAsia="Times New Roman" w:hAnsiTheme="minorHAnsi" w:cstheme="minorHAnsi"/>
                <w:b/>
                <w:bCs/>
                <w:sz w:val="22"/>
                <w:szCs w:val="22"/>
              </w:rPr>
              <w:t>titul</w:t>
            </w:r>
          </w:p>
        </w:tc>
        <w:tc>
          <w:tcPr>
            <w:tcW w:w="900" w:type="dxa"/>
            <w:tcBorders>
              <w:top w:val="single" w:sz="8" w:space="0" w:color="auto"/>
              <w:left w:val="nil"/>
              <w:bottom w:val="single" w:sz="4" w:space="0" w:color="auto"/>
              <w:right w:val="single" w:sz="4" w:space="0" w:color="auto"/>
            </w:tcBorders>
            <w:shd w:val="clear" w:color="000000" w:fill="FFFFFF"/>
            <w:noWrap/>
            <w:vAlign w:val="center"/>
            <w:hideMark/>
          </w:tcPr>
          <w:p w14:paraId="673F5335" w14:textId="77777777" w:rsidR="005D39C0" w:rsidRPr="00C05C28" w:rsidRDefault="005D39C0" w:rsidP="009D732F">
            <w:pPr>
              <w:rPr>
                <w:rFonts w:asciiTheme="minorHAnsi" w:eastAsia="Times New Roman" w:hAnsiTheme="minorHAnsi" w:cstheme="minorHAnsi"/>
                <w:b/>
                <w:bCs/>
                <w:sz w:val="22"/>
                <w:szCs w:val="22"/>
              </w:rPr>
            </w:pPr>
            <w:r w:rsidRPr="00C05C28">
              <w:rPr>
                <w:rFonts w:asciiTheme="minorHAnsi" w:eastAsia="Times New Roman" w:hAnsiTheme="minorHAnsi" w:cstheme="minorHAnsi"/>
                <w:b/>
                <w:bCs/>
                <w:sz w:val="22"/>
                <w:szCs w:val="22"/>
              </w:rPr>
              <w:t>jmeno</w:t>
            </w:r>
          </w:p>
        </w:tc>
        <w:tc>
          <w:tcPr>
            <w:tcW w:w="1276" w:type="dxa"/>
            <w:tcBorders>
              <w:top w:val="single" w:sz="8" w:space="0" w:color="auto"/>
              <w:left w:val="nil"/>
              <w:bottom w:val="single" w:sz="4" w:space="0" w:color="auto"/>
              <w:right w:val="single" w:sz="4" w:space="0" w:color="auto"/>
            </w:tcBorders>
            <w:shd w:val="clear" w:color="000000" w:fill="FFFFFF"/>
            <w:noWrap/>
            <w:vAlign w:val="center"/>
            <w:hideMark/>
          </w:tcPr>
          <w:p w14:paraId="0367FE9C" w14:textId="77777777" w:rsidR="005D39C0" w:rsidRPr="00C05C28" w:rsidRDefault="005D39C0" w:rsidP="009D732F">
            <w:pPr>
              <w:rPr>
                <w:rFonts w:asciiTheme="minorHAnsi" w:eastAsia="Times New Roman" w:hAnsiTheme="minorHAnsi" w:cstheme="minorHAnsi"/>
                <w:b/>
                <w:bCs/>
                <w:sz w:val="22"/>
                <w:szCs w:val="22"/>
              </w:rPr>
            </w:pPr>
            <w:r w:rsidRPr="00C05C28">
              <w:rPr>
                <w:rFonts w:asciiTheme="minorHAnsi" w:eastAsia="Times New Roman" w:hAnsiTheme="minorHAnsi" w:cstheme="minorHAnsi"/>
                <w:b/>
                <w:bCs/>
                <w:sz w:val="22"/>
                <w:szCs w:val="22"/>
              </w:rPr>
              <w:t>prijmeni</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479F5ECB" w14:textId="77777777" w:rsidR="005D39C0" w:rsidRPr="00C05C28" w:rsidRDefault="005D39C0" w:rsidP="009D732F">
            <w:pPr>
              <w:rPr>
                <w:rFonts w:asciiTheme="minorHAnsi" w:eastAsia="Times New Roman" w:hAnsiTheme="minorHAnsi" w:cstheme="minorHAnsi"/>
                <w:b/>
                <w:bCs/>
                <w:sz w:val="22"/>
                <w:szCs w:val="22"/>
              </w:rPr>
            </w:pPr>
            <w:r w:rsidRPr="00C05C28">
              <w:rPr>
                <w:rFonts w:asciiTheme="minorHAnsi" w:eastAsia="Times New Roman" w:hAnsiTheme="minorHAnsi" w:cstheme="minorHAnsi"/>
                <w:b/>
                <w:bCs/>
                <w:sz w:val="22"/>
                <w:szCs w:val="22"/>
              </w:rPr>
              <w:t>email</w:t>
            </w:r>
          </w:p>
        </w:tc>
        <w:tc>
          <w:tcPr>
            <w:tcW w:w="1417" w:type="dxa"/>
            <w:tcBorders>
              <w:top w:val="single" w:sz="8" w:space="0" w:color="auto"/>
              <w:left w:val="nil"/>
              <w:bottom w:val="single" w:sz="4" w:space="0" w:color="auto"/>
              <w:right w:val="single" w:sz="4" w:space="0" w:color="auto"/>
            </w:tcBorders>
            <w:shd w:val="clear" w:color="000000" w:fill="FFFFFF"/>
            <w:noWrap/>
            <w:vAlign w:val="center"/>
            <w:hideMark/>
          </w:tcPr>
          <w:p w14:paraId="48046D75" w14:textId="77777777" w:rsidR="005D39C0" w:rsidRPr="00C05C28" w:rsidRDefault="005D39C0" w:rsidP="009D732F">
            <w:pPr>
              <w:rPr>
                <w:rFonts w:asciiTheme="minorHAnsi" w:eastAsia="Times New Roman" w:hAnsiTheme="minorHAnsi" w:cstheme="minorHAnsi"/>
                <w:b/>
                <w:bCs/>
                <w:sz w:val="22"/>
                <w:szCs w:val="22"/>
              </w:rPr>
            </w:pPr>
            <w:r w:rsidRPr="00C05C28">
              <w:rPr>
                <w:rFonts w:asciiTheme="minorHAnsi" w:eastAsia="Times New Roman" w:hAnsiTheme="minorHAnsi" w:cstheme="minorHAnsi"/>
                <w:b/>
                <w:bCs/>
                <w:sz w:val="22"/>
                <w:szCs w:val="22"/>
              </w:rPr>
              <w:t>mobil</w:t>
            </w:r>
          </w:p>
        </w:tc>
        <w:tc>
          <w:tcPr>
            <w:tcW w:w="2127" w:type="dxa"/>
            <w:tcBorders>
              <w:top w:val="single" w:sz="8" w:space="0" w:color="auto"/>
              <w:left w:val="nil"/>
              <w:bottom w:val="single" w:sz="4" w:space="0" w:color="auto"/>
              <w:right w:val="single" w:sz="4" w:space="0" w:color="auto"/>
            </w:tcBorders>
            <w:shd w:val="clear" w:color="000000" w:fill="FFFFFF"/>
            <w:noWrap/>
            <w:vAlign w:val="center"/>
            <w:hideMark/>
          </w:tcPr>
          <w:p w14:paraId="6CE807EE" w14:textId="77777777" w:rsidR="005D39C0" w:rsidRPr="00C05C28" w:rsidRDefault="005D39C0" w:rsidP="009D732F">
            <w:pPr>
              <w:rPr>
                <w:rFonts w:asciiTheme="minorHAnsi" w:eastAsia="Times New Roman" w:hAnsiTheme="minorHAnsi" w:cstheme="minorHAnsi"/>
                <w:b/>
                <w:bCs/>
                <w:sz w:val="22"/>
                <w:szCs w:val="22"/>
              </w:rPr>
            </w:pPr>
            <w:r w:rsidRPr="00C05C28">
              <w:rPr>
                <w:rFonts w:asciiTheme="minorHAnsi" w:eastAsia="Times New Roman" w:hAnsiTheme="minorHAnsi" w:cstheme="minorHAnsi"/>
                <w:b/>
                <w:bCs/>
                <w:sz w:val="22"/>
                <w:szCs w:val="22"/>
              </w:rPr>
              <w:t>Objekt</w:t>
            </w:r>
          </w:p>
        </w:tc>
      </w:tr>
      <w:tr w:rsidR="004703D9" w:rsidRPr="00C05C28" w14:paraId="24BA651D"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39665AC0" w14:textId="50B7FDC2"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26B44620" w14:textId="0E4178F6"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6CF31350" w14:textId="146766FD"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4438CE29" w14:textId="150D2A15"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5249DC86" w14:textId="061975F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769DF484"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Bítov</w:t>
            </w:r>
          </w:p>
        </w:tc>
      </w:tr>
      <w:tr w:rsidR="004703D9" w:rsidRPr="00C05C28" w14:paraId="287B79DA"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1DC5D870" w14:textId="2ACE3F4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4A0CFE6E" w14:textId="6884C182"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6F898F36" w14:textId="748C0F2B"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0B47EEE0" w14:textId="6309C252"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61A3BC59" w14:textId="1628C207"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617D8C47"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Bouzov</w:t>
            </w:r>
          </w:p>
        </w:tc>
      </w:tr>
      <w:tr w:rsidR="004703D9" w:rsidRPr="00C05C28" w14:paraId="1C5DD730"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23FE75EA" w14:textId="54376FC9"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73FE640D" w14:textId="553BA6C4"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015142F5" w14:textId="6E803F39"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25826AC7" w14:textId="632DFD3A"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1747097F" w14:textId="34CF431A"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1B440AC5"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Důl Michal v Ostravě</w:t>
            </w:r>
          </w:p>
        </w:tc>
      </w:tr>
      <w:tr w:rsidR="004703D9" w:rsidRPr="00C05C28" w14:paraId="0FC3D529"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5714FD54" w14:textId="38F05EA3"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5B475A24" w14:textId="0F4F6AE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5B59F855" w14:textId="15F87DE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2598CC3E" w14:textId="3E74148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71E0278F" w14:textId="62CE364E"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3F5A8C44"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Hradec nad Moravicí</w:t>
            </w:r>
          </w:p>
        </w:tc>
      </w:tr>
      <w:tr w:rsidR="004703D9" w:rsidRPr="00C05C28" w14:paraId="1B780564"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66D5522B" w14:textId="4AA59661"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20BE3861" w14:textId="16FDDBDE"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3C85A546" w14:textId="5262DFC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6E224592" w14:textId="5F69F08D"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33D3D565" w14:textId="354E205B"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60AE5822"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Janovice u Rýmařova</w:t>
            </w:r>
          </w:p>
        </w:tc>
      </w:tr>
      <w:tr w:rsidR="004703D9" w:rsidRPr="00C05C28" w14:paraId="001205B8"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66739C86" w14:textId="4D1BEF6B"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7C48C0A7" w14:textId="2DA2851F"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0E13D02A" w14:textId="39B26367"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29259AB9" w14:textId="3456FBD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22AD7F47" w14:textId="46538196"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74F898FD"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Jánský Vrch</w:t>
            </w:r>
          </w:p>
        </w:tc>
      </w:tr>
      <w:tr w:rsidR="004703D9" w:rsidRPr="00C05C28" w14:paraId="3D980817"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4E721539" w14:textId="377D30D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09A4FA16" w14:textId="13BE1661"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191ADEF5" w14:textId="035D010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w:t>
            </w:r>
            <w:bookmarkStart w:id="22" w:name="_GoBack"/>
            <w:bookmarkEnd w:id="22"/>
            <w:r w:rsidRPr="00637B5A">
              <w:rPr>
                <w:rFonts w:asciiTheme="minorHAnsi" w:eastAsia="Times New Roman" w:hAnsiTheme="minorHAnsi" w:cstheme="minorHAnsi"/>
                <w:sz w:val="22"/>
                <w:szCs w:val="22"/>
              </w:rPr>
              <w:t>xx</w:t>
            </w:r>
          </w:p>
        </w:tc>
        <w:tc>
          <w:tcPr>
            <w:tcW w:w="2835" w:type="dxa"/>
            <w:tcBorders>
              <w:top w:val="nil"/>
              <w:left w:val="nil"/>
              <w:bottom w:val="single" w:sz="4" w:space="0" w:color="auto"/>
              <w:right w:val="nil"/>
            </w:tcBorders>
            <w:shd w:val="clear" w:color="auto" w:fill="auto"/>
            <w:noWrap/>
            <w:hideMark/>
          </w:tcPr>
          <w:p w14:paraId="36E822FD" w14:textId="44A11CAF"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single" w:sz="4" w:space="0" w:color="auto"/>
              <w:bottom w:val="single" w:sz="4" w:space="0" w:color="auto"/>
              <w:right w:val="single" w:sz="4" w:space="0" w:color="auto"/>
            </w:tcBorders>
            <w:shd w:val="clear" w:color="auto" w:fill="auto"/>
            <w:noWrap/>
            <w:hideMark/>
          </w:tcPr>
          <w:p w14:paraId="0293106B" w14:textId="5140068B"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5EE97771"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Květná KM</w:t>
            </w:r>
          </w:p>
        </w:tc>
      </w:tr>
      <w:tr w:rsidR="004703D9" w:rsidRPr="00C05C28" w14:paraId="4F386E6C"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0C7B2344" w14:textId="7E62B27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6B049110" w14:textId="4343A42F"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293DF6D8" w14:textId="0E987B0D"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493382D4" w14:textId="7BB3698A"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582EC7FF" w14:textId="008BF90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15BB5855"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Lednice</w:t>
            </w:r>
          </w:p>
        </w:tc>
      </w:tr>
      <w:tr w:rsidR="004703D9" w:rsidRPr="00C05C28" w14:paraId="423A88A4"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42F11241" w14:textId="45E939F9"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35562C78" w14:textId="7E639DDA"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45F4BDCD" w14:textId="67E8EA56"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single" w:sz="4" w:space="0" w:color="auto"/>
            </w:tcBorders>
            <w:shd w:val="clear" w:color="auto" w:fill="auto"/>
            <w:noWrap/>
            <w:hideMark/>
          </w:tcPr>
          <w:p w14:paraId="592242E1" w14:textId="62F0CBF3"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nil"/>
              <w:bottom w:val="single" w:sz="4" w:space="0" w:color="auto"/>
              <w:right w:val="single" w:sz="4" w:space="0" w:color="auto"/>
            </w:tcBorders>
            <w:shd w:val="clear" w:color="auto" w:fill="auto"/>
            <w:noWrap/>
            <w:hideMark/>
          </w:tcPr>
          <w:p w14:paraId="126C90AD" w14:textId="07C8D5A7"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69F6F5A4"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Milotice</w:t>
            </w:r>
          </w:p>
        </w:tc>
      </w:tr>
      <w:tr w:rsidR="004703D9" w:rsidRPr="00C05C28" w14:paraId="48BCAC45"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5A98E347" w14:textId="0A61058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3654039E" w14:textId="2D65311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501BA2A8" w14:textId="6B325F96"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nil"/>
            </w:tcBorders>
            <w:shd w:val="clear" w:color="auto" w:fill="auto"/>
            <w:noWrap/>
            <w:hideMark/>
          </w:tcPr>
          <w:p w14:paraId="4F3BF433" w14:textId="3ADFCF5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single" w:sz="4" w:space="0" w:color="auto"/>
              <w:bottom w:val="single" w:sz="4" w:space="0" w:color="auto"/>
              <w:right w:val="single" w:sz="4" w:space="0" w:color="auto"/>
            </w:tcBorders>
            <w:shd w:val="clear" w:color="auto" w:fill="auto"/>
            <w:noWrap/>
            <w:hideMark/>
          </w:tcPr>
          <w:p w14:paraId="4A143B51" w14:textId="603D461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053476C2"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Raduň</w:t>
            </w:r>
          </w:p>
        </w:tc>
      </w:tr>
      <w:tr w:rsidR="004703D9" w:rsidRPr="00C05C28" w14:paraId="21CDE6E3"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0929AAF6" w14:textId="6367657C"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1E905551" w14:textId="486910FA"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2225D5E0" w14:textId="72589B23"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nil"/>
            </w:tcBorders>
            <w:shd w:val="clear" w:color="auto" w:fill="auto"/>
            <w:noWrap/>
            <w:hideMark/>
          </w:tcPr>
          <w:p w14:paraId="208AB6DD" w14:textId="0B040365"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single" w:sz="4" w:space="0" w:color="auto"/>
              <w:bottom w:val="single" w:sz="4" w:space="0" w:color="auto"/>
              <w:right w:val="single" w:sz="4" w:space="0" w:color="auto"/>
            </w:tcBorders>
            <w:shd w:val="clear" w:color="auto" w:fill="auto"/>
            <w:noWrap/>
            <w:hideMark/>
          </w:tcPr>
          <w:p w14:paraId="0495F084" w14:textId="3AD385D5"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07389C39"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Šternberk</w:t>
            </w:r>
          </w:p>
        </w:tc>
      </w:tr>
      <w:tr w:rsidR="004703D9" w:rsidRPr="00C05C28" w14:paraId="69880329"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731F646F" w14:textId="5E8763CC"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165CEB97" w14:textId="4F196AE3"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05C6BDAD" w14:textId="7DD15902"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nil"/>
            </w:tcBorders>
            <w:shd w:val="clear" w:color="auto" w:fill="auto"/>
            <w:noWrap/>
            <w:hideMark/>
          </w:tcPr>
          <w:p w14:paraId="346743B4" w14:textId="6D999014"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single" w:sz="4" w:space="0" w:color="auto"/>
              <w:bottom w:val="single" w:sz="4" w:space="0" w:color="auto"/>
              <w:right w:val="single" w:sz="4" w:space="0" w:color="auto"/>
            </w:tcBorders>
            <w:shd w:val="clear" w:color="auto" w:fill="auto"/>
            <w:noWrap/>
            <w:hideMark/>
          </w:tcPr>
          <w:p w14:paraId="789D3085" w14:textId="3090F9E9"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415B603E"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Uherčice</w:t>
            </w:r>
          </w:p>
        </w:tc>
      </w:tr>
      <w:tr w:rsidR="004703D9" w:rsidRPr="00C05C28" w14:paraId="5DF66D44"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21EE3787" w14:textId="76C0E47D"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4AD504A4" w14:textId="6343E4C7"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691FF62C" w14:textId="25CBAB85"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nil"/>
            </w:tcBorders>
            <w:shd w:val="clear" w:color="auto" w:fill="auto"/>
            <w:noWrap/>
            <w:hideMark/>
          </w:tcPr>
          <w:p w14:paraId="0A33D3B9" w14:textId="295A866B"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single" w:sz="4" w:space="0" w:color="auto"/>
              <w:bottom w:val="single" w:sz="4" w:space="0" w:color="auto"/>
              <w:right w:val="single" w:sz="4" w:space="0" w:color="auto"/>
            </w:tcBorders>
            <w:shd w:val="clear" w:color="auto" w:fill="auto"/>
            <w:noWrap/>
            <w:hideMark/>
          </w:tcPr>
          <w:p w14:paraId="014E1C9A" w14:textId="00239F4A"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2CAC02DC"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Valtice</w:t>
            </w:r>
          </w:p>
        </w:tc>
      </w:tr>
      <w:tr w:rsidR="004703D9" w:rsidRPr="00C05C28" w14:paraId="5C033EDC" w14:textId="77777777" w:rsidTr="004703D9">
        <w:trPr>
          <w:trHeight w:val="300"/>
        </w:trPr>
        <w:tc>
          <w:tcPr>
            <w:tcW w:w="1408" w:type="dxa"/>
            <w:tcBorders>
              <w:top w:val="nil"/>
              <w:left w:val="single" w:sz="8" w:space="0" w:color="auto"/>
              <w:bottom w:val="single" w:sz="4" w:space="0" w:color="auto"/>
              <w:right w:val="single" w:sz="4" w:space="0" w:color="auto"/>
            </w:tcBorders>
            <w:shd w:val="clear" w:color="auto" w:fill="auto"/>
            <w:noWrap/>
            <w:hideMark/>
          </w:tcPr>
          <w:p w14:paraId="51CAA9A6" w14:textId="6A404DB8"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4" w:space="0" w:color="auto"/>
              <w:right w:val="single" w:sz="4" w:space="0" w:color="auto"/>
            </w:tcBorders>
            <w:shd w:val="clear" w:color="auto" w:fill="auto"/>
            <w:noWrap/>
            <w:hideMark/>
          </w:tcPr>
          <w:p w14:paraId="66DB22AA" w14:textId="7DC4871A"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4" w:space="0" w:color="auto"/>
              <w:right w:val="single" w:sz="4" w:space="0" w:color="auto"/>
            </w:tcBorders>
            <w:shd w:val="clear" w:color="auto" w:fill="auto"/>
            <w:noWrap/>
            <w:hideMark/>
          </w:tcPr>
          <w:p w14:paraId="7FCDBA08" w14:textId="6FF0FC70"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4" w:space="0" w:color="auto"/>
              <w:right w:val="nil"/>
            </w:tcBorders>
            <w:shd w:val="clear" w:color="auto" w:fill="auto"/>
            <w:noWrap/>
            <w:hideMark/>
          </w:tcPr>
          <w:p w14:paraId="1266C2CA" w14:textId="03591D22"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single" w:sz="4" w:space="0" w:color="auto"/>
              <w:bottom w:val="single" w:sz="4" w:space="0" w:color="auto"/>
              <w:right w:val="single" w:sz="4" w:space="0" w:color="auto"/>
            </w:tcBorders>
            <w:shd w:val="clear" w:color="auto" w:fill="auto"/>
            <w:noWrap/>
            <w:hideMark/>
          </w:tcPr>
          <w:p w14:paraId="0B4B78DB" w14:textId="01611344"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4" w:space="0" w:color="auto"/>
              <w:right w:val="single" w:sz="4" w:space="0" w:color="auto"/>
            </w:tcBorders>
            <w:shd w:val="clear" w:color="auto" w:fill="auto"/>
            <w:noWrap/>
            <w:vAlign w:val="center"/>
            <w:hideMark/>
          </w:tcPr>
          <w:p w14:paraId="6968293F"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Velké Losiny</w:t>
            </w:r>
          </w:p>
        </w:tc>
      </w:tr>
      <w:tr w:rsidR="004703D9" w:rsidRPr="00C05C28" w14:paraId="434BF021" w14:textId="77777777" w:rsidTr="004703D9">
        <w:trPr>
          <w:trHeight w:val="315"/>
        </w:trPr>
        <w:tc>
          <w:tcPr>
            <w:tcW w:w="1408" w:type="dxa"/>
            <w:tcBorders>
              <w:top w:val="nil"/>
              <w:left w:val="single" w:sz="8" w:space="0" w:color="auto"/>
              <w:bottom w:val="single" w:sz="8" w:space="0" w:color="auto"/>
              <w:right w:val="single" w:sz="4" w:space="0" w:color="auto"/>
            </w:tcBorders>
            <w:shd w:val="clear" w:color="auto" w:fill="auto"/>
            <w:noWrap/>
            <w:hideMark/>
          </w:tcPr>
          <w:p w14:paraId="038F6A1F" w14:textId="52954C57"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900" w:type="dxa"/>
            <w:tcBorders>
              <w:top w:val="nil"/>
              <w:left w:val="nil"/>
              <w:bottom w:val="single" w:sz="8" w:space="0" w:color="auto"/>
              <w:right w:val="single" w:sz="4" w:space="0" w:color="auto"/>
            </w:tcBorders>
            <w:shd w:val="clear" w:color="auto" w:fill="auto"/>
            <w:noWrap/>
            <w:hideMark/>
          </w:tcPr>
          <w:p w14:paraId="2FE6E5D4" w14:textId="0228E317"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276" w:type="dxa"/>
            <w:tcBorders>
              <w:top w:val="nil"/>
              <w:left w:val="nil"/>
              <w:bottom w:val="single" w:sz="8" w:space="0" w:color="auto"/>
              <w:right w:val="single" w:sz="4" w:space="0" w:color="auto"/>
            </w:tcBorders>
            <w:shd w:val="clear" w:color="auto" w:fill="auto"/>
            <w:noWrap/>
            <w:hideMark/>
          </w:tcPr>
          <w:p w14:paraId="480BC331" w14:textId="309F7B46"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835" w:type="dxa"/>
            <w:tcBorders>
              <w:top w:val="nil"/>
              <w:left w:val="nil"/>
              <w:bottom w:val="single" w:sz="8" w:space="0" w:color="auto"/>
              <w:right w:val="nil"/>
            </w:tcBorders>
            <w:shd w:val="clear" w:color="auto" w:fill="auto"/>
            <w:noWrap/>
            <w:hideMark/>
          </w:tcPr>
          <w:p w14:paraId="064C0C17" w14:textId="217F8DB3"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1417" w:type="dxa"/>
            <w:tcBorders>
              <w:top w:val="nil"/>
              <w:left w:val="single" w:sz="4" w:space="0" w:color="auto"/>
              <w:bottom w:val="single" w:sz="8" w:space="0" w:color="auto"/>
              <w:right w:val="single" w:sz="4" w:space="0" w:color="auto"/>
            </w:tcBorders>
            <w:shd w:val="clear" w:color="auto" w:fill="auto"/>
            <w:noWrap/>
            <w:hideMark/>
          </w:tcPr>
          <w:p w14:paraId="2E78874D" w14:textId="46F12492" w:rsidR="004703D9" w:rsidRPr="00C05C28" w:rsidRDefault="004703D9" w:rsidP="004703D9">
            <w:pPr>
              <w:rPr>
                <w:rFonts w:asciiTheme="minorHAnsi" w:eastAsia="Times New Roman" w:hAnsiTheme="minorHAnsi" w:cstheme="minorHAnsi"/>
                <w:sz w:val="22"/>
                <w:szCs w:val="22"/>
              </w:rPr>
            </w:pPr>
            <w:r w:rsidRPr="00637B5A">
              <w:rPr>
                <w:rFonts w:asciiTheme="minorHAnsi" w:eastAsia="Times New Roman" w:hAnsiTheme="minorHAnsi" w:cstheme="minorHAnsi"/>
                <w:sz w:val="22"/>
                <w:szCs w:val="22"/>
              </w:rPr>
              <w:t>xxxxxxxxx</w:t>
            </w:r>
          </w:p>
        </w:tc>
        <w:tc>
          <w:tcPr>
            <w:tcW w:w="2127" w:type="dxa"/>
            <w:tcBorders>
              <w:top w:val="nil"/>
              <w:left w:val="nil"/>
              <w:bottom w:val="single" w:sz="8" w:space="0" w:color="auto"/>
              <w:right w:val="single" w:sz="4" w:space="0" w:color="auto"/>
            </w:tcBorders>
            <w:shd w:val="clear" w:color="auto" w:fill="auto"/>
            <w:noWrap/>
            <w:vAlign w:val="center"/>
            <w:hideMark/>
          </w:tcPr>
          <w:p w14:paraId="60EB709C" w14:textId="77777777" w:rsidR="004703D9" w:rsidRPr="00C05C28" w:rsidRDefault="004703D9" w:rsidP="004703D9">
            <w:pPr>
              <w:rPr>
                <w:rFonts w:asciiTheme="minorHAnsi" w:eastAsia="Times New Roman" w:hAnsiTheme="minorHAnsi" w:cstheme="minorHAnsi"/>
                <w:sz w:val="22"/>
                <w:szCs w:val="22"/>
              </w:rPr>
            </w:pPr>
            <w:r w:rsidRPr="00C05C28">
              <w:rPr>
                <w:rFonts w:asciiTheme="minorHAnsi" w:eastAsia="Times New Roman" w:hAnsiTheme="minorHAnsi" w:cstheme="minorHAnsi"/>
                <w:sz w:val="22"/>
                <w:szCs w:val="22"/>
              </w:rPr>
              <w:t>Vranov nad Dyjí</w:t>
            </w:r>
          </w:p>
        </w:tc>
      </w:tr>
    </w:tbl>
    <w:p w14:paraId="53480B90" w14:textId="77777777" w:rsidR="005D39C0" w:rsidRDefault="005D39C0" w:rsidP="005D39C0"/>
    <w:p w14:paraId="2FA146B4" w14:textId="77777777" w:rsidR="005D39C0" w:rsidRDefault="005D39C0" w:rsidP="00353CA7">
      <w:pPr>
        <w:pStyle w:val="Zkladntext1"/>
        <w:shd w:val="clear" w:color="auto" w:fill="auto"/>
        <w:spacing w:after="6700"/>
        <w:ind w:left="780" w:hanging="360"/>
        <w:jc w:val="left"/>
        <w:rPr>
          <w:sz w:val="22"/>
          <w:szCs w:val="22"/>
        </w:rPr>
      </w:pPr>
    </w:p>
    <w:p w14:paraId="55232E7E" w14:textId="77777777" w:rsidR="004E66B2" w:rsidRDefault="004E66B2">
      <w:pPr>
        <w:pStyle w:val="Zkladntext1"/>
        <w:shd w:val="clear" w:color="auto" w:fill="auto"/>
        <w:jc w:val="left"/>
        <w:rPr>
          <w:sz w:val="22"/>
          <w:szCs w:val="22"/>
        </w:rPr>
      </w:pPr>
    </w:p>
    <w:p w14:paraId="4F64214F" w14:textId="77777777" w:rsidR="004E66B2" w:rsidRDefault="004E66B2">
      <w:pPr>
        <w:pStyle w:val="Zkladntext1"/>
        <w:shd w:val="clear" w:color="auto" w:fill="auto"/>
        <w:jc w:val="left"/>
        <w:rPr>
          <w:sz w:val="22"/>
          <w:szCs w:val="22"/>
        </w:rPr>
      </w:pPr>
    </w:p>
    <w:p w14:paraId="0022C291" w14:textId="77777777" w:rsidR="004E66B2" w:rsidRDefault="004E66B2">
      <w:pPr>
        <w:pStyle w:val="Zkladntext1"/>
        <w:shd w:val="clear" w:color="auto" w:fill="auto"/>
        <w:jc w:val="left"/>
        <w:rPr>
          <w:sz w:val="22"/>
          <w:szCs w:val="22"/>
        </w:rPr>
      </w:pPr>
    </w:p>
    <w:p w14:paraId="0C18DCEC" w14:textId="77777777" w:rsidR="00796E3F" w:rsidRDefault="00796E3F">
      <w:pPr>
        <w:pStyle w:val="Zkladntext1"/>
        <w:shd w:val="clear" w:color="auto" w:fill="auto"/>
        <w:jc w:val="left"/>
        <w:rPr>
          <w:sz w:val="22"/>
          <w:szCs w:val="22"/>
        </w:rPr>
      </w:pPr>
    </w:p>
    <w:p w14:paraId="253DCF4E" w14:textId="197DD9CA" w:rsidR="004064F4" w:rsidRDefault="00B465B1">
      <w:pPr>
        <w:pStyle w:val="Zkladntext1"/>
        <w:shd w:val="clear" w:color="auto" w:fill="auto"/>
        <w:jc w:val="left"/>
        <w:rPr>
          <w:sz w:val="22"/>
          <w:szCs w:val="22"/>
        </w:rPr>
      </w:pPr>
      <w:r>
        <w:rPr>
          <w:sz w:val="22"/>
          <w:szCs w:val="22"/>
        </w:rPr>
        <w:lastRenderedPageBreak/>
        <w:t>Příloha č. 2 ke smlouvě:</w:t>
      </w:r>
    </w:p>
    <w:p w14:paraId="4F46978F" w14:textId="77777777" w:rsidR="004064F4" w:rsidRDefault="00B465B1">
      <w:pPr>
        <w:pStyle w:val="Nadpis10"/>
        <w:keepNext/>
        <w:keepLines/>
        <w:shd w:val="clear" w:color="auto" w:fill="auto"/>
        <w:spacing w:after="0"/>
      </w:pPr>
      <w:bookmarkStart w:id="23" w:name="bookmark24"/>
      <w:r>
        <w:t>Ceník</w:t>
      </w:r>
      <w:bookmarkEnd w:id="23"/>
    </w:p>
    <w:p w14:paraId="623139F0" w14:textId="77777777" w:rsidR="004064F4" w:rsidRDefault="00B465B1">
      <w:pPr>
        <w:pStyle w:val="Zkladntext1"/>
        <w:shd w:val="clear" w:color="auto" w:fill="auto"/>
        <w:spacing w:after="240"/>
        <w:ind w:left="720" w:hanging="720"/>
        <w:jc w:val="left"/>
        <w:rPr>
          <w:sz w:val="22"/>
          <w:szCs w:val="22"/>
        </w:rPr>
      </w:pPr>
      <w:r>
        <w:rPr>
          <w:sz w:val="22"/>
          <w:szCs w:val="22"/>
        </w:rPr>
        <w:t>Smluvně sjednaných činností dodavatele:</w:t>
      </w:r>
    </w:p>
    <w:p w14:paraId="1588A919" w14:textId="77777777" w:rsidR="004064F4" w:rsidRDefault="00B465B1">
      <w:pPr>
        <w:pStyle w:val="Zkladntext1"/>
        <w:numPr>
          <w:ilvl w:val="0"/>
          <w:numId w:val="13"/>
        </w:numPr>
        <w:shd w:val="clear" w:color="auto" w:fill="auto"/>
        <w:tabs>
          <w:tab w:val="left" w:pos="762"/>
        </w:tabs>
        <w:spacing w:after="500"/>
        <w:ind w:left="380"/>
        <w:jc w:val="left"/>
        <w:rPr>
          <w:sz w:val="22"/>
          <w:szCs w:val="22"/>
        </w:rPr>
      </w:pPr>
      <w:r>
        <w:rPr>
          <w:b/>
          <w:bCs/>
          <w:sz w:val="22"/>
          <w:szCs w:val="22"/>
        </w:rPr>
        <w:t>Oblast bezpečnosti o ochrany zdraví při práci (dále jen BOZP)</w:t>
      </w:r>
    </w:p>
    <w:p w14:paraId="36CBCFB1"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prvotní audit stávající organizace a dokumentace BOZP na objektech a pracovištích objednatele</w:t>
      </w:r>
    </w:p>
    <w:p w14:paraId="43EB8833"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stanovení vhodného systému organizace BOZP dle ZP - zpracování, kontrola a aktualizace dokumentace vyplývající z obecně závazných právních předpisů a vnitřních předpisů objednatele, kategorizace prací dle ZP a ZOVZ</w:t>
      </w:r>
    </w:p>
    <w:p w14:paraId="3DD4F0A2"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pravidelné kontroly všech objektů a technologií z hlediska dodržování předpisů BOZP</w:t>
      </w:r>
    </w:p>
    <w:p w14:paraId="2D20441B" w14:textId="77777777" w:rsidR="004064F4" w:rsidRDefault="00B465B1">
      <w:pPr>
        <w:pStyle w:val="Zkladntext1"/>
        <w:numPr>
          <w:ilvl w:val="0"/>
          <w:numId w:val="14"/>
        </w:numPr>
        <w:shd w:val="clear" w:color="auto" w:fill="auto"/>
        <w:tabs>
          <w:tab w:val="left" w:pos="708"/>
        </w:tabs>
        <w:spacing w:after="240"/>
        <w:ind w:left="720" w:hanging="720"/>
        <w:rPr>
          <w:sz w:val="22"/>
          <w:szCs w:val="22"/>
        </w:rPr>
      </w:pPr>
      <w:r>
        <w:rPr>
          <w:sz w:val="22"/>
          <w:szCs w:val="22"/>
        </w:rPr>
        <w:t>v rámci prevence vyhledávání a hodnocení rizik a předkládání návrhů opatření a postupů k odstranění těchto rizik a k eliminaci ohrožení zaměstnanců objednatele i návštěvníků památkových objektů</w:t>
      </w:r>
    </w:p>
    <w:p w14:paraId="49E17DB3" w14:textId="77777777" w:rsidR="004064F4" w:rsidRDefault="00B465B1">
      <w:pPr>
        <w:pStyle w:val="Zkladntext1"/>
        <w:numPr>
          <w:ilvl w:val="0"/>
          <w:numId w:val="14"/>
        </w:numPr>
        <w:shd w:val="clear" w:color="auto" w:fill="auto"/>
        <w:tabs>
          <w:tab w:val="left" w:pos="708"/>
        </w:tabs>
        <w:spacing w:after="240"/>
        <w:ind w:left="720" w:hanging="720"/>
        <w:rPr>
          <w:sz w:val="22"/>
          <w:szCs w:val="22"/>
        </w:rPr>
      </w:pPr>
      <w:r>
        <w:rPr>
          <w:sz w:val="22"/>
          <w:szCs w:val="22"/>
        </w:rPr>
        <w:t>školení zaměstnanců a vedoucích zaměstnanců objednatele v oblasti BOZP, a to periodicky a dále v průběhu zaměstnání dle příslušných právních předpisů a vedení příslušné dokumentace dle ZP</w:t>
      </w:r>
    </w:p>
    <w:p w14:paraId="6AA01736"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kontrola pracovních podmínek (např. hygiena pracovního prostředí)</w:t>
      </w:r>
    </w:p>
    <w:p w14:paraId="1AA774FF"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na žádost objednatele účast na jednání a kontrolách z orgánů inspekce práce a jinými orgány při řešení BOZP</w:t>
      </w:r>
    </w:p>
    <w:p w14:paraId="25401036"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1x ročně provádění auditu BOZP, včetně písemné zprávy z auditu, pouze na vyzvání objednatele</w:t>
      </w:r>
    </w:p>
    <w:p w14:paraId="25BABC96"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na základě vyzvání objednatele účastnit se 1x ročně provádění prověrek BOZP ve smyslu §108 odst. 5 ZP</w:t>
      </w:r>
    </w:p>
    <w:p w14:paraId="07E19F96"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stanovení, kontrola a aktualizace systému přidělování osobních ochranných pomůcek a mycích, čistících a desinfekčních prostředků dle aktuálních právních předpisů</w:t>
      </w:r>
    </w:p>
    <w:p w14:paraId="75B3EFD7"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stanovení, kontrola a aktualizace označení objektů bezpečnostními značkami a upozorněními dle aktuálních právních předpisů</w:t>
      </w:r>
    </w:p>
    <w:p w14:paraId="13050DB5" w14:textId="77777777" w:rsidR="004064F4" w:rsidRDefault="00B465B1">
      <w:pPr>
        <w:pStyle w:val="Zkladntext1"/>
        <w:numPr>
          <w:ilvl w:val="0"/>
          <w:numId w:val="14"/>
        </w:numPr>
        <w:shd w:val="clear" w:color="auto" w:fill="auto"/>
        <w:tabs>
          <w:tab w:val="left" w:pos="708"/>
        </w:tabs>
        <w:spacing w:after="240"/>
        <w:ind w:left="720" w:hanging="720"/>
        <w:rPr>
          <w:sz w:val="22"/>
          <w:szCs w:val="22"/>
        </w:rPr>
      </w:pPr>
      <w:r>
        <w:rPr>
          <w:sz w:val="22"/>
          <w:szCs w:val="22"/>
        </w:rPr>
        <w:t>kontrola a monitoring lhůt a potřebných úkonů dle aktuálních právních předpisů BOZP, včetně včasného informování objednatele o těchto skutečnostech, jakož i včetně zajišťování věcí a informací, které jsou k těmto činnostem nutné</w:t>
      </w:r>
    </w:p>
    <w:p w14:paraId="43EBA34F"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pPr>
      <w:r>
        <w:rPr>
          <w:sz w:val="22"/>
          <w:szCs w:val="22"/>
        </w:rPr>
        <w:t>provádění opatření pro případ mimořádných událostí (např. havárie, požár), včetně evakuace zaměstnanců a zpracování dokumentace k těmto opatřením</w:t>
      </w:r>
    </w:p>
    <w:p w14:paraId="41E4DD46" w14:textId="77777777" w:rsidR="004064F4" w:rsidRDefault="00B465B1">
      <w:pPr>
        <w:pStyle w:val="Zkladntext1"/>
        <w:numPr>
          <w:ilvl w:val="0"/>
          <w:numId w:val="14"/>
        </w:numPr>
        <w:shd w:val="clear" w:color="auto" w:fill="auto"/>
        <w:tabs>
          <w:tab w:val="left" w:pos="708"/>
        </w:tabs>
        <w:spacing w:after="240"/>
        <w:ind w:left="720" w:hanging="720"/>
        <w:jc w:val="left"/>
        <w:rPr>
          <w:sz w:val="22"/>
          <w:szCs w:val="22"/>
        </w:rPr>
        <w:sectPr w:rsidR="004064F4">
          <w:headerReference w:type="default" r:id="rId9"/>
          <w:footerReference w:type="default" r:id="rId10"/>
          <w:pgSz w:w="11900" w:h="16840"/>
          <w:pgMar w:top="1393" w:right="1372" w:bottom="1532" w:left="1366" w:header="0" w:footer="3" w:gutter="0"/>
          <w:cols w:space="720"/>
          <w:noEndnote/>
          <w:docGrid w:linePitch="360"/>
        </w:sectPr>
      </w:pPr>
      <w:r>
        <w:rPr>
          <w:sz w:val="22"/>
          <w:szCs w:val="22"/>
        </w:rPr>
        <w:t>odborná poradní činnost týkající se BOZP, navrhování organizačních a efektivních změn v oblasti BOZP, pracovních podmínek, ochranných pomůcek, vybavení pracovišť apod.</w:t>
      </w:r>
    </w:p>
    <w:p w14:paraId="04099C87" w14:textId="77777777" w:rsidR="004064F4" w:rsidRDefault="00B465B1">
      <w:pPr>
        <w:pStyle w:val="Zkladntext20"/>
        <w:shd w:val="clear" w:color="auto" w:fill="auto"/>
      </w:pPr>
      <w:r>
        <w:lastRenderedPageBreak/>
        <w:t>Č.j.: NPU-450/105290/2022</w:t>
      </w:r>
    </w:p>
    <w:p w14:paraId="7FC68F33" w14:textId="77777777" w:rsidR="004064F4" w:rsidRDefault="00B465B1">
      <w:pPr>
        <w:pStyle w:val="Zkladntext1"/>
        <w:numPr>
          <w:ilvl w:val="0"/>
          <w:numId w:val="14"/>
        </w:numPr>
        <w:shd w:val="clear" w:color="auto" w:fill="auto"/>
        <w:tabs>
          <w:tab w:val="left" w:pos="692"/>
        </w:tabs>
        <w:spacing w:after="240"/>
        <w:ind w:left="720" w:hanging="720"/>
        <w:rPr>
          <w:sz w:val="22"/>
          <w:szCs w:val="22"/>
        </w:rPr>
      </w:pPr>
      <w:r>
        <w:rPr>
          <w:sz w:val="22"/>
          <w:szCs w:val="22"/>
        </w:rPr>
        <w:t>podíl na vyšetřování příčin, klasifikování zdrojů včetně vyhodnocování závěrů šetření pracovních úrazů a nemocí z povolání, jejich evidence a hlášení dle aktuální právní úpravy a návrhy na přijetí opatření</w:t>
      </w:r>
    </w:p>
    <w:p w14:paraId="7F70A583" w14:textId="77777777" w:rsidR="004064F4" w:rsidRDefault="00B465B1">
      <w:pPr>
        <w:pStyle w:val="Zkladntext1"/>
        <w:numPr>
          <w:ilvl w:val="0"/>
          <w:numId w:val="14"/>
        </w:numPr>
        <w:shd w:val="clear" w:color="auto" w:fill="auto"/>
        <w:tabs>
          <w:tab w:val="left" w:pos="692"/>
        </w:tabs>
        <w:spacing w:after="520"/>
        <w:ind w:left="720" w:hanging="720"/>
        <w:rPr>
          <w:sz w:val="22"/>
          <w:szCs w:val="22"/>
        </w:rPr>
      </w:pPr>
      <w:r>
        <w:rPr>
          <w:sz w:val="22"/>
          <w:szCs w:val="22"/>
        </w:rPr>
        <w:t>kontrola dodržování revizí vyhrazených technických zařízení</w:t>
      </w:r>
    </w:p>
    <w:p w14:paraId="1F8A9AE3" w14:textId="77777777" w:rsidR="004064F4" w:rsidRDefault="00B465B1">
      <w:pPr>
        <w:pStyle w:val="Zkladntext1"/>
        <w:numPr>
          <w:ilvl w:val="0"/>
          <w:numId w:val="13"/>
        </w:numPr>
        <w:shd w:val="clear" w:color="auto" w:fill="auto"/>
        <w:tabs>
          <w:tab w:val="left" w:pos="762"/>
        </w:tabs>
        <w:spacing w:after="240"/>
        <w:ind w:left="720" w:hanging="340"/>
        <w:jc w:val="left"/>
        <w:rPr>
          <w:sz w:val="22"/>
          <w:szCs w:val="22"/>
        </w:rPr>
      </w:pPr>
      <w:r>
        <w:rPr>
          <w:b/>
          <w:bCs/>
          <w:sz w:val="22"/>
          <w:szCs w:val="22"/>
        </w:rPr>
        <w:t>Požární ochrana (dále jen PO)</w:t>
      </w:r>
    </w:p>
    <w:p w14:paraId="2364B987" w14:textId="77777777" w:rsidR="004064F4" w:rsidRDefault="00B465B1">
      <w:pPr>
        <w:pStyle w:val="Zkladntext1"/>
        <w:numPr>
          <w:ilvl w:val="0"/>
          <w:numId w:val="15"/>
        </w:numPr>
        <w:shd w:val="clear" w:color="auto" w:fill="auto"/>
        <w:tabs>
          <w:tab w:val="left" w:pos="692"/>
        </w:tabs>
        <w:spacing w:after="240"/>
        <w:ind w:left="720" w:hanging="720"/>
        <w:rPr>
          <w:sz w:val="22"/>
          <w:szCs w:val="22"/>
        </w:rPr>
      </w:pPr>
      <w:r>
        <w:rPr>
          <w:sz w:val="22"/>
          <w:szCs w:val="22"/>
        </w:rPr>
        <w:t>prvotní audit stávající organizace a dokumentace PO na objektech a pracovištích objednatele</w:t>
      </w:r>
    </w:p>
    <w:p w14:paraId="6A2E3952" w14:textId="77777777" w:rsidR="004064F4" w:rsidRDefault="00B465B1">
      <w:pPr>
        <w:pStyle w:val="Zkladntext1"/>
        <w:numPr>
          <w:ilvl w:val="0"/>
          <w:numId w:val="15"/>
        </w:numPr>
        <w:shd w:val="clear" w:color="auto" w:fill="auto"/>
        <w:tabs>
          <w:tab w:val="left" w:pos="692"/>
        </w:tabs>
        <w:ind w:left="720" w:hanging="720"/>
        <w:rPr>
          <w:sz w:val="22"/>
          <w:szCs w:val="22"/>
        </w:rPr>
      </w:pPr>
      <w:r>
        <w:rPr>
          <w:sz w:val="22"/>
          <w:szCs w:val="22"/>
        </w:rPr>
        <w:t>návrh a kontrola organizace zabezpečení PO, kategorizace a aktualizace kategorizace činností</w:t>
      </w:r>
    </w:p>
    <w:p w14:paraId="0A59F15C" w14:textId="77777777" w:rsidR="004064F4" w:rsidRDefault="00B465B1">
      <w:pPr>
        <w:pStyle w:val="Zkladntext1"/>
        <w:shd w:val="clear" w:color="auto" w:fill="auto"/>
        <w:spacing w:after="240"/>
        <w:ind w:left="720"/>
        <w:rPr>
          <w:sz w:val="22"/>
          <w:szCs w:val="22"/>
        </w:rPr>
      </w:pPr>
      <w:r>
        <w:rPr>
          <w:sz w:val="22"/>
          <w:szCs w:val="22"/>
        </w:rPr>
        <w:t>podle požární nebezpečnosti</w:t>
      </w:r>
    </w:p>
    <w:p w14:paraId="378CFF7C" w14:textId="77777777" w:rsidR="004064F4" w:rsidRDefault="00B465B1">
      <w:pPr>
        <w:pStyle w:val="Zkladntext1"/>
        <w:numPr>
          <w:ilvl w:val="0"/>
          <w:numId w:val="15"/>
        </w:numPr>
        <w:shd w:val="clear" w:color="auto" w:fill="auto"/>
        <w:tabs>
          <w:tab w:val="left" w:pos="692"/>
        </w:tabs>
        <w:spacing w:after="240"/>
        <w:ind w:left="720" w:hanging="720"/>
        <w:rPr>
          <w:sz w:val="22"/>
          <w:szCs w:val="22"/>
        </w:rPr>
      </w:pPr>
      <w:r>
        <w:rPr>
          <w:sz w:val="22"/>
          <w:szCs w:val="22"/>
        </w:rPr>
        <w:t>vedení, zpracování a aktualizace dokumentace PO dle aktuálních právních předpisů</w:t>
      </w:r>
    </w:p>
    <w:p w14:paraId="37320034" w14:textId="77777777" w:rsidR="004064F4" w:rsidRDefault="00B465B1">
      <w:pPr>
        <w:pStyle w:val="Zkladntext1"/>
        <w:numPr>
          <w:ilvl w:val="0"/>
          <w:numId w:val="15"/>
        </w:numPr>
        <w:shd w:val="clear" w:color="auto" w:fill="auto"/>
        <w:tabs>
          <w:tab w:val="left" w:pos="692"/>
        </w:tabs>
        <w:ind w:left="720" w:hanging="720"/>
        <w:rPr>
          <w:sz w:val="22"/>
          <w:szCs w:val="22"/>
        </w:rPr>
      </w:pPr>
      <w:r>
        <w:rPr>
          <w:sz w:val="22"/>
          <w:szCs w:val="22"/>
        </w:rPr>
        <w:t>1 x ročně pravidelná kontrola PO objektů a zařízení a dále kontrola dodržování předpisů PO na</w:t>
      </w:r>
    </w:p>
    <w:p w14:paraId="143EA1A9" w14:textId="77777777" w:rsidR="004064F4" w:rsidRDefault="00B465B1">
      <w:pPr>
        <w:pStyle w:val="Zkladntext1"/>
        <w:shd w:val="clear" w:color="auto" w:fill="auto"/>
        <w:spacing w:after="240"/>
        <w:ind w:left="720"/>
        <w:rPr>
          <w:sz w:val="22"/>
          <w:szCs w:val="22"/>
        </w:rPr>
      </w:pPr>
      <w:r>
        <w:rPr>
          <w:sz w:val="22"/>
          <w:szCs w:val="22"/>
        </w:rPr>
        <w:t>pracovištích a v objektech objednatele, včetně vyhotovení zápisu o kontrole a návrhů vhodných opatření, další tyto preventivní prohlídky zajišťuje objednatel vlastními proškolenými zaměstnanci dle § 5 odst. 1 písm. d) a písm. e) zákona o PO. U objektů s vysokým požárním nebezpečím 3x ročně, se zvýšeným požárním nebezpečím 1x ročně.</w:t>
      </w:r>
    </w:p>
    <w:p w14:paraId="5FDFFD2E" w14:textId="452A9924" w:rsidR="004064F4" w:rsidRPr="00B06D92" w:rsidRDefault="00B465B1" w:rsidP="00B06D92">
      <w:pPr>
        <w:pStyle w:val="Zkladntext1"/>
        <w:numPr>
          <w:ilvl w:val="0"/>
          <w:numId w:val="15"/>
        </w:numPr>
        <w:shd w:val="clear" w:color="auto" w:fill="auto"/>
        <w:tabs>
          <w:tab w:val="left" w:pos="692"/>
        </w:tabs>
        <w:ind w:left="720" w:hanging="720"/>
        <w:rPr>
          <w:sz w:val="22"/>
          <w:szCs w:val="22"/>
        </w:rPr>
      </w:pPr>
      <w:r w:rsidRPr="00B06D92">
        <w:rPr>
          <w:sz w:val="22"/>
          <w:szCs w:val="22"/>
        </w:rPr>
        <w:t>provádění odborné přípravy preventisty a členů preventivních požárních hlídek</w:t>
      </w:r>
    </w:p>
    <w:p w14:paraId="2F00B2F1" w14:textId="77777777" w:rsidR="004064F4" w:rsidRDefault="00B465B1">
      <w:pPr>
        <w:pStyle w:val="Zkladntext1"/>
        <w:numPr>
          <w:ilvl w:val="0"/>
          <w:numId w:val="15"/>
        </w:numPr>
        <w:shd w:val="clear" w:color="auto" w:fill="auto"/>
        <w:tabs>
          <w:tab w:val="left" w:pos="692"/>
        </w:tabs>
        <w:spacing w:after="240"/>
        <w:ind w:left="720" w:hanging="720"/>
        <w:rPr>
          <w:sz w:val="22"/>
          <w:szCs w:val="22"/>
        </w:rPr>
      </w:pPr>
      <w:r>
        <w:rPr>
          <w:sz w:val="22"/>
          <w:szCs w:val="22"/>
        </w:rPr>
        <w:t>poradenská činnost a zvláštní školení v oblasti PO pro vedoucí zaměstnance objednatele</w:t>
      </w:r>
    </w:p>
    <w:p w14:paraId="48DD8A3D" w14:textId="77777777" w:rsidR="004064F4" w:rsidRDefault="00B465B1">
      <w:pPr>
        <w:pStyle w:val="Zkladntext1"/>
        <w:numPr>
          <w:ilvl w:val="0"/>
          <w:numId w:val="15"/>
        </w:numPr>
        <w:shd w:val="clear" w:color="auto" w:fill="auto"/>
        <w:tabs>
          <w:tab w:val="left" w:pos="692"/>
        </w:tabs>
        <w:ind w:left="720" w:hanging="720"/>
        <w:rPr>
          <w:sz w:val="22"/>
          <w:szCs w:val="22"/>
        </w:rPr>
      </w:pPr>
      <w:r>
        <w:rPr>
          <w:sz w:val="22"/>
          <w:szCs w:val="22"/>
        </w:rPr>
        <w:t>na žádost objednatele účast na jednáních a kontrol z HZS a jinými orgány na úseku PO včetně</w:t>
      </w:r>
    </w:p>
    <w:p w14:paraId="760D12F5" w14:textId="77777777" w:rsidR="004064F4" w:rsidRDefault="00B465B1">
      <w:pPr>
        <w:pStyle w:val="Zkladntext1"/>
        <w:shd w:val="clear" w:color="auto" w:fill="auto"/>
        <w:spacing w:after="240"/>
        <w:ind w:left="720"/>
        <w:rPr>
          <w:sz w:val="22"/>
          <w:szCs w:val="22"/>
        </w:rPr>
      </w:pPr>
      <w:r>
        <w:rPr>
          <w:sz w:val="22"/>
          <w:szCs w:val="22"/>
        </w:rPr>
        <w:t>kontroly plnění opatření k nápravě uložených orgány na úseku PO</w:t>
      </w:r>
    </w:p>
    <w:p w14:paraId="6E9D482C" w14:textId="77777777" w:rsidR="004064F4" w:rsidRDefault="00B465B1">
      <w:pPr>
        <w:pStyle w:val="Zkladntext1"/>
        <w:numPr>
          <w:ilvl w:val="0"/>
          <w:numId w:val="15"/>
        </w:numPr>
        <w:shd w:val="clear" w:color="auto" w:fill="auto"/>
        <w:tabs>
          <w:tab w:val="left" w:pos="692"/>
        </w:tabs>
        <w:spacing w:after="240"/>
        <w:ind w:left="720" w:hanging="720"/>
        <w:rPr>
          <w:sz w:val="22"/>
          <w:szCs w:val="22"/>
        </w:rPr>
      </w:pPr>
      <w:r>
        <w:rPr>
          <w:sz w:val="22"/>
          <w:szCs w:val="22"/>
        </w:rPr>
        <w:t>kontrola vybavení a provozuschopnosti požární techniky a zařízení v objektech a na pracovištích a návrhy nápravy</w:t>
      </w:r>
    </w:p>
    <w:p w14:paraId="22E6B3E7" w14:textId="77777777" w:rsidR="004064F4" w:rsidRDefault="00B465B1">
      <w:pPr>
        <w:pStyle w:val="Zkladntext1"/>
        <w:numPr>
          <w:ilvl w:val="0"/>
          <w:numId w:val="15"/>
        </w:numPr>
        <w:shd w:val="clear" w:color="auto" w:fill="auto"/>
        <w:tabs>
          <w:tab w:val="left" w:pos="692"/>
        </w:tabs>
        <w:ind w:left="720" w:hanging="720"/>
        <w:rPr>
          <w:sz w:val="22"/>
          <w:szCs w:val="22"/>
        </w:rPr>
      </w:pPr>
      <w:r>
        <w:rPr>
          <w:sz w:val="22"/>
          <w:szCs w:val="22"/>
        </w:rPr>
        <w:t>kontrola opatření a návrhy doporučení opatření pro hašení požárů a záchranné práce, kontrola</w:t>
      </w:r>
    </w:p>
    <w:p w14:paraId="07905866" w14:textId="77777777" w:rsidR="004064F4" w:rsidRDefault="00B465B1">
      <w:pPr>
        <w:pStyle w:val="Zkladntext1"/>
        <w:shd w:val="clear" w:color="auto" w:fill="auto"/>
        <w:spacing w:after="240"/>
        <w:ind w:left="720"/>
        <w:rPr>
          <w:sz w:val="22"/>
          <w:szCs w:val="22"/>
        </w:rPr>
      </w:pPr>
      <w:r>
        <w:rPr>
          <w:sz w:val="22"/>
          <w:szCs w:val="22"/>
        </w:rPr>
        <w:t>a opatření v oblasti udržování příjezdových a únikových cest, nouzových východů, přístupů k rozvodným zařízením, včetně označování pracovišť a objektů příslušnými značkami a bezpečnostními pokyny</w:t>
      </w:r>
    </w:p>
    <w:p w14:paraId="479BEC5D" w14:textId="77777777" w:rsidR="004064F4" w:rsidRDefault="00B465B1">
      <w:pPr>
        <w:pStyle w:val="Zkladntext1"/>
        <w:numPr>
          <w:ilvl w:val="0"/>
          <w:numId w:val="15"/>
        </w:numPr>
        <w:shd w:val="clear" w:color="auto" w:fill="auto"/>
        <w:tabs>
          <w:tab w:val="left" w:pos="692"/>
        </w:tabs>
        <w:spacing w:after="240"/>
        <w:ind w:left="720" w:hanging="720"/>
        <w:rPr>
          <w:sz w:val="22"/>
          <w:szCs w:val="22"/>
        </w:rPr>
      </w:pPr>
      <w:r>
        <w:rPr>
          <w:sz w:val="22"/>
          <w:szCs w:val="22"/>
        </w:rPr>
        <w:t>metodická pomoc při provádění cvičných požárních poplachů</w:t>
      </w:r>
    </w:p>
    <w:p w14:paraId="43C7852D" w14:textId="77777777" w:rsidR="004064F4" w:rsidRDefault="00B465B1">
      <w:pPr>
        <w:pStyle w:val="Zkladntext1"/>
        <w:numPr>
          <w:ilvl w:val="0"/>
          <w:numId w:val="15"/>
        </w:numPr>
        <w:shd w:val="clear" w:color="auto" w:fill="auto"/>
        <w:tabs>
          <w:tab w:val="left" w:pos="692"/>
        </w:tabs>
        <w:spacing w:after="240"/>
        <w:ind w:left="720" w:hanging="720"/>
        <w:rPr>
          <w:sz w:val="22"/>
          <w:szCs w:val="22"/>
        </w:rPr>
      </w:pPr>
      <w:r>
        <w:rPr>
          <w:sz w:val="22"/>
          <w:szCs w:val="22"/>
        </w:rPr>
        <w:t>spolupráce s orgány na úseku PO při šetření příčin případného požáru</w:t>
      </w:r>
    </w:p>
    <w:p w14:paraId="584CDD92" w14:textId="77777777" w:rsidR="004064F4" w:rsidRDefault="00B465B1">
      <w:pPr>
        <w:pStyle w:val="Zkladntext1"/>
        <w:numPr>
          <w:ilvl w:val="0"/>
          <w:numId w:val="13"/>
        </w:numPr>
        <w:shd w:val="clear" w:color="auto" w:fill="auto"/>
        <w:tabs>
          <w:tab w:val="left" w:pos="758"/>
        </w:tabs>
        <w:spacing w:after="240"/>
        <w:ind w:left="720" w:hanging="340"/>
        <w:jc w:val="left"/>
        <w:rPr>
          <w:sz w:val="22"/>
          <w:szCs w:val="22"/>
        </w:rPr>
      </w:pPr>
      <w:r>
        <w:rPr>
          <w:sz w:val="22"/>
          <w:szCs w:val="22"/>
        </w:rPr>
        <w:t>Úkony v oblasti BOZP uvedené pod písmeny „a“ až „p“ budou fakturovány v hodinové sazbě 250,- Kč (za hodinu) + náklady na dopravu dle platného sazebníku</w:t>
      </w:r>
    </w:p>
    <w:p w14:paraId="17DD1C28" w14:textId="77777777" w:rsidR="004064F4" w:rsidRDefault="00B465B1">
      <w:pPr>
        <w:pStyle w:val="Zkladntext1"/>
        <w:numPr>
          <w:ilvl w:val="0"/>
          <w:numId w:val="13"/>
        </w:numPr>
        <w:shd w:val="clear" w:color="auto" w:fill="auto"/>
        <w:tabs>
          <w:tab w:val="left" w:pos="758"/>
        </w:tabs>
        <w:spacing w:after="240" w:line="233" w:lineRule="auto"/>
        <w:ind w:left="720" w:hanging="340"/>
        <w:jc w:val="left"/>
        <w:rPr>
          <w:sz w:val="22"/>
          <w:szCs w:val="22"/>
        </w:rPr>
      </w:pPr>
      <w:r>
        <w:rPr>
          <w:sz w:val="22"/>
          <w:szCs w:val="22"/>
        </w:rPr>
        <w:t>Úkony v oblasti PO uvedené pod písmeny "a" až "k" budou fakturovány v hodinové sazbě 250,- Kč (za hodinu) + náklady na dopravu dle platného sazebníku</w:t>
      </w:r>
    </w:p>
    <w:p w14:paraId="188DF683" w14:textId="77777777" w:rsidR="004064F4" w:rsidRDefault="00B465B1">
      <w:pPr>
        <w:pStyle w:val="Zkladntext1"/>
        <w:numPr>
          <w:ilvl w:val="0"/>
          <w:numId w:val="13"/>
        </w:numPr>
        <w:shd w:val="clear" w:color="auto" w:fill="auto"/>
        <w:tabs>
          <w:tab w:val="left" w:pos="758"/>
        </w:tabs>
        <w:spacing w:after="240"/>
        <w:ind w:left="720" w:hanging="340"/>
        <w:jc w:val="left"/>
        <w:rPr>
          <w:sz w:val="22"/>
          <w:szCs w:val="22"/>
        </w:rPr>
      </w:pPr>
      <w:r>
        <w:rPr>
          <w:sz w:val="22"/>
          <w:szCs w:val="22"/>
        </w:rPr>
        <w:t>Úkony neuvedené v tomto ceníku, v případě souhlasu objednatele, budou fakturovány v hodinové sazbě 250,- Kč (za hodinu) + náklady na dopravu dle platného sazebníku.</w:t>
      </w:r>
    </w:p>
    <w:sectPr w:rsidR="004064F4">
      <w:headerReference w:type="default" r:id="rId11"/>
      <w:footerReference w:type="default" r:id="rId12"/>
      <w:pgSz w:w="11900" w:h="16840"/>
      <w:pgMar w:top="946" w:right="1385" w:bottom="1224" w:left="13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B6B39" w14:textId="77777777" w:rsidR="00C61E22" w:rsidRDefault="00C61E22">
      <w:r>
        <w:separator/>
      </w:r>
    </w:p>
  </w:endnote>
  <w:endnote w:type="continuationSeparator" w:id="0">
    <w:p w14:paraId="5E613445" w14:textId="77777777" w:rsidR="00C61E22" w:rsidRDefault="00C6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73D6" w14:textId="77777777" w:rsidR="004064F4" w:rsidRDefault="00B465B1">
    <w:pPr>
      <w:spacing w:line="14" w:lineRule="exact"/>
    </w:pPr>
    <w:r>
      <w:rPr>
        <w:noProof/>
        <w:lang w:bidi="ar-SA"/>
      </w:rPr>
      <mc:AlternateContent>
        <mc:Choice Requires="wps">
          <w:drawing>
            <wp:anchor distT="0" distB="0" distL="0" distR="0" simplePos="0" relativeHeight="62914692" behindDoc="1" locked="0" layoutInCell="1" allowOverlap="1" wp14:anchorId="603C1C9A" wp14:editId="7D223009">
              <wp:simplePos x="0" y="0"/>
              <wp:positionH relativeFrom="page">
                <wp:posOffset>3703320</wp:posOffset>
              </wp:positionH>
              <wp:positionV relativeFrom="page">
                <wp:posOffset>9914890</wp:posOffset>
              </wp:positionV>
              <wp:extent cx="152400"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14:paraId="262AE12F" w14:textId="77777777" w:rsidR="004064F4" w:rsidRDefault="00B465B1">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703D9">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603C1C9A" id="_x0000_t202" coordsize="21600,21600" o:spt="202" path="m,l,21600r21600,l21600,xe">
              <v:stroke joinstyle="miter"/>
              <v:path gradientshapeok="t" o:connecttype="rect"/>
            </v:shapetype>
            <v:shape id="Shape 5" o:spid="_x0000_s1028" type="#_x0000_t202" style="position:absolute;margin-left:291.6pt;margin-top:780.7pt;width:12pt;height:10.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" filled="f" stroked="f">
              <v:textbox style="mso-fit-shape-to-text:t" inset="0,0,0,0">
                <w:txbxContent>
                  <w:p w14:paraId="262AE12F" w14:textId="77777777" w:rsidR="004064F4" w:rsidRDefault="00B465B1">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703D9">
                      <w:rPr>
                        <w:noProof/>
                        <w:sz w:val="24"/>
                        <w:szCs w:val="24"/>
                      </w:rPr>
                      <w:t>1</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F9E0F" w14:textId="77777777" w:rsidR="004064F4" w:rsidRDefault="00B465B1">
    <w:pPr>
      <w:spacing w:line="14" w:lineRule="exact"/>
    </w:pPr>
    <w:r>
      <w:rPr>
        <w:noProof/>
        <w:lang w:bidi="ar-SA"/>
      </w:rPr>
      <mc:AlternateContent>
        <mc:Choice Requires="wps">
          <w:drawing>
            <wp:anchor distT="0" distB="0" distL="0" distR="0" simplePos="0" relativeHeight="62914694" behindDoc="1" locked="0" layoutInCell="1" allowOverlap="1" wp14:anchorId="2399BF49" wp14:editId="5C4C0A4A">
              <wp:simplePos x="0" y="0"/>
              <wp:positionH relativeFrom="page">
                <wp:posOffset>3702050</wp:posOffset>
              </wp:positionH>
              <wp:positionV relativeFrom="page">
                <wp:posOffset>9915525</wp:posOffset>
              </wp:positionV>
              <wp:extent cx="152400" cy="137160"/>
              <wp:effectExtent l="0" t="0" r="0" b="0"/>
              <wp:wrapNone/>
              <wp:docPr id="7" name="Shape 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14:paraId="5EC81C34" w14:textId="77777777" w:rsidR="004064F4" w:rsidRDefault="00B465B1">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703D9">
                            <w:rPr>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w14:anchorId="2399BF49" id="_x0000_t202" coordsize="21600,21600" o:spt="202" path="m,l,21600r21600,l21600,xe">
              <v:stroke joinstyle="miter"/>
              <v:path gradientshapeok="t" o:connecttype="rect"/>
            </v:shapetype>
            <v:shape id="Shape 7" o:spid="_x0000_s1029" type="#_x0000_t202" style="position:absolute;margin-left:291.5pt;margin-top:780.75pt;width:12pt;height:10.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SP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" filled="f" stroked="f">
              <v:textbox style="mso-fit-shape-to-text:t" inset="0,0,0,0">
                <w:txbxContent>
                  <w:p w14:paraId="5EC81C34" w14:textId="77777777" w:rsidR="004064F4" w:rsidRDefault="00B465B1">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703D9">
                      <w:rPr>
                        <w:noProof/>
                        <w:sz w:val="24"/>
                        <w:szCs w:val="24"/>
                      </w:rPr>
                      <w:t>11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FEEAF" w14:textId="77777777" w:rsidR="00C61E22" w:rsidRDefault="00C61E22"/>
  </w:footnote>
  <w:footnote w:type="continuationSeparator" w:id="0">
    <w:p w14:paraId="0257D772" w14:textId="77777777" w:rsidR="00C61E22" w:rsidRDefault="00C61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5EE5" w14:textId="77777777" w:rsidR="004064F4" w:rsidRDefault="00B465B1">
    <w:pPr>
      <w:spacing w:line="14" w:lineRule="exact"/>
    </w:pPr>
    <w:r>
      <w:rPr>
        <w:noProof/>
        <w:lang w:bidi="ar-SA"/>
      </w:rPr>
      <mc:AlternateContent>
        <mc:Choice Requires="wps">
          <w:drawing>
            <wp:anchor distT="0" distB="0" distL="0" distR="0" simplePos="0" relativeHeight="62914690" behindDoc="1" locked="0" layoutInCell="1" allowOverlap="1" wp14:anchorId="7EF23ABD" wp14:editId="2DC456A1">
              <wp:simplePos x="0" y="0"/>
              <wp:positionH relativeFrom="page">
                <wp:posOffset>4784090</wp:posOffset>
              </wp:positionH>
              <wp:positionV relativeFrom="page">
                <wp:posOffset>612775</wp:posOffset>
              </wp:positionV>
              <wp:extent cx="1731010" cy="201295"/>
              <wp:effectExtent l="0" t="0" r="0" b="0"/>
              <wp:wrapNone/>
              <wp:docPr id="3" name="Shape 3"/>
              <wp:cNvGraphicFramePr/>
              <a:graphic xmlns:a="http://schemas.openxmlformats.org/drawingml/2006/main">
                <a:graphicData uri="http://schemas.microsoft.com/office/word/2010/wordprocessingShape">
                  <wps:wsp>
                    <wps:cNvSpPr txBox="1"/>
                    <wps:spPr>
                      <a:xfrm>
                        <a:off x="0" y="0"/>
                        <a:ext cx="1731010" cy="201295"/>
                      </a:xfrm>
                      <a:prstGeom prst="rect">
                        <a:avLst/>
                      </a:prstGeom>
                      <a:noFill/>
                    </wps:spPr>
                    <wps:txbx>
                      <w:txbxContent>
                        <w:p w14:paraId="050D9CDB" w14:textId="7C3E19E7" w:rsidR="004064F4" w:rsidRDefault="00B465B1">
                          <w:pPr>
                            <w:pStyle w:val="Zhlavnebozpat20"/>
                            <w:shd w:val="clear" w:color="auto" w:fill="auto"/>
                            <w:rPr>
                              <w:sz w:val="24"/>
                              <w:szCs w:val="24"/>
                            </w:rPr>
                          </w:pPr>
                          <w:r>
                            <w:rPr>
                              <w:sz w:val="24"/>
                              <w:szCs w:val="24"/>
                            </w:rPr>
                            <w:t>Č.j.: NPU-450/</w:t>
                          </w:r>
                          <w:r w:rsidR="00247B79">
                            <w:rPr>
                              <w:sz w:val="24"/>
                              <w:szCs w:val="24"/>
                            </w:rPr>
                            <w:t>112528</w:t>
                          </w:r>
                          <w:r>
                            <w:rPr>
                              <w:sz w:val="24"/>
                              <w:szCs w:val="24"/>
                            </w:rPr>
                            <w:t>/202</w:t>
                          </w:r>
                          <w:r w:rsidR="00AB63C3">
                            <w:rPr>
                              <w:sz w:val="24"/>
                              <w:szCs w:val="24"/>
                            </w:rPr>
                            <w:t>5</w:t>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F23ABD" id="_x0000_t202" coordsize="21600,21600" o:spt="202" path="m,l,21600r21600,l21600,xe">
              <v:stroke joinstyle="miter"/>
              <v:path gradientshapeok="t" o:connecttype="rect"/>
            </v:shapetype>
            <v:shape id="Shape 3" o:spid="_x0000_s1027" type="#_x0000_t202" style="position:absolute;margin-left:376.7pt;margin-top:48.25pt;width:136.3pt;height:15.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" filled="f" stroked="f">
              <v:textbox style="mso-fit-shape-to-text:t" inset="0,0,0,0">
                <w:txbxContent>
                  <w:p w14:paraId="050D9CDB" w14:textId="7C3E19E7" w:rsidR="004064F4" w:rsidRDefault="00B465B1">
                    <w:pPr>
                      <w:pStyle w:val="Zhlavnebozpat20"/>
                      <w:shd w:val="clear" w:color="auto" w:fill="auto"/>
                      <w:rPr>
                        <w:sz w:val="24"/>
                        <w:szCs w:val="24"/>
                      </w:rPr>
                    </w:pPr>
                    <w:r>
                      <w:rPr>
                        <w:sz w:val="24"/>
                        <w:szCs w:val="24"/>
                      </w:rPr>
                      <w:t>Č.j.: NPU-450/</w:t>
                    </w:r>
                    <w:r w:rsidR="00247B79">
                      <w:rPr>
                        <w:sz w:val="24"/>
                        <w:szCs w:val="24"/>
                      </w:rPr>
                      <w:t>112528</w:t>
                    </w:r>
                    <w:r>
                      <w:rPr>
                        <w:sz w:val="24"/>
                        <w:szCs w:val="24"/>
                      </w:rPr>
                      <w:t>/202</w:t>
                    </w:r>
                    <w:r w:rsidR="00AB63C3">
                      <w:rPr>
                        <w:sz w:val="24"/>
                        <w:szCs w:val="24"/>
                      </w:rPr>
                      <w:t>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63B92" w14:textId="77777777" w:rsidR="004064F4" w:rsidRDefault="004064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6BB"/>
    <w:multiLevelType w:val="multilevel"/>
    <w:tmpl w:val="81DA17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12EF6"/>
    <w:multiLevelType w:val="multilevel"/>
    <w:tmpl w:val="7EA630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55F31"/>
    <w:multiLevelType w:val="multilevel"/>
    <w:tmpl w:val="25045A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B53A7"/>
    <w:multiLevelType w:val="multilevel"/>
    <w:tmpl w:val="FD067F46"/>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06F9C"/>
    <w:multiLevelType w:val="multilevel"/>
    <w:tmpl w:val="2AB617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C3563"/>
    <w:multiLevelType w:val="multilevel"/>
    <w:tmpl w:val="C19609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F85175"/>
    <w:multiLevelType w:val="multilevel"/>
    <w:tmpl w:val="99F002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721E1"/>
    <w:multiLevelType w:val="multilevel"/>
    <w:tmpl w:val="F5788F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805DD8"/>
    <w:multiLevelType w:val="multilevel"/>
    <w:tmpl w:val="BD6C88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041DA"/>
    <w:multiLevelType w:val="multilevel"/>
    <w:tmpl w:val="F3768C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5A7C53"/>
    <w:multiLevelType w:val="multilevel"/>
    <w:tmpl w:val="87509C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D94E52"/>
    <w:multiLevelType w:val="multilevel"/>
    <w:tmpl w:val="D9A4E8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BF7947"/>
    <w:multiLevelType w:val="multilevel"/>
    <w:tmpl w:val="C9E00CA4"/>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3682E"/>
    <w:multiLevelType w:val="hybridMultilevel"/>
    <w:tmpl w:val="DEF646EE"/>
    <w:lvl w:ilvl="0" w:tplc="98FA23B8">
      <w:start w:val="1"/>
      <w:numFmt w:val="decimal"/>
      <w:lvlText w:val="%1."/>
      <w:lvlJc w:val="left"/>
      <w:pPr>
        <w:ind w:left="5040" w:hanging="360"/>
      </w:pPr>
      <w:rPr>
        <w:rFonts w:hint="default"/>
      </w:rPr>
    </w:lvl>
    <w:lvl w:ilvl="1" w:tplc="04050003" w:tentative="1">
      <w:start w:val="1"/>
      <w:numFmt w:val="bullet"/>
      <w:lvlText w:val="o"/>
      <w:lvlJc w:val="left"/>
      <w:pPr>
        <w:ind w:left="5760" w:hanging="360"/>
      </w:pPr>
      <w:rPr>
        <w:rFonts w:ascii="Courier New" w:hAnsi="Courier New" w:cs="Courier New" w:hint="default"/>
      </w:rPr>
    </w:lvl>
    <w:lvl w:ilvl="2" w:tplc="04050005" w:tentative="1">
      <w:start w:val="1"/>
      <w:numFmt w:val="bullet"/>
      <w:lvlText w:val=""/>
      <w:lvlJc w:val="left"/>
      <w:pPr>
        <w:ind w:left="6480" w:hanging="360"/>
      </w:pPr>
      <w:rPr>
        <w:rFonts w:ascii="Wingdings" w:hAnsi="Wingdings" w:hint="default"/>
      </w:rPr>
    </w:lvl>
    <w:lvl w:ilvl="3" w:tplc="04050001" w:tentative="1">
      <w:start w:val="1"/>
      <w:numFmt w:val="bullet"/>
      <w:lvlText w:val=""/>
      <w:lvlJc w:val="left"/>
      <w:pPr>
        <w:ind w:left="7200" w:hanging="360"/>
      </w:pPr>
      <w:rPr>
        <w:rFonts w:ascii="Symbol" w:hAnsi="Symbol" w:hint="default"/>
      </w:rPr>
    </w:lvl>
    <w:lvl w:ilvl="4" w:tplc="04050003" w:tentative="1">
      <w:start w:val="1"/>
      <w:numFmt w:val="bullet"/>
      <w:lvlText w:val="o"/>
      <w:lvlJc w:val="left"/>
      <w:pPr>
        <w:ind w:left="7920" w:hanging="360"/>
      </w:pPr>
      <w:rPr>
        <w:rFonts w:ascii="Courier New" w:hAnsi="Courier New" w:cs="Courier New" w:hint="default"/>
      </w:rPr>
    </w:lvl>
    <w:lvl w:ilvl="5" w:tplc="04050005" w:tentative="1">
      <w:start w:val="1"/>
      <w:numFmt w:val="bullet"/>
      <w:lvlText w:val=""/>
      <w:lvlJc w:val="left"/>
      <w:pPr>
        <w:ind w:left="8640" w:hanging="360"/>
      </w:pPr>
      <w:rPr>
        <w:rFonts w:ascii="Wingdings" w:hAnsi="Wingdings" w:hint="default"/>
      </w:rPr>
    </w:lvl>
    <w:lvl w:ilvl="6" w:tplc="04050001" w:tentative="1">
      <w:start w:val="1"/>
      <w:numFmt w:val="bullet"/>
      <w:lvlText w:val=""/>
      <w:lvlJc w:val="left"/>
      <w:pPr>
        <w:ind w:left="9360" w:hanging="360"/>
      </w:pPr>
      <w:rPr>
        <w:rFonts w:ascii="Symbol" w:hAnsi="Symbol" w:hint="default"/>
      </w:rPr>
    </w:lvl>
    <w:lvl w:ilvl="7" w:tplc="04050003" w:tentative="1">
      <w:start w:val="1"/>
      <w:numFmt w:val="bullet"/>
      <w:lvlText w:val="o"/>
      <w:lvlJc w:val="left"/>
      <w:pPr>
        <w:ind w:left="10080" w:hanging="360"/>
      </w:pPr>
      <w:rPr>
        <w:rFonts w:ascii="Courier New" w:hAnsi="Courier New" w:cs="Courier New" w:hint="default"/>
      </w:rPr>
    </w:lvl>
    <w:lvl w:ilvl="8" w:tplc="04050005" w:tentative="1">
      <w:start w:val="1"/>
      <w:numFmt w:val="bullet"/>
      <w:lvlText w:val=""/>
      <w:lvlJc w:val="left"/>
      <w:pPr>
        <w:ind w:left="10800" w:hanging="360"/>
      </w:pPr>
      <w:rPr>
        <w:rFonts w:ascii="Wingdings" w:hAnsi="Wingdings" w:hint="default"/>
      </w:rPr>
    </w:lvl>
  </w:abstractNum>
  <w:abstractNum w:abstractNumId="14" w15:restartNumberingAfterBreak="0">
    <w:nsid w:val="437658E7"/>
    <w:multiLevelType w:val="hybridMultilevel"/>
    <w:tmpl w:val="A886A168"/>
    <w:lvl w:ilvl="0" w:tplc="04050001">
      <w:start w:val="1"/>
      <w:numFmt w:val="bullet"/>
      <w:lvlText w:val=""/>
      <w:lvlJc w:val="left"/>
      <w:pPr>
        <w:ind w:left="5040" w:hanging="360"/>
      </w:pPr>
      <w:rPr>
        <w:rFonts w:ascii="Symbol" w:hAnsi="Symbol" w:hint="default"/>
      </w:rPr>
    </w:lvl>
    <w:lvl w:ilvl="1" w:tplc="04050003" w:tentative="1">
      <w:start w:val="1"/>
      <w:numFmt w:val="bullet"/>
      <w:lvlText w:val="o"/>
      <w:lvlJc w:val="left"/>
      <w:pPr>
        <w:ind w:left="5760" w:hanging="360"/>
      </w:pPr>
      <w:rPr>
        <w:rFonts w:ascii="Courier New" w:hAnsi="Courier New" w:cs="Courier New" w:hint="default"/>
      </w:rPr>
    </w:lvl>
    <w:lvl w:ilvl="2" w:tplc="04050005" w:tentative="1">
      <w:start w:val="1"/>
      <w:numFmt w:val="bullet"/>
      <w:lvlText w:val=""/>
      <w:lvlJc w:val="left"/>
      <w:pPr>
        <w:ind w:left="6480" w:hanging="360"/>
      </w:pPr>
      <w:rPr>
        <w:rFonts w:ascii="Wingdings" w:hAnsi="Wingdings" w:hint="default"/>
      </w:rPr>
    </w:lvl>
    <w:lvl w:ilvl="3" w:tplc="04050001" w:tentative="1">
      <w:start w:val="1"/>
      <w:numFmt w:val="bullet"/>
      <w:lvlText w:val=""/>
      <w:lvlJc w:val="left"/>
      <w:pPr>
        <w:ind w:left="7200" w:hanging="360"/>
      </w:pPr>
      <w:rPr>
        <w:rFonts w:ascii="Symbol" w:hAnsi="Symbol" w:hint="default"/>
      </w:rPr>
    </w:lvl>
    <w:lvl w:ilvl="4" w:tplc="04050003" w:tentative="1">
      <w:start w:val="1"/>
      <w:numFmt w:val="bullet"/>
      <w:lvlText w:val="o"/>
      <w:lvlJc w:val="left"/>
      <w:pPr>
        <w:ind w:left="7920" w:hanging="360"/>
      </w:pPr>
      <w:rPr>
        <w:rFonts w:ascii="Courier New" w:hAnsi="Courier New" w:cs="Courier New" w:hint="default"/>
      </w:rPr>
    </w:lvl>
    <w:lvl w:ilvl="5" w:tplc="04050005" w:tentative="1">
      <w:start w:val="1"/>
      <w:numFmt w:val="bullet"/>
      <w:lvlText w:val=""/>
      <w:lvlJc w:val="left"/>
      <w:pPr>
        <w:ind w:left="8640" w:hanging="360"/>
      </w:pPr>
      <w:rPr>
        <w:rFonts w:ascii="Wingdings" w:hAnsi="Wingdings" w:hint="default"/>
      </w:rPr>
    </w:lvl>
    <w:lvl w:ilvl="6" w:tplc="04050001" w:tentative="1">
      <w:start w:val="1"/>
      <w:numFmt w:val="bullet"/>
      <w:lvlText w:val=""/>
      <w:lvlJc w:val="left"/>
      <w:pPr>
        <w:ind w:left="9360" w:hanging="360"/>
      </w:pPr>
      <w:rPr>
        <w:rFonts w:ascii="Symbol" w:hAnsi="Symbol" w:hint="default"/>
      </w:rPr>
    </w:lvl>
    <w:lvl w:ilvl="7" w:tplc="04050003" w:tentative="1">
      <w:start w:val="1"/>
      <w:numFmt w:val="bullet"/>
      <w:lvlText w:val="o"/>
      <w:lvlJc w:val="left"/>
      <w:pPr>
        <w:ind w:left="10080" w:hanging="360"/>
      </w:pPr>
      <w:rPr>
        <w:rFonts w:ascii="Courier New" w:hAnsi="Courier New" w:cs="Courier New" w:hint="default"/>
      </w:rPr>
    </w:lvl>
    <w:lvl w:ilvl="8" w:tplc="04050005" w:tentative="1">
      <w:start w:val="1"/>
      <w:numFmt w:val="bullet"/>
      <w:lvlText w:val=""/>
      <w:lvlJc w:val="left"/>
      <w:pPr>
        <w:ind w:left="10800" w:hanging="360"/>
      </w:pPr>
      <w:rPr>
        <w:rFonts w:ascii="Wingdings" w:hAnsi="Wingdings" w:hint="default"/>
      </w:rPr>
    </w:lvl>
  </w:abstractNum>
  <w:abstractNum w:abstractNumId="15"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6" w15:restartNumberingAfterBreak="0">
    <w:nsid w:val="5FAE6A8E"/>
    <w:multiLevelType w:val="multilevel"/>
    <w:tmpl w:val="1DC217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144A91"/>
    <w:multiLevelType w:val="hybridMultilevel"/>
    <w:tmpl w:val="AEDA6492"/>
    <w:lvl w:ilvl="0" w:tplc="98FA23B8">
      <w:start w:val="1"/>
      <w:numFmt w:val="decimal"/>
      <w:lvlText w:val="%1."/>
      <w:lvlJc w:val="left"/>
      <w:pPr>
        <w:ind w:left="4680" w:hanging="360"/>
      </w:pPr>
      <w:rPr>
        <w:rFonts w:hint="default"/>
      </w:r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8" w15:restartNumberingAfterBreak="0">
    <w:nsid w:val="79630E7B"/>
    <w:multiLevelType w:val="multilevel"/>
    <w:tmpl w:val="944CA3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484D18"/>
    <w:multiLevelType w:val="multilevel"/>
    <w:tmpl w:val="A11C5E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0"/>
  </w:num>
  <w:num w:numId="4">
    <w:abstractNumId w:val="9"/>
  </w:num>
  <w:num w:numId="5">
    <w:abstractNumId w:val="2"/>
  </w:num>
  <w:num w:numId="6">
    <w:abstractNumId w:val="10"/>
  </w:num>
  <w:num w:numId="7">
    <w:abstractNumId w:val="4"/>
  </w:num>
  <w:num w:numId="8">
    <w:abstractNumId w:val="1"/>
  </w:num>
  <w:num w:numId="9">
    <w:abstractNumId w:val="6"/>
  </w:num>
  <w:num w:numId="10">
    <w:abstractNumId w:val="18"/>
  </w:num>
  <w:num w:numId="11">
    <w:abstractNumId w:val="16"/>
  </w:num>
  <w:num w:numId="12">
    <w:abstractNumId w:val="12"/>
  </w:num>
  <w:num w:numId="13">
    <w:abstractNumId w:val="11"/>
  </w:num>
  <w:num w:numId="14">
    <w:abstractNumId w:val="5"/>
  </w:num>
  <w:num w:numId="15">
    <w:abstractNumId w:val="19"/>
  </w:num>
  <w:num w:numId="16">
    <w:abstractNumId w:val="15"/>
  </w:num>
  <w:num w:numId="17">
    <w:abstractNumId w:val="3"/>
  </w:num>
  <w:num w:numId="18">
    <w:abstractNumId w:val="14"/>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F4"/>
    <w:rsid w:val="00015CCE"/>
    <w:rsid w:val="00031570"/>
    <w:rsid w:val="00034A6A"/>
    <w:rsid w:val="000424C0"/>
    <w:rsid w:val="0006583D"/>
    <w:rsid w:val="000B04A4"/>
    <w:rsid w:val="000C693B"/>
    <w:rsid w:val="000D20E6"/>
    <w:rsid w:val="000D57DF"/>
    <w:rsid w:val="000F5E04"/>
    <w:rsid w:val="00110365"/>
    <w:rsid w:val="001247C9"/>
    <w:rsid w:val="00131D5B"/>
    <w:rsid w:val="001363DC"/>
    <w:rsid w:val="001379FF"/>
    <w:rsid w:val="00147B02"/>
    <w:rsid w:val="00177EF3"/>
    <w:rsid w:val="001A3F51"/>
    <w:rsid w:val="001B0D02"/>
    <w:rsid w:val="00211CF1"/>
    <w:rsid w:val="002467C5"/>
    <w:rsid w:val="00247B79"/>
    <w:rsid w:val="00320DE6"/>
    <w:rsid w:val="003231AF"/>
    <w:rsid w:val="00347ED1"/>
    <w:rsid w:val="00353CA7"/>
    <w:rsid w:val="00382001"/>
    <w:rsid w:val="003C6320"/>
    <w:rsid w:val="003D0FF8"/>
    <w:rsid w:val="003D1569"/>
    <w:rsid w:val="004064F4"/>
    <w:rsid w:val="004068DC"/>
    <w:rsid w:val="00425850"/>
    <w:rsid w:val="004703D9"/>
    <w:rsid w:val="00487F3E"/>
    <w:rsid w:val="00493105"/>
    <w:rsid w:val="004D3652"/>
    <w:rsid w:val="004E66B2"/>
    <w:rsid w:val="00512BF1"/>
    <w:rsid w:val="00516817"/>
    <w:rsid w:val="00524561"/>
    <w:rsid w:val="005734E5"/>
    <w:rsid w:val="005D39C0"/>
    <w:rsid w:val="006437D6"/>
    <w:rsid w:val="00693FB3"/>
    <w:rsid w:val="006B4D10"/>
    <w:rsid w:val="00715A0E"/>
    <w:rsid w:val="0078245B"/>
    <w:rsid w:val="00796E3F"/>
    <w:rsid w:val="007C2E0A"/>
    <w:rsid w:val="007C689F"/>
    <w:rsid w:val="00840D15"/>
    <w:rsid w:val="00876929"/>
    <w:rsid w:val="00887F04"/>
    <w:rsid w:val="008A6A67"/>
    <w:rsid w:val="008B0F5E"/>
    <w:rsid w:val="008D60D9"/>
    <w:rsid w:val="009220DA"/>
    <w:rsid w:val="009315E0"/>
    <w:rsid w:val="0094331D"/>
    <w:rsid w:val="00970E55"/>
    <w:rsid w:val="00971449"/>
    <w:rsid w:val="00983FF6"/>
    <w:rsid w:val="0099269D"/>
    <w:rsid w:val="009C3F5D"/>
    <w:rsid w:val="009D2FB5"/>
    <w:rsid w:val="009D5607"/>
    <w:rsid w:val="00A40129"/>
    <w:rsid w:val="00A445D8"/>
    <w:rsid w:val="00A4527E"/>
    <w:rsid w:val="00A95F3F"/>
    <w:rsid w:val="00AB63C3"/>
    <w:rsid w:val="00AE50DF"/>
    <w:rsid w:val="00AE5347"/>
    <w:rsid w:val="00B06D92"/>
    <w:rsid w:val="00B13702"/>
    <w:rsid w:val="00B465B1"/>
    <w:rsid w:val="00B64D05"/>
    <w:rsid w:val="00B67679"/>
    <w:rsid w:val="00BA4359"/>
    <w:rsid w:val="00BF33AB"/>
    <w:rsid w:val="00C05C28"/>
    <w:rsid w:val="00C17CEA"/>
    <w:rsid w:val="00C459E6"/>
    <w:rsid w:val="00C5139E"/>
    <w:rsid w:val="00C56B4C"/>
    <w:rsid w:val="00C604CB"/>
    <w:rsid w:val="00C61E22"/>
    <w:rsid w:val="00C974F2"/>
    <w:rsid w:val="00CE6E2C"/>
    <w:rsid w:val="00D002CC"/>
    <w:rsid w:val="00D5796A"/>
    <w:rsid w:val="00D72204"/>
    <w:rsid w:val="00DB33E7"/>
    <w:rsid w:val="00DD7927"/>
    <w:rsid w:val="00DE1C99"/>
    <w:rsid w:val="00E010E5"/>
    <w:rsid w:val="00E2759F"/>
    <w:rsid w:val="00E76118"/>
    <w:rsid w:val="00E91B0C"/>
    <w:rsid w:val="00EA1503"/>
    <w:rsid w:val="00EC1A1D"/>
    <w:rsid w:val="00ED7C1D"/>
    <w:rsid w:val="00F020E7"/>
    <w:rsid w:val="00F021FA"/>
    <w:rsid w:val="00F30D37"/>
    <w:rsid w:val="00F629D3"/>
    <w:rsid w:val="00FC2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C626D"/>
  <w15:docId w15:val="{012025D8-A9FD-4D30-9746-10A1E458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8"/>
      <w:szCs w:val="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jc w:val="both"/>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40"/>
      <w:jc w:val="center"/>
      <w:outlineLvl w:val="2"/>
    </w:pPr>
    <w:rPr>
      <w:rFonts w:ascii="Calibri" w:eastAsia="Calibri" w:hAnsi="Calibri" w:cs="Calibri"/>
      <w:b/>
      <w:bCs/>
      <w:sz w:val="20"/>
      <w:szCs w:val="20"/>
    </w:rPr>
  </w:style>
  <w:style w:type="paragraph" w:customStyle="1" w:styleId="Nadpis20">
    <w:name w:val="Nadpis #2"/>
    <w:basedOn w:val="Normln"/>
    <w:link w:val="Nadpis2"/>
    <w:pPr>
      <w:shd w:val="clear" w:color="auto" w:fill="FFFFFF"/>
      <w:spacing w:after="120" w:line="209" w:lineRule="auto"/>
      <w:ind w:left="150"/>
      <w:outlineLvl w:val="1"/>
    </w:pPr>
    <w:rPr>
      <w:rFonts w:ascii="Calibri" w:eastAsia="Calibri" w:hAnsi="Calibri" w:cs="Calibri"/>
      <w:b/>
      <w:bCs/>
      <w:sz w:val="28"/>
      <w:szCs w:val="28"/>
    </w:rPr>
  </w:style>
  <w:style w:type="paragraph" w:customStyle="1" w:styleId="Zkladntext30">
    <w:name w:val="Základní text (3)"/>
    <w:basedOn w:val="Normln"/>
    <w:link w:val="Zkladntext3"/>
    <w:pPr>
      <w:shd w:val="clear" w:color="auto" w:fill="FFFFFF"/>
      <w:ind w:left="2840"/>
      <w:jc w:val="both"/>
    </w:pPr>
    <w:rPr>
      <w:rFonts w:ascii="Times New Roman" w:eastAsia="Times New Roman" w:hAnsi="Times New Roman" w:cs="Times New Roman"/>
      <w:b/>
      <w:bCs/>
      <w:sz w:val="8"/>
      <w:szCs w:val="8"/>
    </w:rPr>
  </w:style>
  <w:style w:type="paragraph" w:customStyle="1" w:styleId="Nadpis10">
    <w:name w:val="Nadpis #1"/>
    <w:basedOn w:val="Normln"/>
    <w:link w:val="Nadpis1"/>
    <w:pPr>
      <w:shd w:val="clear" w:color="auto" w:fill="FFFFFF"/>
      <w:spacing w:after="190"/>
      <w:jc w:val="center"/>
      <w:outlineLvl w:val="0"/>
    </w:pPr>
    <w:rPr>
      <w:rFonts w:ascii="Calibri" w:eastAsia="Calibri" w:hAnsi="Calibri" w:cs="Calibri"/>
      <w:b/>
      <w:bCs/>
      <w:sz w:val="32"/>
      <w:szCs w:val="32"/>
    </w:rPr>
  </w:style>
  <w:style w:type="paragraph" w:customStyle="1" w:styleId="Zkladntext20">
    <w:name w:val="Základní text (2)"/>
    <w:basedOn w:val="Normln"/>
    <w:link w:val="Zkladntext2"/>
    <w:pPr>
      <w:shd w:val="clear" w:color="auto" w:fill="FFFFFF"/>
      <w:spacing w:after="120" w:line="233" w:lineRule="auto"/>
      <w:ind w:right="240"/>
      <w:jc w:val="right"/>
    </w:pPr>
    <w:rPr>
      <w:rFonts w:ascii="Times New Roman" w:eastAsia="Times New Roman" w:hAnsi="Times New Roman" w:cs="Times New Roman"/>
    </w:rPr>
  </w:style>
  <w:style w:type="paragraph" w:styleId="Zhlav">
    <w:name w:val="header"/>
    <w:basedOn w:val="Normln"/>
    <w:link w:val="ZhlavChar"/>
    <w:uiPriority w:val="99"/>
    <w:unhideWhenUsed/>
    <w:rsid w:val="00AB63C3"/>
    <w:pPr>
      <w:tabs>
        <w:tab w:val="center" w:pos="4536"/>
        <w:tab w:val="right" w:pos="9072"/>
      </w:tabs>
    </w:pPr>
  </w:style>
  <w:style w:type="character" w:customStyle="1" w:styleId="ZhlavChar">
    <w:name w:val="Záhlaví Char"/>
    <w:basedOn w:val="Standardnpsmoodstavce"/>
    <w:link w:val="Zhlav"/>
    <w:uiPriority w:val="99"/>
    <w:rsid w:val="00AB63C3"/>
    <w:rPr>
      <w:color w:val="000000"/>
    </w:rPr>
  </w:style>
  <w:style w:type="paragraph" w:styleId="Zpat">
    <w:name w:val="footer"/>
    <w:basedOn w:val="Normln"/>
    <w:link w:val="ZpatChar"/>
    <w:uiPriority w:val="99"/>
    <w:unhideWhenUsed/>
    <w:rsid w:val="00AB63C3"/>
    <w:pPr>
      <w:tabs>
        <w:tab w:val="center" w:pos="4536"/>
        <w:tab w:val="right" w:pos="9072"/>
      </w:tabs>
    </w:pPr>
  </w:style>
  <w:style w:type="character" w:customStyle="1" w:styleId="ZpatChar">
    <w:name w:val="Zápatí Char"/>
    <w:basedOn w:val="Standardnpsmoodstavce"/>
    <w:link w:val="Zpat"/>
    <w:uiPriority w:val="99"/>
    <w:rsid w:val="00AB63C3"/>
    <w:rPr>
      <w:color w:val="000000"/>
    </w:rPr>
  </w:style>
  <w:style w:type="paragraph" w:styleId="Revize">
    <w:name w:val="Revision"/>
    <w:hidden/>
    <w:uiPriority w:val="99"/>
    <w:semiHidden/>
    <w:rsid w:val="00C56B4C"/>
    <w:pPr>
      <w:widowControl/>
    </w:pPr>
    <w:rPr>
      <w:color w:val="000000"/>
    </w:rPr>
  </w:style>
  <w:style w:type="character" w:styleId="Odkaznakoment">
    <w:name w:val="annotation reference"/>
    <w:basedOn w:val="Standardnpsmoodstavce"/>
    <w:uiPriority w:val="99"/>
    <w:semiHidden/>
    <w:unhideWhenUsed/>
    <w:rsid w:val="00C56B4C"/>
    <w:rPr>
      <w:sz w:val="16"/>
      <w:szCs w:val="16"/>
    </w:rPr>
  </w:style>
  <w:style w:type="paragraph" w:styleId="Textkomente">
    <w:name w:val="annotation text"/>
    <w:basedOn w:val="Normln"/>
    <w:link w:val="TextkomenteChar"/>
    <w:uiPriority w:val="99"/>
    <w:unhideWhenUsed/>
    <w:rsid w:val="00C56B4C"/>
    <w:rPr>
      <w:sz w:val="20"/>
      <w:szCs w:val="20"/>
    </w:rPr>
  </w:style>
  <w:style w:type="character" w:customStyle="1" w:styleId="TextkomenteChar">
    <w:name w:val="Text komentáře Char"/>
    <w:basedOn w:val="Standardnpsmoodstavce"/>
    <w:link w:val="Textkomente"/>
    <w:uiPriority w:val="99"/>
    <w:rsid w:val="00C56B4C"/>
    <w:rPr>
      <w:color w:val="000000"/>
      <w:sz w:val="20"/>
      <w:szCs w:val="20"/>
    </w:rPr>
  </w:style>
  <w:style w:type="paragraph" w:styleId="Pedmtkomente">
    <w:name w:val="annotation subject"/>
    <w:basedOn w:val="Textkomente"/>
    <w:next w:val="Textkomente"/>
    <w:link w:val="PedmtkomenteChar"/>
    <w:uiPriority w:val="99"/>
    <w:semiHidden/>
    <w:unhideWhenUsed/>
    <w:rsid w:val="00C56B4C"/>
    <w:rPr>
      <w:b/>
      <w:bCs/>
    </w:rPr>
  </w:style>
  <w:style w:type="character" w:customStyle="1" w:styleId="PedmtkomenteChar">
    <w:name w:val="Předmět komentáře Char"/>
    <w:basedOn w:val="TextkomenteChar"/>
    <w:link w:val="Pedmtkomente"/>
    <w:uiPriority w:val="99"/>
    <w:semiHidden/>
    <w:rsid w:val="00C56B4C"/>
    <w:rPr>
      <w:b/>
      <w:bCs/>
      <w:color w:val="000000"/>
      <w:sz w:val="20"/>
      <w:szCs w:val="20"/>
    </w:rPr>
  </w:style>
  <w:style w:type="paragraph" w:styleId="Odstavecseseznamem">
    <w:name w:val="List Paragraph"/>
    <w:basedOn w:val="Normln"/>
    <w:uiPriority w:val="34"/>
    <w:qFormat/>
    <w:rsid w:val="00EC1A1D"/>
    <w:pPr>
      <w:ind w:left="720"/>
      <w:contextualSpacing/>
    </w:pPr>
  </w:style>
  <w:style w:type="paragraph" w:styleId="Nzev">
    <w:name w:val="Title"/>
    <w:basedOn w:val="Normln"/>
    <w:link w:val="NzevChar"/>
    <w:uiPriority w:val="99"/>
    <w:qFormat/>
    <w:rsid w:val="00EC1A1D"/>
    <w:pPr>
      <w:widowControl/>
      <w:numPr>
        <w:numId w:val="16"/>
      </w:numPr>
      <w:jc w:val="center"/>
    </w:pPr>
    <w:rPr>
      <w:rFonts w:ascii="Calibri" w:eastAsia="Calibri" w:hAnsi="Calibri" w:cs="Calibri"/>
      <w:color w:val="auto"/>
      <w:sz w:val="20"/>
      <w:szCs w:val="20"/>
      <w:u w:val="single"/>
      <w:lang w:val="x-none" w:eastAsia="x-none" w:bidi="ar-SA"/>
    </w:rPr>
  </w:style>
  <w:style w:type="character" w:customStyle="1" w:styleId="NzevChar">
    <w:name w:val="Název Char"/>
    <w:basedOn w:val="Standardnpsmoodstavce"/>
    <w:link w:val="Nzev"/>
    <w:uiPriority w:val="99"/>
    <w:rsid w:val="00EC1A1D"/>
    <w:rPr>
      <w:rFonts w:ascii="Calibri" w:eastAsia="Calibri" w:hAnsi="Calibri" w:cs="Calibri"/>
      <w:sz w:val="20"/>
      <w:szCs w:val="20"/>
      <w:u w:val="single"/>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0C28D-312E-4BEE-88DB-56FCB2A0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4679</Words>
  <Characters>27609</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Svojanovská - Mgr. Kristýna Styblíková</dc:creator>
  <cp:keywords/>
  <cp:lastModifiedBy>Bc. Jindřiška Suchánková</cp:lastModifiedBy>
  <cp:revision>2</cp:revision>
  <cp:lastPrinted>2025-12-17T13:22:00Z</cp:lastPrinted>
  <dcterms:created xsi:type="dcterms:W3CDTF">2025-12-20T15:22:00Z</dcterms:created>
  <dcterms:modified xsi:type="dcterms:W3CDTF">2025-12-20T15:22:00Z</dcterms:modified>
</cp:coreProperties>
</file>