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08" w:rsidRPr="00684770" w:rsidRDefault="00AB3198" w:rsidP="00013EB9">
      <w:pPr>
        <w:jc w:val="center"/>
        <w:rPr>
          <w:b/>
          <w:i/>
        </w:rPr>
      </w:pPr>
      <w:r w:rsidRPr="00684770">
        <w:rPr>
          <w:b/>
          <w:i/>
        </w:rPr>
        <w:t>Technické,</w:t>
      </w:r>
      <w:r w:rsidR="00013EB9" w:rsidRPr="00684770">
        <w:rPr>
          <w:b/>
          <w:i/>
        </w:rPr>
        <w:t xml:space="preserve"> fakturační</w:t>
      </w:r>
      <w:r w:rsidRPr="00684770">
        <w:rPr>
          <w:b/>
          <w:i/>
        </w:rPr>
        <w:t xml:space="preserve"> a přepravní </w:t>
      </w:r>
      <w:r w:rsidR="00013EB9" w:rsidRPr="00684770">
        <w:rPr>
          <w:b/>
          <w:i/>
        </w:rPr>
        <w:t xml:space="preserve"> podmínky Wood </w:t>
      </w:r>
      <w:r w:rsidR="00013EB9" w:rsidRPr="00684770">
        <w:rPr>
          <w:b/>
          <w:i/>
          <w:lang w:val="en-US"/>
        </w:rPr>
        <w:t xml:space="preserve">&amp; </w:t>
      </w:r>
      <w:r w:rsidR="00013EB9" w:rsidRPr="00684770">
        <w:rPr>
          <w:b/>
          <w:i/>
        </w:rPr>
        <w:t>Paper</w:t>
      </w:r>
    </w:p>
    <w:p w:rsidR="00D17B13" w:rsidRPr="0093077D" w:rsidRDefault="00F4118D" w:rsidP="00013EB9">
      <w:pPr>
        <w:jc w:val="center"/>
        <w:rPr>
          <w:i/>
          <w:sz w:val="22"/>
          <w:szCs w:val="22"/>
        </w:rPr>
      </w:pPr>
      <w:r w:rsidRPr="00684770">
        <w:rPr>
          <w:i/>
          <w:sz w:val="20"/>
          <w:szCs w:val="20"/>
        </w:rPr>
        <w:t>součást kupní</w:t>
      </w:r>
      <w:r w:rsidR="00013EB9" w:rsidRPr="00684770">
        <w:rPr>
          <w:i/>
          <w:sz w:val="20"/>
          <w:szCs w:val="20"/>
        </w:rPr>
        <w:t xml:space="preserve"> smlouvy na kulaté dříví</w:t>
      </w:r>
      <w:r w:rsidR="00190487" w:rsidRPr="00684770">
        <w:rPr>
          <w:i/>
          <w:sz w:val="20"/>
          <w:szCs w:val="20"/>
        </w:rPr>
        <w:t xml:space="preserve"> </w:t>
      </w:r>
      <w:r w:rsidR="00B95396">
        <w:rPr>
          <w:i/>
          <w:sz w:val="20"/>
          <w:szCs w:val="20"/>
        </w:rPr>
        <w:t>I</w:t>
      </w:r>
      <w:r w:rsidR="00A92F24">
        <w:rPr>
          <w:i/>
          <w:sz w:val="20"/>
          <w:szCs w:val="20"/>
        </w:rPr>
        <w:t>I</w:t>
      </w:r>
      <w:r w:rsidR="009B5429" w:rsidRPr="00684770">
        <w:rPr>
          <w:i/>
          <w:sz w:val="20"/>
          <w:szCs w:val="20"/>
        </w:rPr>
        <w:t>I</w:t>
      </w:r>
      <w:r w:rsidR="00190487" w:rsidRPr="00684770">
        <w:rPr>
          <w:i/>
          <w:sz w:val="20"/>
          <w:szCs w:val="20"/>
        </w:rPr>
        <w:t>. Q 201</w:t>
      </w:r>
      <w:r w:rsidR="00000E10" w:rsidRPr="00684770">
        <w:rPr>
          <w:i/>
          <w:sz w:val="20"/>
          <w:szCs w:val="20"/>
        </w:rPr>
        <w:t>6</w:t>
      </w:r>
      <w:r w:rsidR="006E78FC" w:rsidRPr="00684770">
        <w:rPr>
          <w:i/>
          <w:sz w:val="20"/>
          <w:szCs w:val="20"/>
        </w:rPr>
        <w:t xml:space="preserve"> HI Maresch</w:t>
      </w:r>
    </w:p>
    <w:p w:rsidR="000F4B08" w:rsidRPr="007F6FC4" w:rsidRDefault="000F4B08" w:rsidP="00013EB9">
      <w:pPr>
        <w:pStyle w:val="Nadpis1"/>
        <w:numPr>
          <w:ilvl w:val="0"/>
          <w:numId w:val="12"/>
        </w:numPr>
        <w:tabs>
          <w:tab w:val="clear" w:pos="720"/>
          <w:tab w:val="num" w:pos="360"/>
        </w:tabs>
        <w:ind w:hanging="720"/>
        <w:rPr>
          <w:rFonts w:eastAsia="Arial Unicode MS"/>
          <w:sz w:val="16"/>
          <w:szCs w:val="16"/>
          <w:u w:val="single"/>
        </w:rPr>
      </w:pPr>
      <w:r w:rsidRPr="007F6FC4">
        <w:rPr>
          <w:b/>
          <w:iCs/>
          <w:sz w:val="16"/>
          <w:szCs w:val="16"/>
          <w:u w:val="single"/>
        </w:rPr>
        <w:t>Specifické požadavky</w:t>
      </w:r>
      <w:r w:rsidRPr="007F6FC4">
        <w:rPr>
          <w:sz w:val="16"/>
          <w:szCs w:val="16"/>
          <w:u w:val="single"/>
        </w:rPr>
        <w:t>:</w:t>
      </w:r>
    </w:p>
    <w:p w:rsidR="000F4B08" w:rsidRPr="001F4B82" w:rsidRDefault="00013EB9" w:rsidP="00013EB9">
      <w:pPr>
        <w:numPr>
          <w:ilvl w:val="1"/>
          <w:numId w:val="12"/>
        </w:numPr>
        <w:jc w:val="both"/>
        <w:rPr>
          <w:i/>
          <w:sz w:val="16"/>
          <w:szCs w:val="16"/>
        </w:rPr>
      </w:pPr>
      <w:r w:rsidRPr="001F4B82">
        <w:rPr>
          <w:i/>
          <w:sz w:val="16"/>
          <w:szCs w:val="16"/>
        </w:rPr>
        <w:t>k</w:t>
      </w:r>
      <w:r w:rsidR="000F4B08" w:rsidRPr="001F4B82">
        <w:rPr>
          <w:i/>
          <w:sz w:val="16"/>
          <w:szCs w:val="16"/>
        </w:rPr>
        <w:t>valitativní požadavky podle „Rakouských uzancí v obchodu s dřívím 1973“.</w:t>
      </w:r>
    </w:p>
    <w:p w:rsidR="00013EB9" w:rsidRPr="001F4B82" w:rsidRDefault="00013EB9" w:rsidP="00013EB9">
      <w:pPr>
        <w:numPr>
          <w:ilvl w:val="2"/>
          <w:numId w:val="18"/>
        </w:numPr>
        <w:jc w:val="both"/>
        <w:rPr>
          <w:sz w:val="16"/>
          <w:szCs w:val="16"/>
        </w:rPr>
      </w:pPr>
      <w:r w:rsidRPr="001F4B82">
        <w:rPr>
          <w:sz w:val="16"/>
          <w:szCs w:val="16"/>
        </w:rPr>
        <w:t>čerstvá, zdravá a rovná hmota, dobře odvětvená, bez zabarvení.</w:t>
      </w:r>
      <w:r w:rsidR="00A03609">
        <w:rPr>
          <w:sz w:val="16"/>
          <w:szCs w:val="16"/>
        </w:rPr>
        <w:t xml:space="preserve"> V případě </w:t>
      </w:r>
      <w:r w:rsidR="0013710A">
        <w:rPr>
          <w:sz w:val="16"/>
          <w:szCs w:val="16"/>
        </w:rPr>
        <w:t>znečištění</w:t>
      </w:r>
      <w:r w:rsidR="00A03609">
        <w:rPr>
          <w:sz w:val="16"/>
          <w:szCs w:val="16"/>
        </w:rPr>
        <w:t xml:space="preserve"> řezné plochy (čep, čelo) kamen, písek, bláto bude účtována srážka </w:t>
      </w:r>
      <w:r w:rsidR="00A03609" w:rsidRPr="00A03609">
        <w:rPr>
          <w:b/>
          <w:sz w:val="16"/>
          <w:szCs w:val="16"/>
        </w:rPr>
        <w:t>–</w:t>
      </w:r>
      <w:r w:rsidR="00197878">
        <w:rPr>
          <w:b/>
          <w:sz w:val="16"/>
          <w:szCs w:val="16"/>
        </w:rPr>
        <w:t xml:space="preserve"> 27</w:t>
      </w:r>
      <w:r w:rsidR="00A03609" w:rsidRPr="00A03609">
        <w:rPr>
          <w:b/>
          <w:sz w:val="16"/>
          <w:szCs w:val="16"/>
        </w:rPr>
        <w:t>0CZK/m3</w:t>
      </w:r>
      <w:r w:rsidR="00A03609">
        <w:rPr>
          <w:sz w:val="16"/>
          <w:szCs w:val="16"/>
        </w:rPr>
        <w:t xml:space="preserve"> (všechny sortimenty)</w:t>
      </w:r>
    </w:p>
    <w:p w:rsidR="00013EB9" w:rsidRPr="001F4B82" w:rsidRDefault="0013710A" w:rsidP="00013EB9">
      <w:pPr>
        <w:numPr>
          <w:ilvl w:val="2"/>
          <w:numId w:val="18"/>
        </w:numPr>
        <w:jc w:val="both"/>
        <w:rPr>
          <w:bCs/>
          <w:sz w:val="16"/>
          <w:szCs w:val="16"/>
        </w:rPr>
      </w:pPr>
      <w:r w:rsidRPr="0013710A">
        <w:rPr>
          <w:b/>
          <w:sz w:val="16"/>
          <w:szCs w:val="16"/>
        </w:rPr>
        <w:t>dlouhé dříví</w:t>
      </w:r>
      <w:r>
        <w:rPr>
          <w:sz w:val="16"/>
          <w:szCs w:val="16"/>
        </w:rPr>
        <w:t xml:space="preserve">: </w:t>
      </w:r>
      <w:r w:rsidR="00013EB9" w:rsidRPr="001F4B82">
        <w:rPr>
          <w:sz w:val="16"/>
          <w:szCs w:val="16"/>
        </w:rPr>
        <w:t xml:space="preserve">délka 8 až </w:t>
      </w:r>
      <w:smartTag w:uri="urn:schemas-microsoft-com:office:smarttags" w:element="metricconverter">
        <w:smartTagPr>
          <w:attr w:name="ProductID" w:val="14 m"/>
        </w:smartTagPr>
        <w:r w:rsidR="00013EB9" w:rsidRPr="001F4B82">
          <w:rPr>
            <w:sz w:val="16"/>
            <w:szCs w:val="16"/>
          </w:rPr>
          <w:t>14 m</w:t>
        </w:r>
      </w:smartTag>
      <w:r w:rsidR="00013EB9" w:rsidRPr="001F4B82">
        <w:rPr>
          <w:sz w:val="16"/>
          <w:szCs w:val="16"/>
        </w:rPr>
        <w:t>,</w:t>
      </w:r>
      <w:r w:rsidR="00B5132D">
        <w:rPr>
          <w:sz w:val="16"/>
          <w:szCs w:val="16"/>
        </w:rPr>
        <w:t xml:space="preserve"> min. </w:t>
      </w:r>
      <w:r w:rsidR="00470027">
        <w:rPr>
          <w:sz w:val="16"/>
          <w:szCs w:val="16"/>
        </w:rPr>
        <w:t xml:space="preserve">čep </w:t>
      </w:r>
      <w:r w:rsidR="00B5132D" w:rsidRPr="0013710A">
        <w:rPr>
          <w:b/>
          <w:sz w:val="16"/>
          <w:szCs w:val="16"/>
        </w:rPr>
        <w:t>15cm</w:t>
      </w:r>
      <w:r w:rsidR="00470027">
        <w:rPr>
          <w:b/>
          <w:sz w:val="16"/>
          <w:szCs w:val="16"/>
        </w:rPr>
        <w:t xml:space="preserve"> b.k.</w:t>
      </w:r>
      <w:r w:rsidR="00B5132D">
        <w:rPr>
          <w:sz w:val="16"/>
          <w:szCs w:val="16"/>
        </w:rPr>
        <w:t xml:space="preserve"> nejtenčího kusu, </w:t>
      </w:r>
      <w:r w:rsidR="00954822">
        <w:rPr>
          <w:sz w:val="16"/>
          <w:szCs w:val="16"/>
        </w:rPr>
        <w:t xml:space="preserve"> nadměrek nejméně 3</w:t>
      </w:r>
      <w:r w:rsidR="00013EB9" w:rsidRPr="001F4B82">
        <w:rPr>
          <w:sz w:val="16"/>
          <w:szCs w:val="16"/>
        </w:rPr>
        <w:t xml:space="preserve"> %, </w:t>
      </w:r>
      <w:r w:rsidR="00013EB9" w:rsidRPr="001E571F">
        <w:rPr>
          <w:b/>
          <w:iCs/>
          <w:sz w:val="16"/>
          <w:szCs w:val="16"/>
        </w:rPr>
        <w:t>ne délka 11 m</w:t>
      </w:r>
      <w:r w:rsidR="00030806">
        <w:rPr>
          <w:iCs/>
          <w:sz w:val="16"/>
          <w:szCs w:val="16"/>
        </w:rPr>
        <w:t>.</w:t>
      </w:r>
      <w:r w:rsidR="00CE19B2">
        <w:rPr>
          <w:iCs/>
          <w:sz w:val="16"/>
          <w:szCs w:val="16"/>
        </w:rPr>
        <w:t xml:space="preserve"> V případě dlouhého dříví:délka </w:t>
      </w:r>
      <w:r w:rsidR="00CE19B2" w:rsidRPr="001F4B82">
        <w:rPr>
          <w:sz w:val="16"/>
          <w:szCs w:val="16"/>
        </w:rPr>
        <w:t xml:space="preserve">8 až </w:t>
      </w:r>
      <w:smartTag w:uri="urn:schemas-microsoft-com:office:smarttags" w:element="metricconverter">
        <w:smartTagPr>
          <w:attr w:name="ProductID" w:val="14 m"/>
        </w:smartTagPr>
        <w:r w:rsidR="00CE19B2" w:rsidRPr="001F4B82">
          <w:rPr>
            <w:sz w:val="16"/>
            <w:szCs w:val="16"/>
          </w:rPr>
          <w:t>14 m</w:t>
        </w:r>
      </w:smartTag>
      <w:r w:rsidR="00CE19B2" w:rsidRPr="001F4B82">
        <w:rPr>
          <w:sz w:val="16"/>
          <w:szCs w:val="16"/>
        </w:rPr>
        <w:t>,</w:t>
      </w:r>
      <w:r w:rsidR="00CE19B2">
        <w:rPr>
          <w:sz w:val="16"/>
          <w:szCs w:val="16"/>
        </w:rPr>
        <w:t xml:space="preserve"> kdy bude čep menší jak </w:t>
      </w:r>
      <w:r w:rsidR="00CE19B2" w:rsidRPr="0013710A">
        <w:rPr>
          <w:b/>
          <w:sz w:val="16"/>
          <w:szCs w:val="16"/>
        </w:rPr>
        <w:t>15cm</w:t>
      </w:r>
      <w:r w:rsidR="00CE19B2">
        <w:rPr>
          <w:b/>
          <w:sz w:val="16"/>
          <w:szCs w:val="16"/>
        </w:rPr>
        <w:t xml:space="preserve"> b.k.</w:t>
      </w:r>
      <w:r w:rsidR="00CE19B2">
        <w:rPr>
          <w:sz w:val="16"/>
          <w:szCs w:val="16"/>
        </w:rPr>
        <w:t xml:space="preserve"> nejtenčího kusu, budou tyto kusy fakturované za cenu vlákniny. </w:t>
      </w:r>
    </w:p>
    <w:p w:rsidR="000F4B08" w:rsidRPr="001F4B82" w:rsidRDefault="000F4B08" w:rsidP="00013EB9">
      <w:pPr>
        <w:numPr>
          <w:ilvl w:val="1"/>
          <w:numId w:val="12"/>
        </w:numPr>
        <w:jc w:val="both"/>
        <w:rPr>
          <w:i/>
          <w:sz w:val="16"/>
          <w:szCs w:val="16"/>
        </w:rPr>
      </w:pPr>
      <w:r w:rsidRPr="001F4B82">
        <w:rPr>
          <w:i/>
          <w:sz w:val="16"/>
          <w:szCs w:val="16"/>
        </w:rPr>
        <w:t xml:space="preserve">průmyslové výřezy jehličnaté </w:t>
      </w:r>
      <w:r w:rsidRPr="001F4B82">
        <w:rPr>
          <w:b/>
          <w:i/>
          <w:sz w:val="16"/>
          <w:szCs w:val="16"/>
        </w:rPr>
        <w:t>SMRK</w:t>
      </w:r>
      <w:r w:rsidRPr="001F4B82">
        <w:rPr>
          <w:i/>
          <w:sz w:val="16"/>
          <w:szCs w:val="16"/>
        </w:rPr>
        <w:t xml:space="preserve"> do stanice </w:t>
      </w:r>
      <w:r w:rsidRPr="001F4B82">
        <w:rPr>
          <w:b/>
          <w:i/>
          <w:sz w:val="16"/>
          <w:szCs w:val="16"/>
        </w:rPr>
        <w:t>RETZ</w:t>
      </w:r>
      <w:r w:rsidRPr="001F4B82">
        <w:rPr>
          <w:i/>
          <w:sz w:val="16"/>
          <w:szCs w:val="16"/>
        </w:rPr>
        <w:t>:</w:t>
      </w:r>
    </w:p>
    <w:p w:rsidR="000F4B08" w:rsidRPr="00114C10" w:rsidRDefault="000F4B08" w:rsidP="001720D6">
      <w:pPr>
        <w:numPr>
          <w:ilvl w:val="0"/>
          <w:numId w:val="25"/>
        </w:numPr>
        <w:tabs>
          <w:tab w:val="clear" w:pos="2484"/>
          <w:tab w:val="num" w:pos="2340"/>
        </w:tabs>
        <w:ind w:left="1980" w:firstLine="0"/>
        <w:jc w:val="both"/>
        <w:rPr>
          <w:sz w:val="16"/>
          <w:szCs w:val="16"/>
        </w:rPr>
      </w:pPr>
      <w:r w:rsidRPr="00114C10">
        <w:rPr>
          <w:sz w:val="16"/>
          <w:szCs w:val="16"/>
        </w:rPr>
        <w:t>výřezy 4m</w:t>
      </w:r>
      <w:r w:rsidR="00B86994" w:rsidRPr="00114C10">
        <w:rPr>
          <w:sz w:val="16"/>
          <w:szCs w:val="16"/>
        </w:rPr>
        <w:t>, 5m</w:t>
      </w:r>
      <w:r w:rsidRPr="00114C10">
        <w:rPr>
          <w:sz w:val="16"/>
          <w:szCs w:val="16"/>
        </w:rPr>
        <w:t xml:space="preserve"> </w:t>
      </w:r>
      <w:r w:rsidR="000C6030" w:rsidRPr="00114C10">
        <w:rPr>
          <w:color w:val="000000"/>
          <w:sz w:val="16"/>
          <w:szCs w:val="16"/>
        </w:rPr>
        <w:t xml:space="preserve">minimální </w:t>
      </w:r>
      <w:r w:rsidR="000C6030" w:rsidRPr="00114C10">
        <w:rPr>
          <w:b/>
          <w:bCs/>
          <w:color w:val="000000"/>
          <w:sz w:val="16"/>
          <w:szCs w:val="16"/>
        </w:rPr>
        <w:t>čep 1</w:t>
      </w:r>
      <w:r w:rsidR="009B5429" w:rsidRPr="00114C10">
        <w:rPr>
          <w:b/>
          <w:bCs/>
          <w:color w:val="000000"/>
          <w:sz w:val="16"/>
          <w:szCs w:val="16"/>
        </w:rPr>
        <w:t>4</w:t>
      </w:r>
      <w:r w:rsidRPr="00114C10">
        <w:rPr>
          <w:b/>
          <w:bCs/>
          <w:color w:val="000000"/>
          <w:sz w:val="16"/>
          <w:szCs w:val="16"/>
        </w:rPr>
        <w:t xml:space="preserve"> cm+</w:t>
      </w:r>
      <w:r w:rsidR="004906BB" w:rsidRPr="00114C10">
        <w:rPr>
          <w:b/>
          <w:bCs/>
          <w:color w:val="000000"/>
          <w:sz w:val="16"/>
          <w:szCs w:val="16"/>
        </w:rPr>
        <w:t xml:space="preserve"> na </w:t>
      </w:r>
      <w:r w:rsidR="0013710A" w:rsidRPr="00114C10">
        <w:rPr>
          <w:b/>
          <w:bCs/>
          <w:color w:val="000000"/>
          <w:sz w:val="16"/>
          <w:szCs w:val="16"/>
        </w:rPr>
        <w:t>tenčím</w:t>
      </w:r>
      <w:r w:rsidR="004906BB" w:rsidRPr="00114C10">
        <w:rPr>
          <w:b/>
          <w:bCs/>
          <w:color w:val="000000"/>
          <w:sz w:val="16"/>
          <w:szCs w:val="16"/>
        </w:rPr>
        <w:t xml:space="preserve"> konci</w:t>
      </w:r>
      <w:r w:rsidR="004906BB" w:rsidRPr="00114C10">
        <w:rPr>
          <w:b/>
          <w:bCs/>
          <w:sz w:val="16"/>
          <w:szCs w:val="16"/>
        </w:rPr>
        <w:t xml:space="preserve"> </w:t>
      </w:r>
      <w:r w:rsidR="001720D6" w:rsidRPr="00114C10">
        <w:rPr>
          <w:sz w:val="16"/>
          <w:szCs w:val="16"/>
        </w:rPr>
        <w:t xml:space="preserve"> </w:t>
      </w:r>
      <w:r w:rsidR="00B86994" w:rsidRPr="00114C10">
        <w:rPr>
          <w:sz w:val="16"/>
          <w:szCs w:val="16"/>
        </w:rPr>
        <w:t>bez kůry</w:t>
      </w:r>
    </w:p>
    <w:p w:rsidR="000F4B08" w:rsidRDefault="000F4B08" w:rsidP="001720D6">
      <w:pPr>
        <w:numPr>
          <w:ilvl w:val="0"/>
          <w:numId w:val="25"/>
        </w:numPr>
        <w:tabs>
          <w:tab w:val="clear" w:pos="2484"/>
          <w:tab w:val="num" w:pos="2340"/>
        </w:tabs>
        <w:ind w:left="2340"/>
        <w:jc w:val="both"/>
        <w:rPr>
          <w:sz w:val="16"/>
          <w:szCs w:val="16"/>
        </w:rPr>
      </w:pPr>
      <w:r w:rsidRPr="001F4B82">
        <w:rPr>
          <w:sz w:val="16"/>
          <w:szCs w:val="16"/>
        </w:rPr>
        <w:t xml:space="preserve">max. středová tloušťka je </w:t>
      </w:r>
      <w:r w:rsidR="00C533C8">
        <w:rPr>
          <w:b/>
          <w:bCs/>
          <w:sz w:val="16"/>
          <w:szCs w:val="16"/>
        </w:rPr>
        <w:t>5</w:t>
      </w:r>
      <w:r w:rsidRPr="001F4B82">
        <w:rPr>
          <w:b/>
          <w:bCs/>
          <w:sz w:val="16"/>
          <w:szCs w:val="16"/>
        </w:rPr>
        <w:t>9 cm b.k</w:t>
      </w:r>
      <w:r w:rsidR="00C533C8">
        <w:rPr>
          <w:sz w:val="16"/>
          <w:szCs w:val="16"/>
        </w:rPr>
        <w:t xml:space="preserve">., </w:t>
      </w:r>
      <w:r w:rsidRPr="001F4B82">
        <w:rPr>
          <w:sz w:val="16"/>
          <w:szCs w:val="16"/>
        </w:rPr>
        <w:t xml:space="preserve"> u celých délek je to maximální středová tloušťka 4 nebo </w:t>
      </w:r>
      <w:smartTag w:uri="urn:schemas-microsoft-com:office:smarttags" w:element="metricconverter">
        <w:smartTagPr>
          <w:attr w:name="ProductID" w:val="5 m"/>
        </w:smartTagPr>
        <w:r w:rsidRPr="001F4B82">
          <w:rPr>
            <w:sz w:val="16"/>
            <w:szCs w:val="16"/>
          </w:rPr>
          <w:t>5 m</w:t>
        </w:r>
      </w:smartTag>
      <w:r w:rsidRPr="001F4B82">
        <w:rPr>
          <w:sz w:val="16"/>
          <w:szCs w:val="16"/>
        </w:rPr>
        <w:t xml:space="preserve"> výřezu po manipulaci, </w:t>
      </w:r>
    </w:p>
    <w:p w:rsidR="00011044" w:rsidRPr="00011044" w:rsidRDefault="001457FE" w:rsidP="001720D6">
      <w:pPr>
        <w:numPr>
          <w:ilvl w:val="0"/>
          <w:numId w:val="25"/>
        </w:numPr>
        <w:tabs>
          <w:tab w:val="clear" w:pos="2484"/>
          <w:tab w:val="num" w:pos="2340"/>
        </w:tabs>
        <w:ind w:left="2340"/>
        <w:jc w:val="both"/>
        <w:rPr>
          <w:sz w:val="16"/>
          <w:szCs w:val="16"/>
        </w:rPr>
      </w:pPr>
      <w:r>
        <w:rPr>
          <w:sz w:val="16"/>
          <w:szCs w:val="16"/>
        </w:rPr>
        <w:t>dlouhé dříví lze dodávat v těchto</w:t>
      </w:r>
      <w:r w:rsidR="00CD379C">
        <w:rPr>
          <w:sz w:val="16"/>
          <w:szCs w:val="16"/>
        </w:rPr>
        <w:t xml:space="preserve"> délkác</w:t>
      </w:r>
      <w:r>
        <w:rPr>
          <w:sz w:val="16"/>
          <w:szCs w:val="16"/>
        </w:rPr>
        <w:t xml:space="preserve">h: </w:t>
      </w:r>
      <w:r w:rsidR="00F107A7">
        <w:rPr>
          <w:sz w:val="16"/>
          <w:szCs w:val="16"/>
        </w:rPr>
        <w:t xml:space="preserve"> </w:t>
      </w:r>
      <w:r w:rsidR="00F107A7" w:rsidRPr="001F4B82">
        <w:rPr>
          <w:b/>
          <w:i/>
          <w:sz w:val="16"/>
          <w:szCs w:val="16"/>
        </w:rPr>
        <w:t xml:space="preserve">8, 9, 10, 12, </w:t>
      </w:r>
      <w:smartTag w:uri="urn:schemas-microsoft-com:office:smarttags" w:element="metricconverter">
        <w:smartTagPr>
          <w:attr w:name="ProductID" w:val="13 a"/>
        </w:smartTagPr>
        <w:r w:rsidR="00F107A7" w:rsidRPr="001F4B82">
          <w:rPr>
            <w:b/>
            <w:i/>
            <w:sz w:val="16"/>
            <w:szCs w:val="16"/>
          </w:rPr>
          <w:t>13 a</w:t>
        </w:r>
      </w:smartTag>
      <w:r w:rsidR="00F107A7" w:rsidRPr="001F4B82">
        <w:rPr>
          <w:b/>
          <w:i/>
          <w:sz w:val="16"/>
          <w:szCs w:val="16"/>
        </w:rPr>
        <w:t xml:space="preserve"> </w:t>
      </w:r>
      <w:smartTag w:uri="urn:schemas-microsoft-com:office:smarttags" w:element="metricconverter">
        <w:smartTagPr>
          <w:attr w:name="ProductID" w:val="14 m"/>
        </w:smartTagPr>
        <w:r w:rsidR="00F107A7" w:rsidRPr="001F4B82">
          <w:rPr>
            <w:b/>
            <w:i/>
            <w:sz w:val="16"/>
            <w:szCs w:val="16"/>
          </w:rPr>
          <w:t>14 m</w:t>
        </w:r>
      </w:smartTag>
      <w:r w:rsidR="004B5413">
        <w:rPr>
          <w:b/>
          <w:i/>
          <w:sz w:val="16"/>
          <w:szCs w:val="16"/>
        </w:rPr>
        <w:t xml:space="preserve">, </w:t>
      </w:r>
    </w:p>
    <w:p w:rsidR="00CD379C" w:rsidRDefault="004B5413" w:rsidP="001720D6">
      <w:pPr>
        <w:numPr>
          <w:ilvl w:val="0"/>
          <w:numId w:val="25"/>
        </w:numPr>
        <w:tabs>
          <w:tab w:val="clear" w:pos="2484"/>
          <w:tab w:val="num" w:pos="2340"/>
        </w:tabs>
        <w:ind w:left="2340"/>
        <w:jc w:val="both"/>
        <w:rPr>
          <w:sz w:val="16"/>
          <w:szCs w:val="16"/>
        </w:rPr>
      </w:pPr>
      <w:r>
        <w:rPr>
          <w:b/>
          <w:i/>
          <w:sz w:val="16"/>
          <w:szCs w:val="16"/>
        </w:rPr>
        <w:t>3m výřezy</w:t>
      </w:r>
      <w:r w:rsidR="00847CF4">
        <w:rPr>
          <w:b/>
          <w:i/>
          <w:sz w:val="16"/>
          <w:szCs w:val="16"/>
        </w:rPr>
        <w:t xml:space="preserve"> na sm</w:t>
      </w:r>
      <w:r w:rsidR="00DB3641">
        <w:rPr>
          <w:b/>
          <w:i/>
          <w:sz w:val="16"/>
          <w:szCs w:val="16"/>
        </w:rPr>
        <w:t>l</w:t>
      </w:r>
      <w:r w:rsidR="00977078">
        <w:rPr>
          <w:b/>
          <w:i/>
          <w:sz w:val="16"/>
          <w:szCs w:val="16"/>
        </w:rPr>
        <w:t xml:space="preserve">ouvu </w:t>
      </w:r>
      <w:r w:rsidR="00847CF4">
        <w:rPr>
          <w:b/>
          <w:i/>
          <w:sz w:val="16"/>
          <w:szCs w:val="16"/>
        </w:rPr>
        <w:t xml:space="preserve"> </w:t>
      </w:r>
      <w:r w:rsidR="00000E10">
        <w:rPr>
          <w:b/>
          <w:i/>
          <w:sz w:val="16"/>
          <w:szCs w:val="16"/>
        </w:rPr>
        <w:t>81</w:t>
      </w:r>
      <w:r w:rsidR="00847CF4">
        <w:rPr>
          <w:b/>
          <w:i/>
          <w:sz w:val="16"/>
          <w:szCs w:val="16"/>
        </w:rPr>
        <w:t xml:space="preserve"> a 85</w:t>
      </w:r>
      <w:r w:rsidR="00665B8C">
        <w:rPr>
          <w:b/>
          <w:i/>
          <w:sz w:val="16"/>
          <w:szCs w:val="16"/>
        </w:rPr>
        <w:t xml:space="preserve"> je možno dodávat jako souběh  </w:t>
      </w:r>
      <w:r w:rsidR="002841AF">
        <w:rPr>
          <w:b/>
          <w:i/>
          <w:sz w:val="16"/>
          <w:szCs w:val="16"/>
        </w:rPr>
        <w:t>do 3</w:t>
      </w:r>
      <w:r>
        <w:rPr>
          <w:b/>
          <w:i/>
          <w:sz w:val="16"/>
          <w:szCs w:val="16"/>
        </w:rPr>
        <w:t>% z</w:t>
      </w:r>
      <w:r w:rsidR="00011044">
        <w:rPr>
          <w:b/>
          <w:i/>
          <w:sz w:val="16"/>
          <w:szCs w:val="16"/>
        </w:rPr>
        <w:t xml:space="preserve"> dodaného množství (hodnoceno na konci kvartálu), </w:t>
      </w:r>
    </w:p>
    <w:p w:rsidR="00CD379C" w:rsidRPr="00114C10" w:rsidRDefault="00F12774" w:rsidP="005169C6">
      <w:pPr>
        <w:numPr>
          <w:ilvl w:val="0"/>
          <w:numId w:val="25"/>
        </w:numPr>
        <w:tabs>
          <w:tab w:val="clear" w:pos="2484"/>
          <w:tab w:val="num" w:pos="2340"/>
        </w:tabs>
        <w:ind w:left="2340"/>
        <w:jc w:val="both"/>
        <w:rPr>
          <w:sz w:val="16"/>
          <w:szCs w:val="16"/>
        </w:rPr>
      </w:pPr>
      <w:r w:rsidRPr="00114C10">
        <w:rPr>
          <w:sz w:val="16"/>
          <w:szCs w:val="16"/>
        </w:rPr>
        <w:t>Kůrovcové dodávky</w:t>
      </w:r>
      <w:r w:rsidR="007D0EC8" w:rsidRPr="00114C10">
        <w:rPr>
          <w:sz w:val="16"/>
          <w:szCs w:val="16"/>
        </w:rPr>
        <w:t>(KH)</w:t>
      </w:r>
      <w:r w:rsidRPr="00114C10">
        <w:rPr>
          <w:sz w:val="16"/>
          <w:szCs w:val="16"/>
        </w:rPr>
        <w:t xml:space="preserve"> lze dodávat pouze ve </w:t>
      </w:r>
      <w:r w:rsidRPr="00114C10">
        <w:rPr>
          <w:b/>
          <w:sz w:val="16"/>
          <w:szCs w:val="16"/>
        </w:rPr>
        <w:t>4m</w:t>
      </w:r>
      <w:r w:rsidRPr="00114C10">
        <w:rPr>
          <w:sz w:val="16"/>
          <w:szCs w:val="16"/>
        </w:rPr>
        <w:t xml:space="preserve"> délkách anebo násobcích 4m. </w:t>
      </w:r>
      <w:r w:rsidR="00977078" w:rsidRPr="00114C10">
        <w:rPr>
          <w:sz w:val="16"/>
          <w:szCs w:val="16"/>
        </w:rPr>
        <w:t xml:space="preserve">Kůrovcové dříví </w:t>
      </w:r>
      <w:r w:rsidR="0013710A" w:rsidRPr="00114C10">
        <w:rPr>
          <w:sz w:val="16"/>
          <w:szCs w:val="16"/>
        </w:rPr>
        <w:t xml:space="preserve">výřezy </w:t>
      </w:r>
      <w:r w:rsidR="00977078" w:rsidRPr="00114C10">
        <w:rPr>
          <w:sz w:val="16"/>
          <w:szCs w:val="16"/>
        </w:rPr>
        <w:t>v</w:t>
      </w:r>
      <w:r w:rsidR="001E571F" w:rsidRPr="00114C10">
        <w:rPr>
          <w:sz w:val="16"/>
          <w:szCs w:val="16"/>
        </w:rPr>
        <w:t> </w:t>
      </w:r>
      <w:r w:rsidR="00977078" w:rsidRPr="00114C10">
        <w:rPr>
          <w:sz w:val="16"/>
          <w:szCs w:val="16"/>
        </w:rPr>
        <w:t>délkách</w:t>
      </w:r>
      <w:r w:rsidR="001E571F" w:rsidRPr="00114C10">
        <w:rPr>
          <w:sz w:val="16"/>
          <w:szCs w:val="16"/>
        </w:rPr>
        <w:t xml:space="preserve"> </w:t>
      </w:r>
      <w:r w:rsidR="00977078" w:rsidRPr="00114C10">
        <w:rPr>
          <w:sz w:val="16"/>
          <w:szCs w:val="16"/>
        </w:rPr>
        <w:t xml:space="preserve">3 a 5m bude fakturováno jako </w:t>
      </w:r>
      <w:r w:rsidR="00977078" w:rsidRPr="00114C10">
        <w:rPr>
          <w:b/>
          <w:sz w:val="16"/>
          <w:szCs w:val="16"/>
        </w:rPr>
        <w:t>Cx</w:t>
      </w:r>
      <w:r w:rsidR="00977078" w:rsidRPr="00114C10">
        <w:rPr>
          <w:sz w:val="16"/>
          <w:szCs w:val="16"/>
        </w:rPr>
        <w:t xml:space="preserve">. Kůrovcové dříví v celých délkách – </w:t>
      </w:r>
      <w:r w:rsidR="00977078" w:rsidRPr="00114C10">
        <w:rPr>
          <w:b/>
          <w:sz w:val="16"/>
          <w:szCs w:val="16"/>
        </w:rPr>
        <w:t>pouze 8 a 12</w:t>
      </w:r>
      <w:r w:rsidR="0013710A" w:rsidRPr="00114C10">
        <w:rPr>
          <w:b/>
          <w:sz w:val="16"/>
          <w:szCs w:val="16"/>
        </w:rPr>
        <w:t>m</w:t>
      </w:r>
      <w:r w:rsidR="0013710A" w:rsidRPr="00114C10">
        <w:rPr>
          <w:sz w:val="16"/>
          <w:szCs w:val="16"/>
        </w:rPr>
        <w:t xml:space="preserve"> ! – výřezy 3 a 5m vzniklé manipulací dlouhého kůrovcového dříví budou fakturovány jako </w:t>
      </w:r>
      <w:r w:rsidR="0013710A" w:rsidRPr="00114C10">
        <w:rPr>
          <w:b/>
          <w:sz w:val="16"/>
          <w:szCs w:val="16"/>
        </w:rPr>
        <w:t>Cx!</w:t>
      </w:r>
      <w:r w:rsidR="0013710A" w:rsidRPr="00114C10">
        <w:rPr>
          <w:sz w:val="16"/>
          <w:szCs w:val="16"/>
        </w:rPr>
        <w:t>!!</w:t>
      </w:r>
    </w:p>
    <w:p w:rsidR="00DC0565" w:rsidRDefault="00DC0565" w:rsidP="00CD379C">
      <w:pPr>
        <w:numPr>
          <w:ilvl w:val="0"/>
          <w:numId w:val="25"/>
        </w:numPr>
        <w:tabs>
          <w:tab w:val="clear" w:pos="2484"/>
          <w:tab w:val="num" w:pos="2340"/>
        </w:tabs>
        <w:ind w:left="2340"/>
        <w:jc w:val="both"/>
        <w:rPr>
          <w:sz w:val="16"/>
          <w:szCs w:val="16"/>
        </w:rPr>
      </w:pPr>
      <w:r>
        <w:rPr>
          <w:sz w:val="16"/>
          <w:szCs w:val="16"/>
        </w:rPr>
        <w:t xml:space="preserve">Výřezy v tloušťkových stupních </w:t>
      </w:r>
      <w:r w:rsidRPr="00DC0565">
        <w:rPr>
          <w:b/>
          <w:sz w:val="16"/>
          <w:szCs w:val="16"/>
        </w:rPr>
        <w:t xml:space="preserve">4a + v délce 5m </w:t>
      </w:r>
      <w:r>
        <w:rPr>
          <w:sz w:val="16"/>
          <w:szCs w:val="16"/>
        </w:rPr>
        <w:t xml:space="preserve">budou fakturovány jako </w:t>
      </w:r>
      <w:r w:rsidRPr="00DC0565">
        <w:rPr>
          <w:b/>
          <w:sz w:val="16"/>
          <w:szCs w:val="16"/>
        </w:rPr>
        <w:t>Cx</w:t>
      </w:r>
      <w:r>
        <w:rPr>
          <w:sz w:val="16"/>
          <w:szCs w:val="16"/>
        </w:rPr>
        <w:t>.</w:t>
      </w:r>
    </w:p>
    <w:p w:rsidR="00DE411E" w:rsidRPr="001F4B82" w:rsidRDefault="000F4B08" w:rsidP="00DE411E">
      <w:pPr>
        <w:numPr>
          <w:ilvl w:val="1"/>
          <w:numId w:val="12"/>
        </w:numPr>
        <w:jc w:val="both"/>
        <w:rPr>
          <w:i/>
          <w:sz w:val="16"/>
          <w:szCs w:val="16"/>
        </w:rPr>
      </w:pPr>
      <w:r w:rsidRPr="001F4B82">
        <w:rPr>
          <w:i/>
          <w:sz w:val="16"/>
          <w:szCs w:val="16"/>
        </w:rPr>
        <w:t xml:space="preserve">průmyslové výřezy jehličnaté  </w:t>
      </w:r>
      <w:r w:rsidR="00E840F5">
        <w:rPr>
          <w:b/>
          <w:i/>
          <w:sz w:val="16"/>
          <w:szCs w:val="16"/>
        </w:rPr>
        <w:t>B</w:t>
      </w:r>
      <w:r w:rsidR="005E6424">
        <w:rPr>
          <w:b/>
          <w:i/>
          <w:sz w:val="16"/>
          <w:szCs w:val="16"/>
        </w:rPr>
        <w:t xml:space="preserve">OROVICE </w:t>
      </w:r>
      <w:r w:rsidR="00197878">
        <w:rPr>
          <w:b/>
          <w:i/>
          <w:sz w:val="16"/>
          <w:szCs w:val="16"/>
        </w:rPr>
        <w:t xml:space="preserve">– pouze výřezy </w:t>
      </w:r>
      <w:r w:rsidR="005E6424">
        <w:rPr>
          <w:b/>
          <w:i/>
          <w:sz w:val="16"/>
          <w:szCs w:val="16"/>
        </w:rPr>
        <w:t xml:space="preserve">4 </w:t>
      </w:r>
      <w:r w:rsidRPr="001F4B82">
        <w:rPr>
          <w:b/>
          <w:i/>
          <w:sz w:val="16"/>
          <w:szCs w:val="16"/>
        </w:rPr>
        <w:t xml:space="preserve"> m</w:t>
      </w:r>
      <w:r w:rsidR="00197878">
        <w:rPr>
          <w:b/>
          <w:i/>
          <w:sz w:val="16"/>
          <w:szCs w:val="16"/>
        </w:rPr>
        <w:t>!</w:t>
      </w:r>
      <w:r w:rsidR="001720D6" w:rsidRPr="001F4B82">
        <w:rPr>
          <w:i/>
          <w:sz w:val="16"/>
          <w:szCs w:val="16"/>
        </w:rPr>
        <w:t xml:space="preserve"> </w:t>
      </w:r>
      <w:r w:rsidR="00B5132D">
        <w:rPr>
          <w:i/>
          <w:sz w:val="16"/>
          <w:szCs w:val="16"/>
        </w:rPr>
        <w:t xml:space="preserve"> - pouze </w:t>
      </w:r>
      <w:smartTag w:uri="urn:schemas-microsoft-com:office:smarttags" w:element="metricconverter">
        <w:smartTagPr>
          <w:attr w:name="ProductID" w:val="1. a"/>
        </w:smartTagPr>
        <w:r w:rsidR="00B5132D">
          <w:rPr>
            <w:i/>
            <w:sz w:val="16"/>
            <w:szCs w:val="16"/>
          </w:rPr>
          <w:t>1. a</w:t>
        </w:r>
      </w:smartTag>
      <w:r w:rsidR="00B5132D">
        <w:rPr>
          <w:i/>
          <w:sz w:val="16"/>
          <w:szCs w:val="16"/>
        </w:rPr>
        <w:t xml:space="preserve"> 4. kvartál</w:t>
      </w:r>
    </w:p>
    <w:p w:rsidR="00DE411E" w:rsidRPr="00114C10" w:rsidRDefault="00DE411E" w:rsidP="005169C6">
      <w:pPr>
        <w:numPr>
          <w:ilvl w:val="0"/>
          <w:numId w:val="29"/>
        </w:numPr>
        <w:tabs>
          <w:tab w:val="clear" w:pos="2484"/>
          <w:tab w:val="left" w:pos="1985"/>
          <w:tab w:val="num" w:pos="2410"/>
        </w:tabs>
        <w:ind w:hanging="504"/>
        <w:jc w:val="both"/>
        <w:rPr>
          <w:i/>
          <w:iCs/>
          <w:sz w:val="16"/>
          <w:szCs w:val="16"/>
        </w:rPr>
      </w:pPr>
      <w:r w:rsidRPr="00114C10">
        <w:rPr>
          <w:b/>
          <w:bCs/>
          <w:color w:val="000000"/>
          <w:sz w:val="16"/>
          <w:szCs w:val="16"/>
        </w:rPr>
        <w:t xml:space="preserve">čep </w:t>
      </w:r>
      <w:r w:rsidR="007D0EC8" w:rsidRPr="00114C10">
        <w:rPr>
          <w:b/>
          <w:bCs/>
          <w:color w:val="000000"/>
          <w:sz w:val="16"/>
          <w:szCs w:val="16"/>
        </w:rPr>
        <w:t>1</w:t>
      </w:r>
      <w:r w:rsidR="00EB33DA" w:rsidRPr="00114C10">
        <w:rPr>
          <w:b/>
          <w:bCs/>
          <w:color w:val="000000"/>
          <w:sz w:val="16"/>
          <w:szCs w:val="16"/>
        </w:rPr>
        <w:t>4</w:t>
      </w:r>
      <w:r w:rsidRPr="00114C10">
        <w:rPr>
          <w:b/>
          <w:bCs/>
          <w:color w:val="000000"/>
          <w:sz w:val="16"/>
          <w:szCs w:val="16"/>
        </w:rPr>
        <w:t xml:space="preserve"> cm+</w:t>
      </w:r>
      <w:r w:rsidR="004906BB" w:rsidRPr="00114C10">
        <w:rPr>
          <w:b/>
          <w:bCs/>
          <w:color w:val="000000"/>
          <w:sz w:val="16"/>
          <w:szCs w:val="16"/>
        </w:rPr>
        <w:t xml:space="preserve"> na </w:t>
      </w:r>
      <w:r w:rsidR="00A43EAC" w:rsidRPr="00114C10">
        <w:rPr>
          <w:b/>
          <w:bCs/>
          <w:color w:val="000000"/>
          <w:sz w:val="16"/>
          <w:szCs w:val="16"/>
        </w:rPr>
        <w:t>slabším</w:t>
      </w:r>
      <w:r w:rsidR="004906BB" w:rsidRPr="00114C10">
        <w:rPr>
          <w:b/>
          <w:bCs/>
          <w:color w:val="000000"/>
          <w:sz w:val="16"/>
          <w:szCs w:val="16"/>
        </w:rPr>
        <w:t xml:space="preserve"> konci</w:t>
      </w:r>
      <w:r w:rsidRPr="00114C10">
        <w:rPr>
          <w:sz w:val="16"/>
          <w:szCs w:val="16"/>
        </w:rPr>
        <w:t xml:space="preserve"> bez kůry,</w:t>
      </w:r>
      <w:r w:rsidRPr="00114C10">
        <w:rPr>
          <w:i/>
          <w:iCs/>
          <w:sz w:val="16"/>
          <w:szCs w:val="16"/>
        </w:rPr>
        <w:t xml:space="preserve"> </w:t>
      </w:r>
      <w:r w:rsidRPr="00114C10">
        <w:rPr>
          <w:b/>
          <w:i/>
          <w:iCs/>
          <w:sz w:val="16"/>
          <w:szCs w:val="16"/>
        </w:rPr>
        <w:t xml:space="preserve">max. tloušťka </w:t>
      </w:r>
      <w:r w:rsidR="007D0EC8" w:rsidRPr="00114C10">
        <w:rPr>
          <w:b/>
          <w:i/>
          <w:iCs/>
          <w:sz w:val="16"/>
          <w:szCs w:val="16"/>
        </w:rPr>
        <w:t>39cm b.k,</w:t>
      </w:r>
    </w:p>
    <w:p w:rsidR="00DD584A" w:rsidRPr="00114C10" w:rsidRDefault="00DD584A" w:rsidP="005169C6">
      <w:pPr>
        <w:numPr>
          <w:ilvl w:val="0"/>
          <w:numId w:val="29"/>
        </w:numPr>
        <w:tabs>
          <w:tab w:val="clear" w:pos="2484"/>
          <w:tab w:val="left" w:pos="1985"/>
          <w:tab w:val="num" w:pos="2410"/>
        </w:tabs>
        <w:ind w:hanging="504"/>
        <w:jc w:val="both"/>
        <w:rPr>
          <w:i/>
          <w:iCs/>
          <w:sz w:val="16"/>
          <w:szCs w:val="16"/>
        </w:rPr>
      </w:pPr>
      <w:r w:rsidRPr="00114C10">
        <w:rPr>
          <w:b/>
          <w:bCs/>
          <w:color w:val="000000"/>
          <w:sz w:val="16"/>
          <w:szCs w:val="16"/>
        </w:rPr>
        <w:t>výřezy Borovice jiné délky než 4m budou fakturovány za ceny vlákniny</w:t>
      </w:r>
    </w:p>
    <w:p w:rsidR="00E840F5" w:rsidRPr="003B7A03" w:rsidRDefault="00E840F5" w:rsidP="005169C6">
      <w:pPr>
        <w:numPr>
          <w:ilvl w:val="0"/>
          <w:numId w:val="29"/>
        </w:numPr>
        <w:tabs>
          <w:tab w:val="clear" w:pos="2484"/>
          <w:tab w:val="left" w:pos="1985"/>
          <w:tab w:val="num" w:pos="2410"/>
        </w:tabs>
        <w:ind w:left="1980" w:firstLine="0"/>
        <w:jc w:val="both"/>
        <w:rPr>
          <w:b/>
          <w:sz w:val="16"/>
          <w:szCs w:val="16"/>
        </w:rPr>
      </w:pPr>
      <w:r w:rsidRPr="003B7A03">
        <w:rPr>
          <w:b/>
          <w:sz w:val="16"/>
          <w:szCs w:val="16"/>
        </w:rPr>
        <w:t xml:space="preserve">hmotu </w:t>
      </w:r>
      <w:r w:rsidR="003B7A03" w:rsidRPr="003B7A03">
        <w:rPr>
          <w:b/>
          <w:sz w:val="16"/>
          <w:szCs w:val="16"/>
        </w:rPr>
        <w:t xml:space="preserve">nelze dodávat </w:t>
      </w:r>
      <w:r w:rsidRPr="003B7A03">
        <w:rPr>
          <w:b/>
          <w:sz w:val="16"/>
          <w:szCs w:val="16"/>
        </w:rPr>
        <w:t xml:space="preserve"> v celých délkách</w:t>
      </w:r>
      <w:r w:rsidR="007D0EC8">
        <w:rPr>
          <w:b/>
          <w:sz w:val="16"/>
          <w:szCs w:val="16"/>
        </w:rPr>
        <w:t>!</w:t>
      </w:r>
      <w:r w:rsidRPr="003B7A03">
        <w:rPr>
          <w:b/>
          <w:sz w:val="16"/>
          <w:szCs w:val="16"/>
        </w:rPr>
        <w:t xml:space="preserve"> </w:t>
      </w:r>
    </w:p>
    <w:p w:rsidR="002964FC" w:rsidRPr="00C129F7" w:rsidRDefault="005E6424" w:rsidP="005E6424">
      <w:pPr>
        <w:numPr>
          <w:ilvl w:val="1"/>
          <w:numId w:val="12"/>
        </w:numPr>
        <w:jc w:val="both"/>
        <w:rPr>
          <w:i/>
          <w:sz w:val="16"/>
          <w:szCs w:val="16"/>
        </w:rPr>
      </w:pPr>
      <w:r w:rsidRPr="00C129F7">
        <w:rPr>
          <w:i/>
          <w:sz w:val="16"/>
          <w:szCs w:val="16"/>
        </w:rPr>
        <w:t xml:space="preserve">průmyslové výřezy jehličnaté  </w:t>
      </w:r>
      <w:r w:rsidRPr="00C129F7">
        <w:rPr>
          <w:b/>
          <w:i/>
          <w:sz w:val="16"/>
          <w:szCs w:val="16"/>
        </w:rPr>
        <w:t xml:space="preserve">MODŘÍN  </w:t>
      </w:r>
      <w:r w:rsidR="002964FC" w:rsidRPr="00C129F7">
        <w:rPr>
          <w:i/>
          <w:sz w:val="16"/>
          <w:szCs w:val="16"/>
        </w:rPr>
        <w:t xml:space="preserve">do stanice </w:t>
      </w:r>
      <w:r w:rsidR="002964FC" w:rsidRPr="00C129F7">
        <w:rPr>
          <w:b/>
          <w:i/>
          <w:sz w:val="16"/>
          <w:szCs w:val="16"/>
        </w:rPr>
        <w:t>RETZ</w:t>
      </w:r>
      <w:r w:rsidR="002964FC" w:rsidRPr="00C129F7">
        <w:rPr>
          <w:i/>
          <w:sz w:val="16"/>
          <w:szCs w:val="16"/>
        </w:rPr>
        <w:t>:</w:t>
      </w:r>
    </w:p>
    <w:p w:rsidR="00AE6980" w:rsidRPr="00AE6980" w:rsidRDefault="00AE6980" w:rsidP="005169C6">
      <w:pPr>
        <w:pStyle w:val="Odstavecseseznamem"/>
        <w:numPr>
          <w:ilvl w:val="0"/>
          <w:numId w:val="42"/>
        </w:numPr>
        <w:ind w:left="2410"/>
        <w:jc w:val="both"/>
        <w:rPr>
          <w:i/>
          <w:sz w:val="16"/>
          <w:szCs w:val="16"/>
        </w:rPr>
      </w:pPr>
      <w:r w:rsidRPr="00AE6980">
        <w:rPr>
          <w:sz w:val="16"/>
          <w:szCs w:val="16"/>
        </w:rPr>
        <w:t xml:space="preserve">MD </w:t>
      </w:r>
      <w:r w:rsidR="00114C10">
        <w:rPr>
          <w:sz w:val="16"/>
          <w:szCs w:val="16"/>
        </w:rPr>
        <w:t>pouze výřezy 4 a 5m, ne dlouhé dříví</w:t>
      </w:r>
    </w:p>
    <w:p w:rsidR="00201613" w:rsidRPr="00201613" w:rsidRDefault="005F2746" w:rsidP="005169C6">
      <w:pPr>
        <w:pStyle w:val="Odstavecseseznamem"/>
        <w:numPr>
          <w:ilvl w:val="0"/>
          <w:numId w:val="42"/>
        </w:numPr>
        <w:ind w:left="2410"/>
        <w:jc w:val="both"/>
        <w:rPr>
          <w:i/>
          <w:sz w:val="16"/>
          <w:szCs w:val="16"/>
        </w:rPr>
      </w:pPr>
      <w:r w:rsidRPr="00C129F7">
        <w:rPr>
          <w:sz w:val="16"/>
          <w:szCs w:val="16"/>
        </w:rPr>
        <w:t xml:space="preserve">výřezy 3m </w:t>
      </w:r>
      <w:r w:rsidRPr="00C129F7">
        <w:rPr>
          <w:b/>
          <w:i/>
          <w:sz w:val="16"/>
          <w:szCs w:val="16"/>
        </w:rPr>
        <w:t xml:space="preserve">  budou fakturovány za cenu vlákniny</w:t>
      </w:r>
      <w:r w:rsidR="002964FC" w:rsidRPr="00C129F7">
        <w:rPr>
          <w:b/>
          <w:i/>
          <w:sz w:val="16"/>
          <w:szCs w:val="16"/>
        </w:rPr>
        <w:tab/>
        <w:t xml:space="preserve">   </w:t>
      </w:r>
    </w:p>
    <w:p w:rsidR="005E6424" w:rsidRPr="00201613" w:rsidRDefault="00201613" w:rsidP="005169C6">
      <w:pPr>
        <w:pStyle w:val="Odstavecseseznamem"/>
        <w:numPr>
          <w:ilvl w:val="0"/>
          <w:numId w:val="42"/>
        </w:numPr>
        <w:ind w:left="2410"/>
        <w:jc w:val="both"/>
        <w:rPr>
          <w:i/>
          <w:sz w:val="16"/>
          <w:szCs w:val="16"/>
        </w:rPr>
      </w:pPr>
      <w:r w:rsidRPr="00201613">
        <w:rPr>
          <w:i/>
          <w:sz w:val="16"/>
          <w:szCs w:val="16"/>
        </w:rPr>
        <w:t>ostatní dle kvartální smlouvy</w:t>
      </w:r>
      <w:r w:rsidR="002964FC" w:rsidRPr="00201613">
        <w:rPr>
          <w:i/>
          <w:sz w:val="16"/>
          <w:szCs w:val="16"/>
        </w:rPr>
        <w:t xml:space="preserve">  </w:t>
      </w:r>
    </w:p>
    <w:p w:rsidR="00011044" w:rsidRDefault="00011044" w:rsidP="005E6424">
      <w:pPr>
        <w:numPr>
          <w:ilvl w:val="1"/>
          <w:numId w:val="12"/>
        </w:numPr>
        <w:jc w:val="both"/>
        <w:rPr>
          <w:i/>
          <w:sz w:val="16"/>
          <w:szCs w:val="16"/>
        </w:rPr>
      </w:pPr>
      <w:r>
        <w:rPr>
          <w:i/>
          <w:sz w:val="16"/>
          <w:szCs w:val="16"/>
        </w:rPr>
        <w:t xml:space="preserve">průmyslové výřezy jehličnaté </w:t>
      </w:r>
      <w:r w:rsidRPr="00011044">
        <w:rPr>
          <w:b/>
          <w:i/>
          <w:sz w:val="16"/>
          <w:szCs w:val="16"/>
        </w:rPr>
        <w:t>JEDLE</w:t>
      </w:r>
      <w:r>
        <w:rPr>
          <w:i/>
          <w:sz w:val="16"/>
          <w:szCs w:val="16"/>
        </w:rPr>
        <w:t xml:space="preserve"> – budou fakturovány jako </w:t>
      </w:r>
      <w:r w:rsidRPr="00011044">
        <w:rPr>
          <w:b/>
          <w:i/>
          <w:sz w:val="16"/>
          <w:szCs w:val="16"/>
        </w:rPr>
        <w:t>Cx</w:t>
      </w:r>
      <w:r>
        <w:rPr>
          <w:i/>
          <w:sz w:val="16"/>
          <w:szCs w:val="16"/>
        </w:rPr>
        <w:t>, pokud smlouva nestanoví jinak.</w:t>
      </w:r>
    </w:p>
    <w:p w:rsidR="00123A68" w:rsidRPr="00123A68" w:rsidRDefault="00123A68" w:rsidP="005E6424">
      <w:pPr>
        <w:numPr>
          <w:ilvl w:val="1"/>
          <w:numId w:val="12"/>
        </w:numPr>
        <w:jc w:val="both"/>
        <w:rPr>
          <w:b/>
          <w:i/>
          <w:sz w:val="16"/>
          <w:szCs w:val="16"/>
        </w:rPr>
      </w:pPr>
      <w:r w:rsidRPr="00123A68">
        <w:rPr>
          <w:b/>
          <w:i/>
          <w:sz w:val="16"/>
          <w:szCs w:val="16"/>
        </w:rPr>
        <w:t>Srážky:</w:t>
      </w:r>
      <w:r w:rsidR="0066561C">
        <w:rPr>
          <w:b/>
          <w:i/>
          <w:sz w:val="16"/>
          <w:szCs w:val="16"/>
        </w:rPr>
        <w:tab/>
      </w:r>
      <w:r w:rsidR="00EE3752">
        <w:rPr>
          <w:b/>
          <w:i/>
          <w:sz w:val="16"/>
          <w:szCs w:val="16"/>
        </w:rPr>
        <w:t xml:space="preserve"> </w:t>
      </w:r>
      <w:r w:rsidR="00EE3752" w:rsidRPr="00EE3752">
        <w:rPr>
          <w:i/>
          <w:sz w:val="16"/>
          <w:szCs w:val="16"/>
        </w:rPr>
        <w:t>-</w:t>
      </w:r>
      <w:r w:rsidR="0066561C">
        <w:rPr>
          <w:b/>
          <w:i/>
          <w:sz w:val="16"/>
          <w:szCs w:val="16"/>
        </w:rPr>
        <w:t xml:space="preserve"> </w:t>
      </w:r>
      <w:r w:rsidR="00EE3752">
        <w:rPr>
          <w:b/>
          <w:i/>
          <w:sz w:val="16"/>
          <w:szCs w:val="16"/>
        </w:rPr>
        <w:t xml:space="preserve">Borovice </w:t>
      </w:r>
      <w:r w:rsidR="00EE3752" w:rsidRPr="00EE3752">
        <w:rPr>
          <w:i/>
          <w:sz w:val="16"/>
          <w:szCs w:val="16"/>
        </w:rPr>
        <w:t>výřezy 4a +4b srážka 200CZK/m3, výřezy 5a+ budou fakturovány jako vláknina</w:t>
      </w:r>
    </w:p>
    <w:p w:rsidR="00123A68" w:rsidRDefault="0066561C" w:rsidP="0066561C">
      <w:pPr>
        <w:ind w:left="1416" w:firstLine="708"/>
        <w:jc w:val="both"/>
        <w:rPr>
          <w:i/>
          <w:sz w:val="16"/>
          <w:szCs w:val="16"/>
        </w:rPr>
      </w:pPr>
      <w:r>
        <w:rPr>
          <w:b/>
          <w:i/>
          <w:sz w:val="16"/>
          <w:szCs w:val="16"/>
        </w:rPr>
        <w:t xml:space="preserve">- </w:t>
      </w:r>
      <w:r w:rsidR="007D0EC8">
        <w:rPr>
          <w:b/>
          <w:i/>
          <w:sz w:val="16"/>
          <w:szCs w:val="16"/>
        </w:rPr>
        <w:t>Přesílená hmota 59</w:t>
      </w:r>
      <w:r w:rsidR="00123A68" w:rsidRPr="00197878">
        <w:rPr>
          <w:b/>
          <w:i/>
          <w:sz w:val="16"/>
          <w:szCs w:val="16"/>
        </w:rPr>
        <w:t>cm</w:t>
      </w:r>
      <w:r w:rsidR="007D0EC8">
        <w:rPr>
          <w:b/>
          <w:i/>
          <w:sz w:val="16"/>
          <w:szCs w:val="16"/>
        </w:rPr>
        <w:t xml:space="preserve"> b.k.</w:t>
      </w:r>
      <w:r w:rsidR="00123A68" w:rsidRPr="007D0EC8">
        <w:rPr>
          <w:b/>
          <w:i/>
          <w:sz w:val="16"/>
          <w:szCs w:val="16"/>
        </w:rPr>
        <w:t xml:space="preserve"> +</w:t>
      </w:r>
      <w:r w:rsidR="00123A68">
        <w:rPr>
          <w:i/>
          <w:sz w:val="16"/>
          <w:szCs w:val="16"/>
        </w:rPr>
        <w:t xml:space="preserve"> </w:t>
      </w:r>
      <w:r w:rsidR="007D0EC8">
        <w:rPr>
          <w:i/>
          <w:sz w:val="16"/>
          <w:szCs w:val="16"/>
        </w:rPr>
        <w:t xml:space="preserve">  </w:t>
      </w:r>
      <w:r w:rsidR="00123A68">
        <w:rPr>
          <w:i/>
          <w:sz w:val="16"/>
          <w:szCs w:val="16"/>
        </w:rPr>
        <w:t>bude fakturována jako vláknina</w:t>
      </w:r>
    </w:p>
    <w:p w:rsidR="00123A68" w:rsidRPr="00197878" w:rsidRDefault="0066561C" w:rsidP="0066561C">
      <w:pPr>
        <w:ind w:left="2124"/>
        <w:jc w:val="both"/>
        <w:rPr>
          <w:i/>
          <w:sz w:val="16"/>
          <w:szCs w:val="16"/>
        </w:rPr>
      </w:pPr>
      <w:r>
        <w:rPr>
          <w:b/>
          <w:i/>
          <w:sz w:val="16"/>
          <w:szCs w:val="16"/>
        </w:rPr>
        <w:t xml:space="preserve">- </w:t>
      </w:r>
      <w:r w:rsidR="00123A68" w:rsidRPr="00197878">
        <w:rPr>
          <w:b/>
          <w:i/>
          <w:sz w:val="16"/>
          <w:szCs w:val="16"/>
        </w:rPr>
        <w:t xml:space="preserve">Výřezy </w:t>
      </w:r>
      <w:r w:rsidR="00C129F7">
        <w:rPr>
          <w:b/>
          <w:i/>
          <w:sz w:val="16"/>
          <w:szCs w:val="16"/>
        </w:rPr>
        <w:t xml:space="preserve">SM </w:t>
      </w:r>
      <w:r w:rsidR="00123A68" w:rsidRPr="00197878">
        <w:rPr>
          <w:b/>
          <w:i/>
          <w:sz w:val="16"/>
          <w:szCs w:val="16"/>
        </w:rPr>
        <w:t>3m</w:t>
      </w:r>
      <w:r w:rsidR="00123A68">
        <w:rPr>
          <w:i/>
          <w:sz w:val="16"/>
          <w:szCs w:val="16"/>
        </w:rPr>
        <w:t xml:space="preserve"> – max. do3% z dodaného množství</w:t>
      </w:r>
      <w:r w:rsidR="00197878">
        <w:rPr>
          <w:i/>
          <w:sz w:val="16"/>
          <w:szCs w:val="16"/>
        </w:rPr>
        <w:t>, v případě překročení (vyhodnoceno na konci kvartálu) bude dříví nad rámec 3% fakturováno</w:t>
      </w:r>
      <w:r w:rsidR="004061AE">
        <w:rPr>
          <w:i/>
          <w:sz w:val="16"/>
          <w:szCs w:val="16"/>
        </w:rPr>
        <w:t>:</w:t>
      </w:r>
      <w:r w:rsidR="004061AE" w:rsidRPr="004061AE">
        <w:rPr>
          <w:b/>
          <w:i/>
          <w:sz w:val="16"/>
          <w:szCs w:val="16"/>
        </w:rPr>
        <w:t>kvalita AB/C</w:t>
      </w:r>
      <w:r w:rsidR="00197878" w:rsidRPr="004061AE">
        <w:rPr>
          <w:b/>
          <w:i/>
          <w:sz w:val="16"/>
          <w:szCs w:val="16"/>
        </w:rPr>
        <w:t xml:space="preserve"> jako Cx</w:t>
      </w:r>
      <w:r w:rsidR="004061AE" w:rsidRPr="004061AE">
        <w:rPr>
          <w:b/>
          <w:i/>
          <w:sz w:val="16"/>
          <w:szCs w:val="16"/>
        </w:rPr>
        <w:t>, kvalita Cx jako vláknina</w:t>
      </w:r>
      <w:r w:rsidR="004061AE">
        <w:rPr>
          <w:b/>
          <w:i/>
          <w:sz w:val="16"/>
          <w:szCs w:val="16"/>
        </w:rPr>
        <w:t>.</w:t>
      </w:r>
    </w:p>
    <w:p w:rsidR="00197878" w:rsidRDefault="0066561C" w:rsidP="0066561C">
      <w:pPr>
        <w:ind w:left="1416" w:firstLine="708"/>
        <w:jc w:val="both"/>
        <w:rPr>
          <w:b/>
          <w:i/>
          <w:sz w:val="16"/>
          <w:szCs w:val="16"/>
        </w:rPr>
      </w:pPr>
      <w:r>
        <w:rPr>
          <w:b/>
          <w:i/>
          <w:sz w:val="16"/>
          <w:szCs w:val="16"/>
        </w:rPr>
        <w:t xml:space="preserve">- </w:t>
      </w:r>
      <w:r w:rsidR="007D0EC8">
        <w:rPr>
          <w:b/>
          <w:i/>
          <w:sz w:val="16"/>
          <w:szCs w:val="16"/>
        </w:rPr>
        <w:t>Dříví s obsahem kovu = cena vlákniny dle cenové matice</w:t>
      </w:r>
    </w:p>
    <w:p w:rsidR="00197878" w:rsidRDefault="0066561C" w:rsidP="0066561C">
      <w:pPr>
        <w:ind w:left="1416" w:firstLine="708"/>
        <w:jc w:val="both"/>
        <w:rPr>
          <w:b/>
          <w:i/>
          <w:sz w:val="16"/>
          <w:szCs w:val="16"/>
        </w:rPr>
      </w:pPr>
      <w:r>
        <w:rPr>
          <w:b/>
          <w:i/>
          <w:sz w:val="16"/>
          <w:szCs w:val="16"/>
        </w:rPr>
        <w:t xml:space="preserve">- </w:t>
      </w:r>
      <w:r w:rsidR="00197878">
        <w:rPr>
          <w:b/>
          <w:i/>
          <w:sz w:val="16"/>
          <w:szCs w:val="16"/>
        </w:rPr>
        <w:t>Špinavé dříví – srážka -</w:t>
      </w:r>
      <w:r w:rsidR="00197878" w:rsidRPr="00197878">
        <w:rPr>
          <w:b/>
          <w:i/>
          <w:sz w:val="16"/>
          <w:szCs w:val="16"/>
        </w:rPr>
        <w:t>270CZK/m3 nebo 10EUR/m3</w:t>
      </w:r>
    </w:p>
    <w:p w:rsidR="006F4830" w:rsidRPr="00AF2B8B" w:rsidRDefault="006F4830" w:rsidP="0066561C">
      <w:pPr>
        <w:ind w:left="1416" w:firstLine="708"/>
        <w:jc w:val="both"/>
        <w:rPr>
          <w:b/>
          <w:i/>
          <w:color w:val="000000"/>
          <w:sz w:val="16"/>
          <w:szCs w:val="16"/>
        </w:rPr>
      </w:pPr>
      <w:r w:rsidRPr="00AF2B8B">
        <w:rPr>
          <w:b/>
          <w:i/>
          <w:color w:val="000000"/>
          <w:sz w:val="16"/>
          <w:szCs w:val="16"/>
        </w:rPr>
        <w:t>-Příměs smrku v ucelené dodávce jedle bude fakturov</w:t>
      </w:r>
      <w:r w:rsidR="00BC3AAE" w:rsidRPr="00AF2B8B">
        <w:rPr>
          <w:b/>
          <w:i/>
          <w:color w:val="000000"/>
          <w:sz w:val="16"/>
          <w:szCs w:val="16"/>
        </w:rPr>
        <w:t>á</w:t>
      </w:r>
      <w:r w:rsidRPr="00AF2B8B">
        <w:rPr>
          <w:b/>
          <w:i/>
          <w:color w:val="000000"/>
          <w:sz w:val="16"/>
          <w:szCs w:val="16"/>
        </w:rPr>
        <w:t>n</w:t>
      </w:r>
      <w:r w:rsidR="00BC3AAE" w:rsidRPr="00AF2B8B">
        <w:rPr>
          <w:b/>
          <w:i/>
          <w:color w:val="000000"/>
          <w:sz w:val="16"/>
          <w:szCs w:val="16"/>
        </w:rPr>
        <w:t>a</w:t>
      </w:r>
      <w:r w:rsidRPr="00AF2B8B">
        <w:rPr>
          <w:b/>
          <w:i/>
          <w:color w:val="000000"/>
          <w:sz w:val="16"/>
          <w:szCs w:val="16"/>
        </w:rPr>
        <w:t xml:space="preserve"> za </w:t>
      </w:r>
      <w:r w:rsidR="00F63AC8" w:rsidRPr="00AF2B8B">
        <w:rPr>
          <w:b/>
          <w:i/>
          <w:color w:val="000000"/>
          <w:sz w:val="16"/>
          <w:szCs w:val="16"/>
        </w:rPr>
        <w:t xml:space="preserve">reálné ceny </w:t>
      </w:r>
      <w:r w:rsidRPr="00AF2B8B">
        <w:rPr>
          <w:b/>
          <w:i/>
          <w:color w:val="000000"/>
          <w:sz w:val="16"/>
          <w:szCs w:val="16"/>
        </w:rPr>
        <w:t>jedle</w:t>
      </w:r>
      <w:r w:rsidR="00F63AC8" w:rsidRPr="00AF2B8B">
        <w:rPr>
          <w:b/>
          <w:i/>
          <w:color w:val="000000"/>
          <w:sz w:val="16"/>
          <w:szCs w:val="16"/>
        </w:rPr>
        <w:t xml:space="preserve"> dle cenové matice</w:t>
      </w:r>
      <w:r w:rsidRPr="00AF2B8B">
        <w:rPr>
          <w:b/>
          <w:i/>
          <w:color w:val="000000"/>
          <w:sz w:val="16"/>
          <w:szCs w:val="16"/>
        </w:rPr>
        <w:t>.</w:t>
      </w:r>
    </w:p>
    <w:p w:rsidR="00F63AC8" w:rsidRPr="00AF2B8B" w:rsidRDefault="00F63AC8" w:rsidP="00F63AC8">
      <w:pPr>
        <w:ind w:left="1416" w:firstLine="708"/>
        <w:jc w:val="both"/>
        <w:rPr>
          <w:b/>
          <w:i/>
          <w:color w:val="000000"/>
          <w:sz w:val="16"/>
          <w:szCs w:val="16"/>
        </w:rPr>
      </w:pPr>
      <w:r w:rsidRPr="00AF2B8B">
        <w:rPr>
          <w:b/>
          <w:i/>
          <w:color w:val="000000"/>
          <w:sz w:val="16"/>
          <w:szCs w:val="16"/>
        </w:rPr>
        <w:t xml:space="preserve">-Příměs smrku v ucelené dodávce modřínu bude </w:t>
      </w:r>
      <w:r w:rsidR="00BC3AAE" w:rsidRPr="00AF2B8B">
        <w:rPr>
          <w:b/>
          <w:i/>
          <w:color w:val="000000"/>
          <w:sz w:val="16"/>
          <w:szCs w:val="16"/>
        </w:rPr>
        <w:t>fakturována</w:t>
      </w:r>
      <w:r w:rsidRPr="00AF2B8B">
        <w:rPr>
          <w:b/>
          <w:i/>
          <w:color w:val="000000"/>
          <w:sz w:val="16"/>
          <w:szCs w:val="16"/>
        </w:rPr>
        <w:t xml:space="preserve"> za reálné ceny </w:t>
      </w:r>
      <w:r w:rsidR="00000E10" w:rsidRPr="00AF2B8B">
        <w:rPr>
          <w:b/>
          <w:i/>
          <w:color w:val="000000"/>
          <w:sz w:val="16"/>
          <w:szCs w:val="16"/>
        </w:rPr>
        <w:t xml:space="preserve">CX/BR </w:t>
      </w:r>
      <w:r w:rsidR="00000E10">
        <w:rPr>
          <w:b/>
          <w:i/>
          <w:color w:val="000000"/>
          <w:sz w:val="16"/>
          <w:szCs w:val="16"/>
        </w:rPr>
        <w:t>modřínu</w:t>
      </w:r>
      <w:r w:rsidR="00000E10" w:rsidRPr="00AF2B8B">
        <w:rPr>
          <w:b/>
          <w:i/>
          <w:color w:val="000000"/>
          <w:sz w:val="16"/>
          <w:szCs w:val="16"/>
        </w:rPr>
        <w:t>.</w:t>
      </w:r>
    </w:p>
    <w:p w:rsidR="006F4830" w:rsidRPr="00AF2B8B" w:rsidRDefault="006F4830" w:rsidP="0066561C">
      <w:pPr>
        <w:ind w:left="1416" w:firstLine="708"/>
        <w:jc w:val="both"/>
        <w:rPr>
          <w:b/>
          <w:i/>
          <w:color w:val="000000"/>
          <w:sz w:val="16"/>
          <w:szCs w:val="16"/>
        </w:rPr>
      </w:pPr>
      <w:r w:rsidRPr="00AF2B8B">
        <w:rPr>
          <w:b/>
          <w:i/>
          <w:color w:val="000000"/>
          <w:sz w:val="16"/>
          <w:szCs w:val="16"/>
        </w:rPr>
        <w:t xml:space="preserve">-Příměs modřínu v ucelené dodávce smrku bude </w:t>
      </w:r>
      <w:r w:rsidR="00F63AC8" w:rsidRPr="00AF2B8B">
        <w:rPr>
          <w:b/>
          <w:i/>
          <w:color w:val="000000"/>
          <w:sz w:val="16"/>
          <w:szCs w:val="16"/>
        </w:rPr>
        <w:t>fakturována za cenu CX/BR smrku.</w:t>
      </w:r>
    </w:p>
    <w:p w:rsidR="00F63AC8" w:rsidRDefault="00F63AC8" w:rsidP="0066561C">
      <w:pPr>
        <w:ind w:left="1416" w:firstLine="708"/>
        <w:jc w:val="both"/>
        <w:rPr>
          <w:b/>
          <w:i/>
          <w:color w:val="000000"/>
          <w:sz w:val="16"/>
          <w:szCs w:val="16"/>
        </w:rPr>
      </w:pPr>
      <w:r w:rsidRPr="00AF2B8B">
        <w:rPr>
          <w:b/>
          <w:i/>
          <w:color w:val="000000"/>
          <w:sz w:val="16"/>
          <w:szCs w:val="16"/>
        </w:rPr>
        <w:t>-Příměs modřínu v ucelené dodávce jedle bude fakturována za cenu CX/BR jedle.</w:t>
      </w:r>
    </w:p>
    <w:p w:rsidR="008132E9" w:rsidRPr="00AF2B8B" w:rsidRDefault="008132E9" w:rsidP="0066561C">
      <w:pPr>
        <w:ind w:left="1416" w:firstLine="708"/>
        <w:jc w:val="both"/>
        <w:rPr>
          <w:b/>
          <w:i/>
          <w:color w:val="000000"/>
          <w:sz w:val="16"/>
          <w:szCs w:val="16"/>
        </w:rPr>
      </w:pPr>
      <w:r>
        <w:rPr>
          <w:b/>
          <w:i/>
          <w:color w:val="000000"/>
          <w:sz w:val="16"/>
          <w:szCs w:val="16"/>
        </w:rPr>
        <w:t xml:space="preserve">-Příměs </w:t>
      </w:r>
      <w:r w:rsidR="003C41F8">
        <w:rPr>
          <w:b/>
          <w:i/>
          <w:color w:val="000000"/>
          <w:sz w:val="16"/>
          <w:szCs w:val="16"/>
        </w:rPr>
        <w:t>modřínu 3m v ucelených dodávkách bude fakturována za cenu vlákniny dle cenové matice.</w:t>
      </w:r>
    </w:p>
    <w:p w:rsidR="00F63AC8" w:rsidRPr="00AF2B8B" w:rsidRDefault="00F63AC8" w:rsidP="0066561C">
      <w:pPr>
        <w:ind w:left="1416" w:firstLine="708"/>
        <w:jc w:val="both"/>
        <w:rPr>
          <w:b/>
          <w:i/>
          <w:color w:val="000000"/>
          <w:sz w:val="16"/>
          <w:szCs w:val="16"/>
        </w:rPr>
      </w:pPr>
      <w:r w:rsidRPr="00AF2B8B">
        <w:rPr>
          <w:b/>
          <w:i/>
          <w:color w:val="000000"/>
          <w:sz w:val="16"/>
          <w:szCs w:val="16"/>
        </w:rPr>
        <w:t>-Příměs jedle v ucelené dodávce modřínu bude fakturována za cenu CX/BR modřínu.</w:t>
      </w:r>
    </w:p>
    <w:p w:rsidR="00D17B13" w:rsidRDefault="00B74CA0" w:rsidP="0066561C">
      <w:pPr>
        <w:ind w:left="1416" w:firstLine="708"/>
        <w:jc w:val="both"/>
        <w:rPr>
          <w:b/>
          <w:i/>
          <w:color w:val="000000"/>
          <w:sz w:val="16"/>
          <w:szCs w:val="16"/>
        </w:rPr>
      </w:pPr>
      <w:r w:rsidRPr="00AF2B8B">
        <w:rPr>
          <w:b/>
          <w:i/>
          <w:color w:val="000000"/>
          <w:sz w:val="16"/>
          <w:szCs w:val="16"/>
        </w:rPr>
        <w:t>-Příměs borovice v ucelen</w:t>
      </w:r>
      <w:r w:rsidR="00F63AC8" w:rsidRPr="00AF2B8B">
        <w:rPr>
          <w:b/>
          <w:i/>
          <w:color w:val="000000"/>
          <w:sz w:val="16"/>
          <w:szCs w:val="16"/>
        </w:rPr>
        <w:t>ých</w:t>
      </w:r>
      <w:r w:rsidRPr="00AF2B8B">
        <w:rPr>
          <w:b/>
          <w:i/>
          <w:color w:val="000000"/>
          <w:sz w:val="16"/>
          <w:szCs w:val="16"/>
        </w:rPr>
        <w:t xml:space="preserve"> dodáv</w:t>
      </w:r>
      <w:r w:rsidR="00F63AC8" w:rsidRPr="00AF2B8B">
        <w:rPr>
          <w:b/>
          <w:i/>
          <w:color w:val="000000"/>
          <w:sz w:val="16"/>
          <w:szCs w:val="16"/>
        </w:rPr>
        <w:t>kách</w:t>
      </w:r>
      <w:r w:rsidRPr="00AF2B8B">
        <w:rPr>
          <w:b/>
          <w:i/>
          <w:color w:val="000000"/>
          <w:sz w:val="16"/>
          <w:szCs w:val="16"/>
        </w:rPr>
        <w:t xml:space="preserve"> smrku</w:t>
      </w:r>
      <w:r w:rsidR="00F63AC8" w:rsidRPr="00AF2B8B">
        <w:rPr>
          <w:b/>
          <w:i/>
          <w:color w:val="000000"/>
          <w:sz w:val="16"/>
          <w:szCs w:val="16"/>
        </w:rPr>
        <w:t>, modřínu i jedle</w:t>
      </w:r>
      <w:r w:rsidRPr="00AF2B8B">
        <w:rPr>
          <w:b/>
          <w:i/>
          <w:color w:val="000000"/>
          <w:sz w:val="16"/>
          <w:szCs w:val="16"/>
        </w:rPr>
        <w:t xml:space="preserve"> bude fakturována za cenu vlákniny smrku dle </w:t>
      </w:r>
    </w:p>
    <w:p w:rsidR="00B74CA0" w:rsidRPr="00AF2B8B" w:rsidRDefault="00D17B13" w:rsidP="0066561C">
      <w:pPr>
        <w:ind w:left="1416" w:firstLine="708"/>
        <w:jc w:val="both"/>
        <w:rPr>
          <w:b/>
          <w:i/>
          <w:color w:val="000000"/>
          <w:sz w:val="16"/>
          <w:szCs w:val="16"/>
        </w:rPr>
      </w:pPr>
      <w:r>
        <w:rPr>
          <w:b/>
          <w:i/>
          <w:color w:val="000000"/>
          <w:sz w:val="16"/>
          <w:szCs w:val="16"/>
        </w:rPr>
        <w:t xml:space="preserve">   </w:t>
      </w:r>
      <w:r w:rsidR="00B74CA0" w:rsidRPr="00AF2B8B">
        <w:rPr>
          <w:b/>
          <w:i/>
          <w:color w:val="000000"/>
          <w:sz w:val="16"/>
          <w:szCs w:val="16"/>
        </w:rPr>
        <w:t>cenové matice</w:t>
      </w:r>
    </w:p>
    <w:p w:rsidR="00B74CA0" w:rsidRDefault="00B74CA0" w:rsidP="0066561C">
      <w:pPr>
        <w:ind w:left="1416" w:firstLine="708"/>
        <w:jc w:val="both"/>
        <w:rPr>
          <w:b/>
          <w:i/>
          <w:color w:val="000000"/>
          <w:sz w:val="16"/>
          <w:szCs w:val="16"/>
        </w:rPr>
      </w:pPr>
      <w:r w:rsidRPr="00AF2B8B">
        <w:rPr>
          <w:b/>
          <w:i/>
          <w:color w:val="000000"/>
          <w:sz w:val="16"/>
          <w:szCs w:val="16"/>
        </w:rPr>
        <w:t>-Příměsi v ucelené dodávce borovice</w:t>
      </w:r>
      <w:r w:rsidR="00597CA2" w:rsidRPr="00AF2B8B">
        <w:rPr>
          <w:b/>
          <w:i/>
          <w:color w:val="000000"/>
          <w:sz w:val="16"/>
          <w:szCs w:val="16"/>
        </w:rPr>
        <w:t xml:space="preserve"> budou fakturovány za cenu vlákniny borovice dle cenové matice </w:t>
      </w:r>
    </w:p>
    <w:p w:rsidR="00D17B13" w:rsidRPr="00AF2B8B" w:rsidRDefault="00D17B13" w:rsidP="0066561C">
      <w:pPr>
        <w:ind w:left="1416" w:firstLine="708"/>
        <w:jc w:val="both"/>
        <w:rPr>
          <w:b/>
          <w:i/>
          <w:color w:val="000000"/>
          <w:sz w:val="16"/>
          <w:szCs w:val="16"/>
        </w:rPr>
      </w:pPr>
    </w:p>
    <w:p w:rsidR="00D17B13" w:rsidRDefault="000F4B08" w:rsidP="008B6911">
      <w:pPr>
        <w:ind w:left="426"/>
        <w:jc w:val="both"/>
        <w:rPr>
          <w:sz w:val="16"/>
          <w:szCs w:val="16"/>
        </w:rPr>
      </w:pPr>
      <w:r w:rsidRPr="007F6FC4">
        <w:rPr>
          <w:b/>
          <w:iCs/>
          <w:sz w:val="16"/>
          <w:szCs w:val="16"/>
          <w:u w:val="single"/>
        </w:rPr>
        <w:t>Nadměrek u všech sortimentů</w:t>
      </w:r>
      <w:r w:rsidRPr="001F4B82">
        <w:rPr>
          <w:b/>
          <w:iCs/>
          <w:sz w:val="16"/>
          <w:szCs w:val="16"/>
        </w:rPr>
        <w:t xml:space="preserve"> </w:t>
      </w:r>
      <w:r w:rsidR="00FB1F25">
        <w:rPr>
          <w:b/>
          <w:iCs/>
          <w:sz w:val="16"/>
          <w:szCs w:val="16"/>
        </w:rPr>
        <w:t xml:space="preserve">ve výřezech </w:t>
      </w:r>
      <w:r w:rsidR="00011044">
        <w:rPr>
          <w:b/>
          <w:iCs/>
          <w:sz w:val="16"/>
          <w:szCs w:val="16"/>
        </w:rPr>
        <w:t>je 2%. V</w:t>
      </w:r>
      <w:r w:rsidR="00FB1F25">
        <w:rPr>
          <w:b/>
          <w:iCs/>
          <w:sz w:val="16"/>
          <w:szCs w:val="16"/>
        </w:rPr>
        <w:t xml:space="preserve"> celých délkách je </w:t>
      </w:r>
      <w:r w:rsidR="00011044">
        <w:rPr>
          <w:b/>
          <w:iCs/>
          <w:sz w:val="16"/>
          <w:szCs w:val="16"/>
        </w:rPr>
        <w:t>nadměrek 3</w:t>
      </w:r>
      <w:r w:rsidR="00FB1F25">
        <w:rPr>
          <w:b/>
          <w:iCs/>
          <w:sz w:val="16"/>
          <w:szCs w:val="16"/>
        </w:rPr>
        <w:t xml:space="preserve"> %. 4m výřezy mohou být dodávány v dél</w:t>
      </w:r>
      <w:r w:rsidR="0018406A">
        <w:rPr>
          <w:b/>
          <w:iCs/>
          <w:sz w:val="16"/>
          <w:szCs w:val="16"/>
        </w:rPr>
        <w:t>kách 408-431</w:t>
      </w:r>
      <w:r w:rsidR="00FB1F25">
        <w:rPr>
          <w:b/>
          <w:iCs/>
          <w:sz w:val="16"/>
          <w:szCs w:val="16"/>
        </w:rPr>
        <w:t>cm +/- 1%</w:t>
      </w:r>
      <w:r w:rsidR="00F63D06">
        <w:rPr>
          <w:b/>
          <w:iCs/>
          <w:sz w:val="16"/>
          <w:szCs w:val="16"/>
        </w:rPr>
        <w:t xml:space="preserve"> tolerance měřícího zařízení</w:t>
      </w:r>
      <w:r w:rsidR="008E6DE9">
        <w:rPr>
          <w:b/>
          <w:iCs/>
          <w:sz w:val="16"/>
          <w:szCs w:val="16"/>
        </w:rPr>
        <w:t>.  Výřezy 5m mohou být</w:t>
      </w:r>
      <w:r w:rsidR="00FB1F25">
        <w:rPr>
          <w:b/>
          <w:iCs/>
          <w:sz w:val="16"/>
          <w:szCs w:val="16"/>
        </w:rPr>
        <w:t xml:space="preserve"> dodávány v délkách 510-525cm +/- 1%</w:t>
      </w:r>
      <w:r w:rsidR="00F63D06">
        <w:rPr>
          <w:b/>
          <w:iCs/>
          <w:sz w:val="16"/>
          <w:szCs w:val="16"/>
        </w:rPr>
        <w:t xml:space="preserve"> tolerance měřícího zařízení</w:t>
      </w:r>
      <w:r w:rsidR="00FB1F25">
        <w:rPr>
          <w:b/>
          <w:iCs/>
          <w:sz w:val="16"/>
          <w:szCs w:val="16"/>
        </w:rPr>
        <w:t xml:space="preserve">. </w:t>
      </w:r>
      <w:r w:rsidR="00FB1F25">
        <w:rPr>
          <w:iCs/>
          <w:sz w:val="16"/>
          <w:szCs w:val="16"/>
        </w:rPr>
        <w:t>V</w:t>
      </w:r>
      <w:r w:rsidR="00FB1F25">
        <w:rPr>
          <w:sz w:val="16"/>
          <w:szCs w:val="16"/>
        </w:rPr>
        <w:t>ýřezy s větším nadměrkem</w:t>
      </w:r>
      <w:r w:rsidR="0036259A">
        <w:rPr>
          <w:sz w:val="16"/>
          <w:szCs w:val="16"/>
        </w:rPr>
        <w:t xml:space="preserve"> než 5,31m+</w:t>
      </w:r>
      <w:r w:rsidR="00FB1F25">
        <w:rPr>
          <w:sz w:val="16"/>
          <w:szCs w:val="16"/>
        </w:rPr>
        <w:t xml:space="preserve">  budou  přebírány jako kvalita Cx.</w:t>
      </w:r>
      <w:r w:rsidR="0036259A">
        <w:rPr>
          <w:sz w:val="16"/>
          <w:szCs w:val="16"/>
        </w:rPr>
        <w:t xml:space="preserve"> V případě zastoupení Cx víc než 5% v dodávce na základě délky 5,31m+ - bude fakturováno jako vláknina.</w:t>
      </w:r>
      <w:r w:rsidR="00FB1F25">
        <w:rPr>
          <w:sz w:val="16"/>
          <w:szCs w:val="16"/>
        </w:rPr>
        <w:t xml:space="preserve"> Výřezy kratší než 404</w:t>
      </w:r>
      <w:r w:rsidR="00F40E51">
        <w:rPr>
          <w:sz w:val="16"/>
          <w:szCs w:val="16"/>
        </w:rPr>
        <w:t>cm</w:t>
      </w:r>
      <w:r w:rsidR="00FB1F25">
        <w:rPr>
          <w:sz w:val="16"/>
          <w:szCs w:val="16"/>
        </w:rPr>
        <w:t xml:space="preserve"> budou kubírovány jako 3m, výřezy kratší než 505cm budou kubírovány jako 4m.</w:t>
      </w:r>
    </w:p>
    <w:p w:rsidR="007C4485" w:rsidRPr="007C4485" w:rsidRDefault="008B6911" w:rsidP="001F4B82">
      <w:pPr>
        <w:numPr>
          <w:ilvl w:val="0"/>
          <w:numId w:val="12"/>
        </w:numPr>
        <w:tabs>
          <w:tab w:val="clear" w:pos="720"/>
          <w:tab w:val="num" w:pos="360"/>
        </w:tabs>
        <w:ind w:left="360"/>
        <w:jc w:val="both"/>
        <w:rPr>
          <w:sz w:val="16"/>
          <w:szCs w:val="16"/>
          <w:u w:val="single"/>
        </w:rPr>
      </w:pPr>
      <w:r>
        <w:rPr>
          <w:b/>
          <w:iCs/>
          <w:sz w:val="16"/>
          <w:szCs w:val="16"/>
          <w:u w:val="single"/>
        </w:rPr>
        <w:t>Elektronická p</w:t>
      </w:r>
      <w:r w:rsidR="000F4B08" w:rsidRPr="007C4485">
        <w:rPr>
          <w:b/>
          <w:iCs/>
          <w:sz w:val="16"/>
          <w:szCs w:val="16"/>
          <w:u w:val="single"/>
        </w:rPr>
        <w:t xml:space="preserve">řejímka </w:t>
      </w:r>
    </w:p>
    <w:p w:rsidR="0066441F" w:rsidRPr="00F97DCB" w:rsidRDefault="0066441F" w:rsidP="008B6911">
      <w:pPr>
        <w:ind w:left="360" w:firstLine="360"/>
        <w:jc w:val="both"/>
        <w:rPr>
          <w:iCs/>
          <w:sz w:val="16"/>
          <w:szCs w:val="16"/>
        </w:rPr>
      </w:pPr>
      <w:r>
        <w:rPr>
          <w:iCs/>
          <w:sz w:val="16"/>
          <w:szCs w:val="16"/>
        </w:rPr>
        <w:t>3D</w:t>
      </w:r>
      <w:r w:rsidR="008B6911">
        <w:rPr>
          <w:iCs/>
          <w:sz w:val="16"/>
          <w:szCs w:val="16"/>
        </w:rPr>
        <w:t xml:space="preserve"> elektronické </w:t>
      </w:r>
      <w:r>
        <w:rPr>
          <w:iCs/>
          <w:sz w:val="16"/>
          <w:szCs w:val="16"/>
        </w:rPr>
        <w:t xml:space="preserve"> měření výřezů v kůře. Při přejímce dodávek výřezů i celých délek se u přejímky v Retzu posuzuje kvalita a měří středový průměr. </w:t>
      </w:r>
      <w:r>
        <w:rPr>
          <w:sz w:val="16"/>
          <w:szCs w:val="16"/>
        </w:rPr>
        <w:t xml:space="preserve">Čela musí být rovně sříznutá a čistá. Srážka za špinavé čelo na více než 1/3 plochy je </w:t>
      </w:r>
      <w:r w:rsidR="00197878">
        <w:rPr>
          <w:b/>
          <w:sz w:val="16"/>
          <w:szCs w:val="16"/>
        </w:rPr>
        <w:t>27</w:t>
      </w:r>
      <w:r w:rsidRPr="00977078">
        <w:rPr>
          <w:b/>
          <w:sz w:val="16"/>
          <w:szCs w:val="16"/>
        </w:rPr>
        <w:t>0Kč/m3</w:t>
      </w:r>
      <w:r>
        <w:rPr>
          <w:sz w:val="16"/>
          <w:szCs w:val="16"/>
        </w:rPr>
        <w:t>, extrémně zam</w:t>
      </w:r>
      <w:r w:rsidR="00B158BB">
        <w:rPr>
          <w:sz w:val="16"/>
          <w:szCs w:val="16"/>
        </w:rPr>
        <w:t>a</w:t>
      </w:r>
      <w:r>
        <w:rPr>
          <w:sz w:val="16"/>
          <w:szCs w:val="16"/>
        </w:rPr>
        <w:t>zané kusy mohou být přej</w:t>
      </w:r>
      <w:r w:rsidR="00B158BB">
        <w:rPr>
          <w:sz w:val="16"/>
          <w:szCs w:val="16"/>
        </w:rPr>
        <w:t>aty</w:t>
      </w:r>
      <w:r>
        <w:rPr>
          <w:sz w:val="16"/>
          <w:szCs w:val="16"/>
        </w:rPr>
        <w:t xml:space="preserve"> jako Cx/Br. Z dříví je nutno odstranit plastové štítky, výřezy s plastovým štítkem budou převzaty jako kvalita Cx, nebo můž</w:t>
      </w:r>
      <w:r w:rsidR="00977078">
        <w:rPr>
          <w:sz w:val="16"/>
          <w:szCs w:val="16"/>
        </w:rPr>
        <w:t xml:space="preserve">e být uplatněna cenová srážka </w:t>
      </w:r>
      <w:r w:rsidR="00977078" w:rsidRPr="00977078">
        <w:rPr>
          <w:b/>
          <w:sz w:val="16"/>
          <w:szCs w:val="16"/>
        </w:rPr>
        <w:t>22</w:t>
      </w:r>
      <w:r w:rsidRPr="00977078">
        <w:rPr>
          <w:b/>
          <w:sz w:val="16"/>
          <w:szCs w:val="16"/>
        </w:rPr>
        <w:t>00 Kč</w:t>
      </w:r>
      <w:r>
        <w:rPr>
          <w:sz w:val="16"/>
          <w:szCs w:val="16"/>
        </w:rPr>
        <w:t xml:space="preserve"> za dodávku. V ceníku neuvedené dřeviny a dřevo s kameny na čele budou převzaty jako vláknina. Při nakládce se nesmí používat hřeby ani jiné kovové předměty. Dráty lze použít jen výjimečně, zejména k provázání klanic. Dodávka je splněna přejímkou u konečného příjemce. K výpočtu objemu jsou použity Peintingerovy kubírovací tabulky – měřeno u kůře. </w:t>
      </w:r>
      <w:r>
        <w:rPr>
          <w:b/>
          <w:sz w:val="16"/>
          <w:szCs w:val="16"/>
        </w:rPr>
        <w:t xml:space="preserve">Pro výpočet konsignovaného množství u BO je nutno používat tabulky pro výpočet objemu </w:t>
      </w:r>
      <w:r w:rsidR="00011044">
        <w:rPr>
          <w:b/>
          <w:sz w:val="16"/>
          <w:szCs w:val="16"/>
        </w:rPr>
        <w:t xml:space="preserve"> borových </w:t>
      </w:r>
      <w:r>
        <w:rPr>
          <w:b/>
          <w:sz w:val="16"/>
          <w:szCs w:val="16"/>
        </w:rPr>
        <w:t>oddenků!!!</w:t>
      </w:r>
      <w:r w:rsidR="008B6911">
        <w:rPr>
          <w:b/>
          <w:sz w:val="16"/>
          <w:szCs w:val="16"/>
        </w:rPr>
        <w:t xml:space="preserve"> </w:t>
      </w:r>
      <w:r w:rsidR="008B6911">
        <w:rPr>
          <w:iCs/>
          <w:sz w:val="16"/>
          <w:szCs w:val="12"/>
        </w:rPr>
        <w:t xml:space="preserve"> </w:t>
      </w:r>
      <w:r w:rsidR="008B6911" w:rsidRPr="008B6911">
        <w:rPr>
          <w:iCs/>
          <w:sz w:val="16"/>
          <w:szCs w:val="12"/>
        </w:rPr>
        <w:t xml:space="preserve">Konečný příjemce </w:t>
      </w:r>
      <w:r w:rsidR="008B6911" w:rsidRPr="008B6911">
        <w:rPr>
          <w:sz w:val="16"/>
          <w:szCs w:val="12"/>
        </w:rPr>
        <w:t>umožní</w:t>
      </w:r>
      <w:r w:rsidR="008B6911" w:rsidRPr="008B6911">
        <w:rPr>
          <w:iCs/>
          <w:sz w:val="16"/>
          <w:szCs w:val="12"/>
        </w:rPr>
        <w:t xml:space="preserve"> prodávajícímu účast na přejímce dodávané kulatiny, je potřebná tel./e-mail. žádost – Ing. </w:t>
      </w:r>
      <w:r w:rsidR="00A43EAC">
        <w:rPr>
          <w:iCs/>
          <w:sz w:val="16"/>
          <w:szCs w:val="12"/>
        </w:rPr>
        <w:t>Holešovský</w:t>
      </w:r>
      <w:r w:rsidR="008B6911" w:rsidRPr="008B6911">
        <w:rPr>
          <w:iCs/>
          <w:sz w:val="16"/>
          <w:szCs w:val="12"/>
        </w:rPr>
        <w:t xml:space="preserve"> – </w:t>
      </w:r>
      <w:r w:rsidR="008E6DE9" w:rsidRPr="00F97DCB">
        <w:rPr>
          <w:iCs/>
          <w:sz w:val="16"/>
          <w:szCs w:val="16"/>
        </w:rPr>
        <w:t xml:space="preserve">+420 </w:t>
      </w:r>
      <w:r w:rsidR="008B6911" w:rsidRPr="00F97DCB">
        <w:rPr>
          <w:iCs/>
          <w:sz w:val="16"/>
          <w:szCs w:val="16"/>
        </w:rPr>
        <w:t>602</w:t>
      </w:r>
      <w:r w:rsidR="00A43EAC" w:rsidRPr="00F97DCB">
        <w:rPr>
          <w:iCs/>
          <w:sz w:val="16"/>
          <w:szCs w:val="16"/>
        </w:rPr>
        <w:t> 766</w:t>
      </w:r>
      <w:r w:rsidR="008E6DE9" w:rsidRPr="00F97DCB">
        <w:rPr>
          <w:iCs/>
          <w:sz w:val="16"/>
          <w:szCs w:val="16"/>
        </w:rPr>
        <w:t> </w:t>
      </w:r>
      <w:r w:rsidR="00A43EAC" w:rsidRPr="00F97DCB">
        <w:rPr>
          <w:iCs/>
          <w:sz w:val="16"/>
          <w:szCs w:val="16"/>
        </w:rPr>
        <w:t>258</w:t>
      </w:r>
      <w:r w:rsidR="008E6DE9" w:rsidRPr="00F97DCB">
        <w:rPr>
          <w:iCs/>
          <w:sz w:val="16"/>
          <w:szCs w:val="16"/>
        </w:rPr>
        <w:t>/</w:t>
      </w:r>
      <w:r w:rsidR="008E6DE9" w:rsidRPr="00F97DCB">
        <w:rPr>
          <w:sz w:val="16"/>
          <w:szCs w:val="16"/>
        </w:rPr>
        <w:t xml:space="preserve"> jan.holesovsky</w:t>
      </w:r>
      <w:r w:rsidR="008E6DE9" w:rsidRPr="00F97DCB">
        <w:rPr>
          <w:sz w:val="16"/>
          <w:szCs w:val="16"/>
          <w:lang w:val="de-DE"/>
        </w:rPr>
        <w:t>@wood-paper.cz</w:t>
      </w:r>
    </w:p>
    <w:p w:rsidR="00D17B13" w:rsidRPr="008B6911" w:rsidRDefault="00D17B13" w:rsidP="008B6911">
      <w:pPr>
        <w:ind w:left="360" w:firstLine="360"/>
        <w:jc w:val="both"/>
        <w:rPr>
          <w:b/>
          <w:sz w:val="18"/>
          <w:szCs w:val="16"/>
        </w:rPr>
      </w:pPr>
    </w:p>
    <w:p w:rsidR="000F4B08" w:rsidRPr="007F6FC4" w:rsidRDefault="000F4B08" w:rsidP="00232F9C">
      <w:pPr>
        <w:numPr>
          <w:ilvl w:val="0"/>
          <w:numId w:val="12"/>
        </w:numPr>
        <w:tabs>
          <w:tab w:val="clear" w:pos="720"/>
          <w:tab w:val="num" w:pos="360"/>
        </w:tabs>
        <w:ind w:hanging="720"/>
        <w:jc w:val="both"/>
        <w:rPr>
          <w:b/>
          <w:sz w:val="16"/>
          <w:szCs w:val="16"/>
          <w:u w:val="single"/>
        </w:rPr>
      </w:pPr>
      <w:r w:rsidRPr="007F6FC4">
        <w:rPr>
          <w:b/>
          <w:sz w:val="16"/>
          <w:szCs w:val="16"/>
          <w:u w:val="single"/>
        </w:rPr>
        <w:t>Fakturace a platební podmínky:</w:t>
      </w:r>
    </w:p>
    <w:p w:rsidR="000F4B08" w:rsidRPr="001F4B82" w:rsidRDefault="000F4B08" w:rsidP="007F6FC4">
      <w:pPr>
        <w:ind w:left="360" w:firstLine="348"/>
        <w:jc w:val="both"/>
        <w:rPr>
          <w:sz w:val="16"/>
          <w:szCs w:val="16"/>
        </w:rPr>
      </w:pPr>
      <w:r w:rsidRPr="001F4B82">
        <w:rPr>
          <w:sz w:val="16"/>
          <w:szCs w:val="16"/>
        </w:rPr>
        <w:t>Při fakturaci platí přejímka odběratele, která je prováděna podle rakouských předpisů.</w:t>
      </w:r>
      <w:r w:rsidR="00103545">
        <w:rPr>
          <w:sz w:val="16"/>
          <w:szCs w:val="16"/>
        </w:rPr>
        <w:t xml:space="preserve"> </w:t>
      </w:r>
      <w:r w:rsidR="0059505C">
        <w:rPr>
          <w:sz w:val="16"/>
          <w:szCs w:val="16"/>
        </w:rPr>
        <w:t xml:space="preserve">DUZP </w:t>
      </w:r>
      <w:r w:rsidRPr="001F4B82">
        <w:rPr>
          <w:sz w:val="16"/>
          <w:szCs w:val="16"/>
        </w:rPr>
        <w:t xml:space="preserve"> je den přejímky</w:t>
      </w:r>
      <w:r w:rsidR="005B7F42">
        <w:rPr>
          <w:sz w:val="16"/>
          <w:szCs w:val="16"/>
        </w:rPr>
        <w:t xml:space="preserve"> dříví</w:t>
      </w:r>
      <w:r w:rsidRPr="001F4B82">
        <w:rPr>
          <w:sz w:val="16"/>
          <w:szCs w:val="16"/>
        </w:rPr>
        <w:t xml:space="preserve"> u odběratele.</w:t>
      </w:r>
      <w:r w:rsidR="005B7F42" w:rsidRPr="005B7F42">
        <w:t xml:space="preserve"> </w:t>
      </w:r>
      <w:r w:rsidR="005B7F42" w:rsidRPr="005B7F42">
        <w:rPr>
          <w:sz w:val="16"/>
          <w:szCs w:val="16"/>
        </w:rPr>
        <w:t>Povinnost prodávajícího odevzdat dříví je splněna v okamžiku ukončení přejímky dříví v místě plnění – tj. v areálu HI Maresch - Retz osobou provádějící přejímku.</w:t>
      </w:r>
      <w:r w:rsidR="005B7F42">
        <w:t xml:space="preserve"> </w:t>
      </w:r>
      <w:r w:rsidRPr="001F4B82">
        <w:rPr>
          <w:sz w:val="16"/>
          <w:szCs w:val="16"/>
        </w:rPr>
        <w:t>Vlastnické právo na kupujícího přechází převzetím zboží odběratelem</w:t>
      </w:r>
      <w:r w:rsidR="005B7F42">
        <w:rPr>
          <w:sz w:val="16"/>
          <w:szCs w:val="16"/>
        </w:rPr>
        <w:t xml:space="preserve"> prostřednictví ukončené elektronické přejímky v závodě HI Maresch Retz.</w:t>
      </w:r>
      <w:r w:rsidRPr="001F4B82">
        <w:rPr>
          <w:sz w:val="16"/>
          <w:szCs w:val="16"/>
        </w:rPr>
        <w:t xml:space="preserve"> Fakturace probíhá následovně: do 14ti kalendářních dnů od DUZP vystaví kupující (odběratel) na základě přejímky konečného příjemce jménem prodávajícího fakturu (daňový doklad) a jeho kopii zašle prodávajícímu. Kupující (odběratel) má povinnost vystavit a odeslat </w:t>
      </w:r>
      <w:r w:rsidR="003A57F5">
        <w:rPr>
          <w:sz w:val="16"/>
          <w:szCs w:val="16"/>
        </w:rPr>
        <w:t>samofakturu (daňový doklad)</w:t>
      </w:r>
      <w:r w:rsidRPr="001F4B82">
        <w:rPr>
          <w:sz w:val="16"/>
          <w:szCs w:val="16"/>
        </w:rPr>
        <w:t xml:space="preserve"> do 14ti kalendářních dnů od data </w:t>
      </w:r>
      <w:r w:rsidR="003A57F5">
        <w:rPr>
          <w:sz w:val="16"/>
          <w:szCs w:val="16"/>
        </w:rPr>
        <w:t>uskutečnění zdanitelného plnění</w:t>
      </w:r>
      <w:r w:rsidRPr="005514B5">
        <w:rPr>
          <w:sz w:val="16"/>
          <w:szCs w:val="16"/>
        </w:rPr>
        <w:t>.</w:t>
      </w:r>
      <w:r w:rsidR="00DD1B4F" w:rsidRPr="005514B5">
        <w:rPr>
          <w:b/>
          <w:bCs/>
        </w:rPr>
        <w:t xml:space="preserve"> </w:t>
      </w:r>
      <w:r w:rsidRPr="005514B5">
        <w:rPr>
          <w:sz w:val="16"/>
          <w:szCs w:val="16"/>
        </w:rPr>
        <w:t>Pro účely vystavování faktur se sjednává samostatná fakturační řada.</w:t>
      </w:r>
      <w:r w:rsidR="00DD1B4F" w:rsidRPr="005514B5">
        <w:rPr>
          <w:bCs/>
          <w:sz w:val="16"/>
          <w:szCs w:val="16"/>
        </w:rPr>
        <w:t xml:space="preserve"> </w:t>
      </w:r>
      <w:r w:rsidR="00DD1B4F" w:rsidRPr="00CC1341">
        <w:rPr>
          <w:b/>
          <w:bCs/>
          <w:sz w:val="16"/>
          <w:szCs w:val="16"/>
          <w:highlight w:val="yellow"/>
          <w:u w:val="single"/>
        </w:rPr>
        <w:t>Číslo samofaktury, kterou vystavuje WOOD &amp; PAPER a.s., je evidenčním číslem dokladu, které vstupuje do kontrolního hlášení zasílané na finanční úřad.</w:t>
      </w:r>
      <w:r w:rsidR="003B7A03" w:rsidRPr="005514B5">
        <w:rPr>
          <w:sz w:val="16"/>
          <w:szCs w:val="16"/>
        </w:rPr>
        <w:t xml:space="preserve"> </w:t>
      </w:r>
      <w:r w:rsidR="003B7A03" w:rsidRPr="005514B5">
        <w:rPr>
          <w:b/>
          <w:sz w:val="16"/>
          <w:szCs w:val="16"/>
        </w:rPr>
        <w:t>Cena dopravy může po vzájemné dohodě na faktuře být odečtena od ceny dřeva</w:t>
      </w:r>
      <w:r w:rsidR="00CC2933" w:rsidRPr="005514B5">
        <w:rPr>
          <w:b/>
          <w:sz w:val="16"/>
          <w:szCs w:val="16"/>
        </w:rPr>
        <w:t>.</w:t>
      </w:r>
      <w:r w:rsidR="006B5D43" w:rsidRPr="005514B5">
        <w:rPr>
          <w:b/>
          <w:sz w:val="16"/>
          <w:szCs w:val="16"/>
        </w:rPr>
        <w:t xml:space="preserve"> </w:t>
      </w:r>
      <w:r w:rsidRPr="005514B5">
        <w:rPr>
          <w:b/>
          <w:bCs/>
          <w:sz w:val="16"/>
          <w:szCs w:val="16"/>
        </w:rPr>
        <w:t>Splatnost faktury je</w:t>
      </w:r>
      <w:r w:rsidR="00DD50F0" w:rsidRPr="005514B5">
        <w:rPr>
          <w:b/>
          <w:bCs/>
          <w:sz w:val="16"/>
          <w:szCs w:val="16"/>
        </w:rPr>
        <w:t xml:space="preserve"> </w:t>
      </w:r>
      <w:r w:rsidR="008D0F6F" w:rsidRPr="005514B5">
        <w:rPr>
          <w:b/>
          <w:bCs/>
          <w:sz w:val="16"/>
          <w:szCs w:val="16"/>
        </w:rPr>
        <w:t>35</w:t>
      </w:r>
      <w:r w:rsidR="009528C2" w:rsidRPr="005514B5">
        <w:rPr>
          <w:b/>
          <w:bCs/>
          <w:sz w:val="16"/>
          <w:szCs w:val="16"/>
        </w:rPr>
        <w:t xml:space="preserve"> </w:t>
      </w:r>
      <w:r w:rsidRPr="005514B5">
        <w:rPr>
          <w:b/>
          <w:bCs/>
          <w:sz w:val="16"/>
          <w:szCs w:val="16"/>
        </w:rPr>
        <w:t>dní</w:t>
      </w:r>
      <w:r w:rsidRPr="005514B5">
        <w:rPr>
          <w:sz w:val="16"/>
          <w:szCs w:val="16"/>
        </w:rPr>
        <w:t xml:space="preserve"> od data vystavení faktury</w:t>
      </w:r>
      <w:r w:rsidR="00E154B5" w:rsidRPr="005514B5">
        <w:rPr>
          <w:sz w:val="16"/>
          <w:szCs w:val="16"/>
        </w:rPr>
        <w:t>,</w:t>
      </w:r>
      <w:r w:rsidR="000574D4" w:rsidRPr="005514B5">
        <w:rPr>
          <w:sz w:val="16"/>
          <w:szCs w:val="16"/>
        </w:rPr>
        <w:t xml:space="preserve"> nebo </w:t>
      </w:r>
      <w:r w:rsidR="000574D4" w:rsidRPr="005514B5">
        <w:rPr>
          <w:b/>
          <w:sz w:val="16"/>
          <w:szCs w:val="16"/>
        </w:rPr>
        <w:t>14dní</w:t>
      </w:r>
      <w:r w:rsidR="000574D4" w:rsidRPr="005514B5">
        <w:rPr>
          <w:sz w:val="16"/>
          <w:szCs w:val="16"/>
        </w:rPr>
        <w:t xml:space="preserve"> za podmínky 2% skonta. Smlouva může stanovit i jinou dobu splatnosti.</w:t>
      </w:r>
      <w:r w:rsidRPr="005514B5">
        <w:rPr>
          <w:sz w:val="16"/>
          <w:szCs w:val="16"/>
        </w:rPr>
        <w:t xml:space="preserve"> Úhrady faktur budou prováděny hromadnými platbami vždy 5., 10., 15.,</w:t>
      </w:r>
      <w:r w:rsidRPr="001F4B82">
        <w:rPr>
          <w:sz w:val="16"/>
          <w:szCs w:val="16"/>
        </w:rPr>
        <w:t xml:space="preserve"> 20., 25., 30. nebo 31. daného měsíce.  V případě  prodlení větším než 6 dnů po lhůtě splatnosti může být účtován úrok 0,05% z dlužné částky za každý den prodlení. </w:t>
      </w:r>
    </w:p>
    <w:p w:rsidR="000F4B08" w:rsidRDefault="000F4B08" w:rsidP="00D17B13">
      <w:pPr>
        <w:ind w:left="426"/>
        <w:jc w:val="both"/>
        <w:rPr>
          <w:sz w:val="16"/>
          <w:szCs w:val="16"/>
        </w:rPr>
      </w:pPr>
      <w:r w:rsidRPr="001F4B82">
        <w:rPr>
          <w:sz w:val="16"/>
          <w:szCs w:val="16"/>
        </w:rPr>
        <w:t>Kupující vyhotoví jedenkrát měsíčně seznam vystavených faktur za uplynulý měsíc, který prodávající odsouhlasí a neprodleně odešle zpět kupujícímu.</w:t>
      </w:r>
    </w:p>
    <w:p w:rsidR="008B6911" w:rsidRDefault="008B6911" w:rsidP="00A34164">
      <w:pPr>
        <w:ind w:left="360"/>
        <w:jc w:val="both"/>
        <w:rPr>
          <w:sz w:val="16"/>
          <w:szCs w:val="16"/>
          <w:lang w:bidi="pa-IN"/>
        </w:rPr>
      </w:pPr>
      <w:r>
        <w:rPr>
          <w:sz w:val="16"/>
          <w:szCs w:val="16"/>
          <w:lang w:bidi="pa-IN"/>
        </w:rPr>
        <w:t xml:space="preserve">Smluvní strany se dohodly a souhlasí s tím, že faktury či jiné daňové doklady budou zasílány v elektronické podobě elektronickou poštou (emailem) na </w:t>
      </w:r>
      <w:r w:rsidRPr="00BC54D1">
        <w:rPr>
          <w:sz w:val="16"/>
          <w:szCs w:val="16"/>
          <w:lang w:bidi="pa-IN"/>
        </w:rPr>
        <w:t>ujednanou adresu</w:t>
      </w:r>
      <w:r w:rsidR="00B95396">
        <w:rPr>
          <w:sz w:val="16"/>
          <w:szCs w:val="16"/>
          <w:lang w:bidi="pa-IN"/>
        </w:rPr>
        <w:t>……………………………….(.uveďte prosím  e mailovou adresu pro elektronickou fakturaci)</w:t>
      </w:r>
      <w:r w:rsidRPr="00BC54D1">
        <w:rPr>
          <w:sz w:val="16"/>
          <w:szCs w:val="16"/>
          <w:lang w:bidi="pa-IN"/>
        </w:rPr>
        <w:t xml:space="preserve">  a to opatřené zaručeným elektronickým</w:t>
      </w:r>
      <w:r>
        <w:rPr>
          <w:sz w:val="16"/>
          <w:szCs w:val="16"/>
          <w:lang w:bidi="pa-IN"/>
        </w:rPr>
        <w:t xml:space="preserve"> </w:t>
      </w:r>
      <w:r>
        <w:rPr>
          <w:sz w:val="16"/>
          <w:szCs w:val="16"/>
          <w:lang w:bidi="pa-IN"/>
        </w:rPr>
        <w:lastRenderedPageBreak/>
        <w:t>podpisem založeným na kvalifikovaném certifikátu ve smyslu zákona č. 227/2000 Sb., o elektronickém podpisu a o změně některých dalších zákonů, ve znění pozdějších předpisů. Smluvní strany souhlasí s tím, že faktura je považována za doručenou druhému účastníkovi dnem, kdy ji první účastník odešle v elektronické podobě na uvedenou emailovou adresu druhého účastníka. Faktury v papírové podobě nebudou zasílány. Spol. Wood &amp; Paper a.s. má právo kdykoliv v průběhu trvání smluvního vztahu namísto daňového dokladu v elektronické podobě zaslat doklad v  podobě listinné</w:t>
      </w:r>
      <w:r w:rsidR="00D17B13">
        <w:rPr>
          <w:sz w:val="16"/>
          <w:szCs w:val="16"/>
          <w:lang w:bidi="pa-IN"/>
        </w:rPr>
        <w:t>.</w:t>
      </w:r>
    </w:p>
    <w:p w:rsidR="00D17B13" w:rsidRDefault="00CA63DF" w:rsidP="00A34164">
      <w:pPr>
        <w:ind w:left="360"/>
        <w:jc w:val="both"/>
        <w:rPr>
          <w:sz w:val="16"/>
          <w:szCs w:val="16"/>
          <w:lang w:bidi="pa-IN"/>
        </w:rPr>
      </w:pPr>
      <w:r>
        <w:rPr>
          <w:sz w:val="16"/>
          <w:szCs w:val="16"/>
          <w:lang w:bidi="pa-IN"/>
        </w:rPr>
        <w:t>V případě vypl</w:t>
      </w:r>
      <w:r w:rsidR="003226BE">
        <w:rPr>
          <w:sz w:val="16"/>
          <w:szCs w:val="16"/>
          <w:lang w:bidi="pa-IN"/>
        </w:rPr>
        <w:t>á</w:t>
      </w:r>
      <w:r>
        <w:rPr>
          <w:sz w:val="16"/>
          <w:szCs w:val="16"/>
          <w:lang w:bidi="pa-IN"/>
        </w:rPr>
        <w:t>cení kvartálního, ročního</w:t>
      </w:r>
      <w:r w:rsidR="003226BE">
        <w:rPr>
          <w:sz w:val="16"/>
          <w:szCs w:val="16"/>
          <w:lang w:bidi="pa-IN"/>
        </w:rPr>
        <w:t xml:space="preserve"> </w:t>
      </w:r>
      <w:r>
        <w:rPr>
          <w:sz w:val="16"/>
          <w:szCs w:val="16"/>
          <w:lang w:bidi="pa-IN"/>
        </w:rPr>
        <w:t xml:space="preserve">nebo mimořádného bonusu </w:t>
      </w:r>
      <w:r w:rsidR="003226BE">
        <w:rPr>
          <w:sz w:val="16"/>
          <w:szCs w:val="16"/>
          <w:lang w:bidi="pa-IN"/>
        </w:rPr>
        <w:t>se tento bude vztahovat pouze na objem dříví bez vlákninového dříví a dříví se železem.</w:t>
      </w:r>
    </w:p>
    <w:p w:rsidR="00684770" w:rsidRPr="00684770" w:rsidRDefault="00684770" w:rsidP="00684770">
      <w:pPr>
        <w:ind w:left="360" w:firstLine="348"/>
        <w:jc w:val="both"/>
        <w:rPr>
          <w:sz w:val="16"/>
          <w:szCs w:val="16"/>
        </w:rPr>
      </w:pPr>
      <w:r w:rsidRPr="00684770">
        <w:rPr>
          <w:sz w:val="16"/>
          <w:szCs w:val="16"/>
          <w:highlight w:val="yellow"/>
        </w:rPr>
        <w:t>Je-li prodávající plátce daně z přidané hodnoty (DPH), je závazek kupujícího zaplatit kupní cenu splněn také v případě, že kupující plní na účet zveřejněný podle ust. § 98 zákona č. 235/2004 Sb., o dani z přidané hodnoty, ve znění pozdějších předpisů (zákon o DPH). Je-li prodávající plátce DPH, je závazek kupujícího zaplatit kupní cenu v jeho části odpovídající DPH splněn také v případě, že kupující uhradí za prodávajícího DPH v souladu s ust. § 109a zákona o DPH na účet příslušného správce daně prodávajícího. Stane-li se kupující ručitelem podle ust. § 109 zákona o DPH, je závazek kupujícího zaplatit kupní cenu v jeho části odpovídající DPH splněn také v případě, že kupující tuto část uhradí na účet příslušného správce daně prodávajícího.</w:t>
      </w:r>
    </w:p>
    <w:p w:rsidR="00684770" w:rsidRDefault="00684770" w:rsidP="00A34164">
      <w:pPr>
        <w:ind w:left="360"/>
        <w:jc w:val="both"/>
        <w:rPr>
          <w:sz w:val="16"/>
          <w:szCs w:val="16"/>
          <w:lang w:bidi="pa-IN"/>
        </w:rPr>
      </w:pPr>
    </w:p>
    <w:p w:rsidR="00D65868" w:rsidRPr="00D65868" w:rsidRDefault="00D65868" w:rsidP="00D65868">
      <w:pPr>
        <w:numPr>
          <w:ilvl w:val="0"/>
          <w:numId w:val="12"/>
        </w:numPr>
        <w:tabs>
          <w:tab w:val="clear" w:pos="720"/>
          <w:tab w:val="num" w:pos="360"/>
        </w:tabs>
        <w:ind w:hanging="720"/>
        <w:jc w:val="both"/>
        <w:rPr>
          <w:b/>
          <w:color w:val="000000"/>
          <w:sz w:val="16"/>
          <w:szCs w:val="16"/>
          <w:u w:val="single"/>
        </w:rPr>
      </w:pPr>
      <w:r w:rsidRPr="00D65868">
        <w:rPr>
          <w:b/>
          <w:color w:val="000000"/>
          <w:sz w:val="16"/>
          <w:szCs w:val="16"/>
          <w:u w:val="single"/>
        </w:rPr>
        <w:t>Přeprava  po železnici:</w:t>
      </w:r>
    </w:p>
    <w:p w:rsidR="00D65868" w:rsidRPr="00207331" w:rsidRDefault="00D65868" w:rsidP="00D65868">
      <w:pPr>
        <w:pStyle w:val="Zkladntextodsazen"/>
        <w:ind w:left="360" w:firstLine="348"/>
        <w:jc w:val="both"/>
        <w:rPr>
          <w:b w:val="0"/>
          <w:sz w:val="16"/>
          <w:szCs w:val="16"/>
        </w:rPr>
      </w:pPr>
      <w:r w:rsidRPr="00207331">
        <w:rPr>
          <w:b w:val="0"/>
          <w:sz w:val="16"/>
          <w:szCs w:val="16"/>
        </w:rPr>
        <w:t>Pro přepravu předmětu smlouvy konanou po železnici je závazný Tarif pro přepravu vozových zásilek ČD Cargo a.s., vyhlášený společností ČD Cargo a.s., IČ  281 96 678, se sídlem Jankovcova 1569/2c , 170 00 Praha 7,  (dále jen "TVZ"), aktuálně platný ke dni uskutečnění přepravy.  Aktuální znění TVZ je přístupné na internetových stránkách společnosti ČD Cargo a.s. (link www.cd.cargo.cz v záložce "Zákaznická podpora - tarify - vnitrostátní tarify"). Smluvní strany prohlašují, že před podpisem kupní smlouvy se s aktuálním zněním TVZ seznámily, s jeho obsahem souhlasí a zároveň se zavazují v případě změn TVZ se s novým zněním seznámit a toto znění dodržovat. Smluvní strany berou na vědomí, že společnost ČD Cargo a.s., která je dopravcem předmětu smlouvy, je oprávněna požadovat přepravné za uskutečněnou přepravu předmětu smlouvy ve výši dovozného, poplatků doplňujících dle aktuálního TVZ a částek stanovených dle aktuálního TVZ. S ohledem na uvedené jsou smluvní strany povinny dodržovat pravidla pro přepravu předmětu smlouvy po železnici stanovená v TVZ tak, aby nedocházelo k navyšování přepravného, v opačném případě je smluvní strana, která navýšení přepravného porušením pravidel pro přepravu dle TVZ zapříčinila, povinna uhradit takto vzniklé vícenáklady.</w:t>
      </w:r>
    </w:p>
    <w:p w:rsidR="00D65868" w:rsidRPr="00207331" w:rsidRDefault="00D65868" w:rsidP="00D17B13">
      <w:pPr>
        <w:ind w:left="426" w:hanging="66"/>
        <w:jc w:val="both"/>
        <w:rPr>
          <w:b/>
          <w:sz w:val="14"/>
          <w:szCs w:val="14"/>
          <w:u w:val="single"/>
        </w:rPr>
      </w:pPr>
      <w:r w:rsidRPr="00207331">
        <w:rPr>
          <w:b/>
          <w:sz w:val="14"/>
          <w:szCs w:val="14"/>
          <w:u w:val="single"/>
        </w:rPr>
        <w:br/>
        <w:t xml:space="preserve">Minimální vytížení železničních vagonů </w:t>
      </w:r>
    </w:p>
    <w:p w:rsidR="00D17B13" w:rsidRPr="00207331" w:rsidRDefault="00D17B13" w:rsidP="00D65868">
      <w:pPr>
        <w:ind w:firstLine="360"/>
        <w:jc w:val="both"/>
        <w:rPr>
          <w:b/>
          <w:sz w:val="14"/>
          <w:szCs w:val="14"/>
          <w:u w:val="single"/>
        </w:rPr>
      </w:pPr>
    </w:p>
    <w:tbl>
      <w:tblPr>
        <w:tblW w:w="7142" w:type="dxa"/>
        <w:jc w:val="center"/>
        <w:tblCellMar>
          <w:left w:w="0" w:type="dxa"/>
          <w:right w:w="0" w:type="dxa"/>
        </w:tblCellMar>
        <w:tblLook w:val="0000"/>
      </w:tblPr>
      <w:tblGrid>
        <w:gridCol w:w="3121"/>
        <w:gridCol w:w="517"/>
        <w:gridCol w:w="1409"/>
        <w:gridCol w:w="1094"/>
        <w:gridCol w:w="232"/>
        <w:gridCol w:w="769"/>
      </w:tblGrid>
      <w:tr w:rsidR="00D65868" w:rsidRPr="00207331" w:rsidTr="00004375">
        <w:trPr>
          <w:trHeight w:val="138"/>
          <w:jc w:val="center"/>
        </w:trPr>
        <w:tc>
          <w:tcPr>
            <w:tcW w:w="0" w:type="auto"/>
            <w:gridSpan w:val="2"/>
            <w:tcBorders>
              <w:top w:val="single" w:sz="4" w:space="0" w:color="auto"/>
              <w:left w:val="single" w:sz="4" w:space="0" w:color="auto"/>
              <w:bottom w:val="nil"/>
              <w:right w:val="nil"/>
            </w:tcBorders>
            <w:noWrap/>
            <w:tcMar>
              <w:top w:w="17" w:type="dxa"/>
              <w:left w:w="17" w:type="dxa"/>
              <w:bottom w:w="0" w:type="dxa"/>
              <w:right w:w="17" w:type="dxa"/>
            </w:tcMar>
            <w:vAlign w:val="bottom"/>
          </w:tcPr>
          <w:p w:rsidR="00D65868" w:rsidRPr="00207331" w:rsidRDefault="00D65868" w:rsidP="00004375">
            <w:pPr>
              <w:rPr>
                <w:rFonts w:eastAsia="Arial Unicode MS"/>
                <w:b/>
                <w:sz w:val="14"/>
                <w:szCs w:val="14"/>
              </w:rPr>
            </w:pPr>
            <w:r w:rsidRPr="00207331">
              <w:rPr>
                <w:b/>
                <w:sz w:val="14"/>
                <w:szCs w:val="14"/>
              </w:rPr>
              <w:t>(české) vagóny Rs a Ea(s), Res,EANOS</w:t>
            </w:r>
          </w:p>
        </w:tc>
        <w:tc>
          <w:tcPr>
            <w:tcW w:w="0" w:type="auto"/>
            <w:tcBorders>
              <w:top w:val="single" w:sz="4" w:space="0" w:color="auto"/>
              <w:left w:val="nil"/>
              <w:bottom w:val="nil"/>
              <w:right w:val="single" w:sz="4" w:space="0" w:color="auto"/>
            </w:tcBorders>
            <w:noWrap/>
            <w:tcMar>
              <w:top w:w="17" w:type="dxa"/>
              <w:left w:w="17" w:type="dxa"/>
              <w:bottom w:w="0" w:type="dxa"/>
              <w:right w:w="17" w:type="dxa"/>
            </w:tcMar>
            <w:vAlign w:val="bottom"/>
          </w:tcPr>
          <w:p w:rsidR="00D65868" w:rsidRPr="00207331" w:rsidRDefault="00D65868" w:rsidP="00004375">
            <w:pPr>
              <w:jc w:val="center"/>
              <w:rPr>
                <w:rFonts w:eastAsia="Arial Unicode MS"/>
                <w:b/>
                <w:sz w:val="14"/>
                <w:szCs w:val="14"/>
              </w:rPr>
            </w:pPr>
            <w:r w:rsidRPr="00207331">
              <w:rPr>
                <w:b/>
                <w:sz w:val="14"/>
                <w:szCs w:val="14"/>
              </w:rPr>
              <w:t> </w:t>
            </w:r>
          </w:p>
        </w:tc>
        <w:tc>
          <w:tcPr>
            <w:tcW w:w="0" w:type="auto"/>
            <w:gridSpan w:val="2"/>
            <w:tcBorders>
              <w:top w:val="single" w:sz="4" w:space="0" w:color="auto"/>
              <w:left w:val="nil"/>
              <w:bottom w:val="nil"/>
              <w:right w:val="nil"/>
            </w:tcBorders>
            <w:noWrap/>
            <w:tcMar>
              <w:top w:w="17" w:type="dxa"/>
              <w:left w:w="17" w:type="dxa"/>
              <w:bottom w:w="0" w:type="dxa"/>
              <w:right w:w="17" w:type="dxa"/>
            </w:tcMar>
            <w:vAlign w:val="bottom"/>
          </w:tcPr>
          <w:p w:rsidR="00D65868" w:rsidRPr="00207331" w:rsidRDefault="00D65868" w:rsidP="00004375">
            <w:pPr>
              <w:rPr>
                <w:rFonts w:eastAsia="Arial Unicode MS"/>
                <w:b/>
                <w:sz w:val="14"/>
                <w:szCs w:val="14"/>
              </w:rPr>
            </w:pPr>
            <w:r w:rsidRPr="00207331">
              <w:rPr>
                <w:b/>
                <w:sz w:val="14"/>
                <w:szCs w:val="14"/>
              </w:rPr>
              <w:t>Klanicové speciály</w:t>
            </w:r>
          </w:p>
        </w:tc>
        <w:tc>
          <w:tcPr>
            <w:tcW w:w="0" w:type="auto"/>
            <w:tcBorders>
              <w:top w:val="single" w:sz="4" w:space="0" w:color="auto"/>
              <w:left w:val="nil"/>
              <w:bottom w:val="nil"/>
              <w:right w:val="single" w:sz="4" w:space="0" w:color="auto"/>
            </w:tcBorders>
            <w:noWrap/>
            <w:tcMar>
              <w:top w:w="17" w:type="dxa"/>
              <w:left w:w="17" w:type="dxa"/>
              <w:bottom w:w="0" w:type="dxa"/>
              <w:right w:w="17" w:type="dxa"/>
            </w:tcMar>
            <w:vAlign w:val="bottom"/>
          </w:tcPr>
          <w:p w:rsidR="00D65868" w:rsidRPr="00207331" w:rsidRDefault="00D65868" w:rsidP="00004375">
            <w:pPr>
              <w:jc w:val="center"/>
              <w:rPr>
                <w:rFonts w:eastAsia="Arial Unicode MS"/>
                <w:b/>
                <w:sz w:val="14"/>
                <w:szCs w:val="14"/>
              </w:rPr>
            </w:pPr>
            <w:r w:rsidRPr="00207331">
              <w:rPr>
                <w:b/>
                <w:sz w:val="14"/>
                <w:szCs w:val="14"/>
              </w:rPr>
              <w:t> </w:t>
            </w:r>
          </w:p>
        </w:tc>
      </w:tr>
      <w:tr w:rsidR="00D65868" w:rsidRPr="00207331" w:rsidTr="00004375">
        <w:trPr>
          <w:trHeight w:val="157"/>
          <w:jc w:val="center"/>
        </w:trPr>
        <w:tc>
          <w:tcPr>
            <w:tcW w:w="2690" w:type="dxa"/>
            <w:tcBorders>
              <w:top w:val="nil"/>
              <w:left w:val="single" w:sz="4" w:space="0" w:color="auto"/>
              <w:bottom w:val="nil"/>
              <w:right w:val="nil"/>
            </w:tcBorders>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sz w:val="14"/>
                <w:szCs w:val="14"/>
              </w:rPr>
              <w:t xml:space="preserve">SM </w:t>
            </w:r>
            <w:smartTag w:uri="urn:schemas-microsoft-com:office:smarttags" w:element="metricconverter">
              <w:smartTagPr>
                <w:attr w:name="ProductID" w:val="4 a"/>
              </w:smartTagPr>
              <w:r w:rsidRPr="00207331">
                <w:rPr>
                  <w:sz w:val="14"/>
                  <w:szCs w:val="14"/>
                </w:rPr>
                <w:t>4 a</w:t>
              </w:r>
            </w:smartTag>
            <w:r w:rsidRPr="00207331">
              <w:rPr>
                <w:sz w:val="14"/>
                <w:szCs w:val="14"/>
              </w:rPr>
              <w:t xml:space="preserve"> </w:t>
            </w:r>
            <w:smartTag w:uri="urn:schemas-microsoft-com:office:smarttags" w:element="metricconverter">
              <w:smartTagPr>
                <w:attr w:name="ProductID" w:val="5 m"/>
              </w:smartTagPr>
              <w:r w:rsidRPr="00207331">
                <w:rPr>
                  <w:sz w:val="14"/>
                  <w:szCs w:val="14"/>
                </w:rPr>
                <w:t>5 m</w:t>
              </w:r>
            </w:smartTag>
          </w:p>
        </w:tc>
        <w:tc>
          <w:tcPr>
            <w:tcW w:w="446" w:type="dxa"/>
            <w:noWrap/>
            <w:tcMar>
              <w:top w:w="17" w:type="dxa"/>
              <w:left w:w="17" w:type="dxa"/>
              <w:bottom w:w="0" w:type="dxa"/>
              <w:right w:w="17" w:type="dxa"/>
            </w:tcMar>
            <w:vAlign w:val="bottom"/>
          </w:tcPr>
          <w:p w:rsidR="00D65868" w:rsidRPr="00207331" w:rsidRDefault="00D65868" w:rsidP="00004375">
            <w:pPr>
              <w:rPr>
                <w:rFonts w:eastAsia="Arial Unicode MS"/>
                <w:b/>
                <w:sz w:val="14"/>
                <w:szCs w:val="14"/>
              </w:rPr>
            </w:pPr>
            <w:r w:rsidRPr="00207331">
              <w:rPr>
                <w:b/>
                <w:sz w:val="14"/>
                <w:szCs w:val="14"/>
              </w:rPr>
              <w:t xml:space="preserve">38 </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bCs/>
                <w:sz w:val="14"/>
                <w:szCs w:val="14"/>
              </w:rPr>
              <w:t>m</w:t>
            </w:r>
            <w:r w:rsidRPr="00207331">
              <w:rPr>
                <w:sz w:val="14"/>
                <w:szCs w:val="14"/>
                <w:vertAlign w:val="superscript"/>
              </w:rPr>
              <w:t>3</w:t>
            </w:r>
            <w:r w:rsidRPr="00207331">
              <w:rPr>
                <w:sz w:val="14"/>
                <w:szCs w:val="14"/>
              </w:rPr>
              <w:t xml:space="preserve"> / vagón  RS, EAS</w:t>
            </w:r>
          </w:p>
        </w:tc>
        <w:tc>
          <w:tcPr>
            <w:tcW w:w="0" w:type="auto"/>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sz w:val="14"/>
                <w:szCs w:val="14"/>
              </w:rPr>
              <w:t>RNOOSS-ZU</w:t>
            </w:r>
          </w:p>
        </w:tc>
        <w:tc>
          <w:tcPr>
            <w:tcW w:w="0" w:type="auto"/>
            <w:noWrap/>
            <w:tcMar>
              <w:top w:w="17" w:type="dxa"/>
              <w:left w:w="17" w:type="dxa"/>
              <w:bottom w:w="0" w:type="dxa"/>
              <w:right w:w="17" w:type="dxa"/>
            </w:tcMar>
            <w:vAlign w:val="bottom"/>
          </w:tcPr>
          <w:p w:rsidR="00D65868" w:rsidRPr="00207331" w:rsidRDefault="00D65868" w:rsidP="00004375">
            <w:pPr>
              <w:jc w:val="center"/>
              <w:rPr>
                <w:rFonts w:eastAsia="Arial Unicode MS"/>
                <w:sz w:val="14"/>
                <w:szCs w:val="14"/>
              </w:rPr>
            </w:pPr>
            <w:r w:rsidRPr="00207331">
              <w:rPr>
                <w:rFonts w:eastAsia="Arial Unicode MS"/>
                <w:sz w:val="14"/>
                <w:szCs w:val="14"/>
              </w:rPr>
              <w:t>54</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bCs/>
                <w:sz w:val="14"/>
                <w:szCs w:val="14"/>
              </w:rPr>
              <w:t>m</w:t>
            </w:r>
            <w:r w:rsidRPr="00207331">
              <w:rPr>
                <w:sz w:val="14"/>
                <w:szCs w:val="14"/>
                <w:vertAlign w:val="superscript"/>
              </w:rPr>
              <w:t>3</w:t>
            </w:r>
            <w:r w:rsidRPr="00207331">
              <w:rPr>
                <w:sz w:val="14"/>
                <w:szCs w:val="14"/>
              </w:rPr>
              <w:t xml:space="preserve"> / vagón</w:t>
            </w:r>
          </w:p>
        </w:tc>
      </w:tr>
      <w:tr w:rsidR="00D65868" w:rsidRPr="00207331" w:rsidTr="00004375">
        <w:trPr>
          <w:trHeight w:val="209"/>
          <w:jc w:val="center"/>
        </w:trPr>
        <w:tc>
          <w:tcPr>
            <w:tcW w:w="2690" w:type="dxa"/>
            <w:tcBorders>
              <w:top w:val="nil"/>
              <w:left w:val="single" w:sz="4" w:space="0" w:color="auto"/>
              <w:bottom w:val="nil"/>
              <w:right w:val="nil"/>
            </w:tcBorders>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sz w:val="14"/>
                <w:szCs w:val="14"/>
              </w:rPr>
              <w:t>SM 8m+</w:t>
            </w:r>
          </w:p>
        </w:tc>
        <w:tc>
          <w:tcPr>
            <w:tcW w:w="446" w:type="dxa"/>
            <w:noWrap/>
            <w:tcMar>
              <w:top w:w="17" w:type="dxa"/>
              <w:left w:w="17" w:type="dxa"/>
              <w:bottom w:w="0" w:type="dxa"/>
              <w:right w:w="17" w:type="dxa"/>
            </w:tcMar>
            <w:vAlign w:val="bottom"/>
          </w:tcPr>
          <w:p w:rsidR="00D65868" w:rsidRPr="00207331" w:rsidRDefault="00D65868" w:rsidP="00004375">
            <w:pPr>
              <w:rPr>
                <w:rFonts w:eastAsia="Arial Unicode MS"/>
                <w:b/>
                <w:sz w:val="14"/>
                <w:szCs w:val="14"/>
              </w:rPr>
            </w:pPr>
            <w:r w:rsidRPr="00207331">
              <w:rPr>
                <w:b/>
                <w:sz w:val="14"/>
                <w:szCs w:val="14"/>
              </w:rPr>
              <w:t>38</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bCs/>
                <w:sz w:val="14"/>
                <w:szCs w:val="14"/>
              </w:rPr>
              <w:t>m</w:t>
            </w:r>
            <w:r w:rsidRPr="00207331">
              <w:rPr>
                <w:sz w:val="14"/>
                <w:szCs w:val="14"/>
                <w:vertAlign w:val="superscript"/>
              </w:rPr>
              <w:t>3</w:t>
            </w:r>
            <w:r w:rsidRPr="00207331">
              <w:rPr>
                <w:sz w:val="14"/>
                <w:szCs w:val="14"/>
              </w:rPr>
              <w:t xml:space="preserve"> / vagón RS, EAS</w:t>
            </w:r>
          </w:p>
        </w:tc>
        <w:tc>
          <w:tcPr>
            <w:tcW w:w="0" w:type="auto"/>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sz w:val="14"/>
                <w:szCs w:val="14"/>
              </w:rPr>
              <w:t>SGNSS/ROS</w:t>
            </w:r>
          </w:p>
        </w:tc>
        <w:tc>
          <w:tcPr>
            <w:tcW w:w="0" w:type="auto"/>
            <w:noWrap/>
            <w:tcMar>
              <w:top w:w="17" w:type="dxa"/>
              <w:left w:w="17" w:type="dxa"/>
              <w:bottom w:w="0" w:type="dxa"/>
              <w:right w:w="17" w:type="dxa"/>
            </w:tcMar>
            <w:vAlign w:val="bottom"/>
          </w:tcPr>
          <w:p w:rsidR="00D65868" w:rsidRPr="00207331" w:rsidRDefault="00D65868" w:rsidP="00004375">
            <w:pPr>
              <w:jc w:val="center"/>
              <w:rPr>
                <w:rFonts w:eastAsia="Arial Unicode MS"/>
                <w:sz w:val="14"/>
                <w:szCs w:val="14"/>
              </w:rPr>
            </w:pPr>
            <w:r w:rsidRPr="00207331">
              <w:rPr>
                <w:rFonts w:eastAsia="Arial Unicode MS"/>
                <w:sz w:val="14"/>
                <w:szCs w:val="14"/>
              </w:rPr>
              <w:t>55</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bCs/>
                <w:sz w:val="14"/>
                <w:szCs w:val="14"/>
              </w:rPr>
              <w:t>m</w:t>
            </w:r>
            <w:r w:rsidRPr="00207331">
              <w:rPr>
                <w:sz w:val="14"/>
                <w:szCs w:val="14"/>
                <w:vertAlign w:val="superscript"/>
              </w:rPr>
              <w:t>3</w:t>
            </w:r>
            <w:r w:rsidRPr="00207331">
              <w:rPr>
                <w:sz w:val="14"/>
                <w:szCs w:val="14"/>
              </w:rPr>
              <w:t xml:space="preserve"> / vagón</w:t>
            </w:r>
          </w:p>
        </w:tc>
      </w:tr>
      <w:tr w:rsidR="00D65868" w:rsidRPr="00207331" w:rsidTr="00004375">
        <w:trPr>
          <w:trHeight w:val="109"/>
          <w:jc w:val="center"/>
        </w:trPr>
        <w:tc>
          <w:tcPr>
            <w:tcW w:w="2690" w:type="dxa"/>
            <w:tcBorders>
              <w:top w:val="nil"/>
              <w:left w:val="single" w:sz="4" w:space="0" w:color="auto"/>
              <w:bottom w:val="nil"/>
              <w:right w:val="nil"/>
            </w:tcBorders>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sz w:val="14"/>
                <w:szCs w:val="14"/>
              </w:rPr>
              <w:t xml:space="preserve">SM </w:t>
            </w:r>
            <w:smartTag w:uri="urn:schemas-microsoft-com:office:smarttags" w:element="metricconverter">
              <w:smartTagPr>
                <w:attr w:name="ProductID" w:val="4 a"/>
              </w:smartTagPr>
              <w:r w:rsidRPr="00207331">
                <w:rPr>
                  <w:sz w:val="14"/>
                  <w:szCs w:val="14"/>
                </w:rPr>
                <w:t>4 a</w:t>
              </w:r>
            </w:smartTag>
            <w:r w:rsidRPr="00207331">
              <w:rPr>
                <w:sz w:val="14"/>
                <w:szCs w:val="14"/>
              </w:rPr>
              <w:t xml:space="preserve"> </w:t>
            </w:r>
            <w:smartTag w:uri="urn:schemas-microsoft-com:office:smarttags" w:element="metricconverter">
              <w:smartTagPr>
                <w:attr w:name="ProductID" w:val="5 m"/>
              </w:smartTagPr>
              <w:r w:rsidRPr="00207331">
                <w:rPr>
                  <w:sz w:val="14"/>
                  <w:szCs w:val="14"/>
                </w:rPr>
                <w:t>5 m</w:t>
              </w:r>
            </w:smartTag>
            <w:r w:rsidRPr="00207331">
              <w:rPr>
                <w:sz w:val="14"/>
                <w:szCs w:val="14"/>
              </w:rPr>
              <w:t xml:space="preserve"> EANOS</w:t>
            </w:r>
          </w:p>
        </w:tc>
        <w:tc>
          <w:tcPr>
            <w:tcW w:w="446" w:type="dxa"/>
            <w:tcBorders>
              <w:top w:val="nil"/>
              <w:left w:val="nil"/>
              <w:bottom w:val="nil"/>
              <w:right w:val="nil"/>
            </w:tcBorders>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rFonts w:eastAsia="Arial Unicode MS"/>
                <w:sz w:val="14"/>
                <w:szCs w:val="14"/>
              </w:rPr>
              <w:t>44</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bCs/>
                <w:sz w:val="14"/>
                <w:szCs w:val="14"/>
              </w:rPr>
              <w:t>m</w:t>
            </w:r>
            <w:r w:rsidRPr="00207331">
              <w:rPr>
                <w:sz w:val="14"/>
                <w:szCs w:val="14"/>
                <w:vertAlign w:val="superscript"/>
              </w:rPr>
              <w:t>3</w:t>
            </w:r>
            <w:r w:rsidRPr="00207331">
              <w:rPr>
                <w:sz w:val="14"/>
                <w:szCs w:val="14"/>
              </w:rPr>
              <w:t xml:space="preserve"> / vagón EANOS</w:t>
            </w:r>
          </w:p>
        </w:tc>
        <w:tc>
          <w:tcPr>
            <w:tcW w:w="0" w:type="auto"/>
            <w:tcBorders>
              <w:top w:val="nil"/>
              <w:left w:val="nil"/>
              <w:bottom w:val="nil"/>
              <w:right w:val="nil"/>
            </w:tcBorders>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sz w:val="14"/>
                <w:szCs w:val="14"/>
              </w:rPr>
              <w:t>LAAP(r)S</w:t>
            </w:r>
          </w:p>
        </w:tc>
        <w:tc>
          <w:tcPr>
            <w:tcW w:w="0" w:type="auto"/>
            <w:tcBorders>
              <w:top w:val="nil"/>
              <w:left w:val="nil"/>
              <w:bottom w:val="nil"/>
              <w:right w:val="nil"/>
            </w:tcBorders>
            <w:noWrap/>
            <w:tcMar>
              <w:top w:w="17" w:type="dxa"/>
              <w:left w:w="17" w:type="dxa"/>
              <w:bottom w:w="0" w:type="dxa"/>
              <w:right w:w="17" w:type="dxa"/>
            </w:tcMar>
            <w:vAlign w:val="bottom"/>
          </w:tcPr>
          <w:p w:rsidR="00D65868" w:rsidRPr="00207331" w:rsidRDefault="00D65868" w:rsidP="00004375">
            <w:pPr>
              <w:jc w:val="center"/>
              <w:rPr>
                <w:rFonts w:eastAsia="Arial Unicode MS"/>
                <w:sz w:val="14"/>
                <w:szCs w:val="14"/>
              </w:rPr>
            </w:pPr>
            <w:r w:rsidRPr="00207331">
              <w:rPr>
                <w:rFonts w:eastAsia="Arial Unicode MS"/>
                <w:sz w:val="14"/>
                <w:szCs w:val="14"/>
              </w:rPr>
              <w:t>47</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D65868" w:rsidRPr="00207331" w:rsidRDefault="00D65868" w:rsidP="00004375">
            <w:pPr>
              <w:rPr>
                <w:rFonts w:eastAsia="Arial Unicode MS"/>
                <w:sz w:val="14"/>
                <w:szCs w:val="14"/>
              </w:rPr>
            </w:pPr>
            <w:r w:rsidRPr="00207331">
              <w:rPr>
                <w:bCs/>
                <w:sz w:val="14"/>
                <w:szCs w:val="14"/>
              </w:rPr>
              <w:t>m</w:t>
            </w:r>
            <w:r w:rsidRPr="00207331">
              <w:rPr>
                <w:sz w:val="14"/>
                <w:szCs w:val="14"/>
                <w:vertAlign w:val="superscript"/>
              </w:rPr>
              <w:t>3</w:t>
            </w:r>
            <w:r w:rsidRPr="00207331">
              <w:rPr>
                <w:sz w:val="14"/>
                <w:szCs w:val="14"/>
              </w:rPr>
              <w:t xml:space="preserve"> / vagón</w:t>
            </w:r>
          </w:p>
        </w:tc>
      </w:tr>
      <w:tr w:rsidR="00D65868" w:rsidRPr="00207331" w:rsidTr="00004375">
        <w:trPr>
          <w:trHeight w:val="109"/>
          <w:jc w:val="center"/>
        </w:trPr>
        <w:tc>
          <w:tcPr>
            <w:tcW w:w="2690" w:type="dxa"/>
            <w:tcBorders>
              <w:top w:val="nil"/>
              <w:left w:val="single" w:sz="4" w:space="0" w:color="auto"/>
              <w:bottom w:val="nil"/>
              <w:right w:val="nil"/>
            </w:tcBorders>
            <w:noWrap/>
            <w:tcMar>
              <w:top w:w="17" w:type="dxa"/>
              <w:left w:w="17" w:type="dxa"/>
              <w:bottom w:w="0" w:type="dxa"/>
              <w:right w:w="17" w:type="dxa"/>
            </w:tcMar>
            <w:vAlign w:val="bottom"/>
          </w:tcPr>
          <w:p w:rsidR="00D65868" w:rsidRPr="00207331" w:rsidRDefault="00D65868" w:rsidP="00004375">
            <w:pPr>
              <w:rPr>
                <w:sz w:val="14"/>
                <w:szCs w:val="14"/>
              </w:rPr>
            </w:pPr>
            <w:r w:rsidRPr="00207331">
              <w:rPr>
                <w:sz w:val="14"/>
                <w:szCs w:val="14"/>
              </w:rPr>
              <w:t>Srážka za nedoložení vagonu:</w:t>
            </w:r>
          </w:p>
        </w:tc>
        <w:tc>
          <w:tcPr>
            <w:tcW w:w="446" w:type="dxa"/>
            <w:tcBorders>
              <w:top w:val="nil"/>
              <w:left w:val="nil"/>
              <w:bottom w:val="nil"/>
              <w:right w:val="nil"/>
            </w:tcBorders>
            <w:noWrap/>
            <w:tcMar>
              <w:top w:w="17" w:type="dxa"/>
              <w:left w:w="17" w:type="dxa"/>
              <w:bottom w:w="0" w:type="dxa"/>
              <w:right w:w="17" w:type="dxa"/>
            </w:tcMar>
            <w:vAlign w:val="bottom"/>
          </w:tcPr>
          <w:p w:rsidR="00D65868" w:rsidRPr="00207331" w:rsidRDefault="00D65868" w:rsidP="00004375">
            <w:pPr>
              <w:rPr>
                <w:sz w:val="14"/>
                <w:szCs w:val="14"/>
              </w:rPr>
            </w:pPr>
            <w:r w:rsidRPr="00207331">
              <w:rPr>
                <w:sz w:val="14"/>
                <w:szCs w:val="14"/>
              </w:rPr>
              <w:t>410</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D65868" w:rsidRPr="00207331" w:rsidRDefault="00D65868" w:rsidP="00004375">
            <w:pPr>
              <w:rPr>
                <w:bCs/>
                <w:sz w:val="14"/>
                <w:szCs w:val="14"/>
              </w:rPr>
            </w:pPr>
            <w:r w:rsidRPr="00207331">
              <w:rPr>
                <w:bCs/>
                <w:sz w:val="14"/>
                <w:szCs w:val="14"/>
              </w:rPr>
              <w:t>Kč/m3</w:t>
            </w:r>
          </w:p>
        </w:tc>
        <w:tc>
          <w:tcPr>
            <w:tcW w:w="0" w:type="auto"/>
            <w:tcBorders>
              <w:top w:val="nil"/>
              <w:left w:val="nil"/>
              <w:bottom w:val="nil"/>
              <w:right w:val="nil"/>
            </w:tcBorders>
            <w:noWrap/>
            <w:tcMar>
              <w:top w:w="17" w:type="dxa"/>
              <w:left w:w="17" w:type="dxa"/>
              <w:bottom w:w="0" w:type="dxa"/>
              <w:right w:w="17" w:type="dxa"/>
            </w:tcMar>
            <w:vAlign w:val="bottom"/>
          </w:tcPr>
          <w:p w:rsidR="00D65868" w:rsidRPr="00207331" w:rsidRDefault="00D65868" w:rsidP="00004375">
            <w:pPr>
              <w:rPr>
                <w:b/>
                <w:sz w:val="14"/>
                <w:szCs w:val="14"/>
              </w:rPr>
            </w:pPr>
            <w:r w:rsidRPr="00207331">
              <w:rPr>
                <w:b/>
                <w:sz w:val="14"/>
                <w:szCs w:val="14"/>
              </w:rPr>
              <w:t>ROOS</w:t>
            </w:r>
          </w:p>
        </w:tc>
        <w:tc>
          <w:tcPr>
            <w:tcW w:w="0" w:type="auto"/>
            <w:tcBorders>
              <w:top w:val="nil"/>
              <w:left w:val="nil"/>
              <w:bottom w:val="nil"/>
              <w:right w:val="nil"/>
            </w:tcBorders>
            <w:noWrap/>
            <w:tcMar>
              <w:top w:w="17" w:type="dxa"/>
              <w:left w:w="17" w:type="dxa"/>
              <w:bottom w:w="0" w:type="dxa"/>
              <w:right w:w="17" w:type="dxa"/>
            </w:tcMar>
            <w:vAlign w:val="bottom"/>
          </w:tcPr>
          <w:p w:rsidR="00D65868" w:rsidRPr="00207331" w:rsidRDefault="00D65868" w:rsidP="00004375">
            <w:pPr>
              <w:jc w:val="center"/>
              <w:rPr>
                <w:b/>
                <w:sz w:val="14"/>
                <w:szCs w:val="14"/>
              </w:rPr>
            </w:pPr>
            <w:r w:rsidRPr="00207331">
              <w:rPr>
                <w:b/>
                <w:sz w:val="14"/>
                <w:szCs w:val="14"/>
              </w:rPr>
              <w:t>50</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D65868" w:rsidRPr="00207331" w:rsidRDefault="00D65868" w:rsidP="00004375">
            <w:pPr>
              <w:rPr>
                <w:b/>
                <w:bCs/>
                <w:sz w:val="14"/>
                <w:szCs w:val="14"/>
              </w:rPr>
            </w:pPr>
            <w:r w:rsidRPr="00207331">
              <w:rPr>
                <w:b/>
                <w:bCs/>
                <w:sz w:val="14"/>
                <w:szCs w:val="14"/>
              </w:rPr>
              <w:t>m</w:t>
            </w:r>
            <w:r w:rsidRPr="00207331">
              <w:rPr>
                <w:b/>
                <w:sz w:val="14"/>
                <w:szCs w:val="14"/>
                <w:vertAlign w:val="superscript"/>
              </w:rPr>
              <w:t>3</w:t>
            </w:r>
            <w:r w:rsidRPr="00207331">
              <w:rPr>
                <w:b/>
                <w:sz w:val="14"/>
                <w:szCs w:val="14"/>
              </w:rPr>
              <w:t xml:space="preserve"> / vagón</w:t>
            </w:r>
          </w:p>
        </w:tc>
      </w:tr>
      <w:tr w:rsidR="00D65868" w:rsidRPr="00207331" w:rsidTr="00004375">
        <w:trPr>
          <w:trHeight w:val="109"/>
          <w:jc w:val="center"/>
        </w:trPr>
        <w:tc>
          <w:tcPr>
            <w:tcW w:w="7142" w:type="dxa"/>
            <w:gridSpan w:val="6"/>
            <w:tcBorders>
              <w:top w:val="nil"/>
              <w:left w:val="single" w:sz="4" w:space="0" w:color="auto"/>
              <w:bottom w:val="nil"/>
              <w:right w:val="single" w:sz="4" w:space="0" w:color="auto"/>
            </w:tcBorders>
            <w:noWrap/>
            <w:tcMar>
              <w:top w:w="17" w:type="dxa"/>
              <w:left w:w="17" w:type="dxa"/>
              <w:bottom w:w="0" w:type="dxa"/>
              <w:right w:w="17" w:type="dxa"/>
            </w:tcMar>
            <w:vAlign w:val="bottom"/>
          </w:tcPr>
          <w:p w:rsidR="00D65868" w:rsidRPr="00207331" w:rsidRDefault="00D65868" w:rsidP="00004375">
            <w:pPr>
              <w:rPr>
                <w:bCs/>
                <w:sz w:val="14"/>
                <w:szCs w:val="14"/>
              </w:rPr>
            </w:pPr>
            <w:r w:rsidRPr="00207331">
              <w:rPr>
                <w:bCs/>
                <w:sz w:val="14"/>
                <w:szCs w:val="14"/>
              </w:rPr>
              <w:t>Do vagonů typu ROOS doporučujeme ložit 2x hráň 5m a 2x 4m a ložit pouze do výšky klanic, jinak hrozí přetížení vagonu a jeho zadržení na hranici!!! Celé délky pro tento vagon nedoporučujeme.</w:t>
            </w:r>
          </w:p>
        </w:tc>
      </w:tr>
      <w:tr w:rsidR="00D65868" w:rsidRPr="00207331" w:rsidTr="00004375">
        <w:trPr>
          <w:trHeight w:val="109"/>
          <w:jc w:val="center"/>
        </w:trPr>
        <w:tc>
          <w:tcPr>
            <w:tcW w:w="7142" w:type="dxa"/>
            <w:gridSpan w:val="6"/>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D65868" w:rsidRPr="00207331" w:rsidRDefault="00D65868" w:rsidP="00004375">
            <w:pPr>
              <w:rPr>
                <w:bCs/>
                <w:sz w:val="14"/>
                <w:szCs w:val="14"/>
              </w:rPr>
            </w:pPr>
            <w:r w:rsidRPr="00207331">
              <w:rPr>
                <w:bCs/>
                <w:sz w:val="14"/>
                <w:szCs w:val="14"/>
              </w:rPr>
              <w:t>Vagony EANOS doporučujeme ložit hráněmi 4-5-5 anebo 4-4-5, jinak hrozí sankce za nedoložení!!!</w:t>
            </w:r>
          </w:p>
        </w:tc>
      </w:tr>
    </w:tbl>
    <w:p w:rsidR="00D17B13" w:rsidRPr="00207331" w:rsidRDefault="00D17B13" w:rsidP="00D65868">
      <w:pPr>
        <w:pStyle w:val="Zkladntextodsazen"/>
        <w:ind w:left="360" w:firstLine="348"/>
        <w:jc w:val="both"/>
        <w:rPr>
          <w:b w:val="0"/>
          <w:sz w:val="16"/>
          <w:szCs w:val="16"/>
        </w:rPr>
      </w:pPr>
    </w:p>
    <w:p w:rsidR="00D65868" w:rsidRPr="00207331" w:rsidRDefault="00D65868" w:rsidP="00D65868">
      <w:pPr>
        <w:pStyle w:val="Zkladntextodsazen"/>
        <w:ind w:left="360" w:firstLine="348"/>
        <w:jc w:val="both"/>
        <w:rPr>
          <w:b w:val="0"/>
          <w:sz w:val="16"/>
          <w:szCs w:val="16"/>
        </w:rPr>
      </w:pPr>
      <w:r w:rsidRPr="00207331">
        <w:rPr>
          <w:b w:val="0"/>
          <w:sz w:val="16"/>
          <w:szCs w:val="16"/>
        </w:rPr>
        <w:t xml:space="preserve">U železničních dodávek na  dodací paritě FCA vagon ,  kupující hradí pouze dovozné  z  železniční odesílací stanice prodávajícího, ostatní náklady   nese  prodávající dle podmínek v TVZ.  Prodávající  před realizací plnění kupní smlouvy je povinen  informovat a  zaslat  kupujícímu seznam odesílacích  železničních stanic, ze kterých bude realizovat smluvní  vagónové dodávky ,  ( WOOD&amp;PAPER - M. Cechová  tel. 546418211 ,  e-mail adresa:  </w:t>
      </w:r>
      <w:hyperlink r:id="rId7" w:history="1">
        <w:r w:rsidRPr="00207331">
          <w:rPr>
            <w:rStyle w:val="Hypertextovodkaz"/>
            <w:color w:val="auto"/>
            <w:sz w:val="16"/>
            <w:szCs w:val="16"/>
          </w:rPr>
          <w:t>logistika@wood-paper.cz</w:t>
        </w:r>
      </w:hyperlink>
      <w:r w:rsidRPr="00207331">
        <w:rPr>
          <w:b w:val="0"/>
          <w:sz w:val="16"/>
          <w:szCs w:val="16"/>
        </w:rPr>
        <w:t xml:space="preserve"> . Prodávající se zavazuje objednat vagony a podat je  k přepravě do Holzindustrie Maresch GmbH  a.s.u dopravce ČD Cargo as.  dle TVZ na  nákladní list pro mezinárodní  přepravu (dále jen NL Prodávající je povinen vyplnit nákladní list  CIM (NL)  dle příslušného vzoru uvedeného na internetových stránkách společnosti WOOD &amp; PAPER  a.s. ( link www.wood-paper.cz   v záložce  dispečink Maresch )  v souladu s podmínkami  kupní smlouvy  a zároveň v souladu s podmínkami dle TVZ.Prodávající je povinen ložit dříví do řádně vyčištěných dopravních prostředků. Prodávající je povinen nakládat předmět smlouvy do vagónů do jejich předepsané max. únosnosti uvedené na vagonu dle typu vagónu a železniční tratě v místě nakládky. Bude-li dopravcem kontrolním vážením smluvní dodávky zjištěno, že skutečná hmotnost zboží ve vagóně je vyšší než předepsaná a povolená max. únosnost vagónu, mohou být prodávajícímu přeúčtovány všechny vícenáklady s tím spojené.</w:t>
      </w:r>
      <w:r w:rsidR="006B5D43">
        <w:rPr>
          <w:b w:val="0"/>
          <w:sz w:val="16"/>
          <w:szCs w:val="16"/>
        </w:rPr>
        <w:t xml:space="preserve"> </w:t>
      </w:r>
      <w:r w:rsidRPr="00207331">
        <w:rPr>
          <w:b w:val="0"/>
          <w:sz w:val="16"/>
          <w:szCs w:val="16"/>
        </w:rPr>
        <w:t xml:space="preserve">Prodávající bere na vědomí, že dopravce ČD Cargo a.s. vyhlašuje od 1.1.2014 ve vytipovaných železničních stanicích „Zvláštní přepravní podmínky“(dále ZPP)  , na základě kterých je stanoven minimální počet vozů podaných k přepravě k jedné obsluze stanice a výše poplatku doplňujícího (PD)  ke každému vozu uvedenému v nákladním listu (kč/vůz) v případě nesplnění minimálního počtů vozů. Prodávající se dohodl s kupujícím, že přebírá odpovědnost, hradí tyto PD a souhlasí s přeúčtováním ze strany prodávajícího v případě nesplnění stanovených podmínek.  ZPP včetně přílohy s vytipovanými stanicemi jsou na webových  stránkách kupujícího (  </w:t>
      </w:r>
      <w:hyperlink r:id="rId8" w:history="1">
        <w:r w:rsidRPr="00207331">
          <w:rPr>
            <w:rStyle w:val="Hypertextovodkaz"/>
            <w:b w:val="0"/>
            <w:color w:val="auto"/>
            <w:sz w:val="16"/>
            <w:szCs w:val="16"/>
          </w:rPr>
          <w:t>www.wood-paper.cz</w:t>
        </w:r>
      </w:hyperlink>
      <w:r w:rsidRPr="00207331">
        <w:rPr>
          <w:b w:val="0"/>
          <w:sz w:val="16"/>
          <w:szCs w:val="16"/>
        </w:rPr>
        <w:t>) .</w:t>
      </w:r>
    </w:p>
    <w:p w:rsidR="00D65868" w:rsidRPr="00207331" w:rsidRDefault="00D65868" w:rsidP="00D65868">
      <w:pPr>
        <w:pStyle w:val="Zkladntextodsazen"/>
        <w:ind w:left="360"/>
        <w:jc w:val="both"/>
        <w:rPr>
          <w:b w:val="0"/>
          <w:sz w:val="16"/>
          <w:szCs w:val="16"/>
        </w:rPr>
      </w:pPr>
      <w:r w:rsidRPr="00207331">
        <w:rPr>
          <w:b w:val="0"/>
          <w:sz w:val="16"/>
          <w:szCs w:val="16"/>
        </w:rPr>
        <w:t xml:space="preserve">Prodávající bude přednostně odesílat dříví ve skupinách minimálně 3 vagónů zapsaných do jednoho NL, včetně dodávek s různým sortimentem na každém vagónu přičemž míchání sortimentů v jednom vagonu je povoleno za podmínky (1 hráň pouze 1 sortiment, dodací list zvlášť ke každému sortimentu) </w:t>
      </w:r>
    </w:p>
    <w:p w:rsidR="00D65868" w:rsidRPr="00207331" w:rsidRDefault="00D65868" w:rsidP="00D65868">
      <w:pPr>
        <w:pStyle w:val="Zkladntextodsazen"/>
        <w:ind w:left="284" w:firstLine="66"/>
        <w:jc w:val="both"/>
        <w:rPr>
          <w:b w:val="0"/>
          <w:sz w:val="16"/>
          <w:szCs w:val="16"/>
        </w:rPr>
      </w:pPr>
      <w:r w:rsidRPr="00207331">
        <w:rPr>
          <w:b w:val="0"/>
          <w:sz w:val="16"/>
          <w:szCs w:val="16"/>
        </w:rPr>
        <w:t xml:space="preserve">Pokud bude  smluvní dodávka ze strany konečného  příjemce odmítnuta potom prodávající se zavazuje  uhradit všechny přepravní náklady s tím spojené. (např. </w:t>
      </w:r>
      <w:r w:rsidR="00A34164" w:rsidRPr="00207331">
        <w:rPr>
          <w:b w:val="0"/>
          <w:sz w:val="16"/>
          <w:szCs w:val="16"/>
        </w:rPr>
        <w:t xml:space="preserve"> </w:t>
      </w:r>
      <w:r w:rsidRPr="00207331">
        <w:rPr>
          <w:b w:val="0"/>
          <w:sz w:val="16"/>
          <w:szCs w:val="16"/>
        </w:rPr>
        <w:t>vrácení, přesměrování dodavky). Při použití rakouských vagonů – „klanicových speciálů“ , musí být provedena nakládka a odeslání do  24 hod. po přistavení do stanice. U železničních dodávek na dodací pari</w:t>
      </w:r>
      <w:r w:rsidRPr="00207331">
        <w:rPr>
          <w:b w:val="0"/>
          <w:bCs/>
          <w:sz w:val="16"/>
          <w:szCs w:val="16"/>
        </w:rPr>
        <w:t xml:space="preserve">tě </w:t>
      </w:r>
      <w:r w:rsidRPr="00207331">
        <w:rPr>
          <w:b w:val="0"/>
          <w:sz w:val="16"/>
          <w:szCs w:val="16"/>
        </w:rPr>
        <w:t>DAF  hranice ČR/Rakousko</w:t>
      </w:r>
      <w:r w:rsidRPr="00207331">
        <w:rPr>
          <w:b w:val="0"/>
          <w:bCs/>
          <w:sz w:val="16"/>
          <w:szCs w:val="16"/>
        </w:rPr>
        <w:t xml:space="preserve"> je smluvní dodávka  řešena v rámci samostatného smluvního vztahu – Zasílatelskou  smlouvou.</w:t>
      </w:r>
      <w:r w:rsidRPr="00207331">
        <w:rPr>
          <w:b w:val="0"/>
          <w:sz w:val="16"/>
          <w:szCs w:val="16"/>
        </w:rPr>
        <w:t xml:space="preserve">  </w:t>
      </w:r>
    </w:p>
    <w:p w:rsidR="00D65868" w:rsidRPr="00207331" w:rsidRDefault="00D65868" w:rsidP="00D65868">
      <w:pPr>
        <w:numPr>
          <w:ilvl w:val="0"/>
          <w:numId w:val="12"/>
        </w:numPr>
        <w:tabs>
          <w:tab w:val="clear" w:pos="720"/>
          <w:tab w:val="num" w:pos="360"/>
        </w:tabs>
        <w:ind w:hanging="720"/>
        <w:jc w:val="both"/>
        <w:rPr>
          <w:b/>
          <w:sz w:val="16"/>
          <w:szCs w:val="16"/>
          <w:u w:val="single"/>
        </w:rPr>
      </w:pPr>
      <w:r w:rsidRPr="00207331">
        <w:rPr>
          <w:b/>
          <w:sz w:val="16"/>
          <w:szCs w:val="16"/>
          <w:u w:val="single"/>
        </w:rPr>
        <w:t>Přeprava po silnici :</w:t>
      </w:r>
    </w:p>
    <w:p w:rsidR="00D65868" w:rsidRPr="00207331" w:rsidRDefault="00D65868" w:rsidP="00D65868">
      <w:pPr>
        <w:ind w:left="426"/>
        <w:jc w:val="both"/>
        <w:rPr>
          <w:sz w:val="16"/>
          <w:szCs w:val="16"/>
        </w:rPr>
      </w:pPr>
      <w:r w:rsidRPr="00207331">
        <w:rPr>
          <w:sz w:val="16"/>
          <w:szCs w:val="16"/>
        </w:rPr>
        <w:t xml:space="preserve">Ložení a přeprava je dovolena pouze do silničních nákladních prostředků a návěsů se speciální konstrukcí určenou pro přepravu kmenového dříví schváleného typu dle silničních předpisů a platných podmínek pro nákladní dopravu (zákon č. 56/2001 Sb., o podmínkách provozu vozidel na pozemních komunikacích, zákon č. 111/1994 Sb. o silniční dopravě, Vyhláška č. 341/2002 Sb., o schvalování technické způsobilosti a o technických podmínkách provozu vozidel na pozemních komunikacích. </w:t>
      </w:r>
    </w:p>
    <w:p w:rsidR="00D65868" w:rsidRPr="00207331" w:rsidRDefault="00D65868" w:rsidP="00D65868">
      <w:pPr>
        <w:ind w:left="426"/>
        <w:jc w:val="both"/>
        <w:rPr>
          <w:sz w:val="16"/>
          <w:szCs w:val="16"/>
        </w:rPr>
      </w:pPr>
      <w:r w:rsidRPr="00207331">
        <w:rPr>
          <w:sz w:val="16"/>
          <w:szCs w:val="16"/>
        </w:rPr>
        <w:t>Úhrada smluvní ceny přepravy - dopravné za smluvní  dodávky dříví bude provedena za každý změřený a v dodacím listu/CMR  firmou HI MARESCH GmbH  z přejímky potvrzený m3 dřví (plnometrický objem)  Výše smluvní ceny přepravy je dána především podle  kilometrické silniční vzdálenosti (dále jen „KM“) z odvozního místa  nakládky do Retzu na dřevosklad konečného příjemce Holzindustrie Maresch GmbH..</w:t>
      </w:r>
      <w:r w:rsidRPr="00207331">
        <w:t xml:space="preserve"> </w:t>
      </w:r>
      <w:r w:rsidRPr="00207331">
        <w:rPr>
          <w:sz w:val="16"/>
          <w:szCs w:val="16"/>
        </w:rPr>
        <w:t xml:space="preserve">Místem nakládky dřevní hmoty se rozumí nejbližší obec k (odvoznímu) místu nakládky  prodávajícího  přičemž  je možné použít pouze takový „ </w:t>
      </w:r>
      <w:r w:rsidRPr="00207331">
        <w:rPr>
          <w:b/>
          <w:sz w:val="16"/>
          <w:szCs w:val="16"/>
        </w:rPr>
        <w:t>název obce</w:t>
      </w:r>
      <w:r w:rsidRPr="00207331">
        <w:rPr>
          <w:sz w:val="16"/>
          <w:szCs w:val="16"/>
        </w:rPr>
        <w:t xml:space="preserve">“,  který je obsažen  platné  databázi obcí ČR  společnosti Wood &amp; Paper,  která je umístěna na internetových stránkách www.wood-paper.cz  ( Obec je zde dále definována názvem , okresem a identifikačním číslem obce a doplněna o km vzdálenost do Retzu.) </w:t>
      </w:r>
    </w:p>
    <w:p w:rsidR="00D65868" w:rsidRPr="00207331" w:rsidRDefault="00D65868" w:rsidP="00D65868">
      <w:pPr>
        <w:ind w:left="426"/>
        <w:jc w:val="both"/>
        <w:rPr>
          <w:sz w:val="16"/>
          <w:szCs w:val="16"/>
        </w:rPr>
      </w:pPr>
      <w:r w:rsidRPr="00207331">
        <w:rPr>
          <w:sz w:val="16"/>
          <w:szCs w:val="16"/>
        </w:rPr>
        <w:t>Tento údaj „název obce s jejím okresem“  musí být zapsán  do dodacího listu kolonka „místo odeslání, kraj“ a na přepravní doklad CMR a v Retzu   do el. přejímkového systému u konečného příjemce.  V případě, že tyto  údaje budou navzájem v rozporu, nebo nebudou na požadovaných místech  uvedeny , potom  společnost Wood&amp;Paper a.s. není  povinna hradit dopravné.</w:t>
      </w:r>
    </w:p>
    <w:p w:rsidR="00D65868" w:rsidRPr="00207331" w:rsidRDefault="00D65868" w:rsidP="00D65868">
      <w:pPr>
        <w:ind w:left="426"/>
        <w:jc w:val="both"/>
        <w:rPr>
          <w:sz w:val="16"/>
          <w:szCs w:val="16"/>
        </w:rPr>
      </w:pPr>
      <w:r w:rsidRPr="00207331">
        <w:rPr>
          <w:sz w:val="16"/>
          <w:szCs w:val="16"/>
        </w:rPr>
        <w:t xml:space="preserve">Dopravce je povinen ložit náklad pouze za přítomnosti určené osoby dodavatele dříví (např. pracovník na pozici lesník, expedient) Dopravce je povinen převzít k nákladu všechny doklady od dodavatele zboží zejména dodací list.  Dopravce je povinen ke každé dodávce vyplnit nákladní list CMR (v kolonce č. 4 uvedené odvozní místo dodavatele a v kolonce č.5 číslo kupní smlouvy dodavatele) a tento  potvrzený dodavatelem předat v jeho nezměněné formě na přejímce dříví  finálnímu odběrateli a to  i v případech překládky dříví. Dopravce souhlasí, s tím že pokud nepředá příslušné a </w:t>
      </w:r>
      <w:r w:rsidRPr="00207331">
        <w:rPr>
          <w:sz w:val="16"/>
          <w:szCs w:val="16"/>
        </w:rPr>
        <w:lastRenderedPageBreak/>
        <w:t>správně vyplněné doklady u vykládky, nemusí být tato dodávka považována za smluvní přepravu a dopravci nevznikne právo na úhradu ceny přepravného.</w:t>
      </w:r>
    </w:p>
    <w:p w:rsidR="00DB3982" w:rsidRPr="009D7348" w:rsidRDefault="009D7348" w:rsidP="00D65868">
      <w:pPr>
        <w:ind w:left="426"/>
        <w:jc w:val="both"/>
        <w:rPr>
          <w:color w:val="0070C0"/>
          <w:sz w:val="16"/>
          <w:szCs w:val="16"/>
        </w:rPr>
      </w:pPr>
      <w:r w:rsidRPr="009815CD">
        <w:rPr>
          <w:sz w:val="16"/>
          <w:szCs w:val="16"/>
        </w:rPr>
        <w:t>Dodavatel bere na vědomí , že každý silniční dopravce dřevní hmoty k finálnímu odběrateli  HI Maresch je povinen ke každé přepravě dříví doložit a přímo od své monitorovací společnosti zabezpečit přenos souborů dat o trase dodávky (bližší specifikace jsou uvedeny v dokumentu: Projekt GPS — informace dodavatelům.doc  na internetových stránkách http://www.wood-paper.cz   odkaz (Logistika / osová přeprava Mondi Štětí/osová přeprava HI Maresch ). Předání informací provede přímo monitorovací společnost dopravce firmě NEZÁVISLÁ PŘEJÍMKA s.r.o., která je kupujícím  pověřena data přebírat a zpracovávat</w:t>
      </w:r>
      <w:r w:rsidRPr="009D7348">
        <w:rPr>
          <w:color w:val="0070C0"/>
          <w:sz w:val="16"/>
          <w:szCs w:val="16"/>
        </w:rPr>
        <w:t>.</w:t>
      </w:r>
    </w:p>
    <w:p w:rsidR="00D65868" w:rsidRPr="00207331" w:rsidRDefault="00D65868" w:rsidP="00D65868">
      <w:pPr>
        <w:ind w:left="426"/>
        <w:jc w:val="both"/>
        <w:rPr>
          <w:iCs/>
          <w:sz w:val="16"/>
          <w:szCs w:val="16"/>
        </w:rPr>
      </w:pPr>
      <w:r w:rsidRPr="00207331">
        <w:rPr>
          <w:sz w:val="16"/>
          <w:szCs w:val="16"/>
        </w:rPr>
        <w:t xml:space="preserve">Kupující si  vyhrazuje právo  kdykoli  nahlédnout do tachografických dokladů  dopravního prostředku (LKW)  , kterým byla smluvní dodávka  doručena  ke konečnému příjemci  za účelem provedení kontroly a vzájemného  porovnání údajů s dodacím listem , CMR. Dopravce je </w:t>
      </w:r>
      <w:r w:rsidR="00464AA3" w:rsidRPr="00207331">
        <w:rPr>
          <w:sz w:val="16"/>
          <w:szCs w:val="16"/>
        </w:rPr>
        <w:t>povinen</w:t>
      </w:r>
      <w:r w:rsidRPr="00207331">
        <w:rPr>
          <w:sz w:val="16"/>
          <w:szCs w:val="16"/>
        </w:rPr>
        <w:t xml:space="preserve"> předložit všechny požadované podklady. V případě že se údaje nebudou shodovat, nebo kupující neobdrží všechny podklady, nebude uhrazeno za tyto dodávky dopravné.</w:t>
      </w:r>
      <w:r w:rsidRPr="00207331">
        <w:rPr>
          <w:iCs/>
          <w:sz w:val="16"/>
          <w:szCs w:val="16"/>
        </w:rPr>
        <w:t xml:space="preserve"> </w:t>
      </w:r>
    </w:p>
    <w:p w:rsidR="00DB3982" w:rsidRPr="009815CD" w:rsidRDefault="00A80AB8" w:rsidP="00A80AB8">
      <w:pPr>
        <w:ind w:left="426"/>
        <w:jc w:val="both"/>
        <w:rPr>
          <w:sz w:val="16"/>
          <w:szCs w:val="16"/>
        </w:rPr>
      </w:pPr>
      <w:r w:rsidRPr="009815CD">
        <w:rPr>
          <w:sz w:val="16"/>
          <w:szCs w:val="16"/>
        </w:rPr>
        <w:t>Kupující  si vyhrazuje právo vystavit dopravci smluvní pokutu ve výši 1.000 Kč za každou přepravu, ke které nebyly požadované soubory dat GPS o trase dodávky řádně dodány a v případě neobdržení poskytování informací GPS o trase dodávky i bez ohledu na již udělenou smluvní pokutu je kupující oprávněn po dopravci i nadále vyžadovat prokázání uvedeného místa nakládky a trasy k finálnímu odběrateli. Pokud toto nebude dopravcem věrohodně doloženo, je kupující  oprávněn  i zpětně uhradit dopravné za takovou dodávku pouze ve výši jako by byla uskutečněna z prvního tarifního pásma (21-30 km HI Maresch GmbH).</w:t>
      </w:r>
    </w:p>
    <w:p w:rsidR="00D65868" w:rsidRPr="00207331" w:rsidRDefault="00D65868" w:rsidP="00D65868">
      <w:pPr>
        <w:ind w:left="426"/>
        <w:jc w:val="both"/>
        <w:rPr>
          <w:sz w:val="16"/>
          <w:szCs w:val="16"/>
        </w:rPr>
      </w:pPr>
      <w:r w:rsidRPr="00207331">
        <w:rPr>
          <w:sz w:val="16"/>
          <w:szCs w:val="16"/>
        </w:rPr>
        <w:t>Každý dopravce se zavazuje dodržovat obecně závazné právní předpisy o provozu na veřejných a účelových komunikacích v souladu se zákonem č. 361/2000 Sb dále zákon č. 307/1999 Sb o pojištění odpovědnosti za škodu způsobenou provozem vozidla ve znění pozdějších předpisů. Dopravce se zavazuje zajistit pojištění odpovědnosti za škody způsobené jeho provozní činností platné po celou dobu platnosti této smlouvy. Výše pojištění vzhledem k jedné škodní události musí odpovídat minimálně částce 50.000,- Kč.</w:t>
      </w:r>
    </w:p>
    <w:p w:rsidR="00F91FA4" w:rsidRPr="00207331" w:rsidRDefault="00D65868" w:rsidP="00D65868">
      <w:pPr>
        <w:ind w:left="426"/>
        <w:jc w:val="both"/>
        <w:rPr>
          <w:sz w:val="16"/>
          <w:szCs w:val="16"/>
        </w:rPr>
      </w:pPr>
      <w:r w:rsidRPr="00207331">
        <w:rPr>
          <w:sz w:val="16"/>
          <w:szCs w:val="16"/>
        </w:rPr>
        <w:t>Pro všechny dopravce platí povinnost  dodržování vnitřních předpisů finálního odběratele jeho zaměstnanci a všemi jeho obchodními partnery. Pro případ porušení těchto povinností se dopravce zavazuje uhradit objednateli smluvní pokutu ve výši až 15 000,- Kč za každý jednotlivý případ zjištění porušení povinností z těchto předpisů a tohoto ujednání vyplývajících, bez dotčení práva na náhradu škody. Zboží musí být  přepravováno  s odbornou péčí a ve smluvené lhůtě.  Dopravce nese odpovědnost za ztrátu a škodu na přepravovaném zboží, jež vznikla po jejím převzetí od dodavatele až do jejího vydání finálnímu odběrateli, tj. HI</w:t>
      </w:r>
      <w:r w:rsidR="009815CD">
        <w:rPr>
          <w:sz w:val="16"/>
          <w:szCs w:val="16"/>
        </w:rPr>
        <w:t xml:space="preserve"> </w:t>
      </w:r>
      <w:r w:rsidRPr="00207331">
        <w:rPr>
          <w:sz w:val="16"/>
          <w:szCs w:val="16"/>
        </w:rPr>
        <w:t>MARESCH GmbH a.s. nebo nedodržením smluvních podmínek.</w:t>
      </w:r>
      <w:r w:rsidR="009815CD">
        <w:rPr>
          <w:sz w:val="16"/>
          <w:szCs w:val="16"/>
        </w:rPr>
        <w:t xml:space="preserve"> </w:t>
      </w:r>
      <w:r w:rsidRPr="00207331">
        <w:rPr>
          <w:sz w:val="16"/>
          <w:szCs w:val="16"/>
        </w:rPr>
        <w:t>Pro případ vzniku škody na zásilce platí obdobně ustanovení § 622 a násl. zákona č. 513/1991 Sb., obchodní zákoník, ve znění pozdějších předpisů. Povinnost dopravce – dodržovat  maximální přípustný náklad naložený na dopravním prostředku dopravce .</w:t>
      </w:r>
      <w:r w:rsidR="00F91FA4" w:rsidRPr="00207331">
        <w:rPr>
          <w:sz w:val="16"/>
          <w:szCs w:val="16"/>
        </w:rPr>
        <w:t xml:space="preserve"> </w:t>
      </w:r>
    </w:p>
    <w:p w:rsidR="008B6911" w:rsidRPr="009815CD" w:rsidRDefault="00653FCA" w:rsidP="007F6FC4">
      <w:pPr>
        <w:numPr>
          <w:ilvl w:val="0"/>
          <w:numId w:val="12"/>
        </w:numPr>
        <w:tabs>
          <w:tab w:val="clear" w:pos="720"/>
          <w:tab w:val="num" w:pos="360"/>
        </w:tabs>
        <w:ind w:hanging="720"/>
        <w:jc w:val="both"/>
        <w:rPr>
          <w:b/>
          <w:sz w:val="16"/>
          <w:szCs w:val="16"/>
          <w:u w:val="single"/>
        </w:rPr>
      </w:pPr>
      <w:r w:rsidRPr="009815CD">
        <w:rPr>
          <w:b/>
          <w:sz w:val="16"/>
          <w:szCs w:val="16"/>
          <w:u w:val="single"/>
        </w:rPr>
        <w:t xml:space="preserve">Přeprava  - </w:t>
      </w:r>
      <w:r w:rsidR="00056C11" w:rsidRPr="009815CD">
        <w:rPr>
          <w:b/>
          <w:sz w:val="16"/>
          <w:szCs w:val="16"/>
          <w:u w:val="single"/>
        </w:rPr>
        <w:t xml:space="preserve"> internetová aplikace </w:t>
      </w:r>
      <w:r w:rsidRPr="009815CD">
        <w:rPr>
          <w:b/>
          <w:sz w:val="16"/>
          <w:szCs w:val="16"/>
          <w:u w:val="single"/>
        </w:rPr>
        <w:t>D</w:t>
      </w:r>
      <w:r w:rsidR="008B6911" w:rsidRPr="009815CD">
        <w:rPr>
          <w:b/>
          <w:sz w:val="16"/>
          <w:szCs w:val="16"/>
          <w:u w:val="single"/>
        </w:rPr>
        <w:t>ispečink</w:t>
      </w:r>
      <w:r w:rsidRPr="009815CD">
        <w:rPr>
          <w:b/>
          <w:sz w:val="16"/>
          <w:szCs w:val="16"/>
          <w:u w:val="single"/>
        </w:rPr>
        <w:t xml:space="preserve"> </w:t>
      </w:r>
      <w:r w:rsidR="00056C11" w:rsidRPr="009815CD">
        <w:rPr>
          <w:b/>
          <w:sz w:val="16"/>
          <w:szCs w:val="16"/>
          <w:u w:val="single"/>
        </w:rPr>
        <w:t xml:space="preserve">MARESCH  </w:t>
      </w:r>
      <w:r w:rsidRPr="009815CD">
        <w:rPr>
          <w:b/>
          <w:sz w:val="16"/>
          <w:szCs w:val="16"/>
          <w:u w:val="single"/>
        </w:rPr>
        <w:t>do Holzindustrie Maresch GmbH</w:t>
      </w:r>
    </w:p>
    <w:p w:rsidR="00D17B13" w:rsidRPr="00DB3982" w:rsidRDefault="00B11C66" w:rsidP="008B6911">
      <w:pPr>
        <w:ind w:left="426"/>
        <w:jc w:val="both"/>
        <w:rPr>
          <w:iCs/>
          <w:color w:val="FF0000"/>
          <w:sz w:val="16"/>
          <w:szCs w:val="12"/>
        </w:rPr>
      </w:pPr>
      <w:r w:rsidRPr="009815CD">
        <w:rPr>
          <w:iCs/>
          <w:sz w:val="16"/>
          <w:szCs w:val="12"/>
        </w:rPr>
        <w:t>Pro všechny s</w:t>
      </w:r>
      <w:r w:rsidR="00F233AC" w:rsidRPr="009815CD">
        <w:rPr>
          <w:iCs/>
          <w:sz w:val="16"/>
          <w:szCs w:val="12"/>
        </w:rPr>
        <w:t xml:space="preserve">mluvní dodávky ke konečnému příjemci Holzindustrie Maresch GmbH </w:t>
      </w:r>
      <w:r w:rsidRPr="009815CD">
        <w:rPr>
          <w:iCs/>
          <w:sz w:val="16"/>
          <w:szCs w:val="12"/>
        </w:rPr>
        <w:t xml:space="preserve">slouží </w:t>
      </w:r>
      <w:r w:rsidR="00F233AC" w:rsidRPr="009815CD">
        <w:rPr>
          <w:iCs/>
          <w:sz w:val="16"/>
          <w:szCs w:val="12"/>
        </w:rPr>
        <w:t xml:space="preserve"> internetov</w:t>
      </w:r>
      <w:r w:rsidRPr="009815CD">
        <w:rPr>
          <w:iCs/>
          <w:sz w:val="16"/>
          <w:szCs w:val="12"/>
        </w:rPr>
        <w:t>á</w:t>
      </w:r>
      <w:r w:rsidR="00F233AC" w:rsidRPr="009815CD">
        <w:rPr>
          <w:iCs/>
          <w:sz w:val="16"/>
          <w:szCs w:val="12"/>
        </w:rPr>
        <w:t xml:space="preserve"> aplikac</w:t>
      </w:r>
      <w:r w:rsidRPr="009815CD">
        <w:rPr>
          <w:iCs/>
          <w:sz w:val="16"/>
          <w:szCs w:val="12"/>
        </w:rPr>
        <w:t>e</w:t>
      </w:r>
      <w:r w:rsidR="00F233AC" w:rsidRPr="009815CD">
        <w:rPr>
          <w:iCs/>
          <w:sz w:val="16"/>
          <w:szCs w:val="12"/>
        </w:rPr>
        <w:t xml:space="preserve"> </w:t>
      </w:r>
      <w:r w:rsidRPr="009815CD">
        <w:rPr>
          <w:iCs/>
          <w:sz w:val="16"/>
          <w:szCs w:val="12"/>
        </w:rPr>
        <w:t>„</w:t>
      </w:r>
      <w:r w:rsidR="00F233AC" w:rsidRPr="009815CD">
        <w:rPr>
          <w:b/>
          <w:iCs/>
          <w:sz w:val="16"/>
          <w:szCs w:val="12"/>
        </w:rPr>
        <w:t>Dispečink MARESCH</w:t>
      </w:r>
      <w:r w:rsidRPr="009815CD">
        <w:rPr>
          <w:iCs/>
          <w:sz w:val="16"/>
          <w:szCs w:val="12"/>
        </w:rPr>
        <w:t>“</w:t>
      </w:r>
      <w:r w:rsidR="00F233AC" w:rsidRPr="009815CD">
        <w:rPr>
          <w:iCs/>
          <w:sz w:val="16"/>
          <w:szCs w:val="12"/>
        </w:rPr>
        <w:t xml:space="preserve"> , která je umístěna na internetových stránkách společnosti WOOD&amp;PAPER a.s.  na </w:t>
      </w:r>
      <w:hyperlink r:id="rId9" w:history="1">
        <w:r w:rsidR="00F233AC" w:rsidRPr="009815CD">
          <w:rPr>
            <w:iCs/>
            <w:sz w:val="16"/>
            <w:szCs w:val="12"/>
          </w:rPr>
          <w:t>www.wood-paper.cz</w:t>
        </w:r>
      </w:hyperlink>
      <w:r w:rsidR="00F233AC" w:rsidRPr="009815CD">
        <w:rPr>
          <w:iCs/>
          <w:sz w:val="16"/>
          <w:szCs w:val="12"/>
        </w:rPr>
        <w:t xml:space="preserve"> /Dispečink Maresch</w:t>
      </w:r>
      <w:r w:rsidR="00057E3C" w:rsidRPr="009815CD">
        <w:rPr>
          <w:iCs/>
          <w:sz w:val="16"/>
          <w:szCs w:val="12"/>
        </w:rPr>
        <w:t>/Wood Accept - přejímky</w:t>
      </w:r>
      <w:r w:rsidR="00F233AC" w:rsidRPr="009815CD">
        <w:rPr>
          <w:iCs/>
          <w:sz w:val="16"/>
          <w:szCs w:val="12"/>
        </w:rPr>
        <w:t xml:space="preserve"> </w:t>
      </w:r>
      <w:r w:rsidR="00C86D15" w:rsidRPr="009815CD">
        <w:rPr>
          <w:iCs/>
          <w:sz w:val="16"/>
          <w:szCs w:val="12"/>
        </w:rPr>
        <w:t>.</w:t>
      </w:r>
      <w:r w:rsidRPr="009815CD">
        <w:rPr>
          <w:iCs/>
          <w:sz w:val="16"/>
          <w:szCs w:val="12"/>
        </w:rPr>
        <w:t xml:space="preserve"> </w:t>
      </w:r>
      <w:r w:rsidR="00C86D15" w:rsidRPr="009815CD">
        <w:rPr>
          <w:iCs/>
          <w:sz w:val="16"/>
          <w:szCs w:val="12"/>
        </w:rPr>
        <w:t>Prodávající je povinen ke každé dodávce vystavovat a přikládat dodací list vystavený pro danou dodávku systémem„Wood Accept–dojezdový dispečink ‘‘.Smluvní strany stvrzují podpisem této smlouvy, že jsou s tímto systémem plně seznámeny. Pokud vystavení dodacího listu v tomto systému není z </w:t>
      </w:r>
      <w:r w:rsidR="00057E3C" w:rsidRPr="009815CD">
        <w:rPr>
          <w:iCs/>
          <w:sz w:val="16"/>
          <w:szCs w:val="12"/>
        </w:rPr>
        <w:t>technických</w:t>
      </w:r>
      <w:r w:rsidR="00C86D15" w:rsidRPr="009815CD">
        <w:rPr>
          <w:iCs/>
          <w:sz w:val="16"/>
          <w:szCs w:val="12"/>
        </w:rPr>
        <w:t xml:space="preserve"> důvodů možné, pak je prodávající povinen vystavit a přiložit dodací list, a to originál u vagónových dodávek a originál + 1.kopie u osových dodávek. Na dodacím listu musí být především uvedeno množství dříví, číslo kupní smlouvy, čísl</w:t>
      </w:r>
      <w:r w:rsidR="00264824" w:rsidRPr="009815CD">
        <w:rPr>
          <w:iCs/>
          <w:sz w:val="16"/>
          <w:szCs w:val="12"/>
        </w:rPr>
        <w:t>o</w:t>
      </w:r>
      <w:r w:rsidR="00C86D15" w:rsidRPr="009815CD">
        <w:rPr>
          <w:iCs/>
          <w:sz w:val="16"/>
          <w:szCs w:val="12"/>
        </w:rPr>
        <w:t xml:space="preserve"> dodavatele a označení sortimentu.</w:t>
      </w:r>
      <w:r w:rsidRPr="009815CD">
        <w:rPr>
          <w:iCs/>
          <w:sz w:val="16"/>
          <w:szCs w:val="12"/>
        </w:rPr>
        <w:t xml:space="preserve"> V dispečinku Maresch je vedena evidence všech kupních smluv s vyhodnocením jejich plnění a evidence všech přejímek. </w:t>
      </w:r>
      <w:r w:rsidR="00056C11" w:rsidRPr="009815CD">
        <w:rPr>
          <w:iCs/>
          <w:sz w:val="16"/>
          <w:szCs w:val="12"/>
        </w:rPr>
        <w:t xml:space="preserve">Přihlašovací údaje poskytne </w:t>
      </w:r>
      <w:r w:rsidR="00A80AB8" w:rsidRPr="009815CD">
        <w:rPr>
          <w:iCs/>
          <w:sz w:val="16"/>
          <w:szCs w:val="12"/>
        </w:rPr>
        <w:t xml:space="preserve">společnost Nezávislá přejímka s.r.o. </w:t>
      </w:r>
      <w:r w:rsidR="00056C11" w:rsidRPr="009815CD">
        <w:rPr>
          <w:iCs/>
          <w:sz w:val="16"/>
          <w:szCs w:val="12"/>
        </w:rPr>
        <w:t xml:space="preserve"> prodávajícímu s platnou </w:t>
      </w:r>
      <w:r w:rsidR="00C30D82" w:rsidRPr="009815CD">
        <w:rPr>
          <w:iCs/>
          <w:sz w:val="16"/>
          <w:szCs w:val="12"/>
        </w:rPr>
        <w:t>kupní</w:t>
      </w:r>
      <w:r w:rsidR="00056C11" w:rsidRPr="009815CD">
        <w:rPr>
          <w:iCs/>
          <w:sz w:val="16"/>
          <w:szCs w:val="12"/>
        </w:rPr>
        <w:t xml:space="preserve"> smlouvou. </w:t>
      </w:r>
      <w:r w:rsidR="00000E10" w:rsidRPr="009815CD">
        <w:rPr>
          <w:iCs/>
          <w:sz w:val="16"/>
          <w:szCs w:val="12"/>
        </w:rPr>
        <w:t xml:space="preserve">V případě železniční přepravy je dodavatel povinen doplnit číslo záměru z aplikace Woodaccept do nákl.listu </w:t>
      </w:r>
      <w:r w:rsidR="00000E10" w:rsidRPr="009C7717">
        <w:rPr>
          <w:iCs/>
          <w:color w:val="000000" w:themeColor="text1"/>
          <w:sz w:val="16"/>
          <w:szCs w:val="12"/>
        </w:rPr>
        <w:t>kolonka č.</w:t>
      </w:r>
      <w:r w:rsidR="009C7717">
        <w:rPr>
          <w:iCs/>
          <w:color w:val="000000" w:themeColor="text1"/>
          <w:sz w:val="16"/>
          <w:szCs w:val="12"/>
        </w:rPr>
        <w:t xml:space="preserve">: </w:t>
      </w:r>
      <w:r w:rsidR="00411EB1">
        <w:rPr>
          <w:iCs/>
          <w:color w:val="000000" w:themeColor="text1"/>
          <w:sz w:val="16"/>
          <w:szCs w:val="12"/>
        </w:rPr>
        <w:t>15</w:t>
      </w:r>
      <w:r w:rsidR="00023DB7">
        <w:rPr>
          <w:iCs/>
          <w:color w:val="000000" w:themeColor="text1"/>
          <w:sz w:val="16"/>
          <w:szCs w:val="12"/>
        </w:rPr>
        <w:t xml:space="preserve">. </w:t>
      </w:r>
      <w:r w:rsidR="00023DB7" w:rsidRPr="003E57A1">
        <w:rPr>
          <w:iCs/>
          <w:color w:val="000000" w:themeColor="text1"/>
          <w:sz w:val="16"/>
          <w:szCs w:val="12"/>
          <w:highlight w:val="yellow"/>
        </w:rPr>
        <w:t xml:space="preserve">U </w:t>
      </w:r>
      <w:r w:rsidR="003E57A1" w:rsidRPr="003E57A1">
        <w:rPr>
          <w:iCs/>
          <w:color w:val="000000" w:themeColor="text1"/>
          <w:sz w:val="16"/>
          <w:szCs w:val="12"/>
          <w:highlight w:val="yellow"/>
        </w:rPr>
        <w:t>každé jednotlivé dodávky</w:t>
      </w:r>
      <w:r w:rsidR="00023DB7" w:rsidRPr="003E57A1">
        <w:rPr>
          <w:iCs/>
          <w:color w:val="000000" w:themeColor="text1"/>
          <w:sz w:val="16"/>
          <w:szCs w:val="12"/>
          <w:highlight w:val="yellow"/>
        </w:rPr>
        <w:t xml:space="preserve"> dříví</w:t>
      </w:r>
      <w:r w:rsidR="003E57A1" w:rsidRPr="003E57A1">
        <w:rPr>
          <w:iCs/>
          <w:color w:val="000000" w:themeColor="text1"/>
          <w:sz w:val="16"/>
          <w:szCs w:val="12"/>
          <w:highlight w:val="yellow"/>
        </w:rPr>
        <w:t xml:space="preserve">(osa i železnice) </w:t>
      </w:r>
      <w:r w:rsidR="00023DB7" w:rsidRPr="003E57A1">
        <w:rPr>
          <w:iCs/>
          <w:color w:val="000000" w:themeColor="text1"/>
          <w:sz w:val="16"/>
          <w:szCs w:val="12"/>
          <w:highlight w:val="yellow"/>
        </w:rPr>
        <w:t xml:space="preserve"> bez dodacího listu se záměrem z aplikace Wood Accept si kupující vyhrazuje právo </w:t>
      </w:r>
      <w:r w:rsidR="003E57A1" w:rsidRPr="003E57A1">
        <w:rPr>
          <w:iCs/>
          <w:color w:val="000000" w:themeColor="text1"/>
          <w:sz w:val="16"/>
          <w:szCs w:val="12"/>
          <w:highlight w:val="yellow"/>
        </w:rPr>
        <w:t>účtovat prodávajícímu smluvní pokutu ve výši 1 000,- Kč.</w:t>
      </w:r>
    </w:p>
    <w:p w:rsidR="008B6911" w:rsidRDefault="008B6911" w:rsidP="007F6FC4">
      <w:pPr>
        <w:numPr>
          <w:ilvl w:val="0"/>
          <w:numId w:val="12"/>
        </w:numPr>
        <w:tabs>
          <w:tab w:val="clear" w:pos="720"/>
          <w:tab w:val="num" w:pos="360"/>
        </w:tabs>
        <w:ind w:hanging="720"/>
        <w:jc w:val="both"/>
        <w:rPr>
          <w:b/>
          <w:sz w:val="16"/>
          <w:szCs w:val="16"/>
          <w:u w:val="single"/>
        </w:rPr>
      </w:pPr>
      <w:r>
        <w:rPr>
          <w:b/>
          <w:sz w:val="16"/>
          <w:szCs w:val="16"/>
          <w:u w:val="single"/>
        </w:rPr>
        <w:t xml:space="preserve">Certifikace </w:t>
      </w:r>
    </w:p>
    <w:p w:rsidR="008B6911" w:rsidRDefault="004B27A6" w:rsidP="0093077D">
      <w:pPr>
        <w:pStyle w:val="Zkladntextodsazen"/>
        <w:tabs>
          <w:tab w:val="left" w:pos="426"/>
          <w:tab w:val="left" w:pos="851"/>
          <w:tab w:val="left" w:pos="993"/>
        </w:tabs>
        <w:spacing w:line="200" w:lineRule="exact"/>
        <w:ind w:left="426"/>
        <w:jc w:val="both"/>
        <w:rPr>
          <w:sz w:val="16"/>
          <w:szCs w:val="16"/>
          <w:lang w:bidi="pa-IN"/>
        </w:rPr>
      </w:pPr>
      <w:r w:rsidRPr="00DC287B">
        <w:rPr>
          <w:b w:val="0"/>
          <w:color w:val="000000"/>
          <w:sz w:val="16"/>
          <w:szCs w:val="16"/>
          <w:lang w:bidi="pa-IN"/>
        </w:rPr>
        <w:t xml:space="preserve">Prohlášení PEFC k dřevní surovině: a)Podle nejlepšího svědomí udržujeme v aktuálním stavu informace o </w:t>
      </w:r>
      <w:r w:rsidRPr="00DC287B">
        <w:rPr>
          <w:b w:val="0"/>
          <w:color w:val="000000"/>
          <w:sz w:val="16"/>
          <w:szCs w:val="16"/>
        </w:rPr>
        <w:t>přesném vymezení konkrétního území, ze kterého surovina pochází, o seznamu dřevin dodávaných z daného území a přiměřené důkazy k ověření, že zdroje dodávek jsou z vymezeného území a dřevin. b) Dřevina obsažená v surovině / výrobku není známá jako druh s převahou činností obsažených pod pojmem kontroverzní zdroje. c) Známe dřeviny i původ (stát / region), z nichž se dodávka sestává, a toto identifikujeme na průvodní dokumentaci. d)Vlastníme spolehlivé důkazy o shodě s požadavky na legálnost ve vazbě na státní správu včetně schváleného povolení k těžbě nebo jsme součástí lesního hospodářského plánu, a vůči státním orgánům existuje stav absence jakékoliv neshody. e) Pokud budou dodávky pokládány s „VÝZNAMNÝM RIZIKEM“, zabezpečíme potřebné informace k identifikaci jednotky obhospodařování lesů, ze které surovina pochází a celého dodavatelského řetězce, který se vztahuje na takovouto dodávku. f)V případě, že budou dodávky pokládány s „VÝZNAMNÝM RIZIKEM“, umožníme odběrateli provést kontrolu činnosti druhou nebo třetí stranou, jakož i činnosti předchozích dodavatelů v řetězci.</w:t>
      </w:r>
      <w:r w:rsidRPr="00DC287B">
        <w:rPr>
          <w:b w:val="0"/>
          <w:color w:val="000000"/>
          <w:sz w:val="16"/>
          <w:szCs w:val="16"/>
          <w:lang w:bidi="pa-IN"/>
        </w:rPr>
        <w:t xml:space="preserve"> Smluvní strany se dohodly, že prodávající, který obdržel v rámci pravidel PEFC právoplatnou certifikaci spotřebitelského řetězce CoC, certifikát lesního hospodářství nebo osvědčení o regionální nebo skupinové certifikaci lesů, neprodleně zašle kupujícímu kopii certifikátu. Prodávající se zároveň zavazuje oznámit kupujícímu % PEFC certifikovaného dříví pro daný měsíc či období, a to předem, nejpozději do 5. dne v měsíci nebo období pro které je dané procento v platnosti. Procento certifikovaného dříví sdělí prodávající písemně formou čestného prohlášení faxem (č.f. 546418214), e-mailem (radka.zakova@wood-paper.cz), nebo poštou na adresu kupujícího. </w:t>
      </w:r>
      <w:r w:rsidRPr="00DC287B">
        <w:rPr>
          <w:b w:val="0"/>
          <w:color w:val="000000"/>
          <w:sz w:val="16"/>
          <w:szCs w:val="16"/>
        </w:rPr>
        <w:t>EUTR: Prodávající dále prohlašuje, že je v souladu s novou směrnicí EU 995/2010 o umisťování dřeva a dřevařských výrobků na trh.</w:t>
      </w:r>
      <w:r w:rsidR="0093077D">
        <w:rPr>
          <w:b w:val="0"/>
          <w:color w:val="000000"/>
          <w:sz w:val="16"/>
          <w:szCs w:val="16"/>
        </w:rPr>
        <w:t xml:space="preserve"> </w:t>
      </w:r>
      <w:r w:rsidR="008B6911" w:rsidRPr="0093077D">
        <w:rPr>
          <w:sz w:val="16"/>
          <w:szCs w:val="16"/>
          <w:lang w:bidi="pa-IN"/>
        </w:rPr>
        <w:t>Prodávající podle nejlepšího vědomí podpisem této kupní smlouvy prohlašuje, že dříví, které je předmětem této smlouvy nepochází z kontroverzních zdrojů.</w:t>
      </w:r>
      <w:r w:rsidR="008B6911" w:rsidRPr="004B27A6">
        <w:rPr>
          <w:sz w:val="16"/>
          <w:szCs w:val="16"/>
          <w:lang w:bidi="pa-IN"/>
        </w:rPr>
        <w:t xml:space="preserve"> </w:t>
      </w:r>
    </w:p>
    <w:p w:rsidR="00CD3021" w:rsidRDefault="00CD3021" w:rsidP="00CD3021">
      <w:pPr>
        <w:numPr>
          <w:ilvl w:val="0"/>
          <w:numId w:val="12"/>
        </w:numPr>
        <w:tabs>
          <w:tab w:val="clear" w:pos="720"/>
          <w:tab w:val="num" w:pos="360"/>
        </w:tabs>
        <w:ind w:hanging="720"/>
        <w:jc w:val="both"/>
        <w:rPr>
          <w:b/>
          <w:sz w:val="16"/>
          <w:szCs w:val="16"/>
          <w:u w:val="single"/>
        </w:rPr>
      </w:pPr>
      <w:r>
        <w:rPr>
          <w:b/>
          <w:sz w:val="16"/>
          <w:szCs w:val="16"/>
          <w:u w:val="single"/>
        </w:rPr>
        <w:t>Obchodní tajemství</w:t>
      </w:r>
    </w:p>
    <w:p w:rsidR="00CD3021" w:rsidRPr="00CD3021" w:rsidRDefault="00CD3021" w:rsidP="00CD3021">
      <w:pPr>
        <w:pStyle w:val="normal"/>
        <w:ind w:left="426"/>
        <w:jc w:val="both"/>
        <w:rPr>
          <w:sz w:val="16"/>
          <w:szCs w:val="16"/>
        </w:rPr>
      </w:pPr>
      <w:r w:rsidRPr="00CC7367">
        <w:rPr>
          <w:sz w:val="16"/>
          <w:szCs w:val="16"/>
          <w:highlight w:val="yellow"/>
        </w:rPr>
        <w:t xml:space="preserve">Strany kupní smlouvy(kulaté dříví-odběratel HI Maresch)  jsou zajedno, že ujednání o rozsahu </w:t>
      </w:r>
      <w:r w:rsidR="00B95396">
        <w:rPr>
          <w:sz w:val="16"/>
          <w:szCs w:val="16"/>
          <w:highlight w:val="yellow"/>
        </w:rPr>
        <w:t xml:space="preserve"> </w:t>
      </w:r>
      <w:r w:rsidRPr="00CC7367">
        <w:rPr>
          <w:sz w:val="16"/>
          <w:szCs w:val="16"/>
          <w:highlight w:val="yellow"/>
        </w:rPr>
        <w:t>plnění, jeho ceně, ceně jednotlivých sortimentů a členění sortimentu, celkovém množství a množství dle sortimentu,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obou smluvních stran ve smyslu § 504 občanského zákoníku. WOOD &amp; PAPER a,s, dále označuje za své obchodní tajemství také identifikaci obchodních partnerů. Strany kupní  smlouvy se proto zavazují zajišťovat odpovídajícím způsobem utajení obchodního tajemství, konkrétně se zavazují utajit uvedené údaje tak, aby si tyto skutečnosti charakter obchodního tajemství zachovaly. Dodavatel dříví před zveřejněním smlouvy či jejím jiným poskytnutím dle platných právních předpisů vyznačí a neposkytnou shora uvedené obchodní tajemství.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w:t>
      </w:r>
      <w:r w:rsidRPr="00CD3021">
        <w:rPr>
          <w:sz w:val="16"/>
          <w:szCs w:val="16"/>
        </w:rPr>
        <w:t xml:space="preserve">   </w:t>
      </w:r>
    </w:p>
    <w:p w:rsidR="008B6911" w:rsidRPr="007F6FC4" w:rsidRDefault="008B6911" w:rsidP="007F6FC4">
      <w:pPr>
        <w:numPr>
          <w:ilvl w:val="0"/>
          <w:numId w:val="12"/>
        </w:numPr>
        <w:tabs>
          <w:tab w:val="clear" w:pos="720"/>
          <w:tab w:val="num" w:pos="360"/>
        </w:tabs>
        <w:ind w:hanging="720"/>
        <w:jc w:val="both"/>
        <w:rPr>
          <w:b/>
          <w:sz w:val="16"/>
          <w:szCs w:val="16"/>
          <w:u w:val="single"/>
        </w:rPr>
      </w:pPr>
      <w:r>
        <w:rPr>
          <w:b/>
          <w:sz w:val="16"/>
          <w:szCs w:val="16"/>
          <w:u w:val="single"/>
        </w:rPr>
        <w:t>Závěrečná ustanovení</w:t>
      </w:r>
    </w:p>
    <w:p w:rsidR="00DD586E" w:rsidRPr="00DD586E" w:rsidRDefault="00DD586E" w:rsidP="00DD586E">
      <w:pPr>
        <w:pStyle w:val="Odstavecseseznamem"/>
        <w:ind w:left="426"/>
        <w:jc w:val="both"/>
        <w:rPr>
          <w:rFonts w:ascii="Times New Roman" w:hAnsi="Times New Roman"/>
          <w:sz w:val="16"/>
          <w:szCs w:val="16"/>
        </w:rPr>
      </w:pPr>
      <w:r w:rsidRPr="00DD586E">
        <w:rPr>
          <w:rFonts w:ascii="Times New Roman" w:hAnsi="Times New Roman"/>
          <w:sz w:val="16"/>
          <w:szCs w:val="16"/>
        </w:rPr>
        <w:t>Při úplném nebo částečném zastavení provozu pily v místě plnění způsobené vyšší mocí nebo požárem, je kupující oprávněn jednostranně odstoupit od kupní smlouvy, nedojde-li k jiné dohodě prodávajícího a kupujícího.</w:t>
      </w:r>
      <w:r w:rsidR="008C14DA">
        <w:rPr>
          <w:rFonts w:ascii="Times New Roman" w:hAnsi="Times New Roman"/>
          <w:sz w:val="16"/>
          <w:szCs w:val="16"/>
        </w:rPr>
        <w:t xml:space="preserve"> </w:t>
      </w:r>
      <w:r w:rsidRPr="00DD586E">
        <w:rPr>
          <w:rFonts w:ascii="Times New Roman" w:hAnsi="Times New Roman"/>
          <w:sz w:val="16"/>
          <w:szCs w:val="16"/>
        </w:rPr>
        <w:t>V případě nepříznivých klimatických podmínek a následných rozsáhlých kalamit (např. větrných, sněhových) nebo při jiných podstatných změnách na trzích řeziva</w:t>
      </w:r>
      <w:r w:rsidR="003B450A">
        <w:rPr>
          <w:rFonts w:ascii="Times New Roman" w:hAnsi="Times New Roman"/>
          <w:sz w:val="16"/>
          <w:szCs w:val="16"/>
        </w:rPr>
        <w:t xml:space="preserve"> a kulatin</w:t>
      </w:r>
      <w:r w:rsidRPr="00DD586E">
        <w:rPr>
          <w:rFonts w:ascii="Times New Roman" w:hAnsi="Times New Roman"/>
          <w:sz w:val="16"/>
          <w:szCs w:val="16"/>
        </w:rPr>
        <w:t xml:space="preserve"> a konečně též v případě omezení výroby v závodě HI Maresch vzhledem ke zhoršené situaci na trhu s řezivem, není kupující povinen odebrat nasmlouvané množství dříví a je oprávněn vyzvat prodávajícího k jednání o změně kupní smlouvy. Nedojde-li mezi účastníky k dohodě o množství a ceně dříví formou uzavření dodatku ke kupní smlouvě, má kupující nebo prodávající právo od kupní smlouvy odstoupit.</w:t>
      </w:r>
    </w:p>
    <w:p w:rsidR="00684770" w:rsidRDefault="000F4B08" w:rsidP="00684770">
      <w:pPr>
        <w:pStyle w:val="Zkladntextodsazen"/>
        <w:ind w:left="360"/>
        <w:jc w:val="both"/>
        <w:rPr>
          <w:b w:val="0"/>
          <w:sz w:val="16"/>
          <w:szCs w:val="16"/>
        </w:rPr>
      </w:pPr>
      <w:r w:rsidRPr="001F4B82">
        <w:rPr>
          <w:b w:val="0"/>
          <w:bCs/>
          <w:sz w:val="16"/>
          <w:szCs w:val="16"/>
        </w:rPr>
        <w:t>Smlouv</w:t>
      </w:r>
      <w:r w:rsidRPr="001F4B82">
        <w:rPr>
          <w:b w:val="0"/>
          <w:sz w:val="16"/>
          <w:szCs w:val="16"/>
        </w:rPr>
        <w:t>a je vyhotovena ve dvou stejnopisech, z nichž každá strana obdrží po jednom vyhotovení. Prodávající vrátí kupujícímu potvrzenou kupní smlouvu do 14-t</w:t>
      </w:r>
      <w:r w:rsidR="00140E7E">
        <w:rPr>
          <w:b w:val="0"/>
          <w:sz w:val="16"/>
          <w:szCs w:val="16"/>
        </w:rPr>
        <w:t>i dnů od obdržení.</w:t>
      </w:r>
    </w:p>
    <w:p w:rsidR="00245CD1" w:rsidRDefault="00D17B13" w:rsidP="00CA4676">
      <w:pPr>
        <w:pStyle w:val="Zkladntextodsazen"/>
        <w:ind w:left="360"/>
        <w:jc w:val="both"/>
        <w:rPr>
          <w:rFonts w:ascii="Arial" w:hAnsi="Arial" w:cs="Arial"/>
          <w:sz w:val="14"/>
          <w:szCs w:val="14"/>
        </w:rPr>
      </w:pPr>
      <w:r>
        <w:rPr>
          <w:rFonts w:ascii="Arial" w:hAnsi="Arial" w:cs="Arial"/>
          <w:sz w:val="14"/>
          <w:szCs w:val="14"/>
        </w:rPr>
        <w:t xml:space="preserve"> </w:t>
      </w:r>
      <w:r w:rsidRPr="00D17B13">
        <w:rPr>
          <w:rFonts w:ascii="Arial" w:hAnsi="Arial" w:cs="Arial"/>
          <w:sz w:val="16"/>
          <w:szCs w:val="14"/>
        </w:rPr>
        <w:t xml:space="preserve">Tyto technické , fakturační a přepravní podmínky platí </w:t>
      </w:r>
      <w:r w:rsidR="00AD65DD">
        <w:rPr>
          <w:rFonts w:ascii="Arial" w:hAnsi="Arial" w:cs="Arial"/>
          <w:sz w:val="16"/>
          <w:szCs w:val="14"/>
        </w:rPr>
        <w:t xml:space="preserve">pro </w:t>
      </w:r>
      <w:r w:rsidR="00B95396">
        <w:rPr>
          <w:rFonts w:ascii="Arial" w:hAnsi="Arial" w:cs="Arial"/>
          <w:sz w:val="16"/>
          <w:szCs w:val="14"/>
        </w:rPr>
        <w:t>3</w:t>
      </w:r>
      <w:r w:rsidR="00AD65DD">
        <w:rPr>
          <w:rFonts w:ascii="Arial" w:hAnsi="Arial" w:cs="Arial"/>
          <w:sz w:val="16"/>
          <w:szCs w:val="14"/>
        </w:rPr>
        <w:t>Q</w:t>
      </w:r>
      <w:r w:rsidR="003C1C23">
        <w:rPr>
          <w:rFonts w:ascii="Arial" w:hAnsi="Arial" w:cs="Arial"/>
          <w:sz w:val="16"/>
          <w:szCs w:val="14"/>
        </w:rPr>
        <w:t xml:space="preserve"> </w:t>
      </w:r>
      <w:r w:rsidR="00DD586E" w:rsidRPr="00D17B13">
        <w:rPr>
          <w:rFonts w:ascii="Arial" w:hAnsi="Arial" w:cs="Arial"/>
          <w:sz w:val="16"/>
          <w:szCs w:val="14"/>
        </w:rPr>
        <w:t xml:space="preserve"> 201</w:t>
      </w:r>
      <w:r w:rsidR="00000E10">
        <w:rPr>
          <w:rFonts w:ascii="Arial" w:hAnsi="Arial" w:cs="Arial"/>
          <w:sz w:val="16"/>
          <w:szCs w:val="14"/>
        </w:rPr>
        <w:t>6</w:t>
      </w:r>
      <w:r w:rsidRPr="00D17B13">
        <w:rPr>
          <w:rFonts w:ascii="Arial" w:hAnsi="Arial" w:cs="Arial"/>
          <w:sz w:val="16"/>
          <w:szCs w:val="14"/>
        </w:rPr>
        <w:t xml:space="preserve"> .</w:t>
      </w:r>
      <w:r w:rsidR="00DD586E" w:rsidRPr="00D17B13">
        <w:rPr>
          <w:rFonts w:ascii="Arial" w:hAnsi="Arial" w:cs="Arial"/>
          <w:sz w:val="16"/>
          <w:szCs w:val="14"/>
        </w:rPr>
        <w:t xml:space="preserve"> </w:t>
      </w:r>
    </w:p>
    <w:sectPr w:rsidR="00245CD1" w:rsidSect="00684770">
      <w:headerReference w:type="default" r:id="rId10"/>
      <w:footerReference w:type="default" r:id="rId11"/>
      <w:pgSz w:w="11906" w:h="16838" w:code="9"/>
      <w:pgMar w:top="1418" w:right="992" w:bottom="1134" w:left="709"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96" w:rsidRDefault="00B95396">
      <w:r>
        <w:separator/>
      </w:r>
    </w:p>
  </w:endnote>
  <w:endnote w:type="continuationSeparator" w:id="0">
    <w:p w:rsidR="00B95396" w:rsidRDefault="00B95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96" w:rsidRDefault="00B95396">
    <w:pPr>
      <w:pStyle w:val="Zpat"/>
    </w:pPr>
    <w:r>
      <w:rPr>
        <w:noProof/>
      </w:rPr>
      <w:drawing>
        <wp:anchor distT="0" distB="0" distL="114300" distR="114300" simplePos="0" relativeHeight="251658752" behindDoc="0" locked="0" layoutInCell="1" allowOverlap="1">
          <wp:simplePos x="0" y="0"/>
          <wp:positionH relativeFrom="column">
            <wp:posOffset>5663565</wp:posOffset>
          </wp:positionH>
          <wp:positionV relativeFrom="paragraph">
            <wp:posOffset>69850</wp:posOffset>
          </wp:positionV>
          <wp:extent cx="390525" cy="466725"/>
          <wp:effectExtent l="1905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90525"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4474210</wp:posOffset>
          </wp:positionH>
          <wp:positionV relativeFrom="paragraph">
            <wp:posOffset>69850</wp:posOffset>
          </wp:positionV>
          <wp:extent cx="1095375" cy="493395"/>
          <wp:effectExtent l="1905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095375" cy="493395"/>
                  </a:xfrm>
                  <a:prstGeom prst="rect">
                    <a:avLst/>
                  </a:prstGeom>
                  <a:noFill/>
                  <a:ln w="9525">
                    <a:noFill/>
                    <a:miter lim="800000"/>
                    <a:headEnd/>
                    <a:tailEnd/>
                  </a:ln>
                </pic:spPr>
              </pic:pic>
            </a:graphicData>
          </a:graphic>
        </wp:anchor>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96" w:rsidRDefault="00B95396">
      <w:r>
        <w:separator/>
      </w:r>
    </w:p>
  </w:footnote>
  <w:footnote w:type="continuationSeparator" w:id="0">
    <w:p w:rsidR="00B95396" w:rsidRDefault="00B95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396" w:rsidRDefault="00B95396">
    <w:pPr>
      <w:pStyle w:val="Zhlav"/>
    </w:pPr>
    <w:r>
      <w:rPr>
        <w:noProof/>
      </w:rPr>
      <w:drawing>
        <wp:inline distT="0" distB="0" distL="0" distR="0">
          <wp:extent cx="2567201" cy="668740"/>
          <wp:effectExtent l="19050" t="0" r="4549" b="0"/>
          <wp:docPr id="2" name="obrázek 1" descr="U:\Administrativa\Logo W&amp;P\WaP_logotyp_CMYK_jedno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iva\Logo W&amp;P\WaP_logotyp_CMYK_jednobarevne.JPG"/>
                  <pic:cNvPicPr>
                    <a:picLocks noChangeAspect="1" noChangeArrowheads="1"/>
                  </pic:cNvPicPr>
                </pic:nvPicPr>
                <pic:blipFill>
                  <a:blip r:embed="rId1"/>
                  <a:srcRect/>
                  <a:stretch>
                    <a:fillRect/>
                  </a:stretch>
                </pic:blipFill>
                <pic:spPr bwMode="auto">
                  <a:xfrm>
                    <a:off x="0" y="0"/>
                    <a:ext cx="2567650" cy="66885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FDA"/>
    <w:multiLevelType w:val="hybridMultilevel"/>
    <w:tmpl w:val="BFB6423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060005E"/>
    <w:multiLevelType w:val="multilevel"/>
    <w:tmpl w:val="D6B8139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6100B1"/>
    <w:multiLevelType w:val="hybridMultilevel"/>
    <w:tmpl w:val="841EFC4E"/>
    <w:lvl w:ilvl="0" w:tplc="1CE25CE8">
      <w:start w:val="1"/>
      <w:numFmt w:val="decimal"/>
      <w:lvlText w:val="%1)"/>
      <w:lvlJc w:val="left"/>
      <w:pPr>
        <w:tabs>
          <w:tab w:val="num" w:pos="720"/>
        </w:tabs>
        <w:ind w:left="720" w:hanging="360"/>
      </w:pPr>
      <w:rPr>
        <w:b/>
        <w:sz w:val="16"/>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EA2F22"/>
    <w:multiLevelType w:val="hybridMultilevel"/>
    <w:tmpl w:val="C068EA56"/>
    <w:lvl w:ilvl="0" w:tplc="04050001">
      <w:start w:val="1"/>
      <w:numFmt w:val="bullet"/>
      <w:lvlText w:val=""/>
      <w:lvlJc w:val="left"/>
      <w:pPr>
        <w:tabs>
          <w:tab w:val="num" w:pos="2484"/>
        </w:tabs>
        <w:ind w:left="2484" w:hanging="360"/>
      </w:pPr>
      <w:rPr>
        <w:rFonts w:ascii="Symbol" w:hAnsi="Symbol" w:hint="default"/>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4">
    <w:nsid w:val="109B47C5"/>
    <w:multiLevelType w:val="hybridMultilevel"/>
    <w:tmpl w:val="EAA09FF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24D48CF"/>
    <w:multiLevelType w:val="multilevel"/>
    <w:tmpl w:val="9DCC4412"/>
    <w:lvl w:ilvl="0">
      <w:start w:val="1"/>
      <w:numFmt w:val="lowerLetter"/>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6">
    <w:nsid w:val="12504D2F"/>
    <w:multiLevelType w:val="multilevel"/>
    <w:tmpl w:val="298E8504"/>
    <w:lvl w:ilvl="0">
      <w:start w:val="1"/>
      <w:numFmt w:val="bullet"/>
      <w:lvlText w:val=""/>
      <w:lvlJc w:val="left"/>
      <w:pPr>
        <w:tabs>
          <w:tab w:val="num" w:pos="2850"/>
        </w:tabs>
        <w:ind w:left="2850" w:hanging="360"/>
      </w:pPr>
      <w:rPr>
        <w:rFonts w:ascii="Symbol" w:hAnsi="Symbol" w:hint="default"/>
      </w:rPr>
    </w:lvl>
    <w:lvl w:ilvl="1">
      <w:start w:val="1"/>
      <w:numFmt w:val="decimal"/>
      <w:lvlText w:val="%2."/>
      <w:lvlJc w:val="left"/>
      <w:pPr>
        <w:tabs>
          <w:tab w:val="num" w:pos="3570"/>
        </w:tabs>
        <w:ind w:left="3570" w:hanging="360"/>
      </w:pPr>
      <w:rPr>
        <w:rFonts w:hint="default"/>
      </w:rPr>
    </w:lvl>
    <w:lvl w:ilvl="2">
      <w:start w:val="1"/>
      <w:numFmt w:val="bullet"/>
      <w:lvlText w:val=""/>
      <w:lvlJc w:val="left"/>
      <w:pPr>
        <w:tabs>
          <w:tab w:val="num" w:pos="4290"/>
        </w:tabs>
        <w:ind w:left="4290" w:hanging="360"/>
      </w:pPr>
      <w:rPr>
        <w:rFonts w:ascii="Wingdings" w:hAnsi="Wingdings" w:hint="default"/>
      </w:rPr>
    </w:lvl>
    <w:lvl w:ilvl="3">
      <w:start w:val="1"/>
      <w:numFmt w:val="bullet"/>
      <w:lvlText w:val=""/>
      <w:lvlJc w:val="left"/>
      <w:pPr>
        <w:tabs>
          <w:tab w:val="num" w:pos="5010"/>
        </w:tabs>
        <w:ind w:left="5010" w:hanging="360"/>
      </w:pPr>
      <w:rPr>
        <w:rFonts w:ascii="Symbol" w:hAnsi="Symbol" w:hint="default"/>
      </w:rPr>
    </w:lvl>
    <w:lvl w:ilvl="4">
      <w:start w:val="1"/>
      <w:numFmt w:val="bullet"/>
      <w:lvlText w:val="o"/>
      <w:lvlJc w:val="left"/>
      <w:pPr>
        <w:tabs>
          <w:tab w:val="num" w:pos="5730"/>
        </w:tabs>
        <w:ind w:left="5730" w:hanging="360"/>
      </w:pPr>
      <w:rPr>
        <w:rFonts w:ascii="Courier New" w:hAnsi="Courier New" w:cs="Courier New" w:hint="default"/>
      </w:rPr>
    </w:lvl>
    <w:lvl w:ilvl="5">
      <w:start w:val="1"/>
      <w:numFmt w:val="bullet"/>
      <w:lvlText w:val=""/>
      <w:lvlJc w:val="left"/>
      <w:pPr>
        <w:tabs>
          <w:tab w:val="num" w:pos="6450"/>
        </w:tabs>
        <w:ind w:left="6450" w:hanging="360"/>
      </w:pPr>
      <w:rPr>
        <w:rFonts w:ascii="Wingdings" w:hAnsi="Wingdings" w:hint="default"/>
      </w:rPr>
    </w:lvl>
    <w:lvl w:ilvl="6">
      <w:start w:val="1"/>
      <w:numFmt w:val="bullet"/>
      <w:lvlText w:val=""/>
      <w:lvlJc w:val="left"/>
      <w:pPr>
        <w:tabs>
          <w:tab w:val="num" w:pos="7170"/>
        </w:tabs>
        <w:ind w:left="7170" w:hanging="360"/>
      </w:pPr>
      <w:rPr>
        <w:rFonts w:ascii="Symbol" w:hAnsi="Symbol" w:hint="default"/>
      </w:rPr>
    </w:lvl>
    <w:lvl w:ilvl="7">
      <w:start w:val="1"/>
      <w:numFmt w:val="bullet"/>
      <w:lvlText w:val="o"/>
      <w:lvlJc w:val="left"/>
      <w:pPr>
        <w:tabs>
          <w:tab w:val="num" w:pos="7890"/>
        </w:tabs>
        <w:ind w:left="7890" w:hanging="360"/>
      </w:pPr>
      <w:rPr>
        <w:rFonts w:ascii="Courier New" w:hAnsi="Courier New" w:cs="Courier New" w:hint="default"/>
      </w:rPr>
    </w:lvl>
    <w:lvl w:ilvl="8">
      <w:start w:val="1"/>
      <w:numFmt w:val="bullet"/>
      <w:lvlText w:val=""/>
      <w:lvlJc w:val="left"/>
      <w:pPr>
        <w:tabs>
          <w:tab w:val="num" w:pos="8610"/>
        </w:tabs>
        <w:ind w:left="8610" w:hanging="360"/>
      </w:pPr>
      <w:rPr>
        <w:rFonts w:ascii="Wingdings" w:hAnsi="Wingdings" w:hint="default"/>
      </w:rPr>
    </w:lvl>
  </w:abstractNum>
  <w:abstractNum w:abstractNumId="7">
    <w:nsid w:val="18C15D66"/>
    <w:multiLevelType w:val="hybridMultilevel"/>
    <w:tmpl w:val="5A3C1F90"/>
    <w:lvl w:ilvl="0" w:tplc="449EDE6C">
      <w:start w:val="1"/>
      <w:numFmt w:val="bullet"/>
      <w:lvlText w:val=""/>
      <w:lvlJc w:val="left"/>
      <w:pPr>
        <w:tabs>
          <w:tab w:val="num" w:pos="2484"/>
        </w:tabs>
        <w:ind w:left="2484" w:hanging="360"/>
      </w:pPr>
      <w:rPr>
        <w:rFonts w:ascii="Symbol" w:hAnsi="Symbol" w:hint="default"/>
        <w:b/>
        <w:color w:val="auto"/>
        <w:sz w:val="16"/>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623FA7"/>
    <w:multiLevelType w:val="hybridMultilevel"/>
    <w:tmpl w:val="45202D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B2845"/>
    <w:multiLevelType w:val="hybridMultilevel"/>
    <w:tmpl w:val="3AE03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F00638"/>
    <w:multiLevelType w:val="multilevel"/>
    <w:tmpl w:val="B44E84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C64FBE"/>
    <w:multiLevelType w:val="hybridMultilevel"/>
    <w:tmpl w:val="C5BA2CF4"/>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2">
    <w:nsid w:val="29CE0D56"/>
    <w:multiLevelType w:val="hybridMultilevel"/>
    <w:tmpl w:val="7790337C"/>
    <w:lvl w:ilvl="0" w:tplc="EA44E026">
      <w:start w:val="1"/>
      <w:numFmt w:val="decimal"/>
      <w:lvlText w:val="%1)"/>
      <w:lvlJc w:val="left"/>
      <w:pPr>
        <w:tabs>
          <w:tab w:val="num" w:pos="720"/>
        </w:tabs>
        <w:ind w:left="720" w:hanging="360"/>
      </w:pPr>
      <w:rPr>
        <w:b/>
      </w:rPr>
    </w:lvl>
    <w:lvl w:ilvl="1" w:tplc="E9200330">
      <w:start w:val="1"/>
      <w:numFmt w:val="lowerLetter"/>
      <w:lvlText w:val="%2."/>
      <w:lvlJc w:val="left"/>
      <w:pPr>
        <w:tabs>
          <w:tab w:val="num" w:pos="1440"/>
        </w:tabs>
        <w:ind w:left="1440" w:hanging="360"/>
      </w:pPr>
      <w:rPr>
        <w:b/>
      </w:rPr>
    </w:lvl>
    <w:lvl w:ilvl="2" w:tplc="04050001">
      <w:start w:val="1"/>
      <w:numFmt w:val="bullet"/>
      <w:lvlText w:val=""/>
      <w:lvlJc w:val="left"/>
      <w:pPr>
        <w:tabs>
          <w:tab w:val="num" w:pos="2340"/>
        </w:tabs>
        <w:ind w:left="2340" w:hanging="360"/>
      </w:pPr>
      <w:rPr>
        <w:rFonts w:ascii="Symbol" w:hAnsi="Symbol" w:hint="default"/>
        <w:b/>
      </w:rPr>
    </w:lvl>
    <w:lvl w:ilvl="3" w:tplc="04050001">
      <w:start w:val="1"/>
      <w:numFmt w:val="bullet"/>
      <w:lvlText w:val=""/>
      <w:lvlJc w:val="left"/>
      <w:pPr>
        <w:tabs>
          <w:tab w:val="num" w:pos="2880"/>
        </w:tabs>
        <w:ind w:left="2880" w:hanging="360"/>
      </w:pPr>
      <w:rPr>
        <w:rFonts w:ascii="Symbol" w:hAnsi="Symbol"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8C2DB1"/>
    <w:multiLevelType w:val="hybridMultilevel"/>
    <w:tmpl w:val="2C88D49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8431842"/>
    <w:multiLevelType w:val="hybridMultilevel"/>
    <w:tmpl w:val="C4AA4E88"/>
    <w:lvl w:ilvl="0" w:tplc="1CE25CE8">
      <w:start w:val="1"/>
      <w:numFmt w:val="decimal"/>
      <w:lvlText w:val="%1)"/>
      <w:lvlJc w:val="left"/>
      <w:pPr>
        <w:tabs>
          <w:tab w:val="num" w:pos="720"/>
        </w:tabs>
        <w:ind w:left="720" w:hanging="360"/>
      </w:pPr>
      <w:rPr>
        <w:b/>
        <w:sz w:val="16"/>
        <w:szCs w:val="16"/>
      </w:rPr>
    </w:lvl>
    <w:lvl w:ilvl="1" w:tplc="E9200330">
      <w:start w:val="1"/>
      <w:numFmt w:val="lowerLetter"/>
      <w:lvlText w:val="%2."/>
      <w:lvlJc w:val="left"/>
      <w:pPr>
        <w:tabs>
          <w:tab w:val="num" w:pos="1353"/>
        </w:tabs>
        <w:ind w:left="1353" w:hanging="360"/>
      </w:pPr>
      <w:rPr>
        <w:b/>
        <w:sz w:val="16"/>
        <w:szCs w:val="16"/>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4A1470C4">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A510324"/>
    <w:multiLevelType w:val="hybridMultilevel"/>
    <w:tmpl w:val="591ABC78"/>
    <w:lvl w:ilvl="0" w:tplc="EA44E026">
      <w:start w:val="1"/>
      <w:numFmt w:val="decimal"/>
      <w:lvlText w:val="%1)"/>
      <w:lvlJc w:val="left"/>
      <w:pPr>
        <w:tabs>
          <w:tab w:val="num" w:pos="720"/>
        </w:tabs>
        <w:ind w:left="720" w:hanging="360"/>
      </w:pPr>
      <w:rPr>
        <w:b/>
      </w:rPr>
    </w:lvl>
    <w:lvl w:ilvl="1" w:tplc="04050001">
      <w:start w:val="1"/>
      <w:numFmt w:val="bullet"/>
      <w:lvlText w:val=""/>
      <w:lvlJc w:val="left"/>
      <w:pPr>
        <w:tabs>
          <w:tab w:val="num" w:pos="1440"/>
        </w:tabs>
        <w:ind w:left="1440" w:hanging="360"/>
      </w:pPr>
      <w:rPr>
        <w:rFonts w:ascii="Symbol" w:hAnsi="Symbol" w:hint="default"/>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C302E52"/>
    <w:multiLevelType w:val="singleLevel"/>
    <w:tmpl w:val="6AFE114E"/>
    <w:lvl w:ilvl="0">
      <w:start w:val="470"/>
      <w:numFmt w:val="bullet"/>
      <w:lvlText w:val="-"/>
      <w:lvlJc w:val="left"/>
      <w:pPr>
        <w:tabs>
          <w:tab w:val="num" w:pos="360"/>
        </w:tabs>
        <w:ind w:left="360" w:hanging="360"/>
      </w:pPr>
      <w:rPr>
        <w:rFonts w:hint="default"/>
      </w:rPr>
    </w:lvl>
  </w:abstractNum>
  <w:abstractNum w:abstractNumId="17">
    <w:nsid w:val="45D70782"/>
    <w:multiLevelType w:val="hybridMultilevel"/>
    <w:tmpl w:val="76EEFC14"/>
    <w:lvl w:ilvl="0" w:tplc="EA44E026">
      <w:start w:val="1"/>
      <w:numFmt w:val="decimal"/>
      <w:lvlText w:val="%1)"/>
      <w:lvlJc w:val="left"/>
      <w:pPr>
        <w:tabs>
          <w:tab w:val="num" w:pos="720"/>
        </w:tabs>
        <w:ind w:left="720" w:hanging="360"/>
      </w:pPr>
      <w:rPr>
        <w:b/>
      </w:rPr>
    </w:lvl>
    <w:lvl w:ilvl="1" w:tplc="E9200330">
      <w:start w:val="1"/>
      <w:numFmt w:val="lowerLetter"/>
      <w:lvlText w:val="%2."/>
      <w:lvlJc w:val="left"/>
      <w:pPr>
        <w:tabs>
          <w:tab w:val="num" w:pos="1440"/>
        </w:tabs>
        <w:ind w:left="1440" w:hanging="360"/>
      </w:pPr>
      <w:rPr>
        <w:b/>
      </w:rPr>
    </w:lvl>
    <w:lvl w:ilvl="2" w:tplc="0405001B">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9172F3D"/>
    <w:multiLevelType w:val="hybridMultilevel"/>
    <w:tmpl w:val="BDE0EA3E"/>
    <w:lvl w:ilvl="0" w:tplc="FF065178">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
    <w:nsid w:val="4A724122"/>
    <w:multiLevelType w:val="hybridMultilevel"/>
    <w:tmpl w:val="1100A61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0592988"/>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nsid w:val="50743BAD"/>
    <w:multiLevelType w:val="singleLevel"/>
    <w:tmpl w:val="4FEA551E"/>
    <w:lvl w:ilvl="0">
      <w:numFmt w:val="bullet"/>
      <w:lvlText w:val="–"/>
      <w:lvlJc w:val="left"/>
      <w:pPr>
        <w:tabs>
          <w:tab w:val="num" w:pos="1200"/>
        </w:tabs>
        <w:ind w:left="1200" w:hanging="360"/>
      </w:pPr>
      <w:rPr>
        <w:rFonts w:hint="default"/>
      </w:rPr>
    </w:lvl>
  </w:abstractNum>
  <w:abstractNum w:abstractNumId="22">
    <w:nsid w:val="50B04028"/>
    <w:multiLevelType w:val="hybridMultilevel"/>
    <w:tmpl w:val="1526A68A"/>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nsid w:val="51F72904"/>
    <w:multiLevelType w:val="hybridMultilevel"/>
    <w:tmpl w:val="5212178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52485985"/>
    <w:multiLevelType w:val="hybridMultilevel"/>
    <w:tmpl w:val="298E8504"/>
    <w:lvl w:ilvl="0" w:tplc="04050001">
      <w:start w:val="1"/>
      <w:numFmt w:val="bullet"/>
      <w:lvlText w:val=""/>
      <w:lvlJc w:val="left"/>
      <w:pPr>
        <w:tabs>
          <w:tab w:val="num" w:pos="2850"/>
        </w:tabs>
        <w:ind w:left="2850" w:hanging="360"/>
      </w:pPr>
      <w:rPr>
        <w:rFonts w:ascii="Symbol" w:hAnsi="Symbol" w:hint="default"/>
      </w:rPr>
    </w:lvl>
    <w:lvl w:ilvl="1" w:tplc="0405000F">
      <w:start w:val="1"/>
      <w:numFmt w:val="decimal"/>
      <w:lvlText w:val="%2."/>
      <w:lvlJc w:val="left"/>
      <w:pPr>
        <w:tabs>
          <w:tab w:val="num" w:pos="3570"/>
        </w:tabs>
        <w:ind w:left="3570" w:hanging="360"/>
      </w:pPr>
      <w:rPr>
        <w:rFonts w:hint="default"/>
      </w:rPr>
    </w:lvl>
    <w:lvl w:ilvl="2" w:tplc="04050005" w:tentative="1">
      <w:start w:val="1"/>
      <w:numFmt w:val="bullet"/>
      <w:lvlText w:val=""/>
      <w:lvlJc w:val="left"/>
      <w:pPr>
        <w:tabs>
          <w:tab w:val="num" w:pos="4290"/>
        </w:tabs>
        <w:ind w:left="4290" w:hanging="360"/>
      </w:pPr>
      <w:rPr>
        <w:rFonts w:ascii="Wingdings" w:hAnsi="Wingdings" w:hint="default"/>
      </w:rPr>
    </w:lvl>
    <w:lvl w:ilvl="3" w:tplc="04050001" w:tentative="1">
      <w:start w:val="1"/>
      <w:numFmt w:val="bullet"/>
      <w:lvlText w:val=""/>
      <w:lvlJc w:val="left"/>
      <w:pPr>
        <w:tabs>
          <w:tab w:val="num" w:pos="5010"/>
        </w:tabs>
        <w:ind w:left="5010" w:hanging="360"/>
      </w:pPr>
      <w:rPr>
        <w:rFonts w:ascii="Symbol" w:hAnsi="Symbol" w:hint="default"/>
      </w:rPr>
    </w:lvl>
    <w:lvl w:ilvl="4" w:tplc="04050003" w:tentative="1">
      <w:start w:val="1"/>
      <w:numFmt w:val="bullet"/>
      <w:lvlText w:val="o"/>
      <w:lvlJc w:val="left"/>
      <w:pPr>
        <w:tabs>
          <w:tab w:val="num" w:pos="5730"/>
        </w:tabs>
        <w:ind w:left="5730" w:hanging="360"/>
      </w:pPr>
      <w:rPr>
        <w:rFonts w:ascii="Courier New" w:hAnsi="Courier New" w:cs="Courier New" w:hint="default"/>
      </w:rPr>
    </w:lvl>
    <w:lvl w:ilvl="5" w:tplc="04050005" w:tentative="1">
      <w:start w:val="1"/>
      <w:numFmt w:val="bullet"/>
      <w:lvlText w:val=""/>
      <w:lvlJc w:val="left"/>
      <w:pPr>
        <w:tabs>
          <w:tab w:val="num" w:pos="6450"/>
        </w:tabs>
        <w:ind w:left="6450" w:hanging="360"/>
      </w:pPr>
      <w:rPr>
        <w:rFonts w:ascii="Wingdings" w:hAnsi="Wingdings" w:hint="default"/>
      </w:rPr>
    </w:lvl>
    <w:lvl w:ilvl="6" w:tplc="04050001" w:tentative="1">
      <w:start w:val="1"/>
      <w:numFmt w:val="bullet"/>
      <w:lvlText w:val=""/>
      <w:lvlJc w:val="left"/>
      <w:pPr>
        <w:tabs>
          <w:tab w:val="num" w:pos="7170"/>
        </w:tabs>
        <w:ind w:left="7170" w:hanging="360"/>
      </w:pPr>
      <w:rPr>
        <w:rFonts w:ascii="Symbol" w:hAnsi="Symbol" w:hint="default"/>
      </w:rPr>
    </w:lvl>
    <w:lvl w:ilvl="7" w:tplc="04050003" w:tentative="1">
      <w:start w:val="1"/>
      <w:numFmt w:val="bullet"/>
      <w:lvlText w:val="o"/>
      <w:lvlJc w:val="left"/>
      <w:pPr>
        <w:tabs>
          <w:tab w:val="num" w:pos="7890"/>
        </w:tabs>
        <w:ind w:left="7890" w:hanging="360"/>
      </w:pPr>
      <w:rPr>
        <w:rFonts w:ascii="Courier New" w:hAnsi="Courier New" w:cs="Courier New" w:hint="default"/>
      </w:rPr>
    </w:lvl>
    <w:lvl w:ilvl="8" w:tplc="04050005" w:tentative="1">
      <w:start w:val="1"/>
      <w:numFmt w:val="bullet"/>
      <w:lvlText w:val=""/>
      <w:lvlJc w:val="left"/>
      <w:pPr>
        <w:tabs>
          <w:tab w:val="num" w:pos="8610"/>
        </w:tabs>
        <w:ind w:left="8610" w:hanging="360"/>
      </w:pPr>
      <w:rPr>
        <w:rFonts w:ascii="Wingdings" w:hAnsi="Wingdings" w:hint="default"/>
      </w:rPr>
    </w:lvl>
  </w:abstractNum>
  <w:abstractNum w:abstractNumId="25">
    <w:nsid w:val="5B5473BC"/>
    <w:multiLevelType w:val="hybridMultilevel"/>
    <w:tmpl w:val="815C059E"/>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nsid w:val="5D24079D"/>
    <w:multiLevelType w:val="hybridMultilevel"/>
    <w:tmpl w:val="89448E2C"/>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7">
    <w:nsid w:val="61607B89"/>
    <w:multiLevelType w:val="hybridMultilevel"/>
    <w:tmpl w:val="46603488"/>
    <w:lvl w:ilvl="0" w:tplc="04050001">
      <w:start w:val="1"/>
      <w:numFmt w:val="bullet"/>
      <w:lvlText w:val=""/>
      <w:lvlJc w:val="left"/>
      <w:pPr>
        <w:tabs>
          <w:tab w:val="num" w:pos="2484"/>
        </w:tabs>
        <w:ind w:left="2484" w:hanging="360"/>
      </w:pPr>
      <w:rPr>
        <w:rFonts w:ascii="Symbol" w:hAnsi="Symbol" w:hint="default"/>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28">
    <w:nsid w:val="62E077E8"/>
    <w:multiLevelType w:val="multilevel"/>
    <w:tmpl w:val="1100A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665723"/>
    <w:multiLevelType w:val="hybridMultilevel"/>
    <w:tmpl w:val="34BEAE78"/>
    <w:lvl w:ilvl="0" w:tplc="04050001">
      <w:start w:val="1"/>
      <w:numFmt w:val="bullet"/>
      <w:lvlText w:val=""/>
      <w:lvlJc w:val="left"/>
      <w:pPr>
        <w:tabs>
          <w:tab w:val="num" w:pos="2484"/>
        </w:tabs>
        <w:ind w:left="2484" w:hanging="360"/>
      </w:pPr>
      <w:rPr>
        <w:rFonts w:ascii="Symbol" w:hAnsi="Symbol" w:hint="default"/>
        <w:b/>
        <w:sz w:val="16"/>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9BA404F"/>
    <w:multiLevelType w:val="singleLevel"/>
    <w:tmpl w:val="E5823898"/>
    <w:lvl w:ilvl="0">
      <w:start w:val="2"/>
      <w:numFmt w:val="lowerLetter"/>
      <w:lvlText w:val="%1)"/>
      <w:lvlJc w:val="left"/>
      <w:pPr>
        <w:tabs>
          <w:tab w:val="num" w:pos="360"/>
        </w:tabs>
        <w:ind w:left="360" w:hanging="360"/>
      </w:pPr>
    </w:lvl>
  </w:abstractNum>
  <w:abstractNum w:abstractNumId="31">
    <w:nsid w:val="6C122A2E"/>
    <w:multiLevelType w:val="hybridMultilevel"/>
    <w:tmpl w:val="E5069574"/>
    <w:lvl w:ilvl="0" w:tplc="04050001">
      <w:start w:val="1"/>
      <w:numFmt w:val="bullet"/>
      <w:lvlText w:val=""/>
      <w:lvlJc w:val="left"/>
      <w:pPr>
        <w:tabs>
          <w:tab w:val="num" w:pos="2484"/>
        </w:tabs>
        <w:ind w:left="2484" w:hanging="360"/>
      </w:pPr>
      <w:rPr>
        <w:rFonts w:ascii="Symbol" w:hAnsi="Symbol" w:hint="default"/>
        <w:b/>
        <w:sz w:val="16"/>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E882D16"/>
    <w:multiLevelType w:val="hybridMultilevel"/>
    <w:tmpl w:val="A8647D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4385F0E"/>
    <w:multiLevelType w:val="hybridMultilevel"/>
    <w:tmpl w:val="104EE820"/>
    <w:lvl w:ilvl="0" w:tplc="04050001">
      <w:start w:val="1"/>
      <w:numFmt w:val="bullet"/>
      <w:lvlText w:val=""/>
      <w:lvlJc w:val="left"/>
      <w:pPr>
        <w:tabs>
          <w:tab w:val="num" w:pos="2484"/>
        </w:tabs>
        <w:ind w:left="2484" w:hanging="360"/>
      </w:pPr>
      <w:rPr>
        <w:rFonts w:ascii="Symbol" w:hAnsi="Symbol" w:hint="default"/>
      </w:rPr>
    </w:lvl>
    <w:lvl w:ilvl="1" w:tplc="EA44E026">
      <w:start w:val="1"/>
      <w:numFmt w:val="decimal"/>
      <w:lvlText w:val="%2)"/>
      <w:lvlJc w:val="left"/>
      <w:pPr>
        <w:tabs>
          <w:tab w:val="num" w:pos="3204"/>
        </w:tabs>
        <w:ind w:left="3204" w:hanging="360"/>
      </w:pPr>
      <w:rPr>
        <w:rFonts w:hint="default"/>
        <w:b/>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34">
    <w:nsid w:val="7CB46946"/>
    <w:multiLevelType w:val="hybridMultilevel"/>
    <w:tmpl w:val="27847EA0"/>
    <w:lvl w:ilvl="0" w:tplc="04050017">
      <w:start w:val="1"/>
      <w:numFmt w:val="lowerLetter"/>
      <w:lvlText w:val="%1)"/>
      <w:lvlJc w:val="left"/>
      <w:pPr>
        <w:tabs>
          <w:tab w:val="num" w:pos="720"/>
        </w:tabs>
        <w:ind w:left="720" w:hanging="360"/>
      </w:pPr>
    </w:lvl>
    <w:lvl w:ilvl="1" w:tplc="C7848A68">
      <w:start w:val="9"/>
      <w:numFmt w:val="decimal"/>
      <w:lvlText w:val="%2."/>
      <w:lvlJc w:val="left"/>
      <w:pPr>
        <w:tabs>
          <w:tab w:val="num" w:pos="1440"/>
        </w:tabs>
        <w:ind w:left="1440" w:hanging="360"/>
      </w:pPr>
      <w:rPr>
        <w:rFonts w:hint="default"/>
      </w:rPr>
    </w:lvl>
    <w:lvl w:ilvl="2" w:tplc="04050017">
      <w:start w:val="1"/>
      <w:numFmt w:val="lowerLetter"/>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EF60537"/>
    <w:multiLevelType w:val="hybridMultilevel"/>
    <w:tmpl w:val="9500A3D2"/>
    <w:lvl w:ilvl="0" w:tplc="04050001">
      <w:start w:val="1"/>
      <w:numFmt w:val="bullet"/>
      <w:lvlText w:val=""/>
      <w:lvlJc w:val="left"/>
      <w:pPr>
        <w:tabs>
          <w:tab w:val="num" w:pos="2484"/>
        </w:tabs>
        <w:ind w:left="2484" w:hanging="360"/>
      </w:pPr>
      <w:rPr>
        <w:rFonts w:ascii="Symbol" w:hAnsi="Symbol" w:hint="default"/>
      </w:rPr>
    </w:lvl>
    <w:lvl w:ilvl="1" w:tplc="E9200330">
      <w:start w:val="1"/>
      <w:numFmt w:val="lowerLetter"/>
      <w:lvlText w:val="%2."/>
      <w:lvlJc w:val="left"/>
      <w:pPr>
        <w:tabs>
          <w:tab w:val="num" w:pos="3204"/>
        </w:tabs>
        <w:ind w:left="3204" w:hanging="360"/>
      </w:pPr>
      <w:rPr>
        <w:rFonts w:hint="default"/>
        <w:b/>
      </w:rPr>
    </w:lvl>
    <w:lvl w:ilvl="2" w:tplc="04050005">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36">
    <w:nsid w:val="7FA77C45"/>
    <w:multiLevelType w:val="hybridMultilevel"/>
    <w:tmpl w:val="863AEBD0"/>
    <w:lvl w:ilvl="0" w:tplc="04050001">
      <w:start w:val="1"/>
      <w:numFmt w:val="bullet"/>
      <w:lvlText w:val=""/>
      <w:lvlJc w:val="left"/>
      <w:pPr>
        <w:ind w:left="2781" w:hanging="360"/>
      </w:pPr>
      <w:rPr>
        <w:rFonts w:ascii="Symbol" w:hAnsi="Symbol" w:hint="default"/>
      </w:rPr>
    </w:lvl>
    <w:lvl w:ilvl="1" w:tplc="04050003" w:tentative="1">
      <w:start w:val="1"/>
      <w:numFmt w:val="bullet"/>
      <w:lvlText w:val="o"/>
      <w:lvlJc w:val="left"/>
      <w:pPr>
        <w:ind w:left="3501" w:hanging="360"/>
      </w:pPr>
      <w:rPr>
        <w:rFonts w:ascii="Courier New" w:hAnsi="Courier New" w:cs="Courier New" w:hint="default"/>
      </w:rPr>
    </w:lvl>
    <w:lvl w:ilvl="2" w:tplc="04050005" w:tentative="1">
      <w:start w:val="1"/>
      <w:numFmt w:val="bullet"/>
      <w:lvlText w:val=""/>
      <w:lvlJc w:val="left"/>
      <w:pPr>
        <w:ind w:left="4221" w:hanging="360"/>
      </w:pPr>
      <w:rPr>
        <w:rFonts w:ascii="Wingdings" w:hAnsi="Wingdings" w:hint="default"/>
      </w:rPr>
    </w:lvl>
    <w:lvl w:ilvl="3" w:tplc="04050001" w:tentative="1">
      <w:start w:val="1"/>
      <w:numFmt w:val="bullet"/>
      <w:lvlText w:val=""/>
      <w:lvlJc w:val="left"/>
      <w:pPr>
        <w:ind w:left="4941" w:hanging="360"/>
      </w:pPr>
      <w:rPr>
        <w:rFonts w:ascii="Symbol" w:hAnsi="Symbol" w:hint="default"/>
      </w:rPr>
    </w:lvl>
    <w:lvl w:ilvl="4" w:tplc="04050003" w:tentative="1">
      <w:start w:val="1"/>
      <w:numFmt w:val="bullet"/>
      <w:lvlText w:val="o"/>
      <w:lvlJc w:val="left"/>
      <w:pPr>
        <w:ind w:left="5661" w:hanging="360"/>
      </w:pPr>
      <w:rPr>
        <w:rFonts w:ascii="Courier New" w:hAnsi="Courier New" w:cs="Courier New" w:hint="default"/>
      </w:rPr>
    </w:lvl>
    <w:lvl w:ilvl="5" w:tplc="04050005" w:tentative="1">
      <w:start w:val="1"/>
      <w:numFmt w:val="bullet"/>
      <w:lvlText w:val=""/>
      <w:lvlJc w:val="left"/>
      <w:pPr>
        <w:ind w:left="6381" w:hanging="360"/>
      </w:pPr>
      <w:rPr>
        <w:rFonts w:ascii="Wingdings" w:hAnsi="Wingdings" w:hint="default"/>
      </w:rPr>
    </w:lvl>
    <w:lvl w:ilvl="6" w:tplc="04050001" w:tentative="1">
      <w:start w:val="1"/>
      <w:numFmt w:val="bullet"/>
      <w:lvlText w:val=""/>
      <w:lvlJc w:val="left"/>
      <w:pPr>
        <w:ind w:left="7101" w:hanging="360"/>
      </w:pPr>
      <w:rPr>
        <w:rFonts w:ascii="Symbol" w:hAnsi="Symbol" w:hint="default"/>
      </w:rPr>
    </w:lvl>
    <w:lvl w:ilvl="7" w:tplc="04050003" w:tentative="1">
      <w:start w:val="1"/>
      <w:numFmt w:val="bullet"/>
      <w:lvlText w:val="o"/>
      <w:lvlJc w:val="left"/>
      <w:pPr>
        <w:ind w:left="7821" w:hanging="360"/>
      </w:pPr>
      <w:rPr>
        <w:rFonts w:ascii="Courier New" w:hAnsi="Courier New" w:cs="Courier New" w:hint="default"/>
      </w:rPr>
    </w:lvl>
    <w:lvl w:ilvl="8" w:tplc="04050005" w:tentative="1">
      <w:start w:val="1"/>
      <w:numFmt w:val="bullet"/>
      <w:lvlText w:val=""/>
      <w:lvlJc w:val="left"/>
      <w:pPr>
        <w:ind w:left="8541" w:hanging="360"/>
      </w:pPr>
      <w:rPr>
        <w:rFonts w:ascii="Wingdings" w:hAnsi="Wingdings" w:hint="default"/>
      </w:rPr>
    </w:lvl>
  </w:abstractNum>
  <w:num w:numId="1">
    <w:abstractNumId w:val="16"/>
  </w:num>
  <w:num w:numId="2">
    <w:abstractNumId w:val="20"/>
  </w:num>
  <w:num w:numId="3">
    <w:abstractNumId w:val="21"/>
  </w:num>
  <w:num w:numId="4">
    <w:abstractNumId w:val="1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0"/>
    <w:lvlOverride w:ilvl="0">
      <w:startOverride w:val="2"/>
    </w:lvlOverride>
  </w:num>
  <w:num w:numId="9">
    <w:abstractNumId w:val="30"/>
  </w:num>
  <w:num w:numId="10">
    <w:abstractNumId w:val="34"/>
  </w:num>
  <w:num w:numId="11">
    <w:abstractNumId w:val="8"/>
  </w:num>
  <w:num w:numId="12">
    <w:abstractNumId w:val="14"/>
  </w:num>
  <w:num w:numId="13">
    <w:abstractNumId w:val="10"/>
  </w:num>
  <w:num w:numId="14">
    <w:abstractNumId w:val="1"/>
  </w:num>
  <w:num w:numId="15">
    <w:abstractNumId w:val="24"/>
  </w:num>
  <w:num w:numId="16">
    <w:abstractNumId w:val="6"/>
  </w:num>
  <w:num w:numId="17">
    <w:abstractNumId w:val="17"/>
  </w:num>
  <w:num w:numId="18">
    <w:abstractNumId w:val="12"/>
  </w:num>
  <w:num w:numId="19">
    <w:abstractNumId w:val="22"/>
  </w:num>
  <w:num w:numId="20">
    <w:abstractNumId w:val="33"/>
  </w:num>
  <w:num w:numId="21">
    <w:abstractNumId w:val="25"/>
  </w:num>
  <w:num w:numId="22">
    <w:abstractNumId w:val="0"/>
  </w:num>
  <w:num w:numId="23">
    <w:abstractNumId w:val="19"/>
  </w:num>
  <w:num w:numId="24">
    <w:abstractNumId w:val="28"/>
  </w:num>
  <w:num w:numId="25">
    <w:abstractNumId w:val="27"/>
  </w:num>
  <w:num w:numId="26">
    <w:abstractNumId w:val="13"/>
  </w:num>
  <w:num w:numId="27">
    <w:abstractNumId w:val="3"/>
  </w:num>
  <w:num w:numId="28">
    <w:abstractNumId w:val="15"/>
  </w:num>
  <w:num w:numId="29">
    <w:abstractNumId w:val="35"/>
  </w:num>
  <w:num w:numId="30">
    <w:abstractNumId w:val="23"/>
  </w:num>
  <w:num w:numId="31">
    <w:abstractNumId w:val="5"/>
  </w:num>
  <w:num w:numId="32">
    <w:abstractNumId w:val="2"/>
  </w:num>
  <w:num w:numId="33">
    <w:abstractNumId w:val="29"/>
  </w:num>
  <w:num w:numId="34">
    <w:abstractNumId w:val="31"/>
  </w:num>
  <w:num w:numId="35">
    <w:abstractNumId w:val="7"/>
  </w:num>
  <w:num w:numId="36">
    <w:abstractNumId w:val="3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6"/>
  </w:num>
  <w:num w:numId="41">
    <w:abstractNumId w:val="36"/>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rsids>
    <w:rsidRoot w:val="00134C6D"/>
    <w:rsid w:val="00000E10"/>
    <w:rsid w:val="00004375"/>
    <w:rsid w:val="00011044"/>
    <w:rsid w:val="00013EB9"/>
    <w:rsid w:val="00023DB7"/>
    <w:rsid w:val="00030806"/>
    <w:rsid w:val="00044BDA"/>
    <w:rsid w:val="00044BE2"/>
    <w:rsid w:val="00045CF6"/>
    <w:rsid w:val="000544EF"/>
    <w:rsid w:val="00056C11"/>
    <w:rsid w:val="000574D4"/>
    <w:rsid w:val="00057E3C"/>
    <w:rsid w:val="000601F2"/>
    <w:rsid w:val="00085A50"/>
    <w:rsid w:val="00085B16"/>
    <w:rsid w:val="000861ED"/>
    <w:rsid w:val="00092290"/>
    <w:rsid w:val="00094ECA"/>
    <w:rsid w:val="000A0904"/>
    <w:rsid w:val="000A1009"/>
    <w:rsid w:val="000A5CBB"/>
    <w:rsid w:val="000A68BD"/>
    <w:rsid w:val="000B63F2"/>
    <w:rsid w:val="000C2E82"/>
    <w:rsid w:val="000C6030"/>
    <w:rsid w:val="000D19DA"/>
    <w:rsid w:val="000D37B0"/>
    <w:rsid w:val="000D3D0F"/>
    <w:rsid w:val="000F43DE"/>
    <w:rsid w:val="000F4B08"/>
    <w:rsid w:val="001012CB"/>
    <w:rsid w:val="00103545"/>
    <w:rsid w:val="0011036B"/>
    <w:rsid w:val="00114C10"/>
    <w:rsid w:val="0012227E"/>
    <w:rsid w:val="00123A68"/>
    <w:rsid w:val="00124CA1"/>
    <w:rsid w:val="00126A4C"/>
    <w:rsid w:val="00134AFF"/>
    <w:rsid w:val="00134C6D"/>
    <w:rsid w:val="001352F0"/>
    <w:rsid w:val="0013710A"/>
    <w:rsid w:val="00140E7E"/>
    <w:rsid w:val="001430F8"/>
    <w:rsid w:val="001457FE"/>
    <w:rsid w:val="001522C4"/>
    <w:rsid w:val="00154376"/>
    <w:rsid w:val="001720D6"/>
    <w:rsid w:val="0017665A"/>
    <w:rsid w:val="0018406A"/>
    <w:rsid w:val="00184FE5"/>
    <w:rsid w:val="00186F05"/>
    <w:rsid w:val="00190487"/>
    <w:rsid w:val="00197878"/>
    <w:rsid w:val="001A07F3"/>
    <w:rsid w:val="001C72B2"/>
    <w:rsid w:val="001E2E0B"/>
    <w:rsid w:val="001E571F"/>
    <w:rsid w:val="001E5F53"/>
    <w:rsid w:val="001F2684"/>
    <w:rsid w:val="001F4B82"/>
    <w:rsid w:val="002000CB"/>
    <w:rsid w:val="00201613"/>
    <w:rsid w:val="00207331"/>
    <w:rsid w:val="00210717"/>
    <w:rsid w:val="00211EEA"/>
    <w:rsid w:val="00221E26"/>
    <w:rsid w:val="00230594"/>
    <w:rsid w:val="00232F9C"/>
    <w:rsid w:val="002331B8"/>
    <w:rsid w:val="0023453D"/>
    <w:rsid w:val="00240D6B"/>
    <w:rsid w:val="00245CD1"/>
    <w:rsid w:val="00253360"/>
    <w:rsid w:val="002579A2"/>
    <w:rsid w:val="002644C6"/>
    <w:rsid w:val="00264824"/>
    <w:rsid w:val="002841AF"/>
    <w:rsid w:val="00291438"/>
    <w:rsid w:val="002964FC"/>
    <w:rsid w:val="002B0D0E"/>
    <w:rsid w:val="002B23F1"/>
    <w:rsid w:val="002C7BAA"/>
    <w:rsid w:val="002D479C"/>
    <w:rsid w:val="002E20CF"/>
    <w:rsid w:val="003028D8"/>
    <w:rsid w:val="00307D00"/>
    <w:rsid w:val="0032128C"/>
    <w:rsid w:val="003226BE"/>
    <w:rsid w:val="00323673"/>
    <w:rsid w:val="00323E87"/>
    <w:rsid w:val="00331DB7"/>
    <w:rsid w:val="0036259A"/>
    <w:rsid w:val="00365E48"/>
    <w:rsid w:val="00372E63"/>
    <w:rsid w:val="0037384C"/>
    <w:rsid w:val="0037752F"/>
    <w:rsid w:val="00381B25"/>
    <w:rsid w:val="0038391B"/>
    <w:rsid w:val="00385D82"/>
    <w:rsid w:val="003A231C"/>
    <w:rsid w:val="003A57F5"/>
    <w:rsid w:val="003B345C"/>
    <w:rsid w:val="003B35D2"/>
    <w:rsid w:val="003B450A"/>
    <w:rsid w:val="003B5AB2"/>
    <w:rsid w:val="003B7A03"/>
    <w:rsid w:val="003C1C23"/>
    <w:rsid w:val="003C1D70"/>
    <w:rsid w:val="003C41F8"/>
    <w:rsid w:val="003C5F72"/>
    <w:rsid w:val="003D0C10"/>
    <w:rsid w:val="003E0775"/>
    <w:rsid w:val="003E0EB4"/>
    <w:rsid w:val="003E57A1"/>
    <w:rsid w:val="004061AE"/>
    <w:rsid w:val="00407136"/>
    <w:rsid w:val="00411EB1"/>
    <w:rsid w:val="00412984"/>
    <w:rsid w:val="00430C63"/>
    <w:rsid w:val="00431B0E"/>
    <w:rsid w:val="00437522"/>
    <w:rsid w:val="00464AA3"/>
    <w:rsid w:val="00464E90"/>
    <w:rsid w:val="00470027"/>
    <w:rsid w:val="004701F4"/>
    <w:rsid w:val="00475764"/>
    <w:rsid w:val="00482D7D"/>
    <w:rsid w:val="004906BB"/>
    <w:rsid w:val="004A2AD5"/>
    <w:rsid w:val="004B27A6"/>
    <w:rsid w:val="004B5413"/>
    <w:rsid w:val="004C7267"/>
    <w:rsid w:val="004E12DD"/>
    <w:rsid w:val="004E61AD"/>
    <w:rsid w:val="00510014"/>
    <w:rsid w:val="00514EEA"/>
    <w:rsid w:val="005169C6"/>
    <w:rsid w:val="0052168F"/>
    <w:rsid w:val="00532CDB"/>
    <w:rsid w:val="005514B5"/>
    <w:rsid w:val="0057339D"/>
    <w:rsid w:val="005753B8"/>
    <w:rsid w:val="00580C67"/>
    <w:rsid w:val="0058286F"/>
    <w:rsid w:val="00591B62"/>
    <w:rsid w:val="005938BF"/>
    <w:rsid w:val="0059505C"/>
    <w:rsid w:val="00597CA2"/>
    <w:rsid w:val="005A1B28"/>
    <w:rsid w:val="005B07D1"/>
    <w:rsid w:val="005B7F42"/>
    <w:rsid w:val="005D4853"/>
    <w:rsid w:val="005E6424"/>
    <w:rsid w:val="005E6B66"/>
    <w:rsid w:val="005F2746"/>
    <w:rsid w:val="005F511A"/>
    <w:rsid w:val="006006A4"/>
    <w:rsid w:val="0060090B"/>
    <w:rsid w:val="0060215C"/>
    <w:rsid w:val="00607F73"/>
    <w:rsid w:val="006128C7"/>
    <w:rsid w:val="006207A9"/>
    <w:rsid w:val="00620E3A"/>
    <w:rsid w:val="00645849"/>
    <w:rsid w:val="00653F52"/>
    <w:rsid w:val="00653FCA"/>
    <w:rsid w:val="00660ABA"/>
    <w:rsid w:val="0066441F"/>
    <w:rsid w:val="006648F4"/>
    <w:rsid w:val="0066561C"/>
    <w:rsid w:val="00665B8C"/>
    <w:rsid w:val="0068210F"/>
    <w:rsid w:val="00684770"/>
    <w:rsid w:val="00691DD2"/>
    <w:rsid w:val="006B5D43"/>
    <w:rsid w:val="006C07ED"/>
    <w:rsid w:val="006C251C"/>
    <w:rsid w:val="006E78FC"/>
    <w:rsid w:val="006F294B"/>
    <w:rsid w:val="006F346B"/>
    <w:rsid w:val="006F4830"/>
    <w:rsid w:val="007005D6"/>
    <w:rsid w:val="00703FC7"/>
    <w:rsid w:val="00705A2B"/>
    <w:rsid w:val="007107CB"/>
    <w:rsid w:val="00712D73"/>
    <w:rsid w:val="00740DCA"/>
    <w:rsid w:val="0076037F"/>
    <w:rsid w:val="0076753F"/>
    <w:rsid w:val="00771564"/>
    <w:rsid w:val="00783C0C"/>
    <w:rsid w:val="007907FA"/>
    <w:rsid w:val="00793D1A"/>
    <w:rsid w:val="0079625F"/>
    <w:rsid w:val="007C2394"/>
    <w:rsid w:val="007C4485"/>
    <w:rsid w:val="007C454F"/>
    <w:rsid w:val="007D0EC8"/>
    <w:rsid w:val="007D58C8"/>
    <w:rsid w:val="007E5412"/>
    <w:rsid w:val="007F18CB"/>
    <w:rsid w:val="007F4A60"/>
    <w:rsid w:val="007F6FC4"/>
    <w:rsid w:val="008132E9"/>
    <w:rsid w:val="0082373D"/>
    <w:rsid w:val="008240E4"/>
    <w:rsid w:val="008427F8"/>
    <w:rsid w:val="00847CF4"/>
    <w:rsid w:val="008745D1"/>
    <w:rsid w:val="0087570C"/>
    <w:rsid w:val="00881475"/>
    <w:rsid w:val="00884E75"/>
    <w:rsid w:val="008915F8"/>
    <w:rsid w:val="00895135"/>
    <w:rsid w:val="008A0FE2"/>
    <w:rsid w:val="008A40A4"/>
    <w:rsid w:val="008A4FC9"/>
    <w:rsid w:val="008B6911"/>
    <w:rsid w:val="008C039C"/>
    <w:rsid w:val="008C14DA"/>
    <w:rsid w:val="008C4050"/>
    <w:rsid w:val="008C520C"/>
    <w:rsid w:val="008C6235"/>
    <w:rsid w:val="008D0F6F"/>
    <w:rsid w:val="008D5C33"/>
    <w:rsid w:val="008E6DE9"/>
    <w:rsid w:val="008E780C"/>
    <w:rsid w:val="008F3B48"/>
    <w:rsid w:val="0090105A"/>
    <w:rsid w:val="00903F4B"/>
    <w:rsid w:val="00923D18"/>
    <w:rsid w:val="00925846"/>
    <w:rsid w:val="0092587A"/>
    <w:rsid w:val="009306E7"/>
    <w:rsid w:val="0093077D"/>
    <w:rsid w:val="00935128"/>
    <w:rsid w:val="009528C2"/>
    <w:rsid w:val="00954822"/>
    <w:rsid w:val="00974909"/>
    <w:rsid w:val="00975D0B"/>
    <w:rsid w:val="00977078"/>
    <w:rsid w:val="009815CD"/>
    <w:rsid w:val="009821D9"/>
    <w:rsid w:val="00982A6E"/>
    <w:rsid w:val="009A17F9"/>
    <w:rsid w:val="009A3C39"/>
    <w:rsid w:val="009A6C51"/>
    <w:rsid w:val="009B5429"/>
    <w:rsid w:val="009C7717"/>
    <w:rsid w:val="009D2740"/>
    <w:rsid w:val="009D7348"/>
    <w:rsid w:val="009D7CFA"/>
    <w:rsid w:val="009E0FB1"/>
    <w:rsid w:val="009E2091"/>
    <w:rsid w:val="009E34F9"/>
    <w:rsid w:val="00A03609"/>
    <w:rsid w:val="00A0482D"/>
    <w:rsid w:val="00A17BFB"/>
    <w:rsid w:val="00A22377"/>
    <w:rsid w:val="00A23641"/>
    <w:rsid w:val="00A27BBA"/>
    <w:rsid w:val="00A3371B"/>
    <w:rsid w:val="00A34164"/>
    <w:rsid w:val="00A34FBE"/>
    <w:rsid w:val="00A43EAC"/>
    <w:rsid w:val="00A53306"/>
    <w:rsid w:val="00A56127"/>
    <w:rsid w:val="00A61790"/>
    <w:rsid w:val="00A71ACE"/>
    <w:rsid w:val="00A730B0"/>
    <w:rsid w:val="00A74AF8"/>
    <w:rsid w:val="00A80AB8"/>
    <w:rsid w:val="00A849C7"/>
    <w:rsid w:val="00A92CB8"/>
    <w:rsid w:val="00A92F24"/>
    <w:rsid w:val="00AB12D4"/>
    <w:rsid w:val="00AB3198"/>
    <w:rsid w:val="00AD65DD"/>
    <w:rsid w:val="00AE6980"/>
    <w:rsid w:val="00AE6CB6"/>
    <w:rsid w:val="00AF2B8B"/>
    <w:rsid w:val="00AF2BF4"/>
    <w:rsid w:val="00AF2FAF"/>
    <w:rsid w:val="00AF583A"/>
    <w:rsid w:val="00B00967"/>
    <w:rsid w:val="00B03301"/>
    <w:rsid w:val="00B05A34"/>
    <w:rsid w:val="00B10AFF"/>
    <w:rsid w:val="00B11C66"/>
    <w:rsid w:val="00B158BB"/>
    <w:rsid w:val="00B248A9"/>
    <w:rsid w:val="00B30D94"/>
    <w:rsid w:val="00B36EE0"/>
    <w:rsid w:val="00B37E25"/>
    <w:rsid w:val="00B5132D"/>
    <w:rsid w:val="00B51B1C"/>
    <w:rsid w:val="00B74CA0"/>
    <w:rsid w:val="00B75BE1"/>
    <w:rsid w:val="00B86994"/>
    <w:rsid w:val="00B870B8"/>
    <w:rsid w:val="00B90D01"/>
    <w:rsid w:val="00B95396"/>
    <w:rsid w:val="00B9643F"/>
    <w:rsid w:val="00B97872"/>
    <w:rsid w:val="00BA3539"/>
    <w:rsid w:val="00BA7AC6"/>
    <w:rsid w:val="00BB7F93"/>
    <w:rsid w:val="00BC211C"/>
    <w:rsid w:val="00BC3AAE"/>
    <w:rsid w:val="00BC4A67"/>
    <w:rsid w:val="00BC5206"/>
    <w:rsid w:val="00BC54D1"/>
    <w:rsid w:val="00BC669F"/>
    <w:rsid w:val="00BC7D3F"/>
    <w:rsid w:val="00BD1499"/>
    <w:rsid w:val="00BF6588"/>
    <w:rsid w:val="00C129F7"/>
    <w:rsid w:val="00C262EB"/>
    <w:rsid w:val="00C30D82"/>
    <w:rsid w:val="00C35914"/>
    <w:rsid w:val="00C533C8"/>
    <w:rsid w:val="00C621DD"/>
    <w:rsid w:val="00C66CA8"/>
    <w:rsid w:val="00C700D2"/>
    <w:rsid w:val="00C71608"/>
    <w:rsid w:val="00C751CE"/>
    <w:rsid w:val="00C83A33"/>
    <w:rsid w:val="00C85338"/>
    <w:rsid w:val="00C86D15"/>
    <w:rsid w:val="00C909E2"/>
    <w:rsid w:val="00CA4676"/>
    <w:rsid w:val="00CA63DF"/>
    <w:rsid w:val="00CB1D5B"/>
    <w:rsid w:val="00CC1341"/>
    <w:rsid w:val="00CC2933"/>
    <w:rsid w:val="00CC7367"/>
    <w:rsid w:val="00CD3021"/>
    <w:rsid w:val="00CD379C"/>
    <w:rsid w:val="00CD5BB0"/>
    <w:rsid w:val="00CE19B2"/>
    <w:rsid w:val="00CE66EE"/>
    <w:rsid w:val="00D05DD1"/>
    <w:rsid w:val="00D1556E"/>
    <w:rsid w:val="00D17B13"/>
    <w:rsid w:val="00D2065F"/>
    <w:rsid w:val="00D27E9D"/>
    <w:rsid w:val="00D34138"/>
    <w:rsid w:val="00D45470"/>
    <w:rsid w:val="00D65868"/>
    <w:rsid w:val="00D74F1B"/>
    <w:rsid w:val="00D7622C"/>
    <w:rsid w:val="00D85941"/>
    <w:rsid w:val="00D93130"/>
    <w:rsid w:val="00DA470E"/>
    <w:rsid w:val="00DA5953"/>
    <w:rsid w:val="00DB3641"/>
    <w:rsid w:val="00DB3982"/>
    <w:rsid w:val="00DB58FB"/>
    <w:rsid w:val="00DB72AE"/>
    <w:rsid w:val="00DC0565"/>
    <w:rsid w:val="00DC287B"/>
    <w:rsid w:val="00DC66A4"/>
    <w:rsid w:val="00DD1B4F"/>
    <w:rsid w:val="00DD31F6"/>
    <w:rsid w:val="00DD50F0"/>
    <w:rsid w:val="00DD584A"/>
    <w:rsid w:val="00DD586E"/>
    <w:rsid w:val="00DE411E"/>
    <w:rsid w:val="00DF0779"/>
    <w:rsid w:val="00E077DD"/>
    <w:rsid w:val="00E115C1"/>
    <w:rsid w:val="00E118AB"/>
    <w:rsid w:val="00E154B5"/>
    <w:rsid w:val="00E22503"/>
    <w:rsid w:val="00E25E29"/>
    <w:rsid w:val="00E32E6E"/>
    <w:rsid w:val="00E33C5C"/>
    <w:rsid w:val="00E34754"/>
    <w:rsid w:val="00E44E12"/>
    <w:rsid w:val="00E50042"/>
    <w:rsid w:val="00E51F91"/>
    <w:rsid w:val="00E54E4D"/>
    <w:rsid w:val="00E577C5"/>
    <w:rsid w:val="00E65F6B"/>
    <w:rsid w:val="00E70E6C"/>
    <w:rsid w:val="00E805FF"/>
    <w:rsid w:val="00E840F5"/>
    <w:rsid w:val="00E9390B"/>
    <w:rsid w:val="00EA0B22"/>
    <w:rsid w:val="00EB1843"/>
    <w:rsid w:val="00EB26F0"/>
    <w:rsid w:val="00EB33DA"/>
    <w:rsid w:val="00EB465A"/>
    <w:rsid w:val="00EC0E5E"/>
    <w:rsid w:val="00EC2A2C"/>
    <w:rsid w:val="00ED143C"/>
    <w:rsid w:val="00ED6186"/>
    <w:rsid w:val="00EE3752"/>
    <w:rsid w:val="00EF0636"/>
    <w:rsid w:val="00EF222A"/>
    <w:rsid w:val="00F107A7"/>
    <w:rsid w:val="00F12774"/>
    <w:rsid w:val="00F233AC"/>
    <w:rsid w:val="00F2606D"/>
    <w:rsid w:val="00F30AC3"/>
    <w:rsid w:val="00F356F9"/>
    <w:rsid w:val="00F36219"/>
    <w:rsid w:val="00F408ED"/>
    <w:rsid w:val="00F40E51"/>
    <w:rsid w:val="00F4118D"/>
    <w:rsid w:val="00F41AB8"/>
    <w:rsid w:val="00F472FD"/>
    <w:rsid w:val="00F53F50"/>
    <w:rsid w:val="00F63AC8"/>
    <w:rsid w:val="00F63D06"/>
    <w:rsid w:val="00F91FA4"/>
    <w:rsid w:val="00F929B8"/>
    <w:rsid w:val="00F97DCB"/>
    <w:rsid w:val="00FB1F25"/>
    <w:rsid w:val="00FC380C"/>
    <w:rsid w:val="00FF6796"/>
    <w:rsid w:val="00FF72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35914"/>
    <w:rPr>
      <w:sz w:val="24"/>
      <w:szCs w:val="24"/>
    </w:rPr>
  </w:style>
  <w:style w:type="paragraph" w:styleId="Nadpis1">
    <w:name w:val="heading 1"/>
    <w:basedOn w:val="Normln"/>
    <w:next w:val="Normln"/>
    <w:qFormat/>
    <w:rsid w:val="00C35914"/>
    <w:pPr>
      <w:keepNext/>
      <w:outlineLvl w:val="0"/>
    </w:pPr>
    <w:rPr>
      <w:szCs w:val="20"/>
    </w:rPr>
  </w:style>
  <w:style w:type="paragraph" w:styleId="Nadpis2">
    <w:name w:val="heading 2"/>
    <w:basedOn w:val="Normln"/>
    <w:next w:val="Normln"/>
    <w:qFormat/>
    <w:rsid w:val="00C35914"/>
    <w:pPr>
      <w:keepNext/>
      <w:jc w:val="center"/>
      <w:outlineLvl w:val="1"/>
    </w:pPr>
    <w:rPr>
      <w:rFonts w:ascii="Bookman Old Style" w:hAnsi="Bookman Old Style"/>
      <w:b/>
      <w:bCs/>
      <w:sz w:val="28"/>
      <w:szCs w:val="28"/>
      <w:u w:val="single"/>
    </w:rPr>
  </w:style>
  <w:style w:type="paragraph" w:styleId="Nadpis3">
    <w:name w:val="heading 3"/>
    <w:basedOn w:val="Normln"/>
    <w:next w:val="Normln"/>
    <w:qFormat/>
    <w:rsid w:val="00C35914"/>
    <w:pPr>
      <w:keepNext/>
      <w:outlineLvl w:val="2"/>
    </w:pPr>
    <w:rPr>
      <w:b/>
      <w:bCs/>
      <w:i/>
      <w:iCs/>
    </w:rPr>
  </w:style>
  <w:style w:type="paragraph" w:styleId="Nadpis4">
    <w:name w:val="heading 4"/>
    <w:basedOn w:val="Normln"/>
    <w:next w:val="Normln"/>
    <w:qFormat/>
    <w:rsid w:val="00C35914"/>
    <w:pPr>
      <w:keepNext/>
      <w:outlineLvl w:val="3"/>
    </w:pPr>
    <w:rPr>
      <w:b/>
      <w:i/>
      <w:sz w:val="28"/>
      <w:szCs w:val="20"/>
    </w:rPr>
  </w:style>
  <w:style w:type="paragraph" w:styleId="Nadpis5">
    <w:name w:val="heading 5"/>
    <w:basedOn w:val="Normln"/>
    <w:next w:val="Normln"/>
    <w:qFormat/>
    <w:rsid w:val="00C35914"/>
    <w:pPr>
      <w:keepNext/>
      <w:jc w:val="center"/>
      <w:outlineLvl w:val="4"/>
    </w:pPr>
    <w:rPr>
      <w:rFonts w:ascii="Bookman Old Style" w:hAnsi="Bookman Old Style"/>
      <w:b/>
      <w:bCs/>
      <w:sz w:val="26"/>
      <w:szCs w:val="28"/>
      <w:u w:val="single"/>
    </w:rPr>
  </w:style>
  <w:style w:type="paragraph" w:styleId="Nadpis6">
    <w:name w:val="heading 6"/>
    <w:basedOn w:val="Normln"/>
    <w:next w:val="Normln"/>
    <w:qFormat/>
    <w:rsid w:val="00C35914"/>
    <w:pPr>
      <w:keepNext/>
      <w:outlineLvl w:val="5"/>
    </w:pPr>
    <w:rPr>
      <w:szCs w:val="20"/>
    </w:rPr>
  </w:style>
  <w:style w:type="paragraph" w:styleId="Nadpis7">
    <w:name w:val="heading 7"/>
    <w:basedOn w:val="Normln"/>
    <w:next w:val="Normln"/>
    <w:qFormat/>
    <w:rsid w:val="00C35914"/>
    <w:pPr>
      <w:keepNext/>
      <w:ind w:right="105" w:firstLine="304"/>
      <w:jc w:val="both"/>
      <w:outlineLvl w:val="6"/>
    </w:pPr>
    <w:rPr>
      <w:szCs w:val="20"/>
    </w:rPr>
  </w:style>
  <w:style w:type="paragraph" w:styleId="Nadpis8">
    <w:name w:val="heading 8"/>
    <w:basedOn w:val="Normln"/>
    <w:next w:val="Normln"/>
    <w:qFormat/>
    <w:rsid w:val="00C35914"/>
    <w:pPr>
      <w:keepNext/>
      <w:ind w:right="105" w:firstLine="445"/>
      <w:jc w:val="both"/>
      <w:outlineLvl w:val="7"/>
    </w:pPr>
    <w:rPr>
      <w:szCs w:val="20"/>
    </w:rPr>
  </w:style>
  <w:style w:type="paragraph" w:styleId="Nadpis9">
    <w:name w:val="heading 9"/>
    <w:basedOn w:val="Normln"/>
    <w:next w:val="Normln"/>
    <w:qFormat/>
    <w:rsid w:val="00C35914"/>
    <w:pPr>
      <w:keepNext/>
      <w:ind w:right="105" w:firstLine="587"/>
      <w:jc w:val="both"/>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35914"/>
    <w:pPr>
      <w:jc w:val="center"/>
    </w:pPr>
    <w:rPr>
      <w:rFonts w:ascii="Arial Black" w:hAnsi="Arial Black"/>
      <w:b/>
      <w:bCs/>
      <w:sz w:val="28"/>
      <w:u w:val="single"/>
    </w:rPr>
  </w:style>
  <w:style w:type="paragraph" w:styleId="Zkladntext">
    <w:name w:val="Body Text"/>
    <w:basedOn w:val="Normln"/>
    <w:rsid w:val="00C35914"/>
    <w:pPr>
      <w:jc w:val="both"/>
    </w:pPr>
  </w:style>
  <w:style w:type="paragraph" w:styleId="Zkladntext2">
    <w:name w:val="Body Text 2"/>
    <w:basedOn w:val="Normln"/>
    <w:rsid w:val="00C35914"/>
    <w:pPr>
      <w:jc w:val="both"/>
    </w:pPr>
    <w:rPr>
      <w:szCs w:val="20"/>
    </w:rPr>
  </w:style>
  <w:style w:type="paragraph" w:styleId="Zkladntextodsazen">
    <w:name w:val="Body Text Indent"/>
    <w:basedOn w:val="Normln"/>
    <w:rsid w:val="00C35914"/>
    <w:pPr>
      <w:ind w:left="142"/>
    </w:pPr>
    <w:rPr>
      <w:b/>
      <w:szCs w:val="20"/>
    </w:rPr>
  </w:style>
  <w:style w:type="paragraph" w:styleId="Zkladntext3">
    <w:name w:val="Body Text 3"/>
    <w:basedOn w:val="Normln"/>
    <w:rsid w:val="00C35914"/>
    <w:pPr>
      <w:jc w:val="both"/>
    </w:pPr>
    <w:rPr>
      <w:b/>
      <w:bCs/>
      <w:i/>
      <w:iCs/>
      <w:sz w:val="27"/>
    </w:rPr>
  </w:style>
  <w:style w:type="character" w:styleId="Hypertextovodkaz">
    <w:name w:val="Hyperlink"/>
    <w:basedOn w:val="Standardnpsmoodstavce"/>
    <w:rsid w:val="00C35914"/>
    <w:rPr>
      <w:color w:val="0000FF"/>
      <w:u w:val="single"/>
    </w:rPr>
  </w:style>
  <w:style w:type="character" w:styleId="Sledovanodkaz">
    <w:name w:val="FollowedHyperlink"/>
    <w:basedOn w:val="Standardnpsmoodstavce"/>
    <w:rsid w:val="00C35914"/>
    <w:rPr>
      <w:color w:val="800080"/>
      <w:u w:val="single"/>
    </w:rPr>
  </w:style>
  <w:style w:type="paragraph" w:styleId="Zkladntextodsazen3">
    <w:name w:val="Body Text Indent 3"/>
    <w:basedOn w:val="Normln"/>
    <w:rsid w:val="00C35914"/>
    <w:pPr>
      <w:ind w:left="420"/>
      <w:jc w:val="both"/>
    </w:pPr>
    <w:rPr>
      <w:szCs w:val="20"/>
    </w:rPr>
  </w:style>
  <w:style w:type="paragraph" w:styleId="Zkladntextodsazen2">
    <w:name w:val="Body Text Indent 2"/>
    <w:basedOn w:val="Normln"/>
    <w:rsid w:val="00C35914"/>
    <w:pPr>
      <w:ind w:firstLine="720"/>
      <w:jc w:val="both"/>
    </w:pPr>
    <w:rPr>
      <w:i/>
      <w:iCs/>
      <w:sz w:val="23"/>
    </w:rPr>
  </w:style>
  <w:style w:type="paragraph" w:styleId="Textbubliny">
    <w:name w:val="Balloon Text"/>
    <w:basedOn w:val="Normln"/>
    <w:semiHidden/>
    <w:rsid w:val="00C35914"/>
    <w:rPr>
      <w:rFonts w:ascii="Tahoma" w:hAnsi="Tahoma" w:cs="Tahoma"/>
      <w:sz w:val="16"/>
      <w:szCs w:val="16"/>
    </w:rPr>
  </w:style>
  <w:style w:type="paragraph" w:customStyle="1" w:styleId="font5">
    <w:name w:val="font5"/>
    <w:basedOn w:val="Normln"/>
    <w:rsid w:val="00C35914"/>
    <w:pPr>
      <w:spacing w:before="100" w:beforeAutospacing="1" w:after="100" w:afterAutospacing="1"/>
    </w:pPr>
    <w:rPr>
      <w:rFonts w:ascii="Bookman Old Style" w:eastAsia="Arial Unicode MS" w:hAnsi="Bookman Old Style" w:cs="Arial Unicode MS"/>
      <w:b/>
      <w:bCs/>
      <w:sz w:val="28"/>
      <w:szCs w:val="28"/>
      <w:u w:val="single"/>
    </w:rPr>
  </w:style>
  <w:style w:type="paragraph" w:customStyle="1" w:styleId="font6">
    <w:name w:val="font6"/>
    <w:basedOn w:val="Normln"/>
    <w:rsid w:val="00C35914"/>
    <w:pPr>
      <w:spacing w:before="100" w:beforeAutospacing="1" w:after="100" w:afterAutospacing="1"/>
    </w:pPr>
    <w:rPr>
      <w:rFonts w:ascii="Arial" w:eastAsia="Arial Unicode MS" w:hAnsi="Arial" w:cs="Arial"/>
      <w:b/>
      <w:bCs/>
      <w:sz w:val="20"/>
      <w:szCs w:val="20"/>
    </w:rPr>
  </w:style>
  <w:style w:type="paragraph" w:customStyle="1" w:styleId="font7">
    <w:name w:val="font7"/>
    <w:basedOn w:val="Normln"/>
    <w:rsid w:val="00C35914"/>
    <w:pPr>
      <w:spacing w:before="100" w:beforeAutospacing="1" w:after="100" w:afterAutospacing="1"/>
    </w:pPr>
    <w:rPr>
      <w:rFonts w:ascii="Arial" w:eastAsia="Arial Unicode MS" w:hAnsi="Arial" w:cs="Arial"/>
      <w:sz w:val="20"/>
      <w:szCs w:val="20"/>
    </w:rPr>
  </w:style>
  <w:style w:type="paragraph" w:customStyle="1" w:styleId="xl28">
    <w:name w:val="xl28"/>
    <w:basedOn w:val="Normln"/>
    <w:rsid w:val="00C35914"/>
    <w:pPr>
      <w:spacing w:before="100" w:beforeAutospacing="1" w:after="100" w:afterAutospacing="1"/>
      <w:jc w:val="center"/>
    </w:pPr>
    <w:rPr>
      <w:rFonts w:ascii="Arial" w:eastAsia="Arial Unicode MS" w:hAnsi="Arial" w:cs="Arial"/>
      <w:b/>
      <w:bCs/>
    </w:rPr>
  </w:style>
  <w:style w:type="paragraph" w:customStyle="1" w:styleId="xl29">
    <w:name w:val="xl29"/>
    <w:basedOn w:val="Normln"/>
    <w:rsid w:val="00C35914"/>
    <w:pPr>
      <w:spacing w:before="100" w:beforeAutospacing="1" w:after="100" w:afterAutospacing="1"/>
      <w:jc w:val="center"/>
    </w:pPr>
    <w:rPr>
      <w:rFonts w:ascii="Arial" w:eastAsia="Arial Unicode MS" w:hAnsi="Arial" w:cs="Arial"/>
    </w:rPr>
  </w:style>
  <w:style w:type="paragraph" w:customStyle="1" w:styleId="xl30">
    <w:name w:val="xl30"/>
    <w:basedOn w:val="Normln"/>
    <w:rsid w:val="00C35914"/>
    <w:pPr>
      <w:pBdr>
        <w:bottom w:val="single" w:sz="4" w:space="0" w:color="auto"/>
      </w:pBdr>
      <w:spacing w:before="100" w:beforeAutospacing="1" w:after="100" w:afterAutospacing="1"/>
      <w:jc w:val="center"/>
    </w:pPr>
    <w:rPr>
      <w:rFonts w:ascii="Arial" w:eastAsia="Arial Unicode MS" w:hAnsi="Arial" w:cs="Arial"/>
    </w:rPr>
  </w:style>
  <w:style w:type="paragraph" w:customStyle="1" w:styleId="xl31">
    <w:name w:val="xl31"/>
    <w:basedOn w:val="Normln"/>
    <w:rsid w:val="00C35914"/>
    <w:pPr>
      <w:pBdr>
        <w:bottom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Normln"/>
    <w:rsid w:val="00C35914"/>
    <w:pPr>
      <w:pBdr>
        <w:top w:val="single" w:sz="8"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33">
    <w:name w:val="xl33"/>
    <w:basedOn w:val="Normln"/>
    <w:rsid w:val="00C35914"/>
    <w:pPr>
      <w:pBdr>
        <w:top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4">
    <w:name w:val="xl34"/>
    <w:basedOn w:val="Normln"/>
    <w:rsid w:val="00C35914"/>
    <w:pPr>
      <w:pBdr>
        <w:right w:val="single" w:sz="8"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ln"/>
    <w:rsid w:val="00C35914"/>
    <w:pPr>
      <w:spacing w:before="100" w:beforeAutospacing="1" w:after="100" w:afterAutospacing="1"/>
      <w:jc w:val="center"/>
    </w:pPr>
    <w:rPr>
      <w:rFonts w:ascii="Arial" w:eastAsia="Arial Unicode MS" w:hAnsi="Arial" w:cs="Arial"/>
    </w:rPr>
  </w:style>
  <w:style w:type="paragraph" w:customStyle="1" w:styleId="xl36">
    <w:name w:val="xl36"/>
    <w:basedOn w:val="Normln"/>
    <w:rsid w:val="00C35914"/>
    <w:pPr>
      <w:spacing w:before="100" w:beforeAutospacing="1" w:after="100" w:afterAutospacing="1"/>
      <w:jc w:val="center"/>
    </w:pPr>
    <w:rPr>
      <w:rFonts w:ascii="Arial" w:eastAsia="Arial Unicode MS" w:hAnsi="Arial" w:cs="Arial"/>
    </w:rPr>
  </w:style>
  <w:style w:type="paragraph" w:customStyle="1" w:styleId="xl37">
    <w:name w:val="xl37"/>
    <w:basedOn w:val="Normln"/>
    <w:rsid w:val="00C35914"/>
    <w:pPr>
      <w:pBdr>
        <w:right w:val="single" w:sz="8" w:space="0" w:color="auto"/>
      </w:pBdr>
      <w:spacing w:before="100" w:beforeAutospacing="1" w:after="100" w:afterAutospacing="1"/>
      <w:jc w:val="center"/>
    </w:pPr>
    <w:rPr>
      <w:rFonts w:ascii="Arial" w:eastAsia="Arial Unicode MS" w:hAnsi="Arial" w:cs="Arial"/>
    </w:rPr>
  </w:style>
  <w:style w:type="paragraph" w:customStyle="1" w:styleId="xl38">
    <w:name w:val="xl38"/>
    <w:basedOn w:val="Normln"/>
    <w:rsid w:val="00C35914"/>
    <w:pPr>
      <w:spacing w:before="100" w:beforeAutospacing="1" w:after="100" w:afterAutospacing="1"/>
      <w:jc w:val="center"/>
    </w:pPr>
    <w:rPr>
      <w:rFonts w:ascii="Arial" w:eastAsia="Arial Unicode MS" w:hAnsi="Arial" w:cs="Arial"/>
      <w:b/>
      <w:bCs/>
    </w:rPr>
  </w:style>
  <w:style w:type="paragraph" w:customStyle="1" w:styleId="xl39">
    <w:name w:val="xl39"/>
    <w:basedOn w:val="Normln"/>
    <w:rsid w:val="00C35914"/>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xl40">
    <w:name w:val="xl40"/>
    <w:basedOn w:val="Normln"/>
    <w:rsid w:val="00C35914"/>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ln"/>
    <w:rsid w:val="00C35914"/>
    <w:pPr>
      <w:pBdr>
        <w:top w:val="single" w:sz="8" w:space="0" w:color="auto"/>
      </w:pBdr>
      <w:spacing w:before="100" w:beforeAutospacing="1" w:after="100" w:afterAutospacing="1"/>
      <w:jc w:val="center"/>
    </w:pPr>
    <w:rPr>
      <w:rFonts w:ascii="Arial" w:eastAsia="Arial Unicode MS" w:hAnsi="Arial" w:cs="Arial"/>
    </w:rPr>
  </w:style>
  <w:style w:type="paragraph" w:customStyle="1" w:styleId="xl42">
    <w:name w:val="xl42"/>
    <w:basedOn w:val="Normln"/>
    <w:rsid w:val="00C35914"/>
    <w:pPr>
      <w:pBdr>
        <w:bottom w:val="single" w:sz="8" w:space="0" w:color="auto"/>
      </w:pBdr>
      <w:spacing w:before="100" w:beforeAutospacing="1" w:after="100" w:afterAutospacing="1"/>
      <w:jc w:val="center"/>
    </w:pPr>
    <w:rPr>
      <w:rFonts w:ascii="Arial" w:eastAsia="Arial Unicode MS" w:hAnsi="Arial" w:cs="Arial"/>
    </w:rPr>
  </w:style>
  <w:style w:type="paragraph" w:customStyle="1" w:styleId="xl43">
    <w:name w:val="xl43"/>
    <w:basedOn w:val="Normln"/>
    <w:rsid w:val="00C35914"/>
    <w:pPr>
      <w:pBdr>
        <w:left w:val="single" w:sz="8" w:space="0" w:color="auto"/>
        <w:bottom w:val="single" w:sz="8" w:space="0" w:color="auto"/>
      </w:pBdr>
      <w:spacing w:before="100" w:beforeAutospacing="1" w:after="100" w:afterAutospacing="1"/>
    </w:pPr>
    <w:rPr>
      <w:rFonts w:ascii="Arial" w:eastAsia="Arial Unicode MS" w:hAnsi="Arial" w:cs="Arial"/>
    </w:rPr>
  </w:style>
  <w:style w:type="paragraph" w:customStyle="1" w:styleId="xl44">
    <w:name w:val="xl44"/>
    <w:basedOn w:val="Normln"/>
    <w:rsid w:val="00C35914"/>
    <w:pPr>
      <w:spacing w:before="100" w:beforeAutospacing="1" w:after="100" w:afterAutospacing="1"/>
      <w:jc w:val="center"/>
    </w:pPr>
    <w:rPr>
      <w:rFonts w:ascii="Arial" w:eastAsia="Arial Unicode MS" w:hAnsi="Arial" w:cs="Arial"/>
      <w:b/>
      <w:bCs/>
    </w:rPr>
  </w:style>
  <w:style w:type="paragraph" w:customStyle="1" w:styleId="xl45">
    <w:name w:val="xl45"/>
    <w:basedOn w:val="Normln"/>
    <w:rsid w:val="00C35914"/>
    <w:pPr>
      <w:spacing w:before="100" w:beforeAutospacing="1" w:after="100" w:afterAutospacing="1"/>
      <w:jc w:val="center"/>
    </w:pPr>
    <w:rPr>
      <w:rFonts w:ascii="Arial" w:eastAsia="Arial Unicode MS" w:hAnsi="Arial" w:cs="Arial"/>
    </w:rPr>
  </w:style>
  <w:style w:type="paragraph" w:customStyle="1" w:styleId="xl46">
    <w:name w:val="xl46"/>
    <w:basedOn w:val="Normln"/>
    <w:rsid w:val="00C35914"/>
    <w:pPr>
      <w:pBdr>
        <w:bottom w:val="single" w:sz="4" w:space="0" w:color="auto"/>
      </w:pBdr>
      <w:spacing w:before="100" w:beforeAutospacing="1" w:after="100" w:afterAutospacing="1"/>
      <w:jc w:val="center"/>
    </w:pPr>
    <w:rPr>
      <w:rFonts w:ascii="Arial" w:eastAsia="Arial Unicode MS" w:hAnsi="Arial" w:cs="Arial"/>
    </w:rPr>
  </w:style>
  <w:style w:type="paragraph" w:customStyle="1" w:styleId="xl47">
    <w:name w:val="xl47"/>
    <w:basedOn w:val="Normln"/>
    <w:rsid w:val="00C35914"/>
    <w:pPr>
      <w:pBdr>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48">
    <w:name w:val="xl48"/>
    <w:basedOn w:val="Normln"/>
    <w:rsid w:val="00C35914"/>
    <w:pPr>
      <w:pBdr>
        <w:top w:val="single" w:sz="8"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49">
    <w:name w:val="xl49"/>
    <w:basedOn w:val="Normln"/>
    <w:rsid w:val="00C35914"/>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50">
    <w:name w:val="xl50"/>
    <w:basedOn w:val="Normln"/>
    <w:rsid w:val="00C35914"/>
    <w:pPr>
      <w:spacing w:before="100" w:beforeAutospacing="1" w:after="100" w:afterAutospacing="1"/>
      <w:jc w:val="center"/>
    </w:pPr>
    <w:rPr>
      <w:rFonts w:eastAsia="Arial Unicode MS"/>
    </w:rPr>
  </w:style>
  <w:style w:type="paragraph" w:customStyle="1" w:styleId="xl51">
    <w:name w:val="xl51"/>
    <w:basedOn w:val="Normln"/>
    <w:rsid w:val="00C35914"/>
    <w:pPr>
      <w:pBdr>
        <w:left w:val="single" w:sz="8" w:space="0" w:color="auto"/>
      </w:pBdr>
      <w:spacing w:before="100" w:beforeAutospacing="1" w:after="100" w:afterAutospacing="1"/>
    </w:pPr>
    <w:rPr>
      <w:rFonts w:ascii="Arial" w:eastAsia="Arial Unicode MS" w:hAnsi="Arial" w:cs="Arial"/>
    </w:rPr>
  </w:style>
  <w:style w:type="paragraph" w:customStyle="1" w:styleId="xl52">
    <w:name w:val="xl52"/>
    <w:basedOn w:val="Normln"/>
    <w:rsid w:val="00C35914"/>
    <w:pPr>
      <w:pBdr>
        <w:bottom w:val="single" w:sz="8"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ln"/>
    <w:rsid w:val="00C35914"/>
    <w:pPr>
      <w:pBdr>
        <w:bottom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ln"/>
    <w:rsid w:val="00C35914"/>
    <w:pPr>
      <w:pBdr>
        <w:left w:val="single" w:sz="8" w:space="0" w:color="auto"/>
      </w:pBdr>
      <w:spacing w:before="100" w:beforeAutospacing="1" w:after="100" w:afterAutospacing="1"/>
    </w:pPr>
    <w:rPr>
      <w:rFonts w:ascii="Bookman Old Style" w:eastAsia="Arial Unicode MS" w:hAnsi="Bookman Old Style" w:cs="Arial Unicode MS"/>
      <w:b/>
      <w:bCs/>
      <w:sz w:val="28"/>
      <w:szCs w:val="28"/>
    </w:rPr>
  </w:style>
  <w:style w:type="paragraph" w:customStyle="1" w:styleId="xl55">
    <w:name w:val="xl55"/>
    <w:basedOn w:val="Normln"/>
    <w:rsid w:val="00C35914"/>
    <w:pPr>
      <w:pBdr>
        <w:left w:val="single" w:sz="8" w:space="0" w:color="auto"/>
        <w:bottom w:val="single" w:sz="4" w:space="0" w:color="auto"/>
      </w:pBdr>
      <w:spacing w:before="100" w:beforeAutospacing="1" w:after="100" w:afterAutospacing="1"/>
    </w:pPr>
    <w:rPr>
      <w:rFonts w:ascii="Arial" w:eastAsia="Arial Unicode MS" w:hAnsi="Arial" w:cs="Arial"/>
    </w:rPr>
  </w:style>
  <w:style w:type="paragraph" w:customStyle="1" w:styleId="xl56">
    <w:name w:val="xl56"/>
    <w:basedOn w:val="Normln"/>
    <w:rsid w:val="00C35914"/>
    <w:pPr>
      <w:pBdr>
        <w:top w:val="single" w:sz="8" w:space="0" w:color="auto"/>
        <w:left w:val="single" w:sz="8" w:space="0" w:color="auto"/>
        <w:bottom w:val="single" w:sz="4" w:space="0" w:color="auto"/>
      </w:pBdr>
      <w:spacing w:before="100" w:beforeAutospacing="1" w:after="100" w:afterAutospacing="1"/>
    </w:pPr>
    <w:rPr>
      <w:rFonts w:ascii="Bookman Old Style" w:eastAsia="Arial Unicode MS" w:hAnsi="Bookman Old Style" w:cs="Arial Unicode MS"/>
      <w:b/>
      <w:bCs/>
      <w:sz w:val="28"/>
      <w:szCs w:val="28"/>
    </w:rPr>
  </w:style>
  <w:style w:type="paragraph" w:customStyle="1" w:styleId="xl57">
    <w:name w:val="xl57"/>
    <w:basedOn w:val="Normln"/>
    <w:rsid w:val="00C35914"/>
    <w:pPr>
      <w:spacing w:before="100" w:beforeAutospacing="1" w:after="100" w:afterAutospacing="1"/>
    </w:pPr>
    <w:rPr>
      <w:rFonts w:eastAsia="Arial Unicode MS"/>
      <w:sz w:val="16"/>
      <w:szCs w:val="16"/>
    </w:rPr>
  </w:style>
  <w:style w:type="paragraph" w:customStyle="1" w:styleId="xl58">
    <w:name w:val="xl58"/>
    <w:basedOn w:val="Normln"/>
    <w:rsid w:val="00C35914"/>
    <w:pPr>
      <w:pBdr>
        <w:bottom w:val="single" w:sz="8" w:space="0" w:color="auto"/>
        <w:right w:val="single" w:sz="8" w:space="0" w:color="auto"/>
      </w:pBdr>
      <w:spacing w:before="100" w:beforeAutospacing="1" w:after="100" w:afterAutospacing="1"/>
    </w:pPr>
    <w:rPr>
      <w:rFonts w:ascii="Arial" w:eastAsia="Arial Unicode MS" w:hAnsi="Arial" w:cs="Arial"/>
    </w:rPr>
  </w:style>
  <w:style w:type="paragraph" w:customStyle="1" w:styleId="xl59">
    <w:name w:val="xl59"/>
    <w:basedOn w:val="Normln"/>
    <w:rsid w:val="00C35914"/>
    <w:pPr>
      <w:pBdr>
        <w:top w:val="single" w:sz="8" w:space="0" w:color="auto"/>
        <w:left w:val="single" w:sz="8" w:space="0" w:color="auto"/>
      </w:pBdr>
      <w:spacing w:before="100" w:beforeAutospacing="1" w:after="100" w:afterAutospacing="1"/>
      <w:jc w:val="center"/>
    </w:pPr>
    <w:rPr>
      <w:rFonts w:ascii="Bookman Old Style" w:eastAsia="Arial Unicode MS" w:hAnsi="Bookman Old Style" w:cs="Arial Unicode MS"/>
      <w:b/>
      <w:bCs/>
      <w:sz w:val="28"/>
      <w:szCs w:val="28"/>
      <w:u w:val="single"/>
    </w:rPr>
  </w:style>
  <w:style w:type="paragraph" w:customStyle="1" w:styleId="xl60">
    <w:name w:val="xl60"/>
    <w:basedOn w:val="Normln"/>
    <w:rsid w:val="00C35914"/>
    <w:pPr>
      <w:pBdr>
        <w:top w:val="single" w:sz="8" w:space="0" w:color="auto"/>
      </w:pBdr>
      <w:spacing w:before="100" w:beforeAutospacing="1" w:after="100" w:afterAutospacing="1"/>
      <w:jc w:val="center"/>
    </w:pPr>
    <w:rPr>
      <w:rFonts w:ascii="Bookman Old Style" w:eastAsia="Arial Unicode MS" w:hAnsi="Bookman Old Style" w:cs="Arial Unicode MS"/>
      <w:b/>
      <w:bCs/>
      <w:sz w:val="28"/>
      <w:szCs w:val="28"/>
      <w:u w:val="single"/>
    </w:rPr>
  </w:style>
  <w:style w:type="paragraph" w:customStyle="1" w:styleId="xl61">
    <w:name w:val="xl61"/>
    <w:basedOn w:val="Normln"/>
    <w:rsid w:val="00C35914"/>
    <w:pPr>
      <w:pBdr>
        <w:top w:val="single" w:sz="8" w:space="0" w:color="auto"/>
        <w:right w:val="single" w:sz="8" w:space="0" w:color="auto"/>
      </w:pBdr>
      <w:spacing w:before="100" w:beforeAutospacing="1" w:after="100" w:afterAutospacing="1"/>
      <w:jc w:val="center"/>
    </w:pPr>
    <w:rPr>
      <w:rFonts w:ascii="Bookman Old Style" w:eastAsia="Arial Unicode MS" w:hAnsi="Bookman Old Style" w:cs="Arial Unicode MS"/>
      <w:b/>
      <w:bCs/>
      <w:sz w:val="28"/>
      <w:szCs w:val="28"/>
      <w:u w:val="single"/>
    </w:rPr>
  </w:style>
  <w:style w:type="paragraph" w:customStyle="1" w:styleId="xl62">
    <w:name w:val="xl62"/>
    <w:basedOn w:val="Normln"/>
    <w:rsid w:val="00C35914"/>
    <w:pPr>
      <w:pBdr>
        <w:top w:val="single" w:sz="8" w:space="0" w:color="auto"/>
        <w:left w:val="single" w:sz="8" w:space="0" w:color="auto"/>
      </w:pBdr>
      <w:spacing w:before="100" w:beforeAutospacing="1" w:after="100" w:afterAutospacing="1"/>
    </w:pPr>
    <w:rPr>
      <w:rFonts w:ascii="Arial" w:eastAsia="Arial Unicode MS" w:hAnsi="Arial" w:cs="Arial"/>
    </w:rPr>
  </w:style>
  <w:style w:type="paragraph" w:customStyle="1" w:styleId="xl63">
    <w:name w:val="xl63"/>
    <w:basedOn w:val="Normln"/>
    <w:rsid w:val="00C35914"/>
    <w:pPr>
      <w:pBdr>
        <w:top w:val="single" w:sz="8" w:space="0" w:color="auto"/>
      </w:pBdr>
      <w:spacing w:before="100" w:beforeAutospacing="1" w:after="100" w:afterAutospacing="1"/>
    </w:pPr>
    <w:rPr>
      <w:rFonts w:ascii="Arial" w:eastAsia="Arial Unicode MS" w:hAnsi="Arial" w:cs="Arial"/>
    </w:rPr>
  </w:style>
  <w:style w:type="paragraph" w:customStyle="1" w:styleId="xl64">
    <w:name w:val="xl64"/>
    <w:basedOn w:val="Normln"/>
    <w:rsid w:val="00C35914"/>
    <w:pPr>
      <w:spacing w:before="100" w:beforeAutospacing="1" w:after="100" w:afterAutospacing="1"/>
    </w:pPr>
    <w:rPr>
      <w:rFonts w:ascii="Arial" w:eastAsia="Arial Unicode MS" w:hAnsi="Arial" w:cs="Arial"/>
    </w:rPr>
  </w:style>
  <w:style w:type="paragraph" w:customStyle="1" w:styleId="xl65">
    <w:name w:val="xl65"/>
    <w:basedOn w:val="Normln"/>
    <w:rsid w:val="00C35914"/>
    <w:pPr>
      <w:pBdr>
        <w:bottom w:val="single" w:sz="8" w:space="0" w:color="auto"/>
      </w:pBdr>
      <w:spacing w:before="100" w:beforeAutospacing="1" w:after="100" w:afterAutospacing="1"/>
    </w:pPr>
    <w:rPr>
      <w:rFonts w:ascii="Arial" w:eastAsia="Arial Unicode MS" w:hAnsi="Arial" w:cs="Arial"/>
    </w:rPr>
  </w:style>
  <w:style w:type="paragraph" w:customStyle="1" w:styleId="xl66">
    <w:name w:val="xl66"/>
    <w:basedOn w:val="Normln"/>
    <w:rsid w:val="00C35914"/>
    <w:pPr>
      <w:shd w:val="clear" w:color="auto" w:fill="FFFF00"/>
      <w:spacing w:before="100" w:beforeAutospacing="1" w:after="100" w:afterAutospacing="1"/>
      <w:jc w:val="center"/>
    </w:pPr>
    <w:rPr>
      <w:rFonts w:ascii="Arial" w:eastAsia="Arial Unicode MS" w:hAnsi="Arial" w:cs="Arial"/>
      <w:b/>
      <w:bCs/>
    </w:rPr>
  </w:style>
  <w:style w:type="paragraph" w:customStyle="1" w:styleId="xl67">
    <w:name w:val="xl67"/>
    <w:basedOn w:val="Normln"/>
    <w:rsid w:val="00C35914"/>
    <w:pPr>
      <w:shd w:val="clear" w:color="auto" w:fill="FFFF00"/>
      <w:spacing w:before="100" w:beforeAutospacing="1" w:after="100" w:afterAutospacing="1"/>
      <w:jc w:val="center"/>
    </w:pPr>
    <w:rPr>
      <w:rFonts w:ascii="Arial" w:eastAsia="Arial Unicode MS" w:hAnsi="Arial" w:cs="Arial"/>
    </w:rPr>
  </w:style>
  <w:style w:type="paragraph" w:customStyle="1" w:styleId="xl68">
    <w:name w:val="xl68"/>
    <w:basedOn w:val="Normln"/>
    <w:rsid w:val="00C35914"/>
    <w:pPr>
      <w:pBdr>
        <w:bottom w:val="single" w:sz="8" w:space="0" w:color="auto"/>
      </w:pBdr>
      <w:shd w:val="clear" w:color="auto" w:fill="FFFF00"/>
      <w:spacing w:before="100" w:beforeAutospacing="1" w:after="100" w:afterAutospacing="1"/>
      <w:jc w:val="center"/>
    </w:pPr>
    <w:rPr>
      <w:rFonts w:ascii="Arial" w:eastAsia="Arial Unicode MS" w:hAnsi="Arial" w:cs="Arial"/>
      <w:b/>
      <w:bCs/>
    </w:rPr>
  </w:style>
  <w:style w:type="paragraph" w:customStyle="1" w:styleId="xl69">
    <w:name w:val="xl69"/>
    <w:basedOn w:val="Normln"/>
    <w:rsid w:val="00C35914"/>
    <w:pPr>
      <w:pBdr>
        <w:bottom w:val="single" w:sz="8" w:space="0" w:color="auto"/>
      </w:pBdr>
      <w:shd w:val="clear" w:color="auto" w:fill="FFFF00"/>
      <w:spacing w:before="100" w:beforeAutospacing="1" w:after="100" w:afterAutospacing="1"/>
      <w:jc w:val="center"/>
    </w:pPr>
    <w:rPr>
      <w:rFonts w:ascii="Arial" w:eastAsia="Arial Unicode MS" w:hAnsi="Arial" w:cs="Arial"/>
    </w:rPr>
  </w:style>
  <w:style w:type="paragraph" w:styleId="Zhlav">
    <w:name w:val="header"/>
    <w:basedOn w:val="Normln"/>
    <w:rsid w:val="00DE411E"/>
    <w:pPr>
      <w:tabs>
        <w:tab w:val="center" w:pos="4536"/>
        <w:tab w:val="right" w:pos="9072"/>
      </w:tabs>
    </w:pPr>
  </w:style>
  <w:style w:type="paragraph" w:styleId="Zpat">
    <w:name w:val="footer"/>
    <w:basedOn w:val="Normln"/>
    <w:rsid w:val="00DE411E"/>
    <w:pPr>
      <w:tabs>
        <w:tab w:val="center" w:pos="4536"/>
        <w:tab w:val="right" w:pos="9072"/>
      </w:tabs>
    </w:pPr>
  </w:style>
  <w:style w:type="character" w:styleId="Odkaznakoment">
    <w:name w:val="annotation reference"/>
    <w:basedOn w:val="Standardnpsmoodstavce"/>
    <w:rsid w:val="005B7F42"/>
    <w:rPr>
      <w:sz w:val="16"/>
      <w:szCs w:val="16"/>
    </w:rPr>
  </w:style>
  <w:style w:type="paragraph" w:styleId="Textkomente">
    <w:name w:val="annotation text"/>
    <w:basedOn w:val="Normln"/>
    <w:link w:val="TextkomenteChar"/>
    <w:rsid w:val="005B7F42"/>
    <w:rPr>
      <w:sz w:val="20"/>
      <w:szCs w:val="20"/>
    </w:rPr>
  </w:style>
  <w:style w:type="character" w:customStyle="1" w:styleId="TextkomenteChar">
    <w:name w:val="Text komentáře Char"/>
    <w:basedOn w:val="Standardnpsmoodstavce"/>
    <w:link w:val="Textkomente"/>
    <w:rsid w:val="005B7F42"/>
  </w:style>
  <w:style w:type="paragraph" w:styleId="Odstavecseseznamem">
    <w:name w:val="List Paragraph"/>
    <w:basedOn w:val="Normln"/>
    <w:uiPriority w:val="34"/>
    <w:qFormat/>
    <w:rsid w:val="00DD586E"/>
    <w:pPr>
      <w:ind w:left="720"/>
    </w:pPr>
    <w:rPr>
      <w:rFonts w:ascii="Calibri" w:eastAsia="Calibri" w:hAnsi="Calibri"/>
      <w:sz w:val="22"/>
      <w:szCs w:val="22"/>
    </w:rPr>
  </w:style>
  <w:style w:type="paragraph" w:customStyle="1" w:styleId="normal">
    <w:name w:val="normal"/>
    <w:basedOn w:val="Normln"/>
    <w:rsid w:val="00CD3021"/>
    <w:pPr>
      <w:snapToGrid w:val="0"/>
    </w:pPr>
    <w:rPr>
      <w:rFonts w:eastAsiaTheme="minorHAnsi"/>
    </w:rPr>
  </w:style>
</w:styles>
</file>

<file path=word/webSettings.xml><?xml version="1.0" encoding="utf-8"?>
<w:webSettings xmlns:r="http://schemas.openxmlformats.org/officeDocument/2006/relationships" xmlns:w="http://schemas.openxmlformats.org/wordprocessingml/2006/main">
  <w:divs>
    <w:div w:id="173500613">
      <w:bodyDiv w:val="1"/>
      <w:marLeft w:val="0"/>
      <w:marRight w:val="0"/>
      <w:marTop w:val="0"/>
      <w:marBottom w:val="0"/>
      <w:divBdr>
        <w:top w:val="none" w:sz="0" w:space="0" w:color="auto"/>
        <w:left w:val="none" w:sz="0" w:space="0" w:color="auto"/>
        <w:bottom w:val="none" w:sz="0" w:space="0" w:color="auto"/>
        <w:right w:val="none" w:sz="0" w:space="0" w:color="auto"/>
      </w:divBdr>
    </w:div>
    <w:div w:id="794182938">
      <w:bodyDiv w:val="1"/>
      <w:marLeft w:val="0"/>
      <w:marRight w:val="0"/>
      <w:marTop w:val="0"/>
      <w:marBottom w:val="0"/>
      <w:divBdr>
        <w:top w:val="none" w:sz="0" w:space="0" w:color="auto"/>
        <w:left w:val="none" w:sz="0" w:space="0" w:color="auto"/>
        <w:bottom w:val="none" w:sz="0" w:space="0" w:color="auto"/>
        <w:right w:val="none" w:sz="0" w:space="0" w:color="auto"/>
      </w:divBdr>
    </w:div>
    <w:div w:id="799110467">
      <w:bodyDiv w:val="1"/>
      <w:marLeft w:val="0"/>
      <w:marRight w:val="0"/>
      <w:marTop w:val="0"/>
      <w:marBottom w:val="0"/>
      <w:divBdr>
        <w:top w:val="none" w:sz="0" w:space="0" w:color="auto"/>
        <w:left w:val="none" w:sz="0" w:space="0" w:color="auto"/>
        <w:bottom w:val="none" w:sz="0" w:space="0" w:color="auto"/>
        <w:right w:val="none" w:sz="0" w:space="0" w:color="auto"/>
      </w:divBdr>
    </w:div>
    <w:div w:id="908737227">
      <w:bodyDiv w:val="1"/>
      <w:marLeft w:val="0"/>
      <w:marRight w:val="0"/>
      <w:marTop w:val="0"/>
      <w:marBottom w:val="0"/>
      <w:divBdr>
        <w:top w:val="none" w:sz="0" w:space="0" w:color="auto"/>
        <w:left w:val="none" w:sz="0" w:space="0" w:color="auto"/>
        <w:bottom w:val="none" w:sz="0" w:space="0" w:color="auto"/>
        <w:right w:val="none" w:sz="0" w:space="0" w:color="auto"/>
      </w:divBdr>
    </w:div>
    <w:div w:id="1076591781">
      <w:bodyDiv w:val="1"/>
      <w:marLeft w:val="0"/>
      <w:marRight w:val="0"/>
      <w:marTop w:val="0"/>
      <w:marBottom w:val="0"/>
      <w:divBdr>
        <w:top w:val="none" w:sz="0" w:space="0" w:color="auto"/>
        <w:left w:val="none" w:sz="0" w:space="0" w:color="auto"/>
        <w:bottom w:val="none" w:sz="0" w:space="0" w:color="auto"/>
        <w:right w:val="none" w:sz="0" w:space="0" w:color="auto"/>
      </w:divBdr>
    </w:div>
    <w:div w:id="1614828899">
      <w:bodyDiv w:val="1"/>
      <w:marLeft w:val="0"/>
      <w:marRight w:val="0"/>
      <w:marTop w:val="0"/>
      <w:marBottom w:val="0"/>
      <w:divBdr>
        <w:top w:val="none" w:sz="0" w:space="0" w:color="auto"/>
        <w:left w:val="none" w:sz="0" w:space="0" w:color="auto"/>
        <w:bottom w:val="none" w:sz="0" w:space="0" w:color="auto"/>
        <w:right w:val="none" w:sz="0" w:space="0" w:color="auto"/>
      </w:divBdr>
    </w:div>
    <w:div w:id="1688555343">
      <w:bodyDiv w:val="1"/>
      <w:marLeft w:val="0"/>
      <w:marRight w:val="0"/>
      <w:marTop w:val="0"/>
      <w:marBottom w:val="0"/>
      <w:divBdr>
        <w:top w:val="none" w:sz="0" w:space="0" w:color="auto"/>
        <w:left w:val="none" w:sz="0" w:space="0" w:color="auto"/>
        <w:bottom w:val="none" w:sz="0" w:space="0" w:color="auto"/>
        <w:right w:val="none" w:sz="0" w:space="0" w:color="auto"/>
      </w:divBdr>
    </w:div>
    <w:div w:id="17037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paper.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gistika@wood-pape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od-paper.c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3585</Words>
  <Characters>20865</Characters>
  <Application>Microsoft Office Word</Application>
  <DocSecurity>4</DocSecurity>
  <Lines>173</Lines>
  <Paragraphs>48</Paragraphs>
  <ScaleCrop>false</ScaleCrop>
  <HeadingPairs>
    <vt:vector size="2" baseType="variant">
      <vt:variant>
        <vt:lpstr>Název</vt:lpstr>
      </vt:variant>
      <vt:variant>
        <vt:i4>1</vt:i4>
      </vt:variant>
    </vt:vector>
  </HeadingPairs>
  <TitlesOfParts>
    <vt:vector size="1" baseType="lpstr">
      <vt:lpstr>KUPNÍ SMLOUVA č</vt:lpstr>
    </vt:vector>
  </TitlesOfParts>
  <Company>Microsoft</Company>
  <LinksUpToDate>false</LinksUpToDate>
  <CharactersWithSpaces>24402</CharactersWithSpaces>
  <SharedDoc>false</SharedDoc>
  <HLinks>
    <vt:vector size="18" baseType="variant">
      <vt:variant>
        <vt:i4>5111882</vt:i4>
      </vt:variant>
      <vt:variant>
        <vt:i4>6</vt:i4>
      </vt:variant>
      <vt:variant>
        <vt:i4>0</vt:i4>
      </vt:variant>
      <vt:variant>
        <vt:i4>5</vt:i4>
      </vt:variant>
      <vt:variant>
        <vt:lpwstr>http://www.wood-paper.cz/</vt:lpwstr>
      </vt:variant>
      <vt:variant>
        <vt:lpwstr/>
      </vt:variant>
      <vt:variant>
        <vt:i4>5111882</vt:i4>
      </vt:variant>
      <vt:variant>
        <vt:i4>3</vt:i4>
      </vt:variant>
      <vt:variant>
        <vt:i4>0</vt:i4>
      </vt:variant>
      <vt:variant>
        <vt:i4>5</vt:i4>
      </vt:variant>
      <vt:variant>
        <vt:lpwstr>http://www.wood-paper.cz/</vt:lpwstr>
      </vt:variant>
      <vt:variant>
        <vt:lpwstr/>
      </vt:variant>
      <vt:variant>
        <vt:i4>7798793</vt:i4>
      </vt:variant>
      <vt:variant>
        <vt:i4>0</vt:i4>
      </vt:variant>
      <vt:variant>
        <vt:i4>0</vt:i4>
      </vt:variant>
      <vt:variant>
        <vt:i4>5</vt:i4>
      </vt:variant>
      <vt:variant>
        <vt:lpwstr>mailto:logistika@wood-paper.cz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Gabriela Škodová</dc:creator>
  <cp:lastModifiedBy>Borkovcová Jana</cp:lastModifiedBy>
  <cp:revision>2</cp:revision>
  <cp:lastPrinted>2016-06-22T06:48:00Z</cp:lastPrinted>
  <dcterms:created xsi:type="dcterms:W3CDTF">2016-09-30T11:11:00Z</dcterms:created>
  <dcterms:modified xsi:type="dcterms:W3CDTF">2016-09-30T11:11:00Z</dcterms:modified>
</cp:coreProperties>
</file>