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5F543" w14:textId="77777777" w:rsidR="00AB4CB9" w:rsidRPr="009A2900" w:rsidRDefault="00AB4CB9" w:rsidP="009A2900">
      <w:pPr>
        <w:spacing w:after="120"/>
        <w:contextualSpacing/>
        <w:jc w:val="center"/>
        <w:rPr>
          <w:rFonts w:ascii="Times New Roman" w:hAnsi="Times New Roman" w:cs="Times New Roman"/>
          <w:b/>
          <w:bCs/>
        </w:rPr>
      </w:pPr>
      <w:r w:rsidRPr="009A2900">
        <w:rPr>
          <w:rFonts w:ascii="Times New Roman" w:hAnsi="Times New Roman" w:cs="Times New Roman"/>
          <w:b/>
          <w:bCs/>
        </w:rPr>
        <w:t>SMLOUVA</w:t>
      </w:r>
    </w:p>
    <w:p w14:paraId="6CD56063" w14:textId="77777777" w:rsidR="009A2900" w:rsidRPr="009A2900" w:rsidRDefault="00173AF5" w:rsidP="00173AF5">
      <w:pPr>
        <w:jc w:val="center"/>
        <w:rPr>
          <w:rFonts w:ascii="Times New Roman" w:hAnsi="Times New Roman" w:cs="Times New Roman"/>
          <w:b/>
          <w:bCs/>
        </w:rPr>
      </w:pPr>
      <w:r w:rsidRPr="009A2900">
        <w:rPr>
          <w:rFonts w:ascii="Times New Roman" w:hAnsi="Times New Roman" w:cs="Times New Roman"/>
          <w:b/>
          <w:bCs/>
        </w:rPr>
        <w:t xml:space="preserve"> o poskytování komunikačních a PR služeb</w:t>
      </w:r>
    </w:p>
    <w:p w14:paraId="76C44963" w14:textId="77777777" w:rsidR="006C1598" w:rsidRDefault="009A2900" w:rsidP="006C1598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4000AA">
        <w:rPr>
          <w:rFonts w:ascii="Times New Roman" w:hAnsi="Times New Roman" w:cs="Times New Roman"/>
        </w:rPr>
        <w:t>(dále jen</w:t>
      </w:r>
      <w:r w:rsidRPr="009A2900">
        <w:rPr>
          <w:rFonts w:ascii="Times New Roman" w:hAnsi="Times New Roman" w:cs="Times New Roman"/>
          <w:b/>
          <w:bCs/>
        </w:rPr>
        <w:t xml:space="preserve"> „smlouva“</w:t>
      </w:r>
      <w:r w:rsidRPr="004000AA">
        <w:rPr>
          <w:rFonts w:ascii="Times New Roman" w:hAnsi="Times New Roman" w:cs="Times New Roman"/>
        </w:rPr>
        <w:t>)</w:t>
      </w:r>
    </w:p>
    <w:p w14:paraId="133813BC" w14:textId="0C059515" w:rsidR="006C1598" w:rsidRDefault="006C1598" w:rsidP="006C1598">
      <w:pPr>
        <w:spacing w:after="120" w:line="276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B4DB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uzavřená podle § 1746 odst. 2 zákona č. 89/2012 Sb., občanský zákoník, mezi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těmito smluvními stranami</w:t>
      </w:r>
      <w:r w:rsidRPr="003B4DB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:</w:t>
      </w:r>
    </w:p>
    <w:p w14:paraId="39D63547" w14:textId="77777777" w:rsidR="003830C9" w:rsidRPr="006333B0" w:rsidRDefault="003830C9" w:rsidP="003830C9">
      <w:pPr>
        <w:spacing w:after="0" w:line="276" w:lineRule="auto"/>
        <w:rPr>
          <w:rFonts w:ascii="Times New Roman" w:eastAsia="Aptos" w:hAnsi="Times New Roman"/>
          <w:b/>
        </w:rPr>
      </w:pPr>
      <w:r w:rsidRPr="006333B0">
        <w:rPr>
          <w:rFonts w:ascii="Times New Roman" w:eastAsia="Aptos" w:hAnsi="Times New Roman"/>
          <w:b/>
        </w:rPr>
        <w:t xml:space="preserve">Fakultní Thomayerova nemocnice </w:t>
      </w:r>
    </w:p>
    <w:p w14:paraId="69C6A946" w14:textId="77777777" w:rsidR="003830C9" w:rsidRPr="00AF7990" w:rsidRDefault="003830C9" w:rsidP="003830C9">
      <w:pPr>
        <w:spacing w:after="0" w:line="276" w:lineRule="auto"/>
        <w:rPr>
          <w:rFonts w:ascii="Times New Roman" w:eastAsia="Aptos" w:hAnsi="Times New Roman"/>
        </w:rPr>
      </w:pPr>
      <w:r w:rsidRPr="00AF7990">
        <w:rPr>
          <w:rFonts w:ascii="Times New Roman" w:eastAsia="Aptos" w:hAnsi="Times New Roman"/>
        </w:rPr>
        <w:t>státní příspěvková organizace zřízená Ministerstvem zdravotnictví ČR</w:t>
      </w:r>
    </w:p>
    <w:p w14:paraId="0558E363" w14:textId="77777777" w:rsidR="003830C9" w:rsidRPr="00AF7990" w:rsidRDefault="003830C9" w:rsidP="003830C9">
      <w:pPr>
        <w:spacing w:after="0" w:line="276" w:lineRule="auto"/>
        <w:rPr>
          <w:rFonts w:ascii="Times New Roman" w:eastAsia="Aptos" w:hAnsi="Times New Roman"/>
        </w:rPr>
      </w:pPr>
      <w:r w:rsidRPr="00AF7990">
        <w:rPr>
          <w:rFonts w:ascii="Times New Roman" w:eastAsia="Aptos" w:hAnsi="Times New Roman"/>
        </w:rPr>
        <w:t>zapsaná v obchodním rejstříku u Městského soudu v Praze, oddíl Pr, vložka 1043</w:t>
      </w:r>
    </w:p>
    <w:p w14:paraId="3E17F13B" w14:textId="77777777" w:rsidR="003830C9" w:rsidRPr="00AF7990" w:rsidRDefault="003830C9" w:rsidP="003830C9">
      <w:pPr>
        <w:spacing w:after="0" w:line="276" w:lineRule="auto"/>
        <w:rPr>
          <w:rFonts w:ascii="Times New Roman" w:eastAsia="Aptos" w:hAnsi="Times New Roman"/>
        </w:rPr>
      </w:pPr>
      <w:r w:rsidRPr="00AF7990">
        <w:rPr>
          <w:rFonts w:ascii="Times New Roman" w:eastAsia="Aptos" w:hAnsi="Times New Roman"/>
        </w:rPr>
        <w:t>se sídlem Vídeňská 800, 140 59 Praha 4</w:t>
      </w:r>
    </w:p>
    <w:p w14:paraId="378E3AFA" w14:textId="77777777" w:rsidR="003830C9" w:rsidRDefault="003830C9" w:rsidP="003830C9">
      <w:pPr>
        <w:spacing w:after="0" w:line="276" w:lineRule="auto"/>
        <w:rPr>
          <w:rFonts w:ascii="Times New Roman" w:eastAsia="Aptos" w:hAnsi="Times New Roman"/>
        </w:rPr>
      </w:pPr>
      <w:r w:rsidRPr="00AF7990">
        <w:rPr>
          <w:rFonts w:ascii="Times New Roman" w:eastAsia="Aptos" w:hAnsi="Times New Roman"/>
        </w:rPr>
        <w:t xml:space="preserve">zastoupená </w:t>
      </w:r>
      <w:r>
        <w:rPr>
          <w:rFonts w:ascii="Times New Roman" w:hAnsi="Times New Roman" w:cs="Times New Roman"/>
        </w:rPr>
        <w:t>doc. MUDr. Zdeňkem Benešem, CSc, ředitelem</w:t>
      </w:r>
      <w:r w:rsidRPr="00AF7990">
        <w:rPr>
          <w:rFonts w:ascii="Times New Roman" w:eastAsia="Aptos" w:hAnsi="Times New Roman"/>
        </w:rPr>
        <w:t xml:space="preserve"> </w:t>
      </w:r>
    </w:p>
    <w:p w14:paraId="66795ACA" w14:textId="77777777" w:rsidR="003830C9" w:rsidRDefault="003830C9" w:rsidP="003830C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F7990">
        <w:rPr>
          <w:rFonts w:ascii="Times New Roman" w:eastAsia="Aptos" w:hAnsi="Times New Roman"/>
        </w:rPr>
        <w:t>IČO: 000 64 190; DIČ: CZ00064190</w:t>
      </w:r>
    </w:p>
    <w:p w14:paraId="3D9E3644" w14:textId="589CECA5" w:rsidR="003830C9" w:rsidRDefault="003830C9" w:rsidP="007B489B">
      <w:pPr>
        <w:spacing w:after="120" w:line="276" w:lineRule="auto"/>
        <w:rPr>
          <w:rFonts w:ascii="Times New Roman" w:hAnsi="Times New Roman" w:cs="Times New Roman"/>
        </w:rPr>
      </w:pPr>
      <w:r w:rsidRPr="00173AF5">
        <w:rPr>
          <w:rFonts w:ascii="Times New Roman" w:hAnsi="Times New Roman" w:cs="Times New Roman"/>
        </w:rPr>
        <w:t>(dále jen „</w:t>
      </w:r>
      <w:r w:rsidRPr="005D366F">
        <w:rPr>
          <w:rFonts w:ascii="Times New Roman" w:hAnsi="Times New Roman" w:cs="Times New Roman"/>
          <w:b/>
          <w:bCs/>
        </w:rPr>
        <w:t>Objednatel</w:t>
      </w:r>
      <w:r w:rsidRPr="00173AF5">
        <w:rPr>
          <w:rFonts w:ascii="Times New Roman" w:hAnsi="Times New Roman" w:cs="Times New Roman"/>
        </w:rPr>
        <w:t>“)</w:t>
      </w:r>
    </w:p>
    <w:p w14:paraId="6CBA1139" w14:textId="048EF01B" w:rsidR="003830C9" w:rsidRPr="007B489B" w:rsidRDefault="007B489B" w:rsidP="007B489B">
      <w:pPr>
        <w:spacing w:after="120" w:line="276" w:lineRule="auto"/>
        <w:rPr>
          <w:rFonts w:ascii="Times New Roman" w:hAnsi="Times New Roman" w:cs="Times New Roman"/>
        </w:rPr>
      </w:pPr>
      <w:r w:rsidRPr="007B489B">
        <w:rPr>
          <w:rFonts w:ascii="Times New Roman" w:hAnsi="Times New Roman" w:cs="Times New Roman"/>
        </w:rPr>
        <w:t>a</w:t>
      </w:r>
    </w:p>
    <w:p w14:paraId="302E18AD" w14:textId="77777777" w:rsidR="001D7355" w:rsidRPr="001D7355" w:rsidRDefault="001D7355" w:rsidP="00571E29">
      <w:pPr>
        <w:spacing w:after="0" w:line="276" w:lineRule="auto"/>
        <w:rPr>
          <w:rFonts w:ascii="Times New Roman" w:hAnsi="Times New Roman" w:cs="Times New Roman"/>
        </w:rPr>
      </w:pPr>
      <w:r w:rsidRPr="001D7355">
        <w:rPr>
          <w:rFonts w:ascii="Times New Roman" w:hAnsi="Times New Roman" w:cs="Times New Roman"/>
        </w:rPr>
        <w:t>[OU   OU]</w:t>
      </w:r>
    </w:p>
    <w:p w14:paraId="3309F5DE" w14:textId="393B3A08" w:rsidR="006C0816" w:rsidRDefault="00465946" w:rsidP="00571E29">
      <w:pPr>
        <w:spacing w:after="0" w:line="276" w:lineRule="auto"/>
        <w:rPr>
          <w:rFonts w:ascii="Times New Roman" w:hAnsi="Times New Roman" w:cs="Times New Roman"/>
        </w:rPr>
      </w:pPr>
      <w:r w:rsidRPr="00465946">
        <w:rPr>
          <w:rFonts w:ascii="Times New Roman" w:hAnsi="Times New Roman" w:cs="Times New Roman"/>
        </w:rPr>
        <w:t>podnikající fyzická osoba</w:t>
      </w:r>
    </w:p>
    <w:p w14:paraId="0E8DDE76" w14:textId="6A64F716" w:rsidR="000B6653" w:rsidRPr="00465946" w:rsidRDefault="000B6653" w:rsidP="00571E2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zapsaná v </w:t>
      </w:r>
      <w:r w:rsidR="0043174B">
        <w:rPr>
          <w:rFonts w:ascii="Times New Roman" w:hAnsi="Times New Roman" w:cs="Times New Roman"/>
        </w:rPr>
        <w:t>živnostenském</w:t>
      </w:r>
      <w:r>
        <w:rPr>
          <w:rFonts w:ascii="Times New Roman" w:hAnsi="Times New Roman" w:cs="Times New Roman"/>
        </w:rPr>
        <w:t xml:space="preserve"> rejstříku vedeném </w:t>
      </w:r>
      <w:r w:rsidR="004F3304" w:rsidRPr="004F3304">
        <w:rPr>
          <w:rFonts w:ascii="Times New Roman" w:hAnsi="Times New Roman" w:cs="Times New Roman"/>
        </w:rPr>
        <w:t>Úřad</w:t>
      </w:r>
      <w:r w:rsidR="0043174B">
        <w:rPr>
          <w:rFonts w:ascii="Times New Roman" w:hAnsi="Times New Roman" w:cs="Times New Roman"/>
        </w:rPr>
        <w:t>em</w:t>
      </w:r>
      <w:r w:rsidR="004F3304" w:rsidRPr="004F3304">
        <w:rPr>
          <w:rFonts w:ascii="Times New Roman" w:hAnsi="Times New Roman" w:cs="Times New Roman"/>
        </w:rPr>
        <w:t xml:space="preserve"> městské části Praha 4</w:t>
      </w:r>
    </w:p>
    <w:p w14:paraId="1FDA7CE4" w14:textId="430C3D81" w:rsidR="00173AF5" w:rsidRPr="00173AF5" w:rsidRDefault="00173AF5" w:rsidP="00571E29">
      <w:pPr>
        <w:spacing w:after="0" w:line="276" w:lineRule="auto"/>
        <w:rPr>
          <w:rFonts w:ascii="Times New Roman" w:hAnsi="Times New Roman" w:cs="Times New Roman"/>
        </w:rPr>
      </w:pPr>
      <w:r w:rsidRPr="00173AF5">
        <w:rPr>
          <w:rFonts w:ascii="Times New Roman" w:hAnsi="Times New Roman" w:cs="Times New Roman"/>
        </w:rPr>
        <w:t xml:space="preserve">se sídlem: </w:t>
      </w:r>
      <w:r w:rsidR="001D7355" w:rsidRPr="001D7355">
        <w:rPr>
          <w:rFonts w:ascii="Times New Roman" w:hAnsi="Times New Roman" w:cs="Times New Roman"/>
        </w:rPr>
        <w:t>[OU   OU]</w:t>
      </w:r>
    </w:p>
    <w:p w14:paraId="6F346756" w14:textId="77777777" w:rsidR="001D7355" w:rsidRPr="001D7355" w:rsidRDefault="00173AF5" w:rsidP="001D7355">
      <w:pPr>
        <w:spacing w:after="0" w:line="276" w:lineRule="auto"/>
        <w:rPr>
          <w:rFonts w:ascii="Times New Roman" w:hAnsi="Times New Roman" w:cs="Times New Roman"/>
        </w:rPr>
      </w:pPr>
      <w:r w:rsidRPr="00173AF5">
        <w:rPr>
          <w:rFonts w:ascii="Times New Roman" w:hAnsi="Times New Roman" w:cs="Times New Roman"/>
        </w:rPr>
        <w:t>IČ</w:t>
      </w:r>
      <w:r w:rsidR="003830C9">
        <w:rPr>
          <w:rFonts w:ascii="Times New Roman" w:hAnsi="Times New Roman" w:cs="Times New Roman"/>
        </w:rPr>
        <w:t>O</w:t>
      </w:r>
      <w:r w:rsidRPr="00173AF5">
        <w:rPr>
          <w:rFonts w:ascii="Times New Roman" w:hAnsi="Times New Roman" w:cs="Times New Roman"/>
        </w:rPr>
        <w:t xml:space="preserve">: </w:t>
      </w:r>
      <w:r w:rsidR="001D7355" w:rsidRPr="001D7355">
        <w:rPr>
          <w:rFonts w:ascii="Times New Roman" w:hAnsi="Times New Roman" w:cs="Times New Roman"/>
        </w:rPr>
        <w:t>[OU   OU]</w:t>
      </w:r>
    </w:p>
    <w:p w14:paraId="718EFF43" w14:textId="506341E4" w:rsidR="009A0B64" w:rsidRPr="00173AF5" w:rsidRDefault="001C651A" w:rsidP="00571E29">
      <w:p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kontakt: </w:t>
      </w:r>
    </w:p>
    <w:p w14:paraId="10B88F8B" w14:textId="58E57DD6" w:rsidR="00173AF5" w:rsidRDefault="00173AF5" w:rsidP="00571E29">
      <w:pPr>
        <w:spacing w:after="120" w:line="276" w:lineRule="auto"/>
        <w:rPr>
          <w:rFonts w:ascii="Times New Roman" w:hAnsi="Times New Roman" w:cs="Times New Roman"/>
        </w:rPr>
      </w:pPr>
      <w:r w:rsidRPr="00173AF5">
        <w:rPr>
          <w:rFonts w:ascii="Times New Roman" w:hAnsi="Times New Roman" w:cs="Times New Roman"/>
        </w:rPr>
        <w:t>(dále jen „</w:t>
      </w:r>
      <w:r w:rsidRPr="005D366F">
        <w:rPr>
          <w:rFonts w:ascii="Times New Roman" w:hAnsi="Times New Roman" w:cs="Times New Roman"/>
          <w:b/>
          <w:bCs/>
        </w:rPr>
        <w:t>Poskytovatel</w:t>
      </w:r>
      <w:r w:rsidRPr="00173AF5">
        <w:rPr>
          <w:rFonts w:ascii="Times New Roman" w:hAnsi="Times New Roman" w:cs="Times New Roman"/>
        </w:rPr>
        <w:t>“)</w:t>
      </w:r>
    </w:p>
    <w:p w14:paraId="44DD9258" w14:textId="77777777" w:rsidR="00037CC3" w:rsidRPr="00037CC3" w:rsidRDefault="00037CC3" w:rsidP="007961F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037CC3">
        <w:rPr>
          <w:rFonts w:ascii="Times New Roman" w:hAnsi="Times New Roman" w:cs="Times New Roman"/>
          <w:b/>
          <w:bCs/>
        </w:rPr>
        <w:t xml:space="preserve">Článek </w:t>
      </w:r>
      <w:r w:rsidR="00173AF5" w:rsidRPr="00037CC3">
        <w:rPr>
          <w:rFonts w:ascii="Times New Roman" w:hAnsi="Times New Roman" w:cs="Times New Roman"/>
          <w:b/>
          <w:bCs/>
        </w:rPr>
        <w:t>I.</w:t>
      </w:r>
      <w:r w:rsidR="001A574B" w:rsidRPr="00037CC3">
        <w:rPr>
          <w:rFonts w:ascii="Times New Roman" w:hAnsi="Times New Roman" w:cs="Times New Roman"/>
          <w:b/>
          <w:bCs/>
        </w:rPr>
        <w:t xml:space="preserve"> </w:t>
      </w:r>
    </w:p>
    <w:p w14:paraId="7805CBAC" w14:textId="5BB4DF0B" w:rsidR="00173AF5" w:rsidRPr="00037CC3" w:rsidRDefault="00173AF5" w:rsidP="007961F4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037CC3">
        <w:rPr>
          <w:rFonts w:ascii="Times New Roman" w:hAnsi="Times New Roman" w:cs="Times New Roman"/>
          <w:b/>
          <w:bCs/>
        </w:rPr>
        <w:t>Předmět smlouvy</w:t>
      </w:r>
    </w:p>
    <w:p w14:paraId="76FCC5DD" w14:textId="58BA5534" w:rsidR="001A574B" w:rsidRDefault="001A574B" w:rsidP="00B76439">
      <w:pPr>
        <w:pStyle w:val="Normlnweb"/>
        <w:numPr>
          <w:ilvl w:val="0"/>
          <w:numId w:val="19"/>
        </w:numPr>
        <w:tabs>
          <w:tab w:val="clear" w:pos="360"/>
        </w:tabs>
        <w:spacing w:before="0" w:beforeAutospacing="0" w:after="120" w:afterAutospacing="0" w:line="276" w:lineRule="auto"/>
        <w:ind w:left="426" w:hanging="426"/>
        <w:contextualSpacing/>
        <w:jc w:val="both"/>
      </w:pPr>
      <w:r>
        <w:t xml:space="preserve">Předmětem této smlouvy je závazek Poskytovatele poskytovat </w:t>
      </w:r>
      <w:r w:rsidRPr="004F2496">
        <w:t>Objednateli</w:t>
      </w:r>
      <w:r>
        <w:t xml:space="preserve"> komunikační</w:t>
      </w:r>
      <w:r w:rsidR="00721300">
        <w:t xml:space="preserve"> a</w:t>
      </w:r>
      <w:r>
        <w:t xml:space="preserve"> PR služby související s prezentací a veřejnou komunikací Objednatele, zejména v oblasti správy sociálních sítí, tvorby a realizace obsahové a vizuální strategie, rozvoje online prezentace a dalších souvisejících komunikačních aktivit</w:t>
      </w:r>
      <w:r w:rsidR="00CA3DDD">
        <w:t xml:space="preserve"> (dále jen </w:t>
      </w:r>
      <w:r w:rsidR="00D22021" w:rsidRPr="00714194">
        <w:rPr>
          <w:b/>
          <w:bCs/>
        </w:rPr>
        <w:t>„</w:t>
      </w:r>
      <w:r w:rsidR="00CA3DDD" w:rsidRPr="00714194">
        <w:rPr>
          <w:b/>
          <w:bCs/>
        </w:rPr>
        <w:t>služby“</w:t>
      </w:r>
      <w:r w:rsidR="005C3FE0">
        <w:t>)</w:t>
      </w:r>
      <w:r>
        <w:t xml:space="preserve">. Tyto služby jsou poskytovány </w:t>
      </w:r>
      <w:r w:rsidR="00B65531">
        <w:t>P</w:t>
      </w:r>
      <w:r w:rsidR="00CD5BEA">
        <w:t>orodnické</w:t>
      </w:r>
      <w:r w:rsidR="00043AFD">
        <w:t>mu</w:t>
      </w:r>
      <w:r w:rsidR="00CD5BEA">
        <w:t xml:space="preserve"> oddělení</w:t>
      </w:r>
      <w:r>
        <w:t xml:space="preserve"> Objednatele</w:t>
      </w:r>
      <w:r w:rsidR="00B825BB">
        <w:t xml:space="preserve"> (dále jen </w:t>
      </w:r>
      <w:r w:rsidR="00B825BB" w:rsidRPr="00714194">
        <w:rPr>
          <w:b/>
          <w:bCs/>
        </w:rPr>
        <w:t>„Porodnice FTN“</w:t>
      </w:r>
      <w:r w:rsidR="009B4FF4">
        <w:t>)</w:t>
      </w:r>
      <w:r>
        <w:t>.</w:t>
      </w:r>
      <w:r w:rsidR="00134846">
        <w:t xml:space="preserve"> Pro jiná oddělení je možné služby vykonávat pouze po výslovné dohodě mezi Objednatelem a Poskytovatelem.</w:t>
      </w:r>
    </w:p>
    <w:p w14:paraId="30664D2B" w14:textId="77777777" w:rsidR="001A574B" w:rsidRDefault="001A574B" w:rsidP="00B76439">
      <w:pPr>
        <w:pStyle w:val="Normlnweb"/>
        <w:numPr>
          <w:ilvl w:val="0"/>
          <w:numId w:val="19"/>
        </w:numPr>
        <w:tabs>
          <w:tab w:val="clear" w:pos="360"/>
        </w:tabs>
        <w:spacing w:before="0" w:beforeAutospacing="0" w:after="120" w:afterAutospacing="0" w:line="276" w:lineRule="auto"/>
        <w:ind w:left="426" w:hanging="426"/>
        <w:contextualSpacing/>
        <w:jc w:val="both"/>
      </w:pPr>
      <w:r>
        <w:t>Poskytovatel se zavazuje poskytovat služby dle této smlouvy samostatně, odborně a s profesionální péčí, v souladu s obecně uznávanými standardy v oblasti marketingové, mediální a PR komunikace, a to s přihlédnutím k povaze a poslání Objednatele jako poskytovatele zdravotních služeb.</w:t>
      </w:r>
    </w:p>
    <w:p w14:paraId="409A184E" w14:textId="77777777" w:rsidR="001A574B" w:rsidRDefault="001A574B" w:rsidP="00B76439">
      <w:pPr>
        <w:pStyle w:val="Normlnweb"/>
        <w:numPr>
          <w:ilvl w:val="0"/>
          <w:numId w:val="19"/>
        </w:numPr>
        <w:tabs>
          <w:tab w:val="clear" w:pos="360"/>
        </w:tabs>
        <w:spacing w:before="0" w:beforeAutospacing="0" w:after="120" w:afterAutospacing="0" w:line="276" w:lineRule="auto"/>
        <w:ind w:left="426" w:hanging="426"/>
        <w:contextualSpacing/>
        <w:jc w:val="both"/>
      </w:pPr>
      <w:r>
        <w:t>Objednatel se zavazuje poskytnout Poskytovateli nezbytnou součinnost k řádnému plnění této smlouvy a uhradit Poskytovateli za poskytnuté služby odměnu sjednanou v této smlouvě.</w:t>
      </w:r>
    </w:p>
    <w:p w14:paraId="5DF32655" w14:textId="42A49FFA" w:rsidR="001A574B" w:rsidRDefault="001A574B" w:rsidP="00B76439">
      <w:pPr>
        <w:pStyle w:val="Normlnweb"/>
        <w:numPr>
          <w:ilvl w:val="0"/>
          <w:numId w:val="19"/>
        </w:numPr>
        <w:tabs>
          <w:tab w:val="clear" w:pos="360"/>
        </w:tabs>
        <w:spacing w:before="0" w:beforeAutospacing="0" w:after="0" w:afterAutospacing="0" w:line="276" w:lineRule="auto"/>
        <w:ind w:left="425" w:hanging="426"/>
        <w:jc w:val="both"/>
      </w:pPr>
      <w:r>
        <w:t xml:space="preserve">Smluvní strany výslovně konstatují, že tato smlouva </w:t>
      </w:r>
      <w:r w:rsidRPr="00714194">
        <w:rPr>
          <w:rStyle w:val="Siln"/>
          <w:rFonts w:eastAsiaTheme="majorEastAsia"/>
          <w:b w:val="0"/>
          <w:bCs w:val="0"/>
        </w:rPr>
        <w:t>není smlouvou o dílo, mandátní smlouvou ani smlouvou pracovní</w:t>
      </w:r>
      <w:r>
        <w:t xml:space="preserve">, ale je smlouvou nepojmenovanou ve smyslu § 1746 odst. </w:t>
      </w:r>
      <w:r>
        <w:lastRenderedPageBreak/>
        <w:t>2 zákona č. 89/2012 Sb., občanský zákoník, a že plnění Poskytovatele není vykonáváno v režimu závislé práce.</w:t>
      </w:r>
    </w:p>
    <w:p w14:paraId="61994E5C" w14:textId="77777777" w:rsidR="00B76439" w:rsidRDefault="00B76439" w:rsidP="00B76439">
      <w:pPr>
        <w:pStyle w:val="Normlnweb"/>
        <w:spacing w:before="0" w:beforeAutospacing="0" w:after="0" w:afterAutospacing="0" w:line="276" w:lineRule="auto"/>
        <w:ind w:left="425"/>
        <w:jc w:val="both"/>
      </w:pPr>
    </w:p>
    <w:p w14:paraId="0A6B42A6" w14:textId="77777777" w:rsidR="00B76439" w:rsidRPr="00B76439" w:rsidRDefault="00B76439" w:rsidP="00B76439">
      <w:pPr>
        <w:spacing w:after="0"/>
        <w:jc w:val="center"/>
        <w:rPr>
          <w:rFonts w:ascii="Times New Roman" w:hAnsi="Times New Roman" w:cs="Times New Roman"/>
          <w:b/>
          <w:bCs/>
          <w:lang w:eastAsia="cs-CZ"/>
        </w:rPr>
      </w:pPr>
      <w:r w:rsidRPr="00B76439">
        <w:rPr>
          <w:rFonts w:ascii="Times New Roman" w:hAnsi="Times New Roman" w:cs="Times New Roman"/>
          <w:b/>
          <w:bCs/>
          <w:lang w:eastAsia="cs-CZ"/>
        </w:rPr>
        <w:t xml:space="preserve">Článek </w:t>
      </w:r>
      <w:r w:rsidR="00173AF5" w:rsidRPr="00B76439">
        <w:rPr>
          <w:rFonts w:ascii="Times New Roman" w:hAnsi="Times New Roman" w:cs="Times New Roman"/>
          <w:b/>
          <w:bCs/>
          <w:lang w:eastAsia="cs-CZ"/>
        </w:rPr>
        <w:t>II</w:t>
      </w:r>
    </w:p>
    <w:p w14:paraId="0AF4BB2A" w14:textId="7F6393BD" w:rsidR="00173AF5" w:rsidRPr="00B76439" w:rsidRDefault="00A3174F" w:rsidP="00B76439">
      <w:pPr>
        <w:spacing w:after="120"/>
        <w:jc w:val="center"/>
        <w:rPr>
          <w:rFonts w:ascii="Times New Roman" w:hAnsi="Times New Roman" w:cs="Times New Roman"/>
          <w:b/>
          <w:bCs/>
          <w:lang w:eastAsia="cs-CZ"/>
        </w:rPr>
      </w:pPr>
      <w:r>
        <w:rPr>
          <w:rFonts w:ascii="Times New Roman" w:hAnsi="Times New Roman" w:cs="Times New Roman"/>
          <w:b/>
          <w:bCs/>
          <w:lang w:eastAsia="cs-CZ"/>
        </w:rPr>
        <w:t>Obsah</w:t>
      </w:r>
      <w:r w:rsidRPr="00B76439">
        <w:rPr>
          <w:rFonts w:ascii="Times New Roman" w:hAnsi="Times New Roman" w:cs="Times New Roman"/>
          <w:b/>
          <w:bCs/>
          <w:lang w:eastAsia="cs-CZ"/>
        </w:rPr>
        <w:t xml:space="preserve"> </w:t>
      </w:r>
      <w:r w:rsidR="00173AF5" w:rsidRPr="00B76439">
        <w:rPr>
          <w:rFonts w:ascii="Times New Roman" w:hAnsi="Times New Roman" w:cs="Times New Roman"/>
          <w:b/>
          <w:bCs/>
          <w:lang w:eastAsia="cs-CZ"/>
        </w:rPr>
        <w:t>poskytovaných služeb</w:t>
      </w:r>
    </w:p>
    <w:p w14:paraId="6D5CE429" w14:textId="77B83370" w:rsidR="00537678" w:rsidRDefault="00303239" w:rsidP="00B76439">
      <w:pPr>
        <w:pStyle w:val="Normlnweb"/>
        <w:numPr>
          <w:ilvl w:val="0"/>
          <w:numId w:val="18"/>
        </w:numPr>
        <w:spacing w:before="0" w:beforeAutospacing="0" w:after="0" w:afterAutospacing="0" w:line="276" w:lineRule="auto"/>
        <w:ind w:left="426" w:hanging="426"/>
        <w:jc w:val="both"/>
      </w:pPr>
      <w:r>
        <w:t xml:space="preserve">V rámci poskytování služeb, zajišťuje poskytovatel kompletní správu </w:t>
      </w:r>
      <w:r w:rsidR="00E26D95">
        <w:t xml:space="preserve">oficiálních </w:t>
      </w:r>
      <w:r w:rsidR="00DC1340">
        <w:t>účtů</w:t>
      </w:r>
      <w:r w:rsidRPr="00AA0FF1">
        <w:t xml:space="preserve"> </w:t>
      </w:r>
      <w:r w:rsidR="00E26D95">
        <w:t>Porodnice FTN</w:t>
      </w:r>
      <w:r>
        <w:t xml:space="preserve"> na sociálních sítích Instagram a Facebook</w:t>
      </w:r>
      <w:r w:rsidR="002F4845">
        <w:t>,</w:t>
      </w:r>
      <w:r w:rsidR="00DA36E3">
        <w:t xml:space="preserve"> </w:t>
      </w:r>
      <w:r w:rsidR="00D8532E">
        <w:t>na kterých vystupuje pod názvem Porodnice Krč</w:t>
      </w:r>
      <w:r>
        <w:t xml:space="preserve">. </w:t>
      </w:r>
      <w:r w:rsidR="004F2DED">
        <w:t>Sprá</w:t>
      </w:r>
      <w:r w:rsidR="004C7CAE">
        <w:t>vu</w:t>
      </w:r>
      <w:r w:rsidR="00247917">
        <w:t xml:space="preserve"> jakýchkoliv jiných</w:t>
      </w:r>
      <w:r w:rsidR="004C7CAE">
        <w:t xml:space="preserve"> oficiálních účtů </w:t>
      </w:r>
      <w:r w:rsidR="0068631E">
        <w:t xml:space="preserve">Fakultní Thomayerovy </w:t>
      </w:r>
      <w:r w:rsidR="00247917">
        <w:t>nemocnice</w:t>
      </w:r>
      <w:r w:rsidR="000A043D">
        <w:t xml:space="preserve"> </w:t>
      </w:r>
      <w:r w:rsidR="009949B4">
        <w:t xml:space="preserve">na sociálních sítích </w:t>
      </w:r>
      <w:r w:rsidR="00DE6494">
        <w:t>Poskytovatel nevykonává.</w:t>
      </w:r>
    </w:p>
    <w:p w14:paraId="5A01BFE9" w14:textId="709A4120" w:rsidR="00DA7544" w:rsidRDefault="00537678" w:rsidP="00B76439">
      <w:pPr>
        <w:pStyle w:val="Normlnweb"/>
        <w:numPr>
          <w:ilvl w:val="0"/>
          <w:numId w:val="18"/>
        </w:numPr>
        <w:spacing w:before="0" w:beforeAutospacing="0" w:after="0" w:afterAutospacing="0" w:line="276" w:lineRule="auto"/>
        <w:ind w:left="426" w:hanging="426"/>
        <w:jc w:val="both"/>
      </w:pPr>
      <w:r>
        <w:t xml:space="preserve">Kompletní správou </w:t>
      </w:r>
      <w:r w:rsidR="00303239">
        <w:t>dle odst. 1 se rozumí</w:t>
      </w:r>
      <w:r w:rsidR="00A43DA3">
        <w:t>:</w:t>
      </w:r>
    </w:p>
    <w:p w14:paraId="12698A3E" w14:textId="735CE6C2" w:rsidR="00E97EB9" w:rsidRDefault="001A2CD1" w:rsidP="00E97EB9">
      <w:pPr>
        <w:pStyle w:val="Normlnweb"/>
        <w:numPr>
          <w:ilvl w:val="1"/>
          <w:numId w:val="18"/>
        </w:numPr>
        <w:spacing w:before="0" w:beforeAutospacing="0" w:after="0" w:afterAutospacing="0" w:line="276" w:lineRule="auto"/>
        <w:jc w:val="both"/>
      </w:pPr>
      <w:r>
        <w:t>tvorba</w:t>
      </w:r>
      <w:r w:rsidR="001A574B">
        <w:t xml:space="preserve"> textového, grafického a audiovizuálního obsahu, zejména příspěvků, </w:t>
      </w:r>
      <w:proofErr w:type="spellStart"/>
      <w:r w:rsidR="001A574B">
        <w:t>stories</w:t>
      </w:r>
      <w:proofErr w:type="spellEnd"/>
      <w:r w:rsidR="001A574B">
        <w:t xml:space="preserve">, </w:t>
      </w:r>
      <w:proofErr w:type="spellStart"/>
      <w:r w:rsidR="001A574B">
        <w:t>reels</w:t>
      </w:r>
      <w:proofErr w:type="spellEnd"/>
      <w:r w:rsidR="001A574B">
        <w:t xml:space="preserve"> a </w:t>
      </w:r>
      <w:r w:rsidR="007838CC" w:rsidRPr="007838CC">
        <w:t>jiných obdobných forem obsahu</w:t>
      </w:r>
      <w:r w:rsidR="007838CC">
        <w:t>;</w:t>
      </w:r>
      <w:r w:rsidR="001A574B">
        <w:t xml:space="preserve"> </w:t>
      </w:r>
    </w:p>
    <w:p w14:paraId="4B02C91E" w14:textId="79B7DD87" w:rsidR="00E97EB9" w:rsidRDefault="001A574B" w:rsidP="00E97EB9">
      <w:pPr>
        <w:pStyle w:val="Normlnweb"/>
        <w:numPr>
          <w:ilvl w:val="1"/>
          <w:numId w:val="18"/>
        </w:numPr>
        <w:spacing w:before="0" w:beforeAutospacing="0" w:after="0" w:afterAutospacing="0" w:line="276" w:lineRule="auto"/>
        <w:jc w:val="both"/>
      </w:pPr>
      <w:r>
        <w:t xml:space="preserve">plánování </w:t>
      </w:r>
      <w:r w:rsidR="00E97EB9">
        <w:t xml:space="preserve">a pravidelná publikace </w:t>
      </w:r>
      <w:r>
        <w:t>obsahu</w:t>
      </w:r>
      <w:r w:rsidR="00A11DC1">
        <w:t>;</w:t>
      </w:r>
    </w:p>
    <w:p w14:paraId="37B4DB0B" w14:textId="1DBA7423" w:rsidR="00043C6F" w:rsidRDefault="00E97EB9" w:rsidP="00E97EB9">
      <w:pPr>
        <w:pStyle w:val="Normlnweb"/>
        <w:numPr>
          <w:ilvl w:val="1"/>
          <w:numId w:val="18"/>
        </w:numPr>
        <w:spacing w:before="0" w:beforeAutospacing="0" w:after="0" w:afterAutospacing="0" w:line="276" w:lineRule="auto"/>
        <w:jc w:val="both"/>
      </w:pPr>
      <w:r>
        <w:t>průběžná komunikace</w:t>
      </w:r>
      <w:r w:rsidR="001A574B">
        <w:t xml:space="preserve"> s uživateli, zejména odpovědi na komentáře a zprávy a moderaci diskusí</w:t>
      </w:r>
      <w:r w:rsidR="00A11DC1">
        <w:t>;</w:t>
      </w:r>
      <w:r w:rsidR="001A574B">
        <w:t xml:space="preserve"> </w:t>
      </w:r>
    </w:p>
    <w:p w14:paraId="4AFA6F9E" w14:textId="1506325E" w:rsidR="001A574B" w:rsidRDefault="001A574B" w:rsidP="00DA7544">
      <w:pPr>
        <w:pStyle w:val="Normlnweb"/>
        <w:numPr>
          <w:ilvl w:val="1"/>
          <w:numId w:val="18"/>
        </w:numPr>
        <w:spacing w:before="0" w:beforeAutospacing="0" w:after="0" w:afterAutospacing="0" w:line="276" w:lineRule="auto"/>
        <w:jc w:val="both"/>
      </w:pPr>
      <w:r>
        <w:t>pravidelné měsíční vyhodnocování a reportování základních výkonnostních statistik.</w:t>
      </w:r>
    </w:p>
    <w:p w14:paraId="0EFFB4A5" w14:textId="4BCEC4C6" w:rsidR="00820C46" w:rsidRDefault="00450A81" w:rsidP="00714194">
      <w:pPr>
        <w:pStyle w:val="Normlnweb"/>
        <w:numPr>
          <w:ilvl w:val="1"/>
          <w:numId w:val="18"/>
        </w:numPr>
        <w:spacing w:before="0" w:beforeAutospacing="0" w:after="0" w:afterAutospacing="0" w:line="276" w:lineRule="auto"/>
        <w:jc w:val="both"/>
      </w:pPr>
      <w:r w:rsidRPr="00450A81">
        <w:t>nastavení a průběž</w:t>
      </w:r>
      <w:r w:rsidR="008326C7">
        <w:t>ná</w:t>
      </w:r>
      <w:r w:rsidRPr="00450A81">
        <w:t xml:space="preserve"> správ</w:t>
      </w:r>
      <w:r>
        <w:t>a</w:t>
      </w:r>
      <w:r w:rsidRPr="00450A81">
        <w:t xml:space="preserve"> profilů</w:t>
      </w:r>
      <w:r>
        <w:t xml:space="preserve"> Porodnice Krč</w:t>
      </w:r>
      <w:r w:rsidRPr="00450A81">
        <w:t xml:space="preserve"> na sociálních sítích</w:t>
      </w:r>
      <w:r w:rsidR="000B09CE">
        <w:t xml:space="preserve"> </w:t>
      </w:r>
      <w:r w:rsidR="008326C7">
        <w:t xml:space="preserve">zejména </w:t>
      </w:r>
      <w:r w:rsidR="008326C7" w:rsidRPr="00450A81">
        <w:t>pravidelnou</w:t>
      </w:r>
      <w:r w:rsidRPr="00450A81">
        <w:t xml:space="preserve"> aktualizaci údajů, odkazů a vizuálních prvků profilu a dohled nad jejich správností a aktuálností.</w:t>
      </w:r>
    </w:p>
    <w:p w14:paraId="0498D9B8" w14:textId="6F22CB32" w:rsidR="001A574B" w:rsidRPr="00714194" w:rsidRDefault="001A574B" w:rsidP="00A25880">
      <w:pPr>
        <w:pStyle w:val="Normlnweb"/>
        <w:numPr>
          <w:ilvl w:val="0"/>
          <w:numId w:val="18"/>
        </w:numPr>
        <w:spacing w:before="0" w:beforeAutospacing="0" w:after="0" w:afterAutospacing="0" w:line="276" w:lineRule="auto"/>
        <w:ind w:left="426" w:hanging="426"/>
        <w:jc w:val="both"/>
      </w:pPr>
      <w:r w:rsidRPr="00714194">
        <w:t xml:space="preserve">Poskytovatel poskytuje Objednateli doporučení směřující k dlouhodobému budování konzistentní, srozumitelné a důvěryhodné komunikace </w:t>
      </w:r>
      <w:r w:rsidR="00B60F5F">
        <w:t>P</w:t>
      </w:r>
      <w:r w:rsidRPr="00714194">
        <w:t>orodnice</w:t>
      </w:r>
      <w:r w:rsidR="00B60F5F">
        <w:t xml:space="preserve"> FTN</w:t>
      </w:r>
      <w:r w:rsidRPr="00714194">
        <w:t>.</w:t>
      </w:r>
    </w:p>
    <w:p w14:paraId="271D919B" w14:textId="38990DCA" w:rsidR="001A574B" w:rsidRDefault="001A574B" w:rsidP="00FF3623">
      <w:pPr>
        <w:pStyle w:val="Normlnweb"/>
        <w:numPr>
          <w:ilvl w:val="0"/>
          <w:numId w:val="18"/>
        </w:numPr>
        <w:spacing w:before="0" w:beforeAutospacing="0" w:after="0" w:afterAutospacing="0" w:line="276" w:lineRule="auto"/>
        <w:ind w:left="426" w:hanging="426"/>
        <w:jc w:val="both"/>
      </w:pPr>
      <w:r w:rsidRPr="00714194">
        <w:t xml:space="preserve">V rámci plnění této smlouvy Poskytovatel rovněž zajišťuje tvorbu a dohled nad základní vizuální identitou </w:t>
      </w:r>
      <w:r w:rsidR="00C51824" w:rsidRPr="008D586F">
        <w:t xml:space="preserve">Porodnice FTN </w:t>
      </w:r>
      <w:r w:rsidRPr="00714194">
        <w:t>pro online komunikaci</w:t>
      </w:r>
      <w:r w:rsidR="00C51824" w:rsidRPr="00714194">
        <w:t>,</w:t>
      </w:r>
      <w:r w:rsidR="008D586F" w:rsidRPr="00714194">
        <w:t xml:space="preserve"> </w:t>
      </w:r>
      <w:r w:rsidRPr="00714194">
        <w:t>kontroluje dodržování vizuální identity ve všech výstupech a provádí úpravy vizuálních materiálů, zejména informačních grafik, základních tiskovin či orientačních a informačních cedulek</w:t>
      </w:r>
      <w:r w:rsidR="008D586F" w:rsidRPr="00714194">
        <w:t>.</w:t>
      </w:r>
    </w:p>
    <w:p w14:paraId="67ED9FC7" w14:textId="7E5DBF92" w:rsidR="001A574B" w:rsidRDefault="001A574B" w:rsidP="00B76439">
      <w:pPr>
        <w:pStyle w:val="Normlnweb"/>
        <w:numPr>
          <w:ilvl w:val="0"/>
          <w:numId w:val="18"/>
        </w:numPr>
        <w:spacing w:before="0" w:beforeAutospacing="0" w:after="0" w:afterAutospacing="0" w:line="276" w:lineRule="auto"/>
        <w:ind w:left="426" w:hanging="426"/>
        <w:jc w:val="both"/>
      </w:pPr>
      <w:r>
        <w:t xml:space="preserve">Smluvní strany se dohodly, že </w:t>
      </w:r>
      <w:r w:rsidR="004117AA">
        <w:t>služby mohou být v budoucnu poskytovány také pro další oddělení Objednatele, dá-li k tomu Objednatel pokyn</w:t>
      </w:r>
      <w:r w:rsidR="004117AA" w:rsidDel="004117AA">
        <w:t xml:space="preserve"> </w:t>
      </w:r>
      <w:r w:rsidR="0060393B">
        <w:t xml:space="preserve">služby mohou být v budoucnu poskytovány také </w:t>
      </w:r>
      <w:r w:rsidR="000D068E">
        <w:t>pro další oddělení Objednatele</w:t>
      </w:r>
      <w:r>
        <w:t>. Zejména se jedná o případné nastavení a správu samostatného profilu Gynekologie Krč a tvorbu a správu komunikačních výstupů Novorozeneckého oddělení.</w:t>
      </w:r>
    </w:p>
    <w:p w14:paraId="643A4FAA" w14:textId="4981F351" w:rsidR="001A574B" w:rsidRDefault="001A574B" w:rsidP="00714194">
      <w:pPr>
        <w:pStyle w:val="Normlnweb"/>
        <w:numPr>
          <w:ilvl w:val="0"/>
          <w:numId w:val="18"/>
        </w:numPr>
        <w:tabs>
          <w:tab w:val="clear" w:pos="502"/>
          <w:tab w:val="num" w:pos="360"/>
        </w:tabs>
        <w:ind w:left="360"/>
        <w:jc w:val="both"/>
      </w:pPr>
      <w:r>
        <w:t xml:space="preserve">Poskytovatel se může na základě společné dohody smluvních stran podílet také na správě webových stránek </w:t>
      </w:r>
      <w:r w:rsidR="008B0811">
        <w:t>P</w:t>
      </w:r>
      <w:r>
        <w:t>orodnice</w:t>
      </w:r>
      <w:r w:rsidR="008B0811">
        <w:t xml:space="preserve"> FTN</w:t>
      </w:r>
      <w:r>
        <w:t>, případně na přípravě nového webu, zejména tvorb</w:t>
      </w:r>
      <w:r w:rsidR="005507F5">
        <w:t>ě</w:t>
      </w:r>
      <w:r>
        <w:t xml:space="preserve"> textového obsahu, aktualizac</w:t>
      </w:r>
      <w:r w:rsidR="00E6734D">
        <w:t>i</w:t>
      </w:r>
      <w:r>
        <w:t xml:space="preserve"> informací a zajištění vizuální konzistence napříč online prezentací.</w:t>
      </w:r>
      <w:r w:rsidR="00714194">
        <w:t xml:space="preserve"> Při jakékoliv úpravě webových stránek porodnice či jiných organizačních jednotek je vždy nutné zachovat a dodržet grafický manuál nemocnice, který je závazný. Správu grafického manuálu má na starosti buď Oddělení komunikace nebo tiskový mluvčí nemocnice. </w:t>
      </w:r>
    </w:p>
    <w:p w14:paraId="53DE5F71" w14:textId="7C53FCC8" w:rsidR="001A574B" w:rsidRDefault="001A574B" w:rsidP="00B76439">
      <w:pPr>
        <w:pStyle w:val="Normlnweb"/>
        <w:numPr>
          <w:ilvl w:val="0"/>
          <w:numId w:val="18"/>
        </w:numPr>
        <w:spacing w:before="0" w:beforeAutospacing="0" w:after="0" w:afterAutospacing="0" w:line="276" w:lineRule="auto"/>
        <w:ind w:left="426" w:hanging="426"/>
        <w:jc w:val="both"/>
      </w:pPr>
      <w:r>
        <w:t xml:space="preserve">Dle aktuálních potřeb Objednatele </w:t>
      </w:r>
      <w:r w:rsidR="00754D9A">
        <w:t xml:space="preserve">se </w:t>
      </w:r>
      <w:r>
        <w:t xml:space="preserve">Poskytovatel </w:t>
      </w:r>
      <w:r w:rsidR="00754D9A">
        <w:t xml:space="preserve">zavazuje </w:t>
      </w:r>
      <w:r>
        <w:t xml:space="preserve">zajišťovat </w:t>
      </w:r>
      <w:r w:rsidR="00872AA0">
        <w:t>další služby</w:t>
      </w:r>
      <w:r>
        <w:t>, zejména koordinaci větších komunikačních projektů, jako je natáčení videí, tvorba edukačních materiálů nebo fotografování, a dále tvorbu nebo úpravu interních materiálů nad rámec běžné agendy.</w:t>
      </w:r>
    </w:p>
    <w:p w14:paraId="76D00744" w14:textId="3EC68366" w:rsidR="001A574B" w:rsidRDefault="001A574B" w:rsidP="00714194">
      <w:pPr>
        <w:pStyle w:val="Normlnweb"/>
        <w:numPr>
          <w:ilvl w:val="0"/>
          <w:numId w:val="18"/>
        </w:numPr>
        <w:tabs>
          <w:tab w:val="clear" w:pos="502"/>
          <w:tab w:val="num" w:pos="360"/>
        </w:tabs>
        <w:ind w:left="360"/>
        <w:jc w:val="both"/>
      </w:pPr>
      <w:r>
        <w:lastRenderedPageBreak/>
        <w:t xml:space="preserve">V případě potřeby se Poskytovatel zavazuje k osobní přítomnosti v prostorách Objednatele, a to na základě předchozí dohody smluvních stran. Smluvní strany </w:t>
      </w:r>
      <w:r w:rsidR="00714194">
        <w:t>se dohodly na</w:t>
      </w:r>
      <w:r>
        <w:t xml:space="preserve"> pravidelné osobní přítomnosti v rozsahu </w:t>
      </w:r>
      <w:r w:rsidR="00714194">
        <w:t xml:space="preserve">minimálně </w:t>
      </w:r>
      <w:r>
        <w:t>jednoho dne v</w:t>
      </w:r>
      <w:r w:rsidR="00714194">
        <w:t> </w:t>
      </w:r>
      <w:r>
        <w:t>týdnu</w:t>
      </w:r>
      <w:r w:rsidR="00714194">
        <w:t xml:space="preserve"> nebo dle domluvy obou smluvních stran.</w:t>
      </w:r>
    </w:p>
    <w:p w14:paraId="0F2FE9F5" w14:textId="11026416" w:rsidR="007557D0" w:rsidRDefault="007557D0" w:rsidP="00B76439">
      <w:pPr>
        <w:pStyle w:val="Normlnweb"/>
        <w:numPr>
          <w:ilvl w:val="0"/>
          <w:numId w:val="18"/>
        </w:numPr>
        <w:spacing w:before="0" w:beforeAutospacing="0" w:after="0" w:afterAutospacing="0" w:line="276" w:lineRule="auto"/>
        <w:ind w:left="426" w:hanging="426"/>
        <w:jc w:val="both"/>
      </w:pPr>
      <w:r>
        <w:t>U</w:t>
      </w:r>
      <w:r w:rsidRPr="00173AF5">
        <w:t>vedený výčet činností</w:t>
      </w:r>
      <w:r>
        <w:t xml:space="preserve"> v článku II</w:t>
      </w:r>
      <w:r w:rsidRPr="00173AF5">
        <w:t xml:space="preserve"> vymezuje oblasti, ve kterých Poskytovatel působí nebo může působit; není považován za taxativní.</w:t>
      </w:r>
    </w:p>
    <w:p w14:paraId="6D0C607F" w14:textId="77777777" w:rsidR="00260D9C" w:rsidRDefault="00260D9C" w:rsidP="00260D9C">
      <w:pPr>
        <w:pStyle w:val="Normlnweb"/>
        <w:spacing w:before="0" w:beforeAutospacing="0" w:after="0" w:afterAutospacing="0" w:line="276" w:lineRule="auto"/>
        <w:ind w:left="426"/>
        <w:jc w:val="both"/>
      </w:pPr>
    </w:p>
    <w:p w14:paraId="4AB0F32D" w14:textId="2BC151C7" w:rsidR="00A33B14" w:rsidRPr="00A33B14" w:rsidRDefault="00434607" w:rsidP="00943E49">
      <w:pPr>
        <w:spacing w:after="120" w:line="276" w:lineRule="auto"/>
        <w:contextualSpacing/>
        <w:jc w:val="center"/>
        <w:rPr>
          <w:rFonts w:ascii="Times New Roman" w:hAnsi="Times New Roman" w:cs="Times New Roman"/>
          <w:b/>
          <w:bCs/>
          <w:lang w:eastAsia="cs-CZ"/>
        </w:rPr>
      </w:pPr>
      <w:r>
        <w:rPr>
          <w:rFonts w:ascii="Times New Roman" w:hAnsi="Times New Roman" w:cs="Times New Roman"/>
          <w:b/>
          <w:bCs/>
          <w:lang w:eastAsia="cs-CZ"/>
        </w:rPr>
        <w:t xml:space="preserve">Článek </w:t>
      </w:r>
      <w:r w:rsidR="00173AF5" w:rsidRPr="00A33B14">
        <w:rPr>
          <w:rFonts w:ascii="Times New Roman" w:hAnsi="Times New Roman" w:cs="Times New Roman"/>
          <w:b/>
          <w:bCs/>
          <w:lang w:eastAsia="cs-CZ"/>
        </w:rPr>
        <w:t>I</w:t>
      </w:r>
      <w:r w:rsidR="00A33B14">
        <w:rPr>
          <w:rFonts w:ascii="Times New Roman" w:hAnsi="Times New Roman" w:cs="Times New Roman"/>
          <w:b/>
          <w:bCs/>
          <w:lang w:eastAsia="cs-CZ"/>
        </w:rPr>
        <w:t>II</w:t>
      </w:r>
      <w:r w:rsidR="00173AF5" w:rsidRPr="00A33B14">
        <w:rPr>
          <w:rFonts w:ascii="Times New Roman" w:hAnsi="Times New Roman" w:cs="Times New Roman"/>
          <w:b/>
          <w:bCs/>
          <w:lang w:eastAsia="cs-CZ"/>
        </w:rPr>
        <w:t xml:space="preserve">. </w:t>
      </w:r>
    </w:p>
    <w:p w14:paraId="71FD0767" w14:textId="739F8B53" w:rsidR="00173AF5" w:rsidRPr="00A33B14" w:rsidRDefault="00173AF5" w:rsidP="00943E49">
      <w:pPr>
        <w:spacing w:after="120" w:line="276" w:lineRule="auto"/>
        <w:jc w:val="center"/>
        <w:rPr>
          <w:rFonts w:ascii="Times New Roman" w:hAnsi="Times New Roman" w:cs="Times New Roman"/>
          <w:b/>
          <w:lang w:eastAsia="cs-CZ"/>
        </w:rPr>
      </w:pPr>
      <w:r w:rsidRPr="00A33B14">
        <w:rPr>
          <w:rFonts w:ascii="Times New Roman" w:hAnsi="Times New Roman" w:cs="Times New Roman"/>
          <w:b/>
          <w:lang w:eastAsia="cs-CZ"/>
        </w:rPr>
        <w:t>Rozsah a flexibilita plnění</w:t>
      </w:r>
    </w:p>
    <w:p w14:paraId="6D32F5A2" w14:textId="0323E3FC" w:rsidR="006247FA" w:rsidRDefault="006247FA" w:rsidP="00943E49">
      <w:pPr>
        <w:numPr>
          <w:ilvl w:val="0"/>
          <w:numId w:val="7"/>
        </w:numPr>
        <w:tabs>
          <w:tab w:val="clear" w:pos="360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Poskytovatel poskytuje služby </w:t>
      </w:r>
      <w:r w:rsidR="00BD4E4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ve frekvenci</w:t>
      </w:r>
      <w:r w:rsidR="006C07D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7F452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a množství </w:t>
      </w:r>
      <w:r w:rsidR="006C07D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dle vzájemné dohody s Objednatelem.</w:t>
      </w:r>
    </w:p>
    <w:p w14:paraId="1311E20C" w14:textId="77777777" w:rsidR="00173AF5" w:rsidRPr="00173AF5" w:rsidRDefault="00173AF5" w:rsidP="00943E49">
      <w:pPr>
        <w:numPr>
          <w:ilvl w:val="0"/>
          <w:numId w:val="7"/>
        </w:numPr>
        <w:tabs>
          <w:tab w:val="clear" w:pos="360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73AF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Smluvní strany berou na vědomí, že </w:t>
      </w:r>
      <w:r w:rsidRPr="00173AF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rozsah poskytovaných služeb se může průběžně měnit</w:t>
      </w:r>
      <w:r w:rsidRPr="00173AF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dle aktuálních potřeb Objednatele.</w:t>
      </w:r>
    </w:p>
    <w:p w14:paraId="3019A1EE" w14:textId="17D1EA4F" w:rsidR="00173AF5" w:rsidRPr="00173AF5" w:rsidRDefault="007557D0" w:rsidP="00943E49">
      <w:pPr>
        <w:numPr>
          <w:ilvl w:val="0"/>
          <w:numId w:val="7"/>
        </w:numPr>
        <w:tabs>
          <w:tab w:val="clear" w:pos="360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14194">
        <w:rPr>
          <w:rFonts w:ascii="Times New Roman" w:hAnsi="Times New Roman" w:cs="Times New Roman"/>
        </w:rPr>
        <w:t>V případě potřeby se Poskytovatel zavazuje k osobní přítomnosti v prostorách Objednatele, a to na základě předchozí dohody smluvních stran. Smluvní strany připouštějí možnost pravidelné osobní přítomnosti v rozsahu maximálně jednoho dne v týdnu.</w:t>
      </w:r>
    </w:p>
    <w:p w14:paraId="75A17CB7" w14:textId="77777777" w:rsidR="008A015E" w:rsidRDefault="008A015E" w:rsidP="004C08F2">
      <w:pPr>
        <w:spacing w:after="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D24E28E" w14:textId="55507CBA" w:rsidR="00FB7080" w:rsidRPr="00714194" w:rsidRDefault="00FB7080" w:rsidP="00FB7080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71419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Článek IV</w:t>
      </w:r>
    </w:p>
    <w:p w14:paraId="45ED1E83" w14:textId="22283FD0" w:rsidR="00466D8D" w:rsidRPr="00714194" w:rsidRDefault="00FB7080" w:rsidP="00714194">
      <w:pPr>
        <w:spacing w:after="120"/>
        <w:jc w:val="center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71419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Pravidla vystupování poskytovatele na sociálních sítích</w:t>
      </w:r>
    </w:p>
    <w:p w14:paraId="0FC0D4AD" w14:textId="77FA5262" w:rsidR="00466D8D" w:rsidRDefault="00787E54" w:rsidP="00714194">
      <w:pPr>
        <w:pStyle w:val="Odstavecseseznamem"/>
        <w:numPr>
          <w:ilvl w:val="0"/>
          <w:numId w:val="24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Poskytovatel </w:t>
      </w:r>
      <w:r w:rsidR="00172BA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se zavazuje při vystupo</w:t>
      </w:r>
      <w:r w:rsidR="002C042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vání na sociálních sítích </w:t>
      </w:r>
      <w:r w:rsidR="00C3249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dbát na zachování dobrého j</w:t>
      </w:r>
      <w:r w:rsidR="001B469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ména Objednatele</w:t>
      </w:r>
      <w:r w:rsidR="003260C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</w:t>
      </w:r>
    </w:p>
    <w:p w14:paraId="0A73FC5F" w14:textId="3DFE1060" w:rsidR="00404712" w:rsidRDefault="00404712" w:rsidP="00714194">
      <w:pPr>
        <w:pStyle w:val="Odstavecseseznamem"/>
        <w:numPr>
          <w:ilvl w:val="0"/>
          <w:numId w:val="24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Poskytovatel se zavazuje dodržovat</w:t>
      </w:r>
      <w:r w:rsidR="002468F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pravidla pro obsah jednotlivých </w:t>
      </w:r>
      <w:r w:rsidR="00DD350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provozovatelů sociálních sítí</w:t>
      </w:r>
      <w:r w:rsidR="00D52ED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</w:t>
      </w:r>
    </w:p>
    <w:p w14:paraId="6F3F62F4" w14:textId="2C25ADFA" w:rsidR="00D52ED7" w:rsidRDefault="00D52ED7" w:rsidP="00714194">
      <w:pPr>
        <w:pStyle w:val="Odstavecseseznamem"/>
        <w:numPr>
          <w:ilvl w:val="0"/>
          <w:numId w:val="24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Poskytovatel se při vystupování na sociálních sítích </w:t>
      </w:r>
      <w:r w:rsidR="00F02CE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vyvaruje </w:t>
      </w:r>
      <w:r w:rsidR="006824C5" w:rsidRPr="006824C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šíření rasistického a xenofobního </w:t>
      </w:r>
      <w:r w:rsidR="00055B4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obsahu, nenávistných</w:t>
      </w:r>
      <w:r w:rsidR="00BC367C" w:rsidRPr="00BC367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násilných a lživých informac</w:t>
      </w:r>
      <w:r w:rsidR="00BC367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í </w:t>
      </w:r>
      <w:r w:rsidR="00055B4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a všech jiných projevů, které by mohly naplňovat skutkovou podstatu trestných činů. </w:t>
      </w:r>
    </w:p>
    <w:p w14:paraId="0841A075" w14:textId="5C319ED4" w:rsidR="00EB4D04" w:rsidRPr="00714194" w:rsidRDefault="00C9237B" w:rsidP="00714194">
      <w:pPr>
        <w:pStyle w:val="Odstavecseseznamem"/>
        <w:numPr>
          <w:ilvl w:val="0"/>
          <w:numId w:val="24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Poskytovatel se zavazuje, že jím vyt</w:t>
      </w:r>
      <w:r w:rsidR="00B0213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ořený nebo publikovaný </w:t>
      </w:r>
      <w:r w:rsidR="00CE5C9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</w:t>
      </w:r>
      <w:r w:rsidR="00EB4D04" w:rsidRPr="00EB4D0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bsah </w:t>
      </w:r>
      <w:r w:rsidR="0020033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nebude</w:t>
      </w:r>
      <w:r w:rsidR="00EB4D04" w:rsidRPr="00EB4D0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 rozporu s léčebnými postupy </w:t>
      </w:r>
      <w:r w:rsidR="003260C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Objednatele</w:t>
      </w:r>
      <w:r w:rsidR="00EB4D04" w:rsidRPr="00EB4D0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</w:t>
      </w:r>
      <w:r w:rsidR="003260C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bude zachovávat </w:t>
      </w:r>
      <w:r w:rsidR="00055B43" w:rsidRPr="00EB4D0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etický kodex</w:t>
      </w:r>
      <w:r w:rsidR="00EB4D04" w:rsidRPr="00EB4D0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3260C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Objednatele. </w:t>
      </w:r>
    </w:p>
    <w:p w14:paraId="31390569" w14:textId="71A50959" w:rsidR="005A6C84" w:rsidRPr="004C08F2" w:rsidRDefault="00434607" w:rsidP="00E320BC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>
        <w:rPr>
          <w:rFonts w:ascii="Times New Roman" w:hAnsi="Times New Roman" w:cs="Times New Roman"/>
          <w:b/>
          <w:bCs/>
          <w:lang w:eastAsia="cs-CZ"/>
        </w:rPr>
        <w:t>Článek</w:t>
      </w:r>
      <w:r w:rsidRPr="004C08F2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 xml:space="preserve"> </w:t>
      </w:r>
      <w:r w:rsidR="00E320BC" w:rsidRPr="004C08F2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V</w:t>
      </w:r>
      <w:r w:rsidR="00173AF5" w:rsidRPr="004C08F2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.</w:t>
      </w:r>
    </w:p>
    <w:p w14:paraId="7AE00016" w14:textId="6D49546F" w:rsidR="00173AF5" w:rsidRPr="004C08F2" w:rsidRDefault="00173AF5" w:rsidP="004C08F2">
      <w:pPr>
        <w:spacing w:after="120"/>
        <w:jc w:val="center"/>
        <w:rPr>
          <w:rFonts w:ascii="Times New Roman" w:hAnsi="Times New Roman" w:cs="Times New Roman"/>
          <w:b/>
        </w:rPr>
      </w:pPr>
      <w:r w:rsidRPr="004C08F2">
        <w:rPr>
          <w:rFonts w:ascii="Times New Roman" w:hAnsi="Times New Roman" w:cs="Times New Roman"/>
          <w:b/>
        </w:rPr>
        <w:t>Odměna a platební podmínky</w:t>
      </w:r>
    </w:p>
    <w:p w14:paraId="7E7042AD" w14:textId="77777777" w:rsidR="00173AF5" w:rsidRPr="00173AF5" w:rsidRDefault="00173AF5" w:rsidP="00C4348D">
      <w:pPr>
        <w:numPr>
          <w:ilvl w:val="0"/>
          <w:numId w:val="8"/>
        </w:numPr>
        <w:tabs>
          <w:tab w:val="clear" w:pos="720"/>
        </w:tabs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73AF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Smluvní strany se dohodly na odměně:</w:t>
      </w:r>
    </w:p>
    <w:p w14:paraId="33BADC43" w14:textId="77777777" w:rsidR="00173AF5" w:rsidRPr="001D7355" w:rsidRDefault="00173AF5" w:rsidP="00C4348D">
      <w:pPr>
        <w:numPr>
          <w:ilvl w:val="0"/>
          <w:numId w:val="17"/>
        </w:numPr>
        <w:tabs>
          <w:tab w:val="clear" w:pos="720"/>
        </w:tabs>
        <w:spacing w:after="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D735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měsíční paušální odměna ve výši 55.000 Kč</w:t>
      </w:r>
      <w:r w:rsidRPr="001D735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(bez DPH, pokud je relevantní),</w:t>
      </w:r>
      <w:r w:rsidRPr="001D735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1D735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nebo</w:t>
      </w:r>
    </w:p>
    <w:p w14:paraId="22A0C218" w14:textId="77777777" w:rsidR="00173AF5" w:rsidRPr="001D7355" w:rsidRDefault="00173AF5" w:rsidP="00C4348D">
      <w:pPr>
        <w:numPr>
          <w:ilvl w:val="0"/>
          <w:numId w:val="17"/>
        </w:numPr>
        <w:tabs>
          <w:tab w:val="clear" w:pos="720"/>
        </w:tabs>
        <w:spacing w:after="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D735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hodinová sazba </w:t>
      </w:r>
      <w:r w:rsidRPr="001D735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1.500 Kč za hodinu</w:t>
      </w:r>
      <w:r w:rsidRPr="001D735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dle dohody smluvních stran pro konkrétní období či činnosti.</w:t>
      </w:r>
    </w:p>
    <w:p w14:paraId="5B67E7B2" w14:textId="00A0152A" w:rsidR="00FD5487" w:rsidRPr="004C08F2" w:rsidRDefault="00FD5487" w:rsidP="00C4348D">
      <w:pPr>
        <w:pStyle w:val="Odstavecseseznamem"/>
        <w:numPr>
          <w:ilvl w:val="0"/>
          <w:numId w:val="8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4C08F2">
        <w:rPr>
          <w:rFonts w:ascii="Times New Roman" w:hAnsi="Times New Roman" w:cs="Times New Roman"/>
        </w:rPr>
        <w:t xml:space="preserve">Úhrada dle odst. 1) tohoto článku bude provedena na základě faktur vystavovaných </w:t>
      </w:r>
      <w:r w:rsidR="00113929">
        <w:rPr>
          <w:rFonts w:ascii="Times New Roman" w:hAnsi="Times New Roman" w:cs="Times New Roman"/>
        </w:rPr>
        <w:t>objednatelem</w:t>
      </w:r>
      <w:r w:rsidRPr="004C08F2">
        <w:rPr>
          <w:rFonts w:ascii="Times New Roman" w:hAnsi="Times New Roman" w:cs="Times New Roman"/>
        </w:rPr>
        <w:t xml:space="preserve"> 1x měsíčně. Přílohou každé faktury bude přehled vyúčtovaných hodin za příslušné období, který bude </w:t>
      </w:r>
      <w:r w:rsidRPr="00714194">
        <w:rPr>
          <w:rFonts w:ascii="Times New Roman" w:hAnsi="Times New Roman" w:cs="Times New Roman"/>
        </w:rPr>
        <w:t xml:space="preserve">ze strany </w:t>
      </w:r>
      <w:r w:rsidR="004624E2">
        <w:rPr>
          <w:rFonts w:ascii="Times New Roman" w:hAnsi="Times New Roman" w:cs="Times New Roman"/>
        </w:rPr>
        <w:t>Porodnice FTN</w:t>
      </w:r>
      <w:r w:rsidR="004624E2" w:rsidRPr="004C08F2">
        <w:rPr>
          <w:rFonts w:ascii="Times New Roman" w:hAnsi="Times New Roman" w:cs="Times New Roman"/>
        </w:rPr>
        <w:t xml:space="preserve"> </w:t>
      </w:r>
      <w:r w:rsidRPr="004C08F2">
        <w:rPr>
          <w:rFonts w:ascii="Times New Roman" w:hAnsi="Times New Roman" w:cs="Times New Roman"/>
        </w:rPr>
        <w:t xml:space="preserve">potvrzen.  </w:t>
      </w:r>
    </w:p>
    <w:p w14:paraId="5481F03A" w14:textId="4B2E4726" w:rsidR="00FD5487" w:rsidRPr="001D7355" w:rsidRDefault="00FD5487" w:rsidP="001D7355">
      <w:pPr>
        <w:pStyle w:val="Odstavecseseznamem"/>
        <w:numPr>
          <w:ilvl w:val="0"/>
          <w:numId w:val="8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4C08F2">
        <w:rPr>
          <w:rFonts w:ascii="Times New Roman" w:hAnsi="Times New Roman" w:cs="Times New Roman"/>
        </w:rPr>
        <w:t xml:space="preserve">Faktury vystavené na základě této smlouvy jsou vyhotoveny elektronicky a zaslány na email: </w:t>
      </w:r>
      <w:hyperlink r:id="rId11" w:history="1">
        <w:r w:rsidRPr="004C08F2">
          <w:rPr>
            <w:rStyle w:val="Hypertextovodkaz"/>
            <w:rFonts w:ascii="Times New Roman" w:hAnsi="Times New Roman" w:cs="Times New Roman"/>
          </w:rPr>
          <w:t>faktura@ftn.cz</w:t>
        </w:r>
      </w:hyperlink>
      <w:r w:rsidRPr="004C08F2">
        <w:rPr>
          <w:rFonts w:ascii="Times New Roman" w:hAnsi="Times New Roman" w:cs="Times New Roman"/>
        </w:rPr>
        <w:t xml:space="preserve"> . Splatnost faktur činí 30 kalendářních dnů.</w:t>
      </w:r>
    </w:p>
    <w:p w14:paraId="3B541D13" w14:textId="15FF79C6" w:rsidR="00E85B12" w:rsidRPr="00F72165" w:rsidRDefault="00434607" w:rsidP="00FD5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>
        <w:rPr>
          <w:rFonts w:ascii="Times New Roman" w:hAnsi="Times New Roman" w:cs="Times New Roman"/>
          <w:b/>
          <w:bCs/>
          <w:lang w:eastAsia="cs-CZ"/>
        </w:rPr>
        <w:lastRenderedPageBreak/>
        <w:t>Článek</w:t>
      </w:r>
      <w:r w:rsidRPr="00F7216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</w:t>
      </w:r>
      <w:r w:rsidR="001A574B" w:rsidRPr="00F7216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V</w:t>
      </w:r>
      <w:r w:rsidR="0093506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I</w:t>
      </w:r>
      <w:r w:rsidR="00173AF5" w:rsidRPr="00F72165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.</w:t>
      </w:r>
    </w:p>
    <w:p w14:paraId="51297D89" w14:textId="41544F42" w:rsidR="00173AF5" w:rsidRPr="00F72165" w:rsidRDefault="00173AF5" w:rsidP="00F7216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 w:rsidRPr="00F72165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Ochrana osobních údajů</w:t>
      </w:r>
    </w:p>
    <w:p w14:paraId="7A644B7D" w14:textId="74B0FEE1" w:rsidR="00FD5487" w:rsidRPr="00FD5487" w:rsidRDefault="00173AF5" w:rsidP="009C3742">
      <w:pPr>
        <w:pStyle w:val="Odstavecseseznamem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D548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Smluvní strany prohlašují, že při plnění této smlouvy bude docházet ke zpracování osobních údajů pacientů, a zavazují se dodržovat veškeré platné právní předpisy o ochraně osobních údajů, zejména nařízení Evropského parlamentu a Rady (EU) 2016/679 (Obecné nařízení o ochraně osobních údajů – GDPR) a zákon č. 110/2019 Sb., o zpracování osobních údajů.</w:t>
      </w:r>
    </w:p>
    <w:p w14:paraId="53DDEBE5" w14:textId="77777777" w:rsidR="00FD5487" w:rsidRDefault="00173AF5" w:rsidP="009C3742">
      <w:pPr>
        <w:pStyle w:val="Odstavecseseznamem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D548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Smluvní strany se zavazují přijmout veškerá technická a organizační opatření k zajištění bezpečnosti osobních údajů a ochraně před neoprávněným přístupem, ztrátou, zničením nebo zneužitím.</w:t>
      </w:r>
    </w:p>
    <w:p w14:paraId="335E1759" w14:textId="108B879A" w:rsidR="00173AF5" w:rsidRPr="00FD5487" w:rsidRDefault="00173AF5" w:rsidP="009C3742">
      <w:pPr>
        <w:pStyle w:val="Odstavecseseznamem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D548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Strany se zavazují vzájemně si poskytovat součinnost v případě uplatnění práv subjektů údajů nebo kontrolních orgánů.</w:t>
      </w:r>
    </w:p>
    <w:p w14:paraId="3BB2852D" w14:textId="77777777" w:rsidR="00173AF5" w:rsidRPr="00173AF5" w:rsidRDefault="00173AF5" w:rsidP="00173A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F6E87D9" w14:textId="470126D1" w:rsidR="005D56B7" w:rsidRPr="005D56B7" w:rsidRDefault="00434607" w:rsidP="007258C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lang w:eastAsia="cs-CZ"/>
        </w:rPr>
      </w:pPr>
      <w:r>
        <w:rPr>
          <w:rFonts w:ascii="Times New Roman" w:hAnsi="Times New Roman" w:cs="Times New Roman"/>
          <w:b/>
          <w:bCs/>
          <w:lang w:eastAsia="cs-CZ"/>
        </w:rPr>
        <w:t>Článek</w:t>
      </w:r>
      <w:r w:rsidRPr="005D56B7">
        <w:rPr>
          <w:rFonts w:ascii="Times New Roman" w:hAnsi="Times New Roman" w:cs="Times New Roman"/>
          <w:b/>
          <w:bCs/>
          <w:lang w:eastAsia="cs-CZ"/>
        </w:rPr>
        <w:t xml:space="preserve"> </w:t>
      </w:r>
      <w:r w:rsidR="00FD5487" w:rsidRPr="005D56B7">
        <w:rPr>
          <w:rFonts w:ascii="Times New Roman" w:hAnsi="Times New Roman" w:cs="Times New Roman"/>
          <w:b/>
          <w:bCs/>
          <w:lang w:eastAsia="cs-CZ"/>
        </w:rPr>
        <w:t>V</w:t>
      </w:r>
      <w:r w:rsidR="001A574B" w:rsidRPr="005D56B7">
        <w:rPr>
          <w:rFonts w:ascii="Times New Roman" w:hAnsi="Times New Roman" w:cs="Times New Roman"/>
          <w:b/>
          <w:bCs/>
          <w:lang w:eastAsia="cs-CZ"/>
        </w:rPr>
        <w:t>I</w:t>
      </w:r>
      <w:r w:rsidR="00935068">
        <w:rPr>
          <w:rFonts w:ascii="Times New Roman" w:hAnsi="Times New Roman" w:cs="Times New Roman"/>
          <w:b/>
          <w:bCs/>
          <w:lang w:eastAsia="cs-CZ"/>
        </w:rPr>
        <w:t>I</w:t>
      </w:r>
      <w:r w:rsidR="00FD5487" w:rsidRPr="005D56B7">
        <w:rPr>
          <w:rFonts w:ascii="Times New Roman" w:hAnsi="Times New Roman" w:cs="Times New Roman"/>
          <w:b/>
          <w:lang w:eastAsia="cs-CZ"/>
        </w:rPr>
        <w:t>.</w:t>
      </w:r>
    </w:p>
    <w:p w14:paraId="26049D06" w14:textId="6948F867" w:rsidR="00FD5487" w:rsidRPr="005D56B7" w:rsidRDefault="00FD5487" w:rsidP="007258C5">
      <w:pPr>
        <w:spacing w:after="120" w:line="276" w:lineRule="auto"/>
        <w:jc w:val="center"/>
        <w:rPr>
          <w:rFonts w:ascii="Times New Roman" w:hAnsi="Times New Roman" w:cs="Times New Roman"/>
          <w:b/>
          <w:lang w:eastAsia="cs-CZ"/>
        </w:rPr>
      </w:pPr>
      <w:r w:rsidRPr="005D56B7">
        <w:rPr>
          <w:rFonts w:ascii="Times New Roman" w:hAnsi="Times New Roman" w:cs="Times New Roman"/>
          <w:b/>
          <w:lang w:eastAsia="cs-CZ"/>
        </w:rPr>
        <w:t>Autorská práva a mlčenlivost</w:t>
      </w:r>
    </w:p>
    <w:p w14:paraId="107989AE" w14:textId="77777777" w:rsidR="00FD5487" w:rsidRPr="00FD5487" w:rsidRDefault="00FD5487" w:rsidP="007258C5">
      <w:pPr>
        <w:pStyle w:val="Odstavecseseznamem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D548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Poskytovatel poskytuje Objednateli </w:t>
      </w:r>
      <w:r w:rsidRPr="00FD5487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výhradní oprávnění k užití</w:t>
      </w:r>
      <w:r w:rsidRPr="00FD548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autorských děl vytvořených v rámci plnění této smlouvy, a to pro účely prezentace a propagace Objednatele. Odměna dle této smlouvy zahrnuje i odměnu za poskytnutí licence dle tohoto článku.</w:t>
      </w:r>
    </w:p>
    <w:p w14:paraId="7CCA3434" w14:textId="6995ADE1" w:rsidR="00FD5487" w:rsidRPr="00FD5487" w:rsidRDefault="00FD5487" w:rsidP="007258C5">
      <w:pPr>
        <w:pStyle w:val="Odstavecseseznamem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D548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Poskytovatel je oprávněn uvádět práce vytvořené v rámci této smlouvy ve svém portfoliu.</w:t>
      </w:r>
    </w:p>
    <w:p w14:paraId="5AFE2954" w14:textId="1858AA3A" w:rsidR="00FD5487" w:rsidRDefault="0050152A" w:rsidP="007258C5">
      <w:pPr>
        <w:pStyle w:val="Odstavecseseznamem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Poskytovatel</w:t>
      </w:r>
      <w:r w:rsidRPr="0050152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se zavazuje, že při </w:t>
      </w:r>
      <w:r w:rsidR="00712F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poskytování služeb</w:t>
      </w:r>
      <w:r w:rsidRPr="0050152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AD0C8E" w:rsidRPr="00AD0C8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nebude </w:t>
      </w:r>
      <w:r w:rsidR="003E1BF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</w:t>
      </w:r>
      <w:r w:rsidR="00AD0C8E" w:rsidRPr="00DB3E7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uží</w:t>
      </w:r>
      <w:r w:rsidR="005A608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vat</w:t>
      </w:r>
      <w:r w:rsidR="00AD0C8E" w:rsidRPr="00AD0C8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fotografie, videa, texty ani jiný obsah získaný z internetu či od</w:t>
      </w:r>
      <w:r w:rsidRPr="0050152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třetích osob</w:t>
      </w:r>
      <w:r w:rsidR="00AD0C8E" w:rsidRPr="00AD0C8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bez příslušného oprávnění. Poskytovatel odpovídá za to, že veškerý jím použitý obsah neporušuje autorská práva, práva</w:t>
      </w:r>
      <w:r w:rsidRPr="0050152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průmyslového vlastnictví</w:t>
      </w:r>
      <w:r w:rsidR="00AD0C8E" w:rsidRPr="00AD0C8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ani práva na ochranu osobnosti či soukromí třetích osob</w:t>
      </w:r>
      <w:r w:rsidRPr="0050152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  <w:r w:rsidR="0048440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FD5487" w:rsidRPr="00FD548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Poskytovatel se zavazuje zachovávat mlčenlivost o všech skutečnostech, které se dozví v souvislosti s plněním této smlouvy.</w:t>
      </w:r>
      <w:r w:rsidR="00FD548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FD5487" w:rsidRPr="00FD548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Povinnost mlčenlivosti trvá i po skončení této smlouvy.</w:t>
      </w:r>
    </w:p>
    <w:p w14:paraId="7D19644D" w14:textId="0E0CA232" w:rsidR="00E02621" w:rsidRDefault="00E02621" w:rsidP="007258C5">
      <w:pPr>
        <w:pStyle w:val="Odstavecseseznamem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Veškeré ú</w:t>
      </w:r>
      <w:r w:rsidR="0042532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čty Porodnice FTN </w:t>
      </w:r>
      <w:r w:rsidR="00C2580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na sociálních sítích</w:t>
      </w:r>
      <w:r w:rsidR="00303A8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včetně jejich obsahu</w:t>
      </w:r>
      <w:r w:rsidR="00C2580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zůstávají vlastnictvím Objednatele</w:t>
      </w:r>
      <w:r w:rsidR="000926B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p</w:t>
      </w:r>
      <w:r w:rsidR="0007273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o skončení smluvního vztahu dle této smlouvy bude </w:t>
      </w:r>
      <w:r w:rsidR="000926B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Poskytovateli </w:t>
      </w:r>
      <w:r w:rsidR="00084FF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deaktivován</w:t>
      </w:r>
      <w:r w:rsidR="000926B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přístup k těmto účtům.</w:t>
      </w:r>
    </w:p>
    <w:p w14:paraId="5F087B8F" w14:textId="6E6A3FAB" w:rsidR="005705A0" w:rsidRDefault="00044D12" w:rsidP="007258C5">
      <w:pPr>
        <w:pStyle w:val="Odstavecseseznamem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Poskytovatel není oprávněn s</w:t>
      </w:r>
      <w:r w:rsidR="008E0CC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jakoukoliv třetí osobou</w:t>
      </w:r>
      <w:r w:rsidR="00301FB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sdílet přístupové údaje k</w:t>
      </w:r>
      <w:r w:rsidR="001E2F0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  <w:r w:rsidR="00AC346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účtům</w:t>
      </w:r>
      <w:r w:rsidR="001E2F0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Porodnice FTN</w:t>
      </w:r>
      <w:r w:rsidR="00AC346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na sociálních sítích.</w:t>
      </w:r>
    </w:p>
    <w:p w14:paraId="1B2DD4BE" w14:textId="77777777" w:rsidR="00136CB7" w:rsidRPr="001D7355" w:rsidRDefault="00136CB7" w:rsidP="001D7355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E5B93FA" w14:textId="42B4F0F0" w:rsidR="007258C5" w:rsidRPr="007258C5" w:rsidRDefault="00434607" w:rsidP="007141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>
        <w:rPr>
          <w:rFonts w:ascii="Times New Roman" w:hAnsi="Times New Roman" w:cs="Times New Roman"/>
          <w:b/>
          <w:bCs/>
          <w:lang w:eastAsia="cs-CZ"/>
        </w:rPr>
        <w:t>Článek</w:t>
      </w:r>
      <w:r w:rsidRPr="007258C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</w:t>
      </w:r>
      <w:r w:rsidR="0071419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VIII</w:t>
      </w:r>
      <w:r w:rsidR="00173AF5" w:rsidRPr="007258C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. </w:t>
      </w:r>
    </w:p>
    <w:p w14:paraId="3C53541A" w14:textId="53BA43C2" w:rsidR="00173AF5" w:rsidRPr="007258C5" w:rsidRDefault="00173AF5" w:rsidP="007258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 w:rsidRPr="007258C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Ukončení smlouvy</w:t>
      </w:r>
    </w:p>
    <w:p w14:paraId="63CE3439" w14:textId="4BEA09A9" w:rsidR="00173AF5" w:rsidRPr="00173AF5" w:rsidRDefault="00173AF5" w:rsidP="00897D7C">
      <w:pPr>
        <w:pStyle w:val="Odstavecseseznamem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73AF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Tato smlouva může být ukončena:</w:t>
      </w:r>
    </w:p>
    <w:p w14:paraId="78B6532F" w14:textId="18A87636" w:rsidR="00173AF5" w:rsidRPr="00173AF5" w:rsidRDefault="00173AF5" w:rsidP="00897D7C">
      <w:pPr>
        <w:pStyle w:val="Odstavecseseznamem"/>
        <w:numPr>
          <w:ilvl w:val="1"/>
          <w:numId w:val="20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73AF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písemnou dohodou smluvních stran,</w:t>
      </w:r>
    </w:p>
    <w:p w14:paraId="030C90E9" w14:textId="54DAEAFD" w:rsidR="00FD5487" w:rsidRDefault="00173AF5" w:rsidP="00897D7C">
      <w:pPr>
        <w:pStyle w:val="Odstavecseseznamem"/>
        <w:numPr>
          <w:ilvl w:val="1"/>
          <w:numId w:val="20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73AF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písemnou výpovědí kterékoliv ze smluvních stran i bez uvedení důvodu s výpovědní lhůtou v délce </w:t>
      </w:r>
      <w:r w:rsidR="00FD548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dvou</w:t>
      </w:r>
      <w:r w:rsidRPr="00173AF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</w:t>
      </w:r>
      <w:r w:rsidR="00FD548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2</w:t>
      </w:r>
      <w:r w:rsidRPr="00173AF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) měsíců, která počíná běžet prvním dnem měsíce následujícího po doručení výpovědi druhé smluvní straně.</w:t>
      </w:r>
    </w:p>
    <w:p w14:paraId="4A228321" w14:textId="181E9843" w:rsidR="00173AF5" w:rsidRPr="00173AF5" w:rsidRDefault="00173AF5" w:rsidP="00897D7C">
      <w:pPr>
        <w:pStyle w:val="Odstavecseseznamem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73AF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 případě ukončení této smlouvy se smluvní strany zavazují vzájemně spolupracovat s cílem minimalizovat dopady ukončení smluvního vztahu na zajištění </w:t>
      </w:r>
      <w:r w:rsidR="00FD548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kontinuity </w:t>
      </w:r>
      <w:r w:rsidR="001A574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lastRenderedPageBreak/>
        <w:t>n</w:t>
      </w:r>
      <w:r w:rsidR="00FD548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astavených služeb, které budou vytvořeny</w:t>
      </w:r>
      <w:r w:rsidRPr="00173AF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po dobu této smlouvy. Zejména je jedná o následující:</w:t>
      </w:r>
    </w:p>
    <w:p w14:paraId="290D5365" w14:textId="359F7DCC" w:rsidR="00173AF5" w:rsidRPr="00173AF5" w:rsidRDefault="00173AF5" w:rsidP="00897D7C">
      <w:pPr>
        <w:pStyle w:val="Odstavecseseznamem"/>
        <w:numPr>
          <w:ilvl w:val="1"/>
          <w:numId w:val="20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73AF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jednat v dobré víře a bez zbytečných průtahů,</w:t>
      </w:r>
    </w:p>
    <w:p w14:paraId="7F450B53" w14:textId="102ADFB0" w:rsidR="00173AF5" w:rsidRPr="00173AF5" w:rsidRDefault="00173AF5" w:rsidP="00897D7C">
      <w:pPr>
        <w:pStyle w:val="Odstavecseseznamem"/>
        <w:numPr>
          <w:ilvl w:val="1"/>
          <w:numId w:val="20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73AF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poskytnout si navzájem veškeré potřebné informace a součinnost,</w:t>
      </w:r>
    </w:p>
    <w:p w14:paraId="16D073DA" w14:textId="48BAE821" w:rsidR="00173AF5" w:rsidRPr="00173AF5" w:rsidRDefault="00173AF5" w:rsidP="00897D7C">
      <w:pPr>
        <w:pStyle w:val="Odstavecseseznamem"/>
        <w:numPr>
          <w:ilvl w:val="1"/>
          <w:numId w:val="20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73AF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umožnit plynulý přenos relevantních údajů, dokumentace či závazků v</w:t>
      </w:r>
      <w:r w:rsidR="00E5039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  <w:r w:rsidRPr="00173AF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rozsahu</w:t>
      </w:r>
      <w:r w:rsidR="00E5039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173AF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nezbytném,</w:t>
      </w:r>
    </w:p>
    <w:p w14:paraId="561ADBA2" w14:textId="658C3751" w:rsidR="00173AF5" w:rsidRPr="00173AF5" w:rsidRDefault="00173AF5" w:rsidP="00897D7C">
      <w:pPr>
        <w:pStyle w:val="Odstavecseseznamem"/>
        <w:numPr>
          <w:ilvl w:val="1"/>
          <w:numId w:val="20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73AF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podílet se na přípravě přechodového plánu, jehož účelem bude zajistit zachování kontinuity </w:t>
      </w:r>
      <w:r w:rsidR="00BD7C3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a </w:t>
      </w:r>
      <w:r w:rsidRPr="00173AF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zabezpečení činností podle této smlouvy.</w:t>
      </w:r>
    </w:p>
    <w:p w14:paraId="5F68B66F" w14:textId="0EABD23D" w:rsidR="00173AF5" w:rsidRPr="00173AF5" w:rsidRDefault="00173AF5" w:rsidP="00897D7C">
      <w:pPr>
        <w:pStyle w:val="Odstavecseseznamem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73AF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Smluvní strany dále prohlašují, že si jsou vědomy, že jednostranné nebo </w:t>
      </w:r>
      <w:r w:rsidR="00BD7C3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ne</w:t>
      </w:r>
      <w:r w:rsidRPr="00173AF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koordinované ukončení spolupráce může ohrozit poskytování služeb, a proto se zavazují k maximální součinnosti při přijetí případných nápravných opatření.</w:t>
      </w:r>
    </w:p>
    <w:p w14:paraId="4F2B9F55" w14:textId="77777777" w:rsidR="00173AF5" w:rsidRPr="00173AF5" w:rsidRDefault="00173AF5" w:rsidP="00173A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65F6C69" w14:textId="328BEF45" w:rsidR="00AD15CB" w:rsidRPr="00AD15CB" w:rsidRDefault="00434607" w:rsidP="00FD2F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>
        <w:rPr>
          <w:rFonts w:ascii="Times New Roman" w:hAnsi="Times New Roman" w:cs="Times New Roman"/>
          <w:b/>
          <w:bCs/>
          <w:lang w:eastAsia="cs-CZ"/>
        </w:rPr>
        <w:t>Článek</w:t>
      </w:r>
      <w:r w:rsidRPr="00AD15C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</w:t>
      </w:r>
      <w:r w:rsidR="0071419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I</w:t>
      </w:r>
      <w:r w:rsidR="0093506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X</w:t>
      </w:r>
      <w:r w:rsidR="00173AF5" w:rsidRPr="00AD15C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. </w:t>
      </w:r>
    </w:p>
    <w:p w14:paraId="618E1D72" w14:textId="5437A81B" w:rsidR="00173AF5" w:rsidRPr="00FD2F6B" w:rsidRDefault="00173AF5" w:rsidP="00FD2F6B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 w:rsidRPr="00AD15CB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Závěrečná ustanovení</w:t>
      </w:r>
    </w:p>
    <w:p w14:paraId="10C10102" w14:textId="19CF86ED" w:rsidR="00173AF5" w:rsidRPr="00714194" w:rsidRDefault="00173AF5" w:rsidP="00FD2F6B">
      <w:pPr>
        <w:pStyle w:val="Odstavecseseznamem"/>
        <w:numPr>
          <w:ilvl w:val="0"/>
          <w:numId w:val="22"/>
        </w:numPr>
        <w:spacing w:after="0" w:line="276" w:lineRule="auto"/>
        <w:ind w:left="426" w:hanging="426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73AF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Tato smlouva se uzavírá na dobu </w:t>
      </w:r>
      <w:r w:rsidRPr="0071419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neurčitou.</w:t>
      </w:r>
    </w:p>
    <w:p w14:paraId="11C42F72" w14:textId="091DB7AE" w:rsidR="0004136B" w:rsidRPr="00714194" w:rsidRDefault="00173AF5" w:rsidP="004112EB">
      <w:pPr>
        <w:pStyle w:val="Odstavecseseznamem"/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73AF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Tuto smlouvu je možné měnit a doplňovat jen písemnými dodatky, které se stanou nedílnou součástí této smlouvy a které musí být jakožto dodatky označeny, očíslovány a podepsány odpovědnými osobami smluvních stran.</w:t>
      </w:r>
    </w:p>
    <w:p w14:paraId="5FB9B330" w14:textId="343FBE0C" w:rsidR="004112EB" w:rsidRPr="00714194" w:rsidRDefault="0004136B" w:rsidP="004112EB">
      <w:pPr>
        <w:pStyle w:val="Odstavecseseznamem"/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14194">
        <w:rPr>
          <w:rFonts w:ascii="Times New Roman" w:hAnsi="Times New Roman"/>
        </w:rPr>
        <w:t xml:space="preserve">Smluvní strany berou na vědomí, že smlouva bude uveřejněna v </w:t>
      </w:r>
      <w:r>
        <w:rPr>
          <w:rFonts w:ascii="Times New Roman" w:hAnsi="Times New Roman"/>
        </w:rPr>
        <w:t>r</w:t>
      </w:r>
      <w:r w:rsidRPr="00714194">
        <w:rPr>
          <w:rFonts w:ascii="Times New Roman" w:hAnsi="Times New Roman"/>
        </w:rPr>
        <w:t xml:space="preserve">egistru smluv podle zákona č. 340/2015 Sb., o zvláštních podmínkách účinnosti některých smluv, uveřejňování těchto smluv a o registru smluv, ve znění pozdějších předpisů (dále jen </w:t>
      </w:r>
      <w:r w:rsidRPr="00714194">
        <w:rPr>
          <w:rFonts w:ascii="Times New Roman" w:hAnsi="Times New Roman"/>
          <w:b/>
          <w:bCs/>
        </w:rPr>
        <w:t>„zákon o registru smluv“</w:t>
      </w:r>
      <w:r w:rsidRPr="00714194">
        <w:rPr>
          <w:rFonts w:ascii="Times New Roman" w:hAnsi="Times New Roman"/>
        </w:rPr>
        <w:t xml:space="preserve">). Zveřejnění smlouvy zajistí </w:t>
      </w:r>
      <w:r>
        <w:rPr>
          <w:rFonts w:ascii="Times New Roman" w:hAnsi="Times New Roman"/>
        </w:rPr>
        <w:t>Objednatel</w:t>
      </w:r>
      <w:r w:rsidRPr="00714194">
        <w:rPr>
          <w:rFonts w:ascii="Times New Roman" w:hAnsi="Times New Roman"/>
        </w:rPr>
        <w:t xml:space="preserve">, a to nejpozději do 30 dnů ode dne uzavření smlouvy. </w:t>
      </w:r>
    </w:p>
    <w:p w14:paraId="3EF4F02A" w14:textId="015887F8" w:rsidR="004112EB" w:rsidRPr="00714194" w:rsidRDefault="004112EB" w:rsidP="004112EB">
      <w:pPr>
        <w:pStyle w:val="Odstavecseseznamem"/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14194">
        <w:rPr>
          <w:rFonts w:ascii="Times New Roman" w:hAnsi="Times New Roman"/>
        </w:rPr>
        <w:t xml:space="preserve">Smlouva nabývá platnosti podpisem obou smluvních stran a účinnosti jejím zveřejněním v registru smluv. </w:t>
      </w:r>
    </w:p>
    <w:p w14:paraId="7BB7CAB7" w14:textId="73D6F3C7" w:rsidR="00173AF5" w:rsidRPr="00173AF5" w:rsidRDefault="00173AF5" w:rsidP="00FD2F6B">
      <w:pPr>
        <w:pStyle w:val="Odstavecseseznamem"/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73AF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Obě smluvní strany prohlašují, že tuto smlouvu uzavírají svobodně a vážně a že odpovídá jejich vůli, nebyla ujednána v tísni a za nápadně jednostranně nevýhodných podmínek. Na důkaz toho smluvní strany připojují své vlastnoruční podpisy.</w:t>
      </w:r>
    </w:p>
    <w:p w14:paraId="35FB0E51" w14:textId="7F93E97A" w:rsidR="003C5146" w:rsidRPr="001D7355" w:rsidRDefault="00173AF5" w:rsidP="001D7355">
      <w:pPr>
        <w:pStyle w:val="Odstavecseseznamem"/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Times New Roman" w:hAnsi="Times New Roman"/>
          <w:b/>
        </w:rPr>
      </w:pPr>
      <w:r w:rsidRPr="00173AF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Smlouva je vyhotovena ve dvou vyhotoveních s platností originálu, z nichž každá ze smluvních stran obdrží po jednom. To neplatí v případě, že tato smlouva byla podepsána</w:t>
      </w:r>
      <w:r w:rsidR="002B59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  <w:r w:rsidRPr="00173AF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</w:p>
    <w:tbl>
      <w:tblPr>
        <w:tblpPr w:leftFromText="141" w:rightFromText="141" w:vertAnchor="text" w:horzAnchor="margin" w:tblpXSpec="center" w:tblpY="179"/>
        <w:tblW w:w="99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737"/>
        <w:gridCol w:w="4677"/>
      </w:tblGrid>
      <w:tr w:rsidR="00BE00A0" w:rsidRPr="00AF7990" w14:paraId="197FB599" w14:textId="77777777" w:rsidTr="00BE00A0">
        <w:trPr>
          <w:trHeight w:val="300"/>
        </w:trPr>
        <w:tc>
          <w:tcPr>
            <w:tcW w:w="4537" w:type="dxa"/>
            <w:hideMark/>
          </w:tcPr>
          <w:p w14:paraId="03262D69" w14:textId="77777777" w:rsidR="00BE00A0" w:rsidRPr="00AF7990" w:rsidRDefault="00BE00A0" w:rsidP="00C867CA">
            <w:pPr>
              <w:spacing w:after="0" w:line="240" w:lineRule="auto"/>
              <w:ind w:left="567"/>
              <w:textAlignment w:val="baseline"/>
              <w:rPr>
                <w:rFonts w:ascii="Times New Roman" w:hAnsi="Times New Roman"/>
              </w:rPr>
            </w:pPr>
            <w:r w:rsidRPr="00AF7990">
              <w:rPr>
                <w:rFonts w:ascii="Times New Roman" w:hAnsi="Times New Roman"/>
              </w:rPr>
              <w:t xml:space="preserve">Za </w:t>
            </w:r>
            <w:r>
              <w:rPr>
                <w:rFonts w:ascii="Times New Roman" w:hAnsi="Times New Roman"/>
                <w:b/>
                <w:bCs/>
              </w:rPr>
              <w:t>Poskytovatele</w:t>
            </w:r>
            <w:r w:rsidRPr="00AF7990">
              <w:rPr>
                <w:rFonts w:ascii="Times New Roman" w:hAnsi="Times New Roman"/>
              </w:rPr>
              <w:t>:</w:t>
            </w:r>
          </w:p>
        </w:tc>
        <w:tc>
          <w:tcPr>
            <w:tcW w:w="737" w:type="dxa"/>
          </w:tcPr>
          <w:p w14:paraId="6AA8CCD0" w14:textId="77777777" w:rsidR="00BE00A0" w:rsidRPr="00AF7990" w:rsidRDefault="00BE00A0" w:rsidP="00BE00A0">
            <w:pPr>
              <w:spacing w:after="0" w:line="240" w:lineRule="auto"/>
              <w:ind w:left="85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677" w:type="dxa"/>
            <w:hideMark/>
          </w:tcPr>
          <w:p w14:paraId="68C64631" w14:textId="77777777" w:rsidR="00BE00A0" w:rsidRPr="00AF7990" w:rsidRDefault="00BE00A0" w:rsidP="00BE00A0">
            <w:pPr>
              <w:spacing w:after="0" w:line="240" w:lineRule="auto"/>
              <w:ind w:left="676"/>
              <w:textAlignment w:val="baseline"/>
              <w:rPr>
                <w:rFonts w:ascii="Times New Roman" w:hAnsi="Times New Roman"/>
              </w:rPr>
            </w:pPr>
            <w:r w:rsidRPr="00AF7990">
              <w:rPr>
                <w:rFonts w:ascii="Times New Roman" w:hAnsi="Times New Roman"/>
              </w:rPr>
              <w:t xml:space="preserve">Za </w:t>
            </w:r>
            <w:r>
              <w:rPr>
                <w:rFonts w:ascii="Times New Roman" w:hAnsi="Times New Roman"/>
                <w:b/>
                <w:bCs/>
              </w:rPr>
              <w:t>Objednatele</w:t>
            </w:r>
            <w:r w:rsidRPr="00AF7990">
              <w:rPr>
                <w:rFonts w:ascii="Times New Roman" w:hAnsi="Times New Roman"/>
              </w:rPr>
              <w:t>:</w:t>
            </w:r>
          </w:p>
        </w:tc>
      </w:tr>
      <w:tr w:rsidR="00BE00A0" w:rsidRPr="00AF7990" w14:paraId="07571EB5" w14:textId="77777777" w:rsidTr="00BE00A0">
        <w:trPr>
          <w:trHeight w:val="300"/>
        </w:trPr>
        <w:tc>
          <w:tcPr>
            <w:tcW w:w="4537" w:type="dxa"/>
            <w:hideMark/>
          </w:tcPr>
          <w:p w14:paraId="5366625B" w14:textId="77777777" w:rsidR="00BE00A0" w:rsidRPr="00AF7990" w:rsidRDefault="00BE00A0" w:rsidP="00BE00A0">
            <w:pPr>
              <w:spacing w:after="0" w:line="240" w:lineRule="auto"/>
              <w:ind w:left="576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737" w:type="dxa"/>
          </w:tcPr>
          <w:p w14:paraId="19D82A9B" w14:textId="77777777" w:rsidR="00BE00A0" w:rsidRPr="00AF7990" w:rsidRDefault="00BE00A0" w:rsidP="00BE00A0">
            <w:pPr>
              <w:spacing w:after="0" w:line="240" w:lineRule="auto"/>
              <w:ind w:left="85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677" w:type="dxa"/>
            <w:hideMark/>
          </w:tcPr>
          <w:p w14:paraId="14E74537" w14:textId="77777777" w:rsidR="00BE00A0" w:rsidRPr="00AF7990" w:rsidRDefault="00BE00A0" w:rsidP="00BE00A0">
            <w:pPr>
              <w:spacing w:after="0" w:line="240" w:lineRule="auto"/>
              <w:ind w:left="850"/>
              <w:jc w:val="center"/>
              <w:textAlignment w:val="baseline"/>
              <w:rPr>
                <w:rFonts w:ascii="Times New Roman" w:hAnsi="Times New Roman"/>
              </w:rPr>
            </w:pPr>
          </w:p>
        </w:tc>
      </w:tr>
      <w:tr w:rsidR="00BE00A0" w:rsidRPr="00AF7990" w14:paraId="64578D54" w14:textId="77777777" w:rsidTr="00BE00A0">
        <w:trPr>
          <w:trHeight w:val="300"/>
        </w:trPr>
        <w:tc>
          <w:tcPr>
            <w:tcW w:w="4537" w:type="dxa"/>
            <w:hideMark/>
          </w:tcPr>
          <w:p w14:paraId="3441C36C" w14:textId="7D47FE7A" w:rsidR="00BE00A0" w:rsidRPr="00AF7990" w:rsidRDefault="00BE00A0" w:rsidP="00C867CA">
            <w:pPr>
              <w:spacing w:after="0" w:line="240" w:lineRule="auto"/>
              <w:ind w:left="567"/>
              <w:textAlignment w:val="baseline"/>
              <w:rPr>
                <w:rFonts w:ascii="Times New Roman" w:hAnsi="Times New Roman"/>
              </w:rPr>
            </w:pPr>
            <w:r w:rsidRPr="00AF7990">
              <w:rPr>
                <w:rFonts w:ascii="Times New Roman" w:hAnsi="Times New Roman"/>
              </w:rPr>
              <w:t xml:space="preserve">V Praze dne </w:t>
            </w:r>
            <w:r w:rsidR="001D7355">
              <w:rPr>
                <w:rFonts w:ascii="Times New Roman" w:hAnsi="Times New Roman"/>
              </w:rPr>
              <w:t>22.10.2025</w:t>
            </w:r>
          </w:p>
        </w:tc>
        <w:tc>
          <w:tcPr>
            <w:tcW w:w="737" w:type="dxa"/>
          </w:tcPr>
          <w:p w14:paraId="59F2CC84" w14:textId="77777777" w:rsidR="00BE00A0" w:rsidRPr="00AF7990" w:rsidRDefault="00BE00A0" w:rsidP="00BE00A0">
            <w:pPr>
              <w:spacing w:after="0" w:line="240" w:lineRule="auto"/>
              <w:ind w:left="85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677" w:type="dxa"/>
            <w:hideMark/>
          </w:tcPr>
          <w:p w14:paraId="529CCC54" w14:textId="7FC242A3" w:rsidR="00BE00A0" w:rsidRPr="00AF7990" w:rsidRDefault="00BE00A0" w:rsidP="00BE00A0">
            <w:pPr>
              <w:spacing w:after="0" w:line="240" w:lineRule="auto"/>
              <w:ind w:left="676"/>
              <w:textAlignment w:val="baseline"/>
              <w:rPr>
                <w:rFonts w:ascii="Times New Roman" w:hAnsi="Times New Roman"/>
              </w:rPr>
            </w:pPr>
            <w:r w:rsidRPr="00AF7990">
              <w:rPr>
                <w:rFonts w:ascii="Times New Roman" w:hAnsi="Times New Roman"/>
              </w:rPr>
              <w:t>V Praze dne </w:t>
            </w:r>
            <w:r w:rsidR="001D7355">
              <w:rPr>
                <w:rFonts w:ascii="Times New Roman" w:hAnsi="Times New Roman"/>
              </w:rPr>
              <w:t>22.10.2025</w:t>
            </w:r>
          </w:p>
        </w:tc>
      </w:tr>
      <w:tr w:rsidR="00BE00A0" w:rsidRPr="00AF7990" w14:paraId="5C5171C9" w14:textId="77777777" w:rsidTr="00BE00A0">
        <w:trPr>
          <w:trHeight w:val="300"/>
        </w:trPr>
        <w:tc>
          <w:tcPr>
            <w:tcW w:w="4537" w:type="dxa"/>
            <w:hideMark/>
          </w:tcPr>
          <w:p w14:paraId="0DD5AF0D" w14:textId="77777777" w:rsidR="00BE00A0" w:rsidRPr="00AF7990" w:rsidRDefault="00BE00A0" w:rsidP="00BE00A0">
            <w:pPr>
              <w:spacing w:after="0" w:line="240" w:lineRule="auto"/>
              <w:ind w:left="576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737" w:type="dxa"/>
          </w:tcPr>
          <w:p w14:paraId="59A94FE7" w14:textId="77777777" w:rsidR="00BE00A0" w:rsidRPr="00AF7990" w:rsidRDefault="00BE00A0" w:rsidP="00BE00A0">
            <w:pPr>
              <w:spacing w:after="0" w:line="240" w:lineRule="auto"/>
              <w:ind w:left="85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677" w:type="dxa"/>
            <w:hideMark/>
          </w:tcPr>
          <w:p w14:paraId="4F6B2403" w14:textId="77777777" w:rsidR="00BE00A0" w:rsidRPr="00AF7990" w:rsidRDefault="00BE00A0" w:rsidP="00BE00A0">
            <w:pPr>
              <w:spacing w:after="0" w:line="240" w:lineRule="auto"/>
              <w:ind w:left="850"/>
              <w:jc w:val="center"/>
              <w:textAlignment w:val="baseline"/>
              <w:rPr>
                <w:rFonts w:ascii="Times New Roman" w:hAnsi="Times New Roman"/>
              </w:rPr>
            </w:pPr>
          </w:p>
        </w:tc>
      </w:tr>
      <w:tr w:rsidR="00BE00A0" w:rsidRPr="00AF7990" w14:paraId="74E17D06" w14:textId="77777777" w:rsidTr="00BE00A0">
        <w:trPr>
          <w:trHeight w:val="300"/>
        </w:trPr>
        <w:tc>
          <w:tcPr>
            <w:tcW w:w="4537" w:type="dxa"/>
            <w:hideMark/>
          </w:tcPr>
          <w:p w14:paraId="3B871F09" w14:textId="77777777" w:rsidR="00BE00A0" w:rsidRPr="00AF7990" w:rsidRDefault="00BE00A0" w:rsidP="00BE00A0">
            <w:pPr>
              <w:spacing w:after="0" w:line="240" w:lineRule="auto"/>
              <w:ind w:left="576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737" w:type="dxa"/>
          </w:tcPr>
          <w:p w14:paraId="49BE6F24" w14:textId="77777777" w:rsidR="00BE00A0" w:rsidRPr="00AF7990" w:rsidRDefault="00BE00A0" w:rsidP="00BE00A0">
            <w:pPr>
              <w:spacing w:after="0" w:line="240" w:lineRule="auto"/>
              <w:ind w:left="85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677" w:type="dxa"/>
            <w:hideMark/>
          </w:tcPr>
          <w:p w14:paraId="29BA8DDF" w14:textId="77777777" w:rsidR="00BE00A0" w:rsidRPr="00AF7990" w:rsidRDefault="00BE00A0" w:rsidP="00BE00A0">
            <w:pPr>
              <w:spacing w:after="0" w:line="240" w:lineRule="auto"/>
              <w:ind w:left="850"/>
              <w:jc w:val="center"/>
              <w:textAlignment w:val="baseline"/>
              <w:rPr>
                <w:rFonts w:ascii="Times New Roman" w:hAnsi="Times New Roman"/>
              </w:rPr>
            </w:pPr>
          </w:p>
        </w:tc>
      </w:tr>
      <w:tr w:rsidR="00BE00A0" w:rsidRPr="00AF7990" w14:paraId="03ABECA9" w14:textId="77777777" w:rsidTr="00BE00A0">
        <w:trPr>
          <w:trHeight w:val="300"/>
        </w:trPr>
        <w:tc>
          <w:tcPr>
            <w:tcW w:w="4537" w:type="dxa"/>
            <w:hideMark/>
          </w:tcPr>
          <w:p w14:paraId="0986474B" w14:textId="77777777" w:rsidR="00BE00A0" w:rsidRPr="00AF7990" w:rsidRDefault="00BE00A0" w:rsidP="001D7355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737" w:type="dxa"/>
          </w:tcPr>
          <w:p w14:paraId="7F69C250" w14:textId="77777777" w:rsidR="00BE00A0" w:rsidRPr="00AF7990" w:rsidRDefault="00BE00A0" w:rsidP="00BE00A0">
            <w:pPr>
              <w:spacing w:after="0" w:line="240" w:lineRule="auto"/>
              <w:ind w:left="85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677" w:type="dxa"/>
            <w:hideMark/>
          </w:tcPr>
          <w:p w14:paraId="17506E80" w14:textId="77777777" w:rsidR="00BE00A0" w:rsidRPr="00AF7990" w:rsidRDefault="00BE00A0" w:rsidP="00BE00A0">
            <w:pPr>
              <w:spacing w:after="0" w:line="240" w:lineRule="auto"/>
              <w:ind w:left="850"/>
              <w:jc w:val="center"/>
              <w:textAlignment w:val="baseline"/>
              <w:rPr>
                <w:rFonts w:ascii="Times New Roman" w:hAnsi="Times New Roman"/>
              </w:rPr>
            </w:pPr>
          </w:p>
        </w:tc>
      </w:tr>
      <w:tr w:rsidR="00BE00A0" w:rsidRPr="00AF7990" w14:paraId="55304996" w14:textId="77777777" w:rsidTr="00BE00A0">
        <w:trPr>
          <w:trHeight w:val="300"/>
        </w:trPr>
        <w:tc>
          <w:tcPr>
            <w:tcW w:w="4537" w:type="dxa"/>
            <w:hideMark/>
          </w:tcPr>
          <w:p w14:paraId="75A2BFCC" w14:textId="566863EE" w:rsidR="00BE00A0" w:rsidRPr="00AF7990" w:rsidRDefault="00C867CA" w:rsidP="00BE00A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</w:t>
            </w:r>
            <w:r w:rsidRPr="00AF7990">
              <w:rPr>
                <w:rFonts w:ascii="Times New Roman" w:hAnsi="Times New Roman"/>
              </w:rPr>
              <w:t>……………………………</w:t>
            </w:r>
          </w:p>
        </w:tc>
        <w:tc>
          <w:tcPr>
            <w:tcW w:w="737" w:type="dxa"/>
          </w:tcPr>
          <w:p w14:paraId="7FA4DBFB" w14:textId="77777777" w:rsidR="00BE00A0" w:rsidRPr="00AF7990" w:rsidRDefault="00BE00A0" w:rsidP="00BE00A0">
            <w:pPr>
              <w:spacing w:after="0" w:line="240" w:lineRule="auto"/>
              <w:ind w:left="85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677" w:type="dxa"/>
            <w:hideMark/>
          </w:tcPr>
          <w:p w14:paraId="72983B85" w14:textId="45F56B4D" w:rsidR="00BE00A0" w:rsidRPr="00AF7990" w:rsidRDefault="00C867CA" w:rsidP="00BE00A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</w:t>
            </w:r>
            <w:r w:rsidRPr="00AF7990">
              <w:rPr>
                <w:rFonts w:ascii="Times New Roman" w:hAnsi="Times New Roman"/>
              </w:rPr>
              <w:t>……………………………</w:t>
            </w:r>
          </w:p>
        </w:tc>
      </w:tr>
      <w:tr w:rsidR="00BE00A0" w:rsidRPr="00AF7990" w14:paraId="2DBDB355" w14:textId="77777777" w:rsidTr="00BE00A0">
        <w:trPr>
          <w:trHeight w:val="300"/>
        </w:trPr>
        <w:tc>
          <w:tcPr>
            <w:tcW w:w="4537" w:type="dxa"/>
            <w:hideMark/>
          </w:tcPr>
          <w:p w14:paraId="3883EB77" w14:textId="3FA53385" w:rsidR="00BE00A0" w:rsidRPr="00AF7990" w:rsidRDefault="001D7355" w:rsidP="00BE00A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</w:rPr>
            </w:pPr>
            <w:r w:rsidRPr="001D7355">
              <w:rPr>
                <w:rFonts w:ascii="Times New Roman" w:hAnsi="Times New Roman" w:cs="Times New Roman"/>
              </w:rPr>
              <w:t>[OU   OU]</w:t>
            </w:r>
          </w:p>
        </w:tc>
        <w:tc>
          <w:tcPr>
            <w:tcW w:w="737" w:type="dxa"/>
          </w:tcPr>
          <w:p w14:paraId="37ED0441" w14:textId="77777777" w:rsidR="00BE00A0" w:rsidRPr="003C5146" w:rsidRDefault="00BE00A0" w:rsidP="00BE00A0">
            <w:pPr>
              <w:spacing w:after="0" w:line="240" w:lineRule="auto"/>
              <w:ind w:left="85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7" w:type="dxa"/>
            <w:hideMark/>
          </w:tcPr>
          <w:p w14:paraId="1AC90B28" w14:textId="77777777" w:rsidR="00BE00A0" w:rsidRPr="002B5959" w:rsidRDefault="00BE00A0" w:rsidP="00BE00A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2B5959">
              <w:rPr>
                <w:rFonts w:ascii="Times New Roman" w:hAnsi="Times New Roman" w:cs="Times New Roman"/>
              </w:rPr>
              <w:t>doc. MUDr. Zdeněk Beneš, CSc</w:t>
            </w:r>
          </w:p>
        </w:tc>
      </w:tr>
      <w:tr w:rsidR="00BE00A0" w:rsidRPr="00AF7990" w14:paraId="6923B3C4" w14:textId="77777777" w:rsidTr="00BE00A0">
        <w:trPr>
          <w:trHeight w:val="109"/>
        </w:trPr>
        <w:tc>
          <w:tcPr>
            <w:tcW w:w="4537" w:type="dxa"/>
            <w:hideMark/>
          </w:tcPr>
          <w:p w14:paraId="61958763" w14:textId="77777777" w:rsidR="00BE00A0" w:rsidRPr="00AF7990" w:rsidRDefault="00BE00A0" w:rsidP="00BE00A0">
            <w:pPr>
              <w:spacing w:after="0" w:line="240" w:lineRule="auto"/>
              <w:ind w:left="576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737" w:type="dxa"/>
          </w:tcPr>
          <w:p w14:paraId="4077D40E" w14:textId="77777777" w:rsidR="00BE00A0" w:rsidRPr="00AF7990" w:rsidRDefault="00BE00A0" w:rsidP="00BE00A0">
            <w:pPr>
              <w:spacing w:after="0" w:line="240" w:lineRule="auto"/>
              <w:ind w:left="85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677" w:type="dxa"/>
            <w:hideMark/>
          </w:tcPr>
          <w:p w14:paraId="500EF6ED" w14:textId="77777777" w:rsidR="00BE00A0" w:rsidRPr="00AF7990" w:rsidRDefault="00BE00A0" w:rsidP="00BE00A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AF7990">
              <w:rPr>
                <w:rFonts w:ascii="Times New Roman" w:hAnsi="Times New Roman"/>
              </w:rPr>
              <w:t>ředitel</w:t>
            </w:r>
          </w:p>
        </w:tc>
      </w:tr>
    </w:tbl>
    <w:p w14:paraId="7DB1CE14" w14:textId="15DD3FFD" w:rsidR="001A574B" w:rsidRDefault="001D7355" w:rsidP="00173AF5">
      <w:pPr>
        <w:spacing w:after="0"/>
        <w:rPr>
          <w:rFonts w:ascii="Times New Roman" w:hAnsi="Times New Roman"/>
        </w:rPr>
      </w:pPr>
      <w:r w:rsidRPr="001D7355">
        <w:rPr>
          <w:rFonts w:ascii="Times New Roman" w:hAnsi="Times New Roman" w:cs="Times New Roman"/>
        </w:rPr>
        <w:t>[OU   OU]</w:t>
      </w:r>
      <w:r>
        <w:rPr>
          <w:rFonts w:ascii="Times New Roman" w:hAnsi="Times New Roman" w:cs="Times New Roman"/>
        </w:rPr>
        <w:t xml:space="preserve"> = osobní údaj</w:t>
      </w:r>
    </w:p>
    <w:sectPr w:rsidR="001A574B" w:rsidSect="00B9537C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BC195" w14:textId="77777777" w:rsidR="00E746B0" w:rsidRDefault="00E746B0" w:rsidP="00EB68EA">
      <w:pPr>
        <w:spacing w:after="0" w:line="240" w:lineRule="auto"/>
      </w:pPr>
      <w:r>
        <w:separator/>
      </w:r>
    </w:p>
  </w:endnote>
  <w:endnote w:type="continuationSeparator" w:id="0">
    <w:p w14:paraId="7DD53AFD" w14:textId="77777777" w:rsidR="00E746B0" w:rsidRDefault="00E746B0" w:rsidP="00EB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570E" w14:textId="416EE6FB" w:rsidR="00FA2AE8" w:rsidRDefault="00FA2A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43967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8CD66E" w14:textId="4C1134AC" w:rsidR="00120356" w:rsidRDefault="00120356">
            <w:pPr>
              <w:pStyle w:val="Zpat"/>
              <w:jc w:val="center"/>
            </w:pPr>
            <w:r w:rsidRPr="00120356">
              <w:rPr>
                <w:rFonts w:ascii="Times New Roman" w:hAnsi="Times New Roman" w:cs="Times New Roman"/>
              </w:rPr>
              <w:t xml:space="preserve">Stránka </w:t>
            </w:r>
            <w:r w:rsidRPr="00120356">
              <w:rPr>
                <w:rFonts w:ascii="Times New Roman" w:hAnsi="Times New Roman" w:cs="Times New Roman"/>
              </w:rPr>
              <w:fldChar w:fldCharType="begin"/>
            </w:r>
            <w:r w:rsidRPr="00120356">
              <w:rPr>
                <w:rFonts w:ascii="Times New Roman" w:hAnsi="Times New Roman" w:cs="Times New Roman"/>
              </w:rPr>
              <w:instrText>PAGE</w:instrText>
            </w:r>
            <w:r w:rsidRPr="00120356">
              <w:rPr>
                <w:rFonts w:ascii="Times New Roman" w:hAnsi="Times New Roman" w:cs="Times New Roman"/>
              </w:rPr>
              <w:fldChar w:fldCharType="separate"/>
            </w:r>
            <w:r w:rsidRPr="00120356">
              <w:rPr>
                <w:rFonts w:ascii="Times New Roman" w:hAnsi="Times New Roman" w:cs="Times New Roman"/>
              </w:rPr>
              <w:t>2</w:t>
            </w:r>
            <w:r w:rsidRPr="00120356">
              <w:rPr>
                <w:rFonts w:ascii="Times New Roman" w:hAnsi="Times New Roman" w:cs="Times New Roman"/>
              </w:rPr>
              <w:fldChar w:fldCharType="end"/>
            </w:r>
            <w:r w:rsidRPr="00120356">
              <w:rPr>
                <w:rFonts w:ascii="Times New Roman" w:hAnsi="Times New Roman" w:cs="Times New Roman"/>
              </w:rPr>
              <w:t xml:space="preserve"> z </w:t>
            </w:r>
            <w:r w:rsidRPr="00120356">
              <w:rPr>
                <w:rFonts w:ascii="Times New Roman" w:hAnsi="Times New Roman" w:cs="Times New Roman"/>
              </w:rPr>
              <w:fldChar w:fldCharType="begin"/>
            </w:r>
            <w:r w:rsidRPr="00120356">
              <w:rPr>
                <w:rFonts w:ascii="Times New Roman" w:hAnsi="Times New Roman" w:cs="Times New Roman"/>
              </w:rPr>
              <w:instrText>NUMPAGES</w:instrText>
            </w:r>
            <w:r w:rsidRPr="00120356">
              <w:rPr>
                <w:rFonts w:ascii="Times New Roman" w:hAnsi="Times New Roman" w:cs="Times New Roman"/>
              </w:rPr>
              <w:fldChar w:fldCharType="separate"/>
            </w:r>
            <w:r w:rsidRPr="00120356">
              <w:rPr>
                <w:rFonts w:ascii="Times New Roman" w:hAnsi="Times New Roman" w:cs="Times New Roman"/>
              </w:rPr>
              <w:t>2</w:t>
            </w:r>
            <w:r w:rsidRPr="00120356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46E5" w14:textId="591E5FD7" w:rsidR="00FA2AE8" w:rsidRDefault="00FA2A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BB42" w14:textId="77777777" w:rsidR="00E746B0" w:rsidRDefault="00E746B0" w:rsidP="00EB68EA">
      <w:pPr>
        <w:spacing w:after="0" w:line="240" w:lineRule="auto"/>
      </w:pPr>
      <w:r>
        <w:separator/>
      </w:r>
    </w:p>
  </w:footnote>
  <w:footnote w:type="continuationSeparator" w:id="0">
    <w:p w14:paraId="4D7489C2" w14:textId="77777777" w:rsidR="00E746B0" w:rsidRDefault="00E746B0" w:rsidP="00EB6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9" w:type="dxa"/>
      <w:tblInd w:w="-176" w:type="dxa"/>
      <w:tblLook w:val="04A0" w:firstRow="1" w:lastRow="0" w:firstColumn="1" w:lastColumn="0" w:noHBand="0" w:noVBand="1"/>
    </w:tblPr>
    <w:tblGrid>
      <w:gridCol w:w="1476"/>
      <w:gridCol w:w="260"/>
      <w:gridCol w:w="8363"/>
    </w:tblGrid>
    <w:tr w:rsidR="003C1639" w:rsidRPr="00326D71" w14:paraId="0E927066" w14:textId="77777777">
      <w:trPr>
        <w:trHeight w:val="725"/>
      </w:trPr>
      <w:tc>
        <w:tcPr>
          <w:tcW w:w="1476" w:type="dxa"/>
          <w:hideMark/>
        </w:tcPr>
        <w:p w14:paraId="4007D0E9" w14:textId="77777777" w:rsidR="003C1639" w:rsidRPr="00326D71" w:rsidRDefault="003C1639" w:rsidP="003C1639">
          <w:pPr>
            <w:spacing w:before="120" w:after="120" w:line="240" w:lineRule="auto"/>
            <w:ind w:right="-138"/>
            <w:jc w:val="both"/>
            <w:rPr>
              <w:b/>
            </w:rPr>
          </w:pPr>
          <w:r w:rsidRPr="00326D71">
            <w:rPr>
              <w:rFonts w:ascii="Arial" w:hAnsi="Arial"/>
              <w:b/>
              <w:noProof/>
              <w:spacing w:val="60"/>
              <w:sz w:val="28"/>
              <w:highlight w:val="green"/>
            </w:rPr>
            <w:drawing>
              <wp:anchor distT="0" distB="0" distL="114300" distR="114300" simplePos="0" relativeHeight="251658240" behindDoc="0" locked="0" layoutInCell="1" allowOverlap="1" wp14:anchorId="22EEB0A7" wp14:editId="39FBC7F7">
                <wp:simplePos x="0" y="0"/>
                <wp:positionH relativeFrom="column">
                  <wp:posOffset>68580</wp:posOffset>
                </wp:positionH>
                <wp:positionV relativeFrom="paragraph">
                  <wp:posOffset>248920</wp:posOffset>
                </wp:positionV>
                <wp:extent cx="790575" cy="647700"/>
                <wp:effectExtent l="0" t="0" r="9525" b="0"/>
                <wp:wrapSquare wrapText="bothSides"/>
                <wp:docPr id="358776645" name="obrázek 1" descr="Obsah obrázku text, Písmo, symbol, logo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 descr="Obsah obrázku text, Písmo, symbol, logo&#10;&#10;Obsah generovaný pomocí AI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" w:type="dxa"/>
          <w:hideMark/>
        </w:tcPr>
        <w:p w14:paraId="06E65516" w14:textId="77777777" w:rsidR="003C1639" w:rsidRPr="00326D71" w:rsidRDefault="003C1639" w:rsidP="003C1639">
          <w:pPr>
            <w:spacing w:after="0" w:line="240" w:lineRule="auto"/>
            <w:jc w:val="both"/>
            <w:rPr>
              <w:b/>
              <w:sz w:val="20"/>
              <w:szCs w:val="20"/>
            </w:rPr>
          </w:pPr>
        </w:p>
      </w:tc>
      <w:tc>
        <w:tcPr>
          <w:tcW w:w="8363" w:type="dxa"/>
          <w:hideMark/>
        </w:tcPr>
        <w:p w14:paraId="4D5AE9AF" w14:textId="77777777" w:rsidR="003C1639" w:rsidRPr="00326D71" w:rsidRDefault="003C1639" w:rsidP="003C1639">
          <w:pPr>
            <w:spacing w:before="120" w:after="0" w:line="240" w:lineRule="auto"/>
            <w:ind w:right="743"/>
            <w:jc w:val="center"/>
            <w:rPr>
              <w:b/>
              <w:sz w:val="16"/>
              <w:szCs w:val="16"/>
            </w:rPr>
          </w:pPr>
        </w:p>
        <w:p w14:paraId="10E3E6E3" w14:textId="77777777" w:rsidR="003C1639" w:rsidRDefault="003C1639" w:rsidP="003C1639">
          <w:pPr>
            <w:spacing w:after="0" w:line="240" w:lineRule="auto"/>
            <w:ind w:right="743"/>
            <w:jc w:val="right"/>
            <w:rPr>
              <w:b/>
              <w:sz w:val="16"/>
              <w:szCs w:val="16"/>
            </w:rPr>
          </w:pPr>
        </w:p>
        <w:p w14:paraId="76711D43" w14:textId="77777777" w:rsidR="00511751" w:rsidRDefault="00511751" w:rsidP="003C1639">
          <w:pPr>
            <w:spacing w:after="0" w:line="240" w:lineRule="auto"/>
            <w:ind w:right="743"/>
            <w:jc w:val="right"/>
            <w:rPr>
              <w:b/>
              <w:sz w:val="16"/>
              <w:szCs w:val="16"/>
            </w:rPr>
          </w:pPr>
        </w:p>
        <w:p w14:paraId="121D5322" w14:textId="00900450" w:rsidR="003C1639" w:rsidRPr="00197DDB" w:rsidRDefault="00511751" w:rsidP="003C1639">
          <w:pPr>
            <w:spacing w:after="0" w:line="240" w:lineRule="auto"/>
            <w:ind w:right="743"/>
            <w:jc w:val="right"/>
            <w:rPr>
              <w:b/>
              <w:sz w:val="28"/>
              <w:szCs w:val="28"/>
            </w:rPr>
          </w:pPr>
          <w:r w:rsidRPr="006B3527">
            <w:rPr>
              <w:b/>
              <w:snapToGrid w:val="0"/>
              <w:color w:val="003382"/>
              <w:sz w:val="18"/>
              <w:szCs w:val="18"/>
            </w:rPr>
            <w:t>FAKULTNÍ THOMAYEROVA NEMOCNICE</w:t>
          </w:r>
        </w:p>
        <w:p w14:paraId="5FAB30DA" w14:textId="44D885B5" w:rsidR="003C1639" w:rsidRPr="00742D47" w:rsidRDefault="009130B1" w:rsidP="003C1639">
          <w:pPr>
            <w:spacing w:after="0" w:line="240" w:lineRule="auto"/>
            <w:ind w:right="743"/>
            <w:jc w:val="right"/>
            <w:rPr>
              <w:b/>
              <w:color w:val="003382"/>
              <w:sz w:val="16"/>
              <w:szCs w:val="16"/>
            </w:rPr>
          </w:pPr>
          <w:r w:rsidRPr="00742D47">
            <w:rPr>
              <w:b/>
              <w:color w:val="003382"/>
              <w:sz w:val="16"/>
              <w:szCs w:val="16"/>
            </w:rPr>
            <w:t>Smlouva o poskytování komunikačních a PR služeb</w:t>
          </w:r>
        </w:p>
        <w:p w14:paraId="457E04FE" w14:textId="77777777" w:rsidR="003C1639" w:rsidRPr="00326D71" w:rsidRDefault="003C1639" w:rsidP="003C1639">
          <w:pPr>
            <w:spacing w:after="0" w:line="240" w:lineRule="auto"/>
            <w:ind w:right="743"/>
            <w:jc w:val="right"/>
            <w:rPr>
              <w:b/>
              <w:sz w:val="16"/>
              <w:szCs w:val="16"/>
            </w:rPr>
          </w:pPr>
        </w:p>
      </w:tc>
    </w:tr>
  </w:tbl>
  <w:p w14:paraId="08DD508C" w14:textId="3EA79CC4" w:rsidR="00EB68EA" w:rsidRDefault="00EB68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4CEF" w14:textId="515586BA" w:rsidR="00FA2AE8" w:rsidRDefault="00FA2A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3ED6"/>
    <w:multiLevelType w:val="multilevel"/>
    <w:tmpl w:val="999C8F84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1" w15:restartNumberingAfterBreak="0">
    <w:nsid w:val="0FEE5D06"/>
    <w:multiLevelType w:val="hybridMultilevel"/>
    <w:tmpl w:val="47BA3468"/>
    <w:lvl w:ilvl="0" w:tplc="5F969A4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6003F0"/>
    <w:multiLevelType w:val="multilevel"/>
    <w:tmpl w:val="6F3E2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AB059F"/>
    <w:multiLevelType w:val="hybridMultilevel"/>
    <w:tmpl w:val="8B44534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121174"/>
    <w:multiLevelType w:val="multilevel"/>
    <w:tmpl w:val="A320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BC17DC"/>
    <w:multiLevelType w:val="multilevel"/>
    <w:tmpl w:val="A7645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5C3261D"/>
    <w:multiLevelType w:val="multilevel"/>
    <w:tmpl w:val="D54E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0A64A2"/>
    <w:multiLevelType w:val="hybridMultilevel"/>
    <w:tmpl w:val="61EC0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2536E"/>
    <w:multiLevelType w:val="multilevel"/>
    <w:tmpl w:val="D1C4D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526801"/>
    <w:multiLevelType w:val="hybridMultilevel"/>
    <w:tmpl w:val="965A94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86045"/>
    <w:multiLevelType w:val="hybridMultilevel"/>
    <w:tmpl w:val="E834BA0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4DF6F26"/>
    <w:multiLevelType w:val="hybridMultilevel"/>
    <w:tmpl w:val="2202214E"/>
    <w:lvl w:ilvl="0" w:tplc="076C266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9B3B09"/>
    <w:multiLevelType w:val="multilevel"/>
    <w:tmpl w:val="0DD26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51FC6"/>
    <w:multiLevelType w:val="multilevel"/>
    <w:tmpl w:val="6E3A2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B5605E"/>
    <w:multiLevelType w:val="hybridMultilevel"/>
    <w:tmpl w:val="9EC683B2"/>
    <w:lvl w:ilvl="0" w:tplc="5F969A4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A3B04"/>
    <w:multiLevelType w:val="multilevel"/>
    <w:tmpl w:val="F74843D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563D1ADB"/>
    <w:multiLevelType w:val="multilevel"/>
    <w:tmpl w:val="E60C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1652C7"/>
    <w:multiLevelType w:val="multilevel"/>
    <w:tmpl w:val="A7645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394766A"/>
    <w:multiLevelType w:val="hybridMultilevel"/>
    <w:tmpl w:val="4296F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56A6D"/>
    <w:multiLevelType w:val="hybridMultilevel"/>
    <w:tmpl w:val="4E965C58"/>
    <w:lvl w:ilvl="0" w:tplc="5F969A4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82A73"/>
    <w:multiLevelType w:val="multilevel"/>
    <w:tmpl w:val="8664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BF6B04"/>
    <w:multiLevelType w:val="multilevel"/>
    <w:tmpl w:val="7FEE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E719D5"/>
    <w:multiLevelType w:val="multilevel"/>
    <w:tmpl w:val="7106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E75859"/>
    <w:multiLevelType w:val="multilevel"/>
    <w:tmpl w:val="17E6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D71B1D"/>
    <w:multiLevelType w:val="hybridMultilevel"/>
    <w:tmpl w:val="CD001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751419">
    <w:abstractNumId w:val="0"/>
  </w:num>
  <w:num w:numId="2" w16cid:durableId="1445617685">
    <w:abstractNumId w:val="21"/>
  </w:num>
  <w:num w:numId="3" w16cid:durableId="52050890">
    <w:abstractNumId w:val="16"/>
  </w:num>
  <w:num w:numId="4" w16cid:durableId="1278760938">
    <w:abstractNumId w:val="22"/>
  </w:num>
  <w:num w:numId="5" w16cid:durableId="1422293961">
    <w:abstractNumId w:val="23"/>
  </w:num>
  <w:num w:numId="6" w16cid:durableId="330135375">
    <w:abstractNumId w:val="4"/>
  </w:num>
  <w:num w:numId="7" w16cid:durableId="1924223646">
    <w:abstractNumId w:val="17"/>
  </w:num>
  <w:num w:numId="8" w16cid:durableId="1145271802">
    <w:abstractNumId w:val="13"/>
  </w:num>
  <w:num w:numId="9" w16cid:durableId="574123735">
    <w:abstractNumId w:val="8"/>
  </w:num>
  <w:num w:numId="10" w16cid:durableId="1836920476">
    <w:abstractNumId w:val="20"/>
  </w:num>
  <w:num w:numId="11" w16cid:durableId="1117942004">
    <w:abstractNumId w:val="12"/>
  </w:num>
  <w:num w:numId="12" w16cid:durableId="1402751670">
    <w:abstractNumId w:val="2"/>
  </w:num>
  <w:num w:numId="13" w16cid:durableId="1201438028">
    <w:abstractNumId w:val="11"/>
  </w:num>
  <w:num w:numId="14" w16cid:durableId="1903758387">
    <w:abstractNumId w:val="1"/>
  </w:num>
  <w:num w:numId="15" w16cid:durableId="249194314">
    <w:abstractNumId w:val="14"/>
  </w:num>
  <w:num w:numId="16" w16cid:durableId="771390077">
    <w:abstractNumId w:val="19"/>
  </w:num>
  <w:num w:numId="17" w16cid:durableId="1731465099">
    <w:abstractNumId w:val="6"/>
  </w:num>
  <w:num w:numId="18" w16cid:durableId="927620167">
    <w:abstractNumId w:val="15"/>
  </w:num>
  <w:num w:numId="19" w16cid:durableId="1389187478">
    <w:abstractNumId w:val="5"/>
  </w:num>
  <w:num w:numId="20" w16cid:durableId="1253204850">
    <w:abstractNumId w:val="18"/>
  </w:num>
  <w:num w:numId="21" w16cid:durableId="671690379">
    <w:abstractNumId w:val="9"/>
  </w:num>
  <w:num w:numId="22" w16cid:durableId="1982347555">
    <w:abstractNumId w:val="7"/>
  </w:num>
  <w:num w:numId="23" w16cid:durableId="463811508">
    <w:abstractNumId w:val="10"/>
  </w:num>
  <w:num w:numId="24" w16cid:durableId="649673401">
    <w:abstractNumId w:val="24"/>
  </w:num>
  <w:num w:numId="25" w16cid:durableId="2035568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F5"/>
    <w:rsid w:val="00013C2F"/>
    <w:rsid w:val="00025368"/>
    <w:rsid w:val="00032D84"/>
    <w:rsid w:val="00033796"/>
    <w:rsid w:val="00037CC3"/>
    <w:rsid w:val="00037E09"/>
    <w:rsid w:val="0004136B"/>
    <w:rsid w:val="00041AE3"/>
    <w:rsid w:val="00043AFD"/>
    <w:rsid w:val="00043C6F"/>
    <w:rsid w:val="00043E62"/>
    <w:rsid w:val="00044D12"/>
    <w:rsid w:val="00046ABD"/>
    <w:rsid w:val="00047D5A"/>
    <w:rsid w:val="00054AD6"/>
    <w:rsid w:val="00055B43"/>
    <w:rsid w:val="00063FE2"/>
    <w:rsid w:val="00072733"/>
    <w:rsid w:val="0007452F"/>
    <w:rsid w:val="00080E29"/>
    <w:rsid w:val="00084FFA"/>
    <w:rsid w:val="000859EB"/>
    <w:rsid w:val="000926B2"/>
    <w:rsid w:val="00097967"/>
    <w:rsid w:val="000A043D"/>
    <w:rsid w:val="000B01A3"/>
    <w:rsid w:val="000B09CE"/>
    <w:rsid w:val="000B6653"/>
    <w:rsid w:val="000C1171"/>
    <w:rsid w:val="000C1F2B"/>
    <w:rsid w:val="000C27D8"/>
    <w:rsid w:val="000C32E0"/>
    <w:rsid w:val="000C581C"/>
    <w:rsid w:val="000C65AE"/>
    <w:rsid w:val="000C74AF"/>
    <w:rsid w:val="000D068E"/>
    <w:rsid w:val="000D0E4D"/>
    <w:rsid w:val="000D114B"/>
    <w:rsid w:val="000D1FB1"/>
    <w:rsid w:val="000E54C1"/>
    <w:rsid w:val="000E6088"/>
    <w:rsid w:val="000F7DF5"/>
    <w:rsid w:val="00101AE1"/>
    <w:rsid w:val="00103D44"/>
    <w:rsid w:val="00104BEB"/>
    <w:rsid w:val="001059BF"/>
    <w:rsid w:val="00110E08"/>
    <w:rsid w:val="00112DE8"/>
    <w:rsid w:val="00113929"/>
    <w:rsid w:val="00120356"/>
    <w:rsid w:val="001206A9"/>
    <w:rsid w:val="00125969"/>
    <w:rsid w:val="00126BE0"/>
    <w:rsid w:val="00126C40"/>
    <w:rsid w:val="00127A84"/>
    <w:rsid w:val="0013060C"/>
    <w:rsid w:val="00134846"/>
    <w:rsid w:val="0013520E"/>
    <w:rsid w:val="00136CB7"/>
    <w:rsid w:val="0014490D"/>
    <w:rsid w:val="00146ABF"/>
    <w:rsid w:val="001512E1"/>
    <w:rsid w:val="001529FE"/>
    <w:rsid w:val="001670F6"/>
    <w:rsid w:val="001704C1"/>
    <w:rsid w:val="00171129"/>
    <w:rsid w:val="00172BAF"/>
    <w:rsid w:val="00173AF5"/>
    <w:rsid w:val="00180EAE"/>
    <w:rsid w:val="0019309C"/>
    <w:rsid w:val="00195ADB"/>
    <w:rsid w:val="00197EB2"/>
    <w:rsid w:val="001A2CD1"/>
    <w:rsid w:val="001A4085"/>
    <w:rsid w:val="001A489C"/>
    <w:rsid w:val="001A574B"/>
    <w:rsid w:val="001A6E9A"/>
    <w:rsid w:val="001B3A02"/>
    <w:rsid w:val="001B469B"/>
    <w:rsid w:val="001B58A7"/>
    <w:rsid w:val="001B6179"/>
    <w:rsid w:val="001C05AE"/>
    <w:rsid w:val="001C651A"/>
    <w:rsid w:val="001C79D3"/>
    <w:rsid w:val="001D29ED"/>
    <w:rsid w:val="001D30C3"/>
    <w:rsid w:val="001D3530"/>
    <w:rsid w:val="001D54CD"/>
    <w:rsid w:val="001D7355"/>
    <w:rsid w:val="001E05D7"/>
    <w:rsid w:val="001E2F0B"/>
    <w:rsid w:val="001E3AFC"/>
    <w:rsid w:val="001F6C94"/>
    <w:rsid w:val="00200330"/>
    <w:rsid w:val="00200993"/>
    <w:rsid w:val="00203643"/>
    <w:rsid w:val="00204879"/>
    <w:rsid w:val="002078BE"/>
    <w:rsid w:val="00210C9E"/>
    <w:rsid w:val="00216512"/>
    <w:rsid w:val="00217FDC"/>
    <w:rsid w:val="00221077"/>
    <w:rsid w:val="00224D00"/>
    <w:rsid w:val="00232949"/>
    <w:rsid w:val="002348D7"/>
    <w:rsid w:val="002468F0"/>
    <w:rsid w:val="00247917"/>
    <w:rsid w:val="002543F5"/>
    <w:rsid w:val="00256B1F"/>
    <w:rsid w:val="0025795F"/>
    <w:rsid w:val="00260D9C"/>
    <w:rsid w:val="00265199"/>
    <w:rsid w:val="00265C3C"/>
    <w:rsid w:val="00276114"/>
    <w:rsid w:val="00277417"/>
    <w:rsid w:val="00283571"/>
    <w:rsid w:val="00287520"/>
    <w:rsid w:val="00293DAE"/>
    <w:rsid w:val="002A206A"/>
    <w:rsid w:val="002A30E0"/>
    <w:rsid w:val="002B029C"/>
    <w:rsid w:val="002B2E90"/>
    <w:rsid w:val="002B341F"/>
    <w:rsid w:val="002B40BC"/>
    <w:rsid w:val="002B5959"/>
    <w:rsid w:val="002C0427"/>
    <w:rsid w:val="002C0CD1"/>
    <w:rsid w:val="002C424C"/>
    <w:rsid w:val="002C6289"/>
    <w:rsid w:val="002D1CCE"/>
    <w:rsid w:val="002D2C1D"/>
    <w:rsid w:val="002D3861"/>
    <w:rsid w:val="002D74E9"/>
    <w:rsid w:val="002D7F2E"/>
    <w:rsid w:val="002E2699"/>
    <w:rsid w:val="002E3C44"/>
    <w:rsid w:val="002F31FD"/>
    <w:rsid w:val="002F4845"/>
    <w:rsid w:val="002F5E03"/>
    <w:rsid w:val="002F5F7A"/>
    <w:rsid w:val="002F6EDB"/>
    <w:rsid w:val="002F7DDA"/>
    <w:rsid w:val="00301FB0"/>
    <w:rsid w:val="00303239"/>
    <w:rsid w:val="00303A8A"/>
    <w:rsid w:val="00304F11"/>
    <w:rsid w:val="00306C23"/>
    <w:rsid w:val="00310285"/>
    <w:rsid w:val="00313260"/>
    <w:rsid w:val="00315896"/>
    <w:rsid w:val="0031607E"/>
    <w:rsid w:val="00316A00"/>
    <w:rsid w:val="00320A7A"/>
    <w:rsid w:val="00321642"/>
    <w:rsid w:val="003260CA"/>
    <w:rsid w:val="00333465"/>
    <w:rsid w:val="00352CFC"/>
    <w:rsid w:val="00356CAA"/>
    <w:rsid w:val="00364503"/>
    <w:rsid w:val="00367F5D"/>
    <w:rsid w:val="00370BB8"/>
    <w:rsid w:val="00372409"/>
    <w:rsid w:val="003830C9"/>
    <w:rsid w:val="00390F68"/>
    <w:rsid w:val="00394129"/>
    <w:rsid w:val="00395050"/>
    <w:rsid w:val="003A0319"/>
    <w:rsid w:val="003A3656"/>
    <w:rsid w:val="003A7CC5"/>
    <w:rsid w:val="003A7EC6"/>
    <w:rsid w:val="003C07CD"/>
    <w:rsid w:val="003C1639"/>
    <w:rsid w:val="003C5146"/>
    <w:rsid w:val="003D2581"/>
    <w:rsid w:val="003D463C"/>
    <w:rsid w:val="003D7C51"/>
    <w:rsid w:val="003E1BF7"/>
    <w:rsid w:val="003E2D59"/>
    <w:rsid w:val="003E61F5"/>
    <w:rsid w:val="003F122B"/>
    <w:rsid w:val="003F1DAF"/>
    <w:rsid w:val="003F3BD0"/>
    <w:rsid w:val="003F5334"/>
    <w:rsid w:val="004000AA"/>
    <w:rsid w:val="0040357E"/>
    <w:rsid w:val="00404712"/>
    <w:rsid w:val="00406903"/>
    <w:rsid w:val="004112EB"/>
    <w:rsid w:val="004117AA"/>
    <w:rsid w:val="00412DB9"/>
    <w:rsid w:val="004173D7"/>
    <w:rsid w:val="00425321"/>
    <w:rsid w:val="0043174B"/>
    <w:rsid w:val="00433756"/>
    <w:rsid w:val="00434026"/>
    <w:rsid w:val="00434607"/>
    <w:rsid w:val="00436C4C"/>
    <w:rsid w:val="00441408"/>
    <w:rsid w:val="00444226"/>
    <w:rsid w:val="00444F92"/>
    <w:rsid w:val="00445C70"/>
    <w:rsid w:val="00450A81"/>
    <w:rsid w:val="004515FB"/>
    <w:rsid w:val="004624E2"/>
    <w:rsid w:val="004627D7"/>
    <w:rsid w:val="00465946"/>
    <w:rsid w:val="004661AC"/>
    <w:rsid w:val="00466D8D"/>
    <w:rsid w:val="00471E00"/>
    <w:rsid w:val="00472B3B"/>
    <w:rsid w:val="00475435"/>
    <w:rsid w:val="00475698"/>
    <w:rsid w:val="00480CF1"/>
    <w:rsid w:val="00481DA1"/>
    <w:rsid w:val="00481E17"/>
    <w:rsid w:val="004839C5"/>
    <w:rsid w:val="00483C36"/>
    <w:rsid w:val="0048440A"/>
    <w:rsid w:val="00491339"/>
    <w:rsid w:val="0049719F"/>
    <w:rsid w:val="004A1666"/>
    <w:rsid w:val="004A3C89"/>
    <w:rsid w:val="004A6291"/>
    <w:rsid w:val="004B253B"/>
    <w:rsid w:val="004B25E6"/>
    <w:rsid w:val="004B44E5"/>
    <w:rsid w:val="004B52D7"/>
    <w:rsid w:val="004C08F2"/>
    <w:rsid w:val="004C4F5D"/>
    <w:rsid w:val="004C6883"/>
    <w:rsid w:val="004C698C"/>
    <w:rsid w:val="004C7CAE"/>
    <w:rsid w:val="004D245B"/>
    <w:rsid w:val="004D4268"/>
    <w:rsid w:val="004D55CA"/>
    <w:rsid w:val="004D68A5"/>
    <w:rsid w:val="004E274E"/>
    <w:rsid w:val="004E285E"/>
    <w:rsid w:val="004E4528"/>
    <w:rsid w:val="004E4B5B"/>
    <w:rsid w:val="004E6AAC"/>
    <w:rsid w:val="004F2496"/>
    <w:rsid w:val="004F2910"/>
    <w:rsid w:val="004F2CB2"/>
    <w:rsid w:val="004F2DED"/>
    <w:rsid w:val="004F3304"/>
    <w:rsid w:val="004F5B61"/>
    <w:rsid w:val="0050152A"/>
    <w:rsid w:val="005022F6"/>
    <w:rsid w:val="00511751"/>
    <w:rsid w:val="00512A35"/>
    <w:rsid w:val="0051451F"/>
    <w:rsid w:val="00515993"/>
    <w:rsid w:val="0051723E"/>
    <w:rsid w:val="00517451"/>
    <w:rsid w:val="00530EE8"/>
    <w:rsid w:val="00537553"/>
    <w:rsid w:val="00537678"/>
    <w:rsid w:val="00537C3A"/>
    <w:rsid w:val="005507F5"/>
    <w:rsid w:val="0056592E"/>
    <w:rsid w:val="005668B6"/>
    <w:rsid w:val="00567515"/>
    <w:rsid w:val="005705A0"/>
    <w:rsid w:val="00571214"/>
    <w:rsid w:val="00571E29"/>
    <w:rsid w:val="0057412B"/>
    <w:rsid w:val="0058029C"/>
    <w:rsid w:val="00582BF4"/>
    <w:rsid w:val="00583294"/>
    <w:rsid w:val="005838DE"/>
    <w:rsid w:val="0058513D"/>
    <w:rsid w:val="0058732B"/>
    <w:rsid w:val="00591380"/>
    <w:rsid w:val="00592AD0"/>
    <w:rsid w:val="00592B9E"/>
    <w:rsid w:val="005A6088"/>
    <w:rsid w:val="005A6C84"/>
    <w:rsid w:val="005A73A3"/>
    <w:rsid w:val="005B0B49"/>
    <w:rsid w:val="005B127B"/>
    <w:rsid w:val="005B291E"/>
    <w:rsid w:val="005B370D"/>
    <w:rsid w:val="005C0BB2"/>
    <w:rsid w:val="005C3FE0"/>
    <w:rsid w:val="005D1349"/>
    <w:rsid w:val="005D366F"/>
    <w:rsid w:val="005D56B7"/>
    <w:rsid w:val="005D783C"/>
    <w:rsid w:val="005E0A78"/>
    <w:rsid w:val="005E41B8"/>
    <w:rsid w:val="005E6F09"/>
    <w:rsid w:val="005E751A"/>
    <w:rsid w:val="005E7A1E"/>
    <w:rsid w:val="005F3006"/>
    <w:rsid w:val="00603102"/>
    <w:rsid w:val="0060393B"/>
    <w:rsid w:val="00605667"/>
    <w:rsid w:val="00607170"/>
    <w:rsid w:val="0060724F"/>
    <w:rsid w:val="006112DC"/>
    <w:rsid w:val="00612742"/>
    <w:rsid w:val="00622895"/>
    <w:rsid w:val="00623035"/>
    <w:rsid w:val="0062459C"/>
    <w:rsid w:val="006247FA"/>
    <w:rsid w:val="006262AC"/>
    <w:rsid w:val="006333B0"/>
    <w:rsid w:val="00634DCF"/>
    <w:rsid w:val="0064070D"/>
    <w:rsid w:val="00641AD3"/>
    <w:rsid w:val="006445F4"/>
    <w:rsid w:val="006448F0"/>
    <w:rsid w:val="006535B2"/>
    <w:rsid w:val="00653EED"/>
    <w:rsid w:val="00654E69"/>
    <w:rsid w:val="00655AE7"/>
    <w:rsid w:val="0066224C"/>
    <w:rsid w:val="00673F76"/>
    <w:rsid w:val="0067665B"/>
    <w:rsid w:val="006824C5"/>
    <w:rsid w:val="006827EC"/>
    <w:rsid w:val="00683A04"/>
    <w:rsid w:val="0068408D"/>
    <w:rsid w:val="006857F1"/>
    <w:rsid w:val="0068631E"/>
    <w:rsid w:val="006974A9"/>
    <w:rsid w:val="006A56E6"/>
    <w:rsid w:val="006A7A28"/>
    <w:rsid w:val="006B2050"/>
    <w:rsid w:val="006C079E"/>
    <w:rsid w:val="006C07D8"/>
    <w:rsid w:val="006C0816"/>
    <w:rsid w:val="006C1598"/>
    <w:rsid w:val="006C7B3D"/>
    <w:rsid w:val="006D3B60"/>
    <w:rsid w:val="006D41BE"/>
    <w:rsid w:val="006D511C"/>
    <w:rsid w:val="006D69E3"/>
    <w:rsid w:val="006D7014"/>
    <w:rsid w:val="006F2378"/>
    <w:rsid w:val="006F737F"/>
    <w:rsid w:val="00700254"/>
    <w:rsid w:val="00703665"/>
    <w:rsid w:val="00712332"/>
    <w:rsid w:val="007129B1"/>
    <w:rsid w:val="00712FA2"/>
    <w:rsid w:val="00714194"/>
    <w:rsid w:val="00714C88"/>
    <w:rsid w:val="00716B52"/>
    <w:rsid w:val="00721300"/>
    <w:rsid w:val="00724E33"/>
    <w:rsid w:val="007257DE"/>
    <w:rsid w:val="007258C5"/>
    <w:rsid w:val="00726324"/>
    <w:rsid w:val="00733031"/>
    <w:rsid w:val="00734EE4"/>
    <w:rsid w:val="007400B0"/>
    <w:rsid w:val="00742D47"/>
    <w:rsid w:val="007465DC"/>
    <w:rsid w:val="00747689"/>
    <w:rsid w:val="007549AC"/>
    <w:rsid w:val="00754D9A"/>
    <w:rsid w:val="007557D0"/>
    <w:rsid w:val="0076421C"/>
    <w:rsid w:val="00773C94"/>
    <w:rsid w:val="007770DF"/>
    <w:rsid w:val="00777478"/>
    <w:rsid w:val="0077757D"/>
    <w:rsid w:val="007779D0"/>
    <w:rsid w:val="007820B2"/>
    <w:rsid w:val="00782671"/>
    <w:rsid w:val="007838CC"/>
    <w:rsid w:val="00785291"/>
    <w:rsid w:val="007856B6"/>
    <w:rsid w:val="00787E54"/>
    <w:rsid w:val="007922A0"/>
    <w:rsid w:val="00792920"/>
    <w:rsid w:val="0079381D"/>
    <w:rsid w:val="00795ADE"/>
    <w:rsid w:val="007961F4"/>
    <w:rsid w:val="00796261"/>
    <w:rsid w:val="0079648F"/>
    <w:rsid w:val="007A09D2"/>
    <w:rsid w:val="007B2EC9"/>
    <w:rsid w:val="007B489B"/>
    <w:rsid w:val="007B6E6A"/>
    <w:rsid w:val="007B793C"/>
    <w:rsid w:val="007C12F7"/>
    <w:rsid w:val="007C1B93"/>
    <w:rsid w:val="007C6236"/>
    <w:rsid w:val="007D7C18"/>
    <w:rsid w:val="007E6248"/>
    <w:rsid w:val="007F41DA"/>
    <w:rsid w:val="007F452F"/>
    <w:rsid w:val="008021CB"/>
    <w:rsid w:val="00807840"/>
    <w:rsid w:val="00810DD0"/>
    <w:rsid w:val="00813802"/>
    <w:rsid w:val="00813A2C"/>
    <w:rsid w:val="008151CD"/>
    <w:rsid w:val="00817512"/>
    <w:rsid w:val="00820C46"/>
    <w:rsid w:val="00823792"/>
    <w:rsid w:val="00825053"/>
    <w:rsid w:val="008326C7"/>
    <w:rsid w:val="008328BA"/>
    <w:rsid w:val="00840A4C"/>
    <w:rsid w:val="008427C3"/>
    <w:rsid w:val="008460ED"/>
    <w:rsid w:val="00852685"/>
    <w:rsid w:val="00852D6F"/>
    <w:rsid w:val="00852E5C"/>
    <w:rsid w:val="008530AE"/>
    <w:rsid w:val="00856ECA"/>
    <w:rsid w:val="00861CA0"/>
    <w:rsid w:val="008630DD"/>
    <w:rsid w:val="008638F3"/>
    <w:rsid w:val="00865A8D"/>
    <w:rsid w:val="00871F2B"/>
    <w:rsid w:val="00872AA0"/>
    <w:rsid w:val="00876644"/>
    <w:rsid w:val="00885763"/>
    <w:rsid w:val="008953EA"/>
    <w:rsid w:val="00897D7C"/>
    <w:rsid w:val="008A015E"/>
    <w:rsid w:val="008A2C0D"/>
    <w:rsid w:val="008A415B"/>
    <w:rsid w:val="008A471D"/>
    <w:rsid w:val="008A78B3"/>
    <w:rsid w:val="008B0811"/>
    <w:rsid w:val="008B2798"/>
    <w:rsid w:val="008B5C04"/>
    <w:rsid w:val="008B6061"/>
    <w:rsid w:val="008B71E9"/>
    <w:rsid w:val="008B721A"/>
    <w:rsid w:val="008C219D"/>
    <w:rsid w:val="008C4133"/>
    <w:rsid w:val="008D1346"/>
    <w:rsid w:val="008D302B"/>
    <w:rsid w:val="008D3B40"/>
    <w:rsid w:val="008D586F"/>
    <w:rsid w:val="008E0CC8"/>
    <w:rsid w:val="008E2AF6"/>
    <w:rsid w:val="008E300F"/>
    <w:rsid w:val="008E3204"/>
    <w:rsid w:val="008E4135"/>
    <w:rsid w:val="008E4968"/>
    <w:rsid w:val="008F2AA8"/>
    <w:rsid w:val="008F6892"/>
    <w:rsid w:val="009034FE"/>
    <w:rsid w:val="009130B1"/>
    <w:rsid w:val="00914076"/>
    <w:rsid w:val="009141C3"/>
    <w:rsid w:val="009144A2"/>
    <w:rsid w:val="00916874"/>
    <w:rsid w:val="00921D33"/>
    <w:rsid w:val="00925826"/>
    <w:rsid w:val="00930F2D"/>
    <w:rsid w:val="009324C4"/>
    <w:rsid w:val="00932707"/>
    <w:rsid w:val="0093371D"/>
    <w:rsid w:val="00935068"/>
    <w:rsid w:val="00936018"/>
    <w:rsid w:val="0094008D"/>
    <w:rsid w:val="00942AED"/>
    <w:rsid w:val="00943299"/>
    <w:rsid w:val="00943E49"/>
    <w:rsid w:val="0095470B"/>
    <w:rsid w:val="009558BC"/>
    <w:rsid w:val="00960D31"/>
    <w:rsid w:val="009663BE"/>
    <w:rsid w:val="00981465"/>
    <w:rsid w:val="0098433D"/>
    <w:rsid w:val="00990325"/>
    <w:rsid w:val="00993EA3"/>
    <w:rsid w:val="00993EBC"/>
    <w:rsid w:val="009949B4"/>
    <w:rsid w:val="009A0B64"/>
    <w:rsid w:val="009A2900"/>
    <w:rsid w:val="009A4284"/>
    <w:rsid w:val="009A7E5A"/>
    <w:rsid w:val="009B29B0"/>
    <w:rsid w:val="009B3143"/>
    <w:rsid w:val="009B4FF4"/>
    <w:rsid w:val="009B502C"/>
    <w:rsid w:val="009C2016"/>
    <w:rsid w:val="009C3742"/>
    <w:rsid w:val="009C664C"/>
    <w:rsid w:val="009C788E"/>
    <w:rsid w:val="009D1F01"/>
    <w:rsid w:val="009E5F58"/>
    <w:rsid w:val="009E639D"/>
    <w:rsid w:val="009F196B"/>
    <w:rsid w:val="009F4F00"/>
    <w:rsid w:val="009F76BA"/>
    <w:rsid w:val="00A03E07"/>
    <w:rsid w:val="00A068D5"/>
    <w:rsid w:val="00A07E13"/>
    <w:rsid w:val="00A07FDC"/>
    <w:rsid w:val="00A10AB3"/>
    <w:rsid w:val="00A10E25"/>
    <w:rsid w:val="00A11DC1"/>
    <w:rsid w:val="00A1781C"/>
    <w:rsid w:val="00A2185C"/>
    <w:rsid w:val="00A244C2"/>
    <w:rsid w:val="00A24B9B"/>
    <w:rsid w:val="00A25880"/>
    <w:rsid w:val="00A3174F"/>
    <w:rsid w:val="00A33B14"/>
    <w:rsid w:val="00A34FA1"/>
    <w:rsid w:val="00A4023D"/>
    <w:rsid w:val="00A427CB"/>
    <w:rsid w:val="00A438BE"/>
    <w:rsid w:val="00A43DA3"/>
    <w:rsid w:val="00A45467"/>
    <w:rsid w:val="00A503C1"/>
    <w:rsid w:val="00A503D9"/>
    <w:rsid w:val="00A52E75"/>
    <w:rsid w:val="00A53A62"/>
    <w:rsid w:val="00A6106F"/>
    <w:rsid w:val="00A61CD6"/>
    <w:rsid w:val="00A66565"/>
    <w:rsid w:val="00A70D89"/>
    <w:rsid w:val="00A710D3"/>
    <w:rsid w:val="00A81ECB"/>
    <w:rsid w:val="00A8697B"/>
    <w:rsid w:val="00A928B0"/>
    <w:rsid w:val="00A94001"/>
    <w:rsid w:val="00A9492E"/>
    <w:rsid w:val="00AA0FF1"/>
    <w:rsid w:val="00AA73F0"/>
    <w:rsid w:val="00AB2DED"/>
    <w:rsid w:val="00AB4CB9"/>
    <w:rsid w:val="00AC0C32"/>
    <w:rsid w:val="00AC1532"/>
    <w:rsid w:val="00AC346B"/>
    <w:rsid w:val="00AC42D9"/>
    <w:rsid w:val="00AD0C8E"/>
    <w:rsid w:val="00AD15CB"/>
    <w:rsid w:val="00AD2BC7"/>
    <w:rsid w:val="00AD3304"/>
    <w:rsid w:val="00AD3991"/>
    <w:rsid w:val="00AD3FA6"/>
    <w:rsid w:val="00AD5236"/>
    <w:rsid w:val="00AD6BD1"/>
    <w:rsid w:val="00AF164E"/>
    <w:rsid w:val="00AF5BC6"/>
    <w:rsid w:val="00AF5EDD"/>
    <w:rsid w:val="00AF7770"/>
    <w:rsid w:val="00AF7794"/>
    <w:rsid w:val="00B00EFC"/>
    <w:rsid w:val="00B02131"/>
    <w:rsid w:val="00B02A74"/>
    <w:rsid w:val="00B137CF"/>
    <w:rsid w:val="00B13F4D"/>
    <w:rsid w:val="00B15D09"/>
    <w:rsid w:val="00B41E84"/>
    <w:rsid w:val="00B4704D"/>
    <w:rsid w:val="00B47282"/>
    <w:rsid w:val="00B4768C"/>
    <w:rsid w:val="00B54913"/>
    <w:rsid w:val="00B5618C"/>
    <w:rsid w:val="00B60CBD"/>
    <w:rsid w:val="00B60F5F"/>
    <w:rsid w:val="00B6318B"/>
    <w:rsid w:val="00B65531"/>
    <w:rsid w:val="00B6692B"/>
    <w:rsid w:val="00B66E03"/>
    <w:rsid w:val="00B70790"/>
    <w:rsid w:val="00B71467"/>
    <w:rsid w:val="00B73D01"/>
    <w:rsid w:val="00B7451F"/>
    <w:rsid w:val="00B76439"/>
    <w:rsid w:val="00B825BB"/>
    <w:rsid w:val="00B873A4"/>
    <w:rsid w:val="00B917C6"/>
    <w:rsid w:val="00B9537C"/>
    <w:rsid w:val="00BA4862"/>
    <w:rsid w:val="00BA5971"/>
    <w:rsid w:val="00BB0A49"/>
    <w:rsid w:val="00BB1DDF"/>
    <w:rsid w:val="00BC0118"/>
    <w:rsid w:val="00BC2D63"/>
    <w:rsid w:val="00BC367C"/>
    <w:rsid w:val="00BC5D90"/>
    <w:rsid w:val="00BC7B03"/>
    <w:rsid w:val="00BD3835"/>
    <w:rsid w:val="00BD3C12"/>
    <w:rsid w:val="00BD4529"/>
    <w:rsid w:val="00BD4E42"/>
    <w:rsid w:val="00BD7C32"/>
    <w:rsid w:val="00BD7E53"/>
    <w:rsid w:val="00BE00A0"/>
    <w:rsid w:val="00BE7931"/>
    <w:rsid w:val="00BF6EFE"/>
    <w:rsid w:val="00C0459E"/>
    <w:rsid w:val="00C072F1"/>
    <w:rsid w:val="00C10080"/>
    <w:rsid w:val="00C10779"/>
    <w:rsid w:val="00C1665C"/>
    <w:rsid w:val="00C208DF"/>
    <w:rsid w:val="00C21046"/>
    <w:rsid w:val="00C23F5F"/>
    <w:rsid w:val="00C25803"/>
    <w:rsid w:val="00C25B03"/>
    <w:rsid w:val="00C32493"/>
    <w:rsid w:val="00C36EEA"/>
    <w:rsid w:val="00C41186"/>
    <w:rsid w:val="00C41543"/>
    <w:rsid w:val="00C4348D"/>
    <w:rsid w:val="00C46188"/>
    <w:rsid w:val="00C51824"/>
    <w:rsid w:val="00C55723"/>
    <w:rsid w:val="00C55D17"/>
    <w:rsid w:val="00C6033A"/>
    <w:rsid w:val="00C63273"/>
    <w:rsid w:val="00C645AD"/>
    <w:rsid w:val="00C676CC"/>
    <w:rsid w:val="00C7708C"/>
    <w:rsid w:val="00C8631C"/>
    <w:rsid w:val="00C867CA"/>
    <w:rsid w:val="00C9237B"/>
    <w:rsid w:val="00C92E59"/>
    <w:rsid w:val="00C9592A"/>
    <w:rsid w:val="00C95C83"/>
    <w:rsid w:val="00C96238"/>
    <w:rsid w:val="00C97212"/>
    <w:rsid w:val="00C978ED"/>
    <w:rsid w:val="00CA3DDD"/>
    <w:rsid w:val="00CB3F27"/>
    <w:rsid w:val="00CC322C"/>
    <w:rsid w:val="00CC35B4"/>
    <w:rsid w:val="00CC37A9"/>
    <w:rsid w:val="00CC5242"/>
    <w:rsid w:val="00CC6B08"/>
    <w:rsid w:val="00CC7EA1"/>
    <w:rsid w:val="00CD3637"/>
    <w:rsid w:val="00CD4512"/>
    <w:rsid w:val="00CD5BEA"/>
    <w:rsid w:val="00CE5C90"/>
    <w:rsid w:val="00D0512C"/>
    <w:rsid w:val="00D1799F"/>
    <w:rsid w:val="00D17B78"/>
    <w:rsid w:val="00D22021"/>
    <w:rsid w:val="00D272D0"/>
    <w:rsid w:val="00D31D43"/>
    <w:rsid w:val="00D32874"/>
    <w:rsid w:val="00D328C3"/>
    <w:rsid w:val="00D34B8A"/>
    <w:rsid w:val="00D4311D"/>
    <w:rsid w:val="00D432F4"/>
    <w:rsid w:val="00D47C04"/>
    <w:rsid w:val="00D51810"/>
    <w:rsid w:val="00D52ED7"/>
    <w:rsid w:val="00D56237"/>
    <w:rsid w:val="00D60F90"/>
    <w:rsid w:val="00D70D47"/>
    <w:rsid w:val="00D714E8"/>
    <w:rsid w:val="00D76BD2"/>
    <w:rsid w:val="00D80FE6"/>
    <w:rsid w:val="00D813A9"/>
    <w:rsid w:val="00D8204E"/>
    <w:rsid w:val="00D842D2"/>
    <w:rsid w:val="00D8532E"/>
    <w:rsid w:val="00D87252"/>
    <w:rsid w:val="00D9022C"/>
    <w:rsid w:val="00D90517"/>
    <w:rsid w:val="00D92B3B"/>
    <w:rsid w:val="00D9770D"/>
    <w:rsid w:val="00D979CF"/>
    <w:rsid w:val="00DA36E3"/>
    <w:rsid w:val="00DA501C"/>
    <w:rsid w:val="00DA7544"/>
    <w:rsid w:val="00DB3E70"/>
    <w:rsid w:val="00DB602B"/>
    <w:rsid w:val="00DC0F8A"/>
    <w:rsid w:val="00DC1340"/>
    <w:rsid w:val="00DC32FF"/>
    <w:rsid w:val="00DC5111"/>
    <w:rsid w:val="00DC64EA"/>
    <w:rsid w:val="00DC6CFE"/>
    <w:rsid w:val="00DD1BE5"/>
    <w:rsid w:val="00DD3508"/>
    <w:rsid w:val="00DE0F17"/>
    <w:rsid w:val="00DE6494"/>
    <w:rsid w:val="00DF0BF2"/>
    <w:rsid w:val="00DF6CB6"/>
    <w:rsid w:val="00E02621"/>
    <w:rsid w:val="00E04341"/>
    <w:rsid w:val="00E1129D"/>
    <w:rsid w:val="00E13827"/>
    <w:rsid w:val="00E15470"/>
    <w:rsid w:val="00E21028"/>
    <w:rsid w:val="00E21A72"/>
    <w:rsid w:val="00E222FA"/>
    <w:rsid w:val="00E26D95"/>
    <w:rsid w:val="00E2703F"/>
    <w:rsid w:val="00E31D53"/>
    <w:rsid w:val="00E320BC"/>
    <w:rsid w:val="00E418A6"/>
    <w:rsid w:val="00E44B0E"/>
    <w:rsid w:val="00E4753C"/>
    <w:rsid w:val="00E50392"/>
    <w:rsid w:val="00E53AAE"/>
    <w:rsid w:val="00E56CC7"/>
    <w:rsid w:val="00E604DC"/>
    <w:rsid w:val="00E62C79"/>
    <w:rsid w:val="00E63F33"/>
    <w:rsid w:val="00E65340"/>
    <w:rsid w:val="00E666D3"/>
    <w:rsid w:val="00E66D61"/>
    <w:rsid w:val="00E6734D"/>
    <w:rsid w:val="00E6768B"/>
    <w:rsid w:val="00E678B1"/>
    <w:rsid w:val="00E7011A"/>
    <w:rsid w:val="00E72E69"/>
    <w:rsid w:val="00E746B0"/>
    <w:rsid w:val="00E80108"/>
    <w:rsid w:val="00E85B12"/>
    <w:rsid w:val="00E86189"/>
    <w:rsid w:val="00E90D99"/>
    <w:rsid w:val="00E9388B"/>
    <w:rsid w:val="00E97EB9"/>
    <w:rsid w:val="00EA1C05"/>
    <w:rsid w:val="00EA66C7"/>
    <w:rsid w:val="00EB149C"/>
    <w:rsid w:val="00EB498D"/>
    <w:rsid w:val="00EB4D04"/>
    <w:rsid w:val="00EB5E88"/>
    <w:rsid w:val="00EB68EA"/>
    <w:rsid w:val="00EC171F"/>
    <w:rsid w:val="00EC3B08"/>
    <w:rsid w:val="00EC443E"/>
    <w:rsid w:val="00ED6BDE"/>
    <w:rsid w:val="00EE27B5"/>
    <w:rsid w:val="00EF1437"/>
    <w:rsid w:val="00EF23D1"/>
    <w:rsid w:val="00F00AF4"/>
    <w:rsid w:val="00F02CED"/>
    <w:rsid w:val="00F041C4"/>
    <w:rsid w:val="00F04992"/>
    <w:rsid w:val="00F1280D"/>
    <w:rsid w:val="00F16B91"/>
    <w:rsid w:val="00F16FBE"/>
    <w:rsid w:val="00F17B01"/>
    <w:rsid w:val="00F2055E"/>
    <w:rsid w:val="00F20E73"/>
    <w:rsid w:val="00F2187C"/>
    <w:rsid w:val="00F33EC5"/>
    <w:rsid w:val="00F4546B"/>
    <w:rsid w:val="00F46C61"/>
    <w:rsid w:val="00F62438"/>
    <w:rsid w:val="00F62A79"/>
    <w:rsid w:val="00F63A50"/>
    <w:rsid w:val="00F65CF9"/>
    <w:rsid w:val="00F674E5"/>
    <w:rsid w:val="00F72165"/>
    <w:rsid w:val="00F74CFE"/>
    <w:rsid w:val="00F75EC9"/>
    <w:rsid w:val="00F76564"/>
    <w:rsid w:val="00F843DD"/>
    <w:rsid w:val="00F90B3C"/>
    <w:rsid w:val="00F927D1"/>
    <w:rsid w:val="00F92FE6"/>
    <w:rsid w:val="00FA2AE8"/>
    <w:rsid w:val="00FA7C52"/>
    <w:rsid w:val="00FA7FE6"/>
    <w:rsid w:val="00FB2C64"/>
    <w:rsid w:val="00FB2F1A"/>
    <w:rsid w:val="00FB7080"/>
    <w:rsid w:val="00FC0A41"/>
    <w:rsid w:val="00FC7550"/>
    <w:rsid w:val="00FC7B16"/>
    <w:rsid w:val="00FD09CE"/>
    <w:rsid w:val="00FD2F6B"/>
    <w:rsid w:val="00FD4FB4"/>
    <w:rsid w:val="00FD5487"/>
    <w:rsid w:val="00FE279A"/>
    <w:rsid w:val="00FF171F"/>
    <w:rsid w:val="00FF3623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358A"/>
  <w15:chartTrackingRefBased/>
  <w15:docId w15:val="{3E9BF55B-930C-4EB6-A03F-5C64755B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3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73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73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73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3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3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3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3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3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3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73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173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173A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3A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3A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3A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3A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3A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3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3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3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3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3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3A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3A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3AF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3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3AF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3AF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173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173AF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D548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48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B6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8EA"/>
  </w:style>
  <w:style w:type="paragraph" w:styleId="Zpat">
    <w:name w:val="footer"/>
    <w:basedOn w:val="Normln"/>
    <w:link w:val="ZpatChar"/>
    <w:uiPriority w:val="99"/>
    <w:unhideWhenUsed/>
    <w:rsid w:val="00EB6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8EA"/>
  </w:style>
  <w:style w:type="character" w:styleId="Odkaznakoment">
    <w:name w:val="annotation reference"/>
    <w:basedOn w:val="Standardnpsmoodstavce"/>
    <w:uiPriority w:val="99"/>
    <w:semiHidden/>
    <w:unhideWhenUsed/>
    <w:rsid w:val="007779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79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79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79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79D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F24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@ftn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7B0F89DC724F953E6BF99A33F21A" ma:contentTypeVersion="4" ma:contentTypeDescription="Vytvoří nový dokument" ma:contentTypeScope="" ma:versionID="751e8fb52b2fa340cb6465b940ab3944">
  <xsd:schema xmlns:xsd="http://www.w3.org/2001/XMLSchema" xmlns:xs="http://www.w3.org/2001/XMLSchema" xmlns:p="http://schemas.microsoft.com/office/2006/metadata/properties" xmlns:ns2="2aafe2df-82d5-4bb6-82da-ef20bfa9ef17" targetNamespace="http://schemas.microsoft.com/office/2006/metadata/properties" ma:root="true" ma:fieldsID="160ab57966733bfa8bac09f04b69651e" ns2:_="">
    <xsd:import namespace="2aafe2df-82d5-4bb6-82da-ef20bfa9e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fe2df-82d5-4bb6-82da-ef20bfa9e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A04905-4DF3-4A46-B9E5-D120E906AF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9A1901-0512-41A4-8C05-A632FF91A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fe2df-82d5-4bb6-82da-ef20bfa9e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0117E-0983-49AD-9984-B2EF6016FE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D02E29-B91A-4D46-82C6-469132C19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1624</Words>
  <Characters>9588</Characters>
  <Application>Microsoft Office Word</Application>
  <DocSecurity>4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11190</CharactersWithSpaces>
  <SharedDoc>false</SharedDoc>
  <HLinks>
    <vt:vector size="6" baseType="variant">
      <vt:variant>
        <vt:i4>1048631</vt:i4>
      </vt:variant>
      <vt:variant>
        <vt:i4>0</vt:i4>
      </vt:variant>
      <vt:variant>
        <vt:i4>0</vt:i4>
      </vt:variant>
      <vt:variant>
        <vt:i4>5</vt:i4>
      </vt:variant>
      <vt:variant>
        <vt:lpwstr>mailto:faktura@ftn.cz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Vylíčilová Barbora, Mgr.</dc:creator>
  <cp:keywords/>
  <dc:description/>
  <cp:lastModifiedBy>Mašterová Hana</cp:lastModifiedBy>
  <cp:revision>2</cp:revision>
  <dcterms:created xsi:type="dcterms:W3CDTF">2025-12-19T09:03:00Z</dcterms:created>
  <dcterms:modified xsi:type="dcterms:W3CDTF">2025-12-19T09:03:00Z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2025-12-09T08:49:06Z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773a24e4-c51f-447e-9c34-d47edcd26b74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  <property fmtid="{D5CDD505-2E9C-101B-9397-08002B2CF9AE}" pid="10" name="ContentTypeId">
    <vt:lpwstr>0x010100D2787B0F89DC724F953E6BF99A33F21A</vt:lpwstr>
  </property>
</Properties>
</file>