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  <w:t>Stanovení množství tepelné energie výpočtem (domovní kotelna).</w:t>
      </w:r>
    </w:p>
    <w:p>
      <w:pPr>
        <w:pStyle w:val="Normal"/>
        <w:rPr/>
      </w:pPr>
      <w:r>
        <w:rPr/>
      </w:r>
    </w:p>
    <w:p>
      <w:pPr>
        <w:pStyle w:val="NormalWeb"/>
        <w:jc w:val="both"/>
        <w:rPr/>
      </w:pPr>
      <w:r>
        <w:rPr/>
        <w:t xml:space="preserve">Stanovení množství dodané tepelné energie bude vypočteno dle přílohy č. 9 Vyhlášky č. 262/2015 Sb., kdy u kotlů na plyn se skutečné množství tepelné energie na výstupu z kotle vypočte z energie plynu fakturovaného dodavateli v MWh podle výpočtu: </w:t>
      </w:r>
    </w:p>
    <w:p>
      <w:pPr>
        <w:pStyle w:val="NormalWeb"/>
        <w:rPr/>
      </w:pPr>
      <w:r>
        <w:rPr>
          <w:rFonts w:ascii="Times New Roman,Italic" w:hAnsi="Times New Roman,Italic"/>
        </w:rPr>
        <w:t xml:space="preserve">   </w:t>
      </w:r>
      <w:r>
        <w:rPr>
          <w:rFonts w:ascii="Times New Roman,Italic" w:hAnsi="Times New Roman,Italic"/>
          <w:u w:val="single"/>
        </w:rPr>
        <w:t xml:space="preserve"> </w:t>
      </w:r>
      <w:r>
        <w:rPr>
          <w:rFonts w:ascii="Times New Roman,Italic" w:hAnsi="Times New Roman,Italic"/>
          <w:u w:val="single"/>
        </w:rPr>
        <w:t>q</w:t>
      </w:r>
      <w:r>
        <w:rPr>
          <w:rFonts w:eastAsia="Symbol" w:cs="Symbol" w:ascii="Symbol" w:hAnsi="Symbol"/>
          <w:u w:val="single"/>
        </w:rPr>
        <w:t></w:t>
      </w:r>
      <w:r>
        <w:rPr>
          <w:rFonts w:ascii="Times New Roman,Italic" w:hAnsi="Times New Roman,Italic"/>
          <w:u w:val="single"/>
        </w:rPr>
        <w:t>k</w:t>
      </w:r>
      <w:r>
        <w:rPr>
          <w:rFonts w:eastAsia="Symbol" w:cs="Symbol" w:ascii="Symbol" w:hAnsi="Symbol"/>
          <w:u w:val="single"/>
        </w:rPr>
        <w:t></w:t>
      </w:r>
      <w:r>
        <w:rPr>
          <w:rFonts w:ascii="Symbol" w:hAnsi="Symbol"/>
          <w:u w:val="single"/>
        </w:rPr>
        <w:br/>
      </w:r>
      <w:r>
        <w:rPr>
          <w:rFonts w:ascii="Times New Roman,Italic" w:hAnsi="Times New Roman,Italic"/>
          <w:position w:val="18"/>
        </w:rPr>
        <w:t>Q</w:t>
      </w:r>
      <w:r>
        <w:rPr>
          <w:rFonts w:eastAsia="Symbol" w:cs="Symbol" w:ascii="Symbol" w:hAnsi="Symbol"/>
          <w:position w:val="18"/>
        </w:rPr>
        <w:t></w:t>
      </w:r>
      <w:r>
        <w:rPr>
          <w:rFonts w:ascii="Symbol" w:hAnsi="Symbol"/>
          <w:position w:val="18"/>
        </w:rPr>
        <w:t></w:t>
      </w:r>
      <w:r>
        <w:rPr/>
        <w:t xml:space="preserve">             </w:t>
      </w:r>
      <w:r>
        <w:rPr>
          <w:position w:val="18"/>
        </w:rPr>
        <w:t xml:space="preserve">kde: </w:t>
      </w:r>
    </w:p>
    <w:p>
      <w:pPr>
        <w:pStyle w:val="NormalWeb"/>
        <w:rPr/>
      </w:pPr>
      <w:r>
        <w:rPr>
          <w:rFonts w:ascii="Times New Roman,Italic" w:hAnsi="Times New Roman,Italic"/>
        </w:rPr>
        <w:t xml:space="preserve">Q </w:t>
        <w:tab/>
      </w:r>
      <w:r>
        <w:rPr/>
        <w:t>je množství tepelné energie v GJ;</w:t>
        <w:br/>
      </w:r>
      <w:r>
        <w:rPr>
          <w:rFonts w:ascii="Times New Roman,Italic" w:hAnsi="Times New Roman,Italic"/>
        </w:rPr>
        <w:t xml:space="preserve">q </w:t>
        <w:tab/>
      </w:r>
      <w:r>
        <w:rPr/>
        <w:t>je spotřeba plynu v MWh (pozn. 1 GJ = 0,27778 MWh);</w:t>
        <w:br/>
      </w:r>
      <w:r>
        <w:rPr>
          <w:rFonts w:ascii="Times New Roman,Italic" w:hAnsi="Times New Roman,Italic"/>
        </w:rPr>
        <w:t xml:space="preserve">k </w:t>
        <w:tab/>
      </w:r>
      <w:r>
        <w:rPr/>
        <w:t>je koeficient vyjadřující poměr mezi výhřevností v GJ/m</w:t>
      </w:r>
      <w:r>
        <w:rPr>
          <w:position w:val="12"/>
          <w:sz w:val="16"/>
          <w:szCs w:val="16"/>
        </w:rPr>
        <w:t xml:space="preserve">3 </w:t>
      </w:r>
      <w:r>
        <w:rPr/>
        <w:t xml:space="preserve">a spalným teplem plynu v </w:t>
        <w:tab/>
        <w:t>GJ/m</w:t>
      </w:r>
      <w:r>
        <w:rPr>
          <w:position w:val="12"/>
          <w:sz w:val="16"/>
          <w:szCs w:val="16"/>
        </w:rPr>
        <w:t xml:space="preserve">3    </w:t>
      </w:r>
      <w:r>
        <w:rPr/>
        <w:t>(podle údajů dodavatele plynu);</w:t>
        <w:br/>
      </w:r>
      <w:r>
        <w:rPr>
          <w:rFonts w:eastAsia="Symbol" w:cs="Symbol" w:ascii="Symbol" w:hAnsi="Symbol"/>
        </w:rPr>
        <w:t></w:t>
      </w:r>
      <w:r>
        <w:rPr>
          <w:rFonts w:ascii="Symbol" w:hAnsi="Symbol"/>
        </w:rPr>
        <w:t></w:t>
        <w:tab/>
      </w:r>
      <w:r>
        <w:rPr/>
        <w:t xml:space="preserve">je směrná účinnost kotle v % (účinnost výroby tepelné energie v kotli), kterou v </w:t>
        <w:tab/>
        <w:t xml:space="preserve">závislosti na výkonu udává u nových zařízení projektant nebo je uvedena v technické </w:t>
        <w:tab/>
        <w:t>dokumentaci kotle, v ostatních případech se dosadí hodnoty z tabulky:</w:t>
      </w:r>
    </w:p>
    <w:tbl>
      <w:tblPr>
        <w:tblStyle w:val="Mkatabulky"/>
        <w:tblW w:w="905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2"/>
        <w:gridCol w:w="5093"/>
      </w:tblGrid>
      <w:tr>
        <w:trPr/>
        <w:tc>
          <w:tcPr>
            <w:tcW w:w="3962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Výkon kotle ve zdroji tepelné energie</w:t>
            </w:r>
          </w:p>
        </w:tc>
        <w:tc>
          <w:tcPr>
            <w:tcW w:w="5093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Účinnost při použití paliva (%) – zemní plyn</w:t>
            </w:r>
          </w:p>
        </w:tc>
      </w:tr>
      <w:tr>
        <w:trPr/>
        <w:tc>
          <w:tcPr>
            <w:tcW w:w="3962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do 0,5 MW</w:t>
            </w:r>
          </w:p>
        </w:tc>
        <w:tc>
          <w:tcPr>
            <w:tcW w:w="5093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85</w:t>
            </w:r>
          </w:p>
        </w:tc>
      </w:tr>
      <w:tr>
        <w:trPr/>
        <w:tc>
          <w:tcPr>
            <w:tcW w:w="3962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0,5 – 3 MW</w:t>
            </w:r>
          </w:p>
        </w:tc>
        <w:tc>
          <w:tcPr>
            <w:tcW w:w="5093" w:type="dxa"/>
            <w:tcBorders/>
            <w:shd w:fill="auto" w:val="clear"/>
          </w:tcPr>
          <w:p>
            <w:pPr>
              <w:pStyle w:val="NormalWeb"/>
              <w:spacing w:before="280" w:after="280"/>
              <w:jc w:val="center"/>
              <w:rPr/>
            </w:pPr>
            <w:r>
              <w:rPr/>
              <w:t>86</w:t>
            </w:r>
          </w:p>
        </w:tc>
      </w:tr>
    </w:tbl>
    <w:p>
      <w:pPr>
        <w:pStyle w:val="NormalWeb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  <w:t>V Šumperku dne  08.12.2025</w:t>
      </w:r>
      <w:bookmarkStart w:id="0" w:name="_GoBack"/>
      <w:bookmarkEnd w:id="0"/>
      <w:r>
        <w:rPr>
          <w:sz w:val="20"/>
        </w:rPr>
        <w:t xml:space="preserve">               </w:t>
        <w:tab/>
        <w:tab/>
        <w:t xml:space="preserve">             V  ……………………………………………………………..</w:t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20"/>
        </w:rPr>
      </w:pPr>
      <w:r>
        <w:rPr>
          <w:sz w:val="20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>________________________________________                                                    __________________________________________</w:t>
      </w:r>
    </w:p>
    <w:p>
      <w:pPr>
        <w:pStyle w:val="Normal"/>
        <w:rPr>
          <w:rFonts w:ascii="Calibri" w:hAnsi="Calibri"/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Za dodavatele: Ing. Roman Macek                                                                                Za odběratele:  </w:t>
      </w:r>
    </w:p>
    <w:p>
      <w:pPr>
        <w:pStyle w:val="Normal"/>
        <w:rPr>
          <w:rFonts w:ascii="Calibri" w:hAnsi="Calibri"/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rPr>
          <w:rFonts w:ascii="Calibri" w:hAnsi="Calibri"/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 xml:space="preserve">....................................................... </w:t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Calibri" w:hAnsi="Calibri"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sz w:val="16"/>
          <w:szCs w:val="16"/>
        </w:rPr>
        <w:t>__________________________________________</w:t>
      </w:r>
    </w:p>
    <w:p>
      <w:pPr>
        <w:pStyle w:val="Normal"/>
        <w:rPr>
          <w:rFonts w:ascii="Calibri" w:hAnsi="Calibri"/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 xml:space="preserve">Za odběratele:  </w:t>
      </w:r>
    </w:p>
    <w:p>
      <w:pPr>
        <w:pStyle w:val="Normal"/>
        <w:rPr>
          <w:rFonts w:ascii="Calibri" w:hAnsi="Calibri"/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rPr/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>.........................................................</w:t>
      </w:r>
    </w:p>
    <w:p>
      <w:pPr>
        <w:pStyle w:val="Normal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altName w:val="Italic"/>
    <w:charset w:val="ee"/>
    <w:family w:val="roman"/>
    <w:pitch w:val="variable"/>
  </w:font>
  <w:font w:name="Symbol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>
        <w:i/>
        <w:i/>
        <w:sz w:val="16"/>
        <w:szCs w:val="16"/>
      </w:rPr>
    </w:pPr>
    <w:r>
      <w:rPr>
        <w:i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</w:t>
    </w:r>
    <w:r>
      <w:rPr>
        <w:i/>
        <w:sz w:val="16"/>
        <w:szCs w:val="16"/>
      </w:rPr>
      <w:t>Příloha č. 6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ad2aad"/>
    <w:rPr/>
  </w:style>
  <w:style w:type="character" w:styleId="ZpatChar" w:customStyle="1">
    <w:name w:val="Zápatí Char"/>
    <w:basedOn w:val="DefaultParagraphFont"/>
    <w:link w:val="Zpat"/>
    <w:uiPriority w:val="99"/>
    <w:qFormat/>
    <w:rsid w:val="00ad2aa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ad2aad"/>
    <w:rPr>
      <w:rFonts w:ascii="Segoe UI" w:hAnsi="Segoe UI" w:cs="Segoe UI"/>
      <w:sz w:val="18"/>
      <w:szCs w:val="18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2b2406"/>
    <w:pPr>
      <w:spacing w:beforeAutospacing="1" w:afterAutospacing="1"/>
    </w:pPr>
    <w:rPr>
      <w:rFonts w:ascii="Times New Roman" w:hAnsi="Times New Roman" w:eastAsia="Times New Roman" w:cs="Times New Roman"/>
      <w:lang w:eastAsia="cs-CZ"/>
    </w:rPr>
  </w:style>
  <w:style w:type="paragraph" w:styleId="Zhlav">
    <w:name w:val="Header"/>
    <w:basedOn w:val="Normal"/>
    <w:link w:val="ZhlavChar"/>
    <w:uiPriority w:val="99"/>
    <w:unhideWhenUsed/>
    <w:rsid w:val="00ad2aad"/>
    <w:pPr>
      <w:tabs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link w:val="ZpatChar"/>
    <w:uiPriority w:val="99"/>
    <w:unhideWhenUsed/>
    <w:rsid w:val="00ad2aad"/>
    <w:pPr>
      <w:tabs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d2aad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39"/>
    <w:rsid w:val="002b240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LibreOffice/6.1.0.3$Windows_X86_64 LibreOffice_project/efb621ed25068d70781dc026f7e9c5187a4decd1</Application>
  <Pages>1</Pages>
  <Words>186</Words>
  <Characters>1093</Characters>
  <CharactersWithSpaces>2279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2020-12-01T13:37:00Z</dcterms:created>
  <dc:creator>Pextex Texpex</dc:creator>
  <dc:description/>
  <dc:language>cs-CZ</dc:language>
  <cp:lastModifiedBy/>
  <cp:lastPrinted>2025-12-08T12:15:00Z</cp:lastPrinted>
  <dcterms:modified xsi:type="dcterms:W3CDTF">2025-12-19T10:00:26Z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