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52D2AB11" w:rsidR="00D859C2" w:rsidRPr="00726B26" w:rsidRDefault="00BC1831" w:rsidP="00D859C2">
      <w:pPr>
        <w:rPr>
          <w:b/>
        </w:rPr>
      </w:pPr>
      <w:proofErr w:type="spellStart"/>
      <w:r>
        <w:rPr>
          <w:b/>
        </w:rPr>
        <w:t>medisap</w:t>
      </w:r>
      <w:proofErr w:type="spellEnd"/>
      <w:r>
        <w:rPr>
          <w:b/>
        </w:rPr>
        <w:t>, s.r.o.</w:t>
      </w:r>
    </w:p>
    <w:p w14:paraId="3DADA2B1" w14:textId="35F294D9" w:rsidR="00D859C2" w:rsidRDefault="00D859C2" w:rsidP="00D859C2">
      <w:r>
        <w:t xml:space="preserve">IČ: </w:t>
      </w:r>
      <w:r w:rsidR="00BC1831">
        <w:t>48029360</w:t>
      </w:r>
    </w:p>
    <w:p w14:paraId="494735B8" w14:textId="2BE30DBC" w:rsidR="00D859C2" w:rsidRPr="00512AB9" w:rsidRDefault="00D859C2" w:rsidP="00D859C2">
      <w:r>
        <w:t xml:space="preserve">DIČ: </w:t>
      </w:r>
      <w:r w:rsidR="00BC1831">
        <w:t>CZ48029360</w:t>
      </w:r>
    </w:p>
    <w:p w14:paraId="4BE4B061" w14:textId="3A3F90AE" w:rsidR="00D859C2" w:rsidRPr="00512AB9" w:rsidRDefault="00D859C2" w:rsidP="00D859C2">
      <w:r>
        <w:t xml:space="preserve">se </w:t>
      </w:r>
      <w:r w:rsidR="00C10C9D">
        <w:t>sídlem</w:t>
      </w:r>
      <w:r w:rsidR="00C10C9D" w:rsidRPr="00512AB9">
        <w:t>: Na</w:t>
      </w:r>
      <w:r w:rsidR="00BC1831">
        <w:t xml:space="preserve"> rovnosti 2244/5, 130 00 Praha 3</w:t>
      </w:r>
    </w:p>
    <w:p w14:paraId="1F4F5F98" w14:textId="17FEBE18" w:rsidR="00D859C2" w:rsidRPr="00512AB9" w:rsidRDefault="00D859C2" w:rsidP="00D859C2">
      <w:r>
        <w:t>zastoupena</w:t>
      </w:r>
      <w:r w:rsidRPr="00512AB9">
        <w:t xml:space="preserve">: </w:t>
      </w:r>
      <w:r w:rsidR="00BC1831">
        <w:t>Ing. Milanem Šamánkem, jednatelem společnosti</w:t>
      </w:r>
    </w:p>
    <w:p w14:paraId="43130257" w14:textId="53351C66" w:rsidR="00D859C2" w:rsidRPr="00512AB9" w:rsidRDefault="00D859C2" w:rsidP="00D859C2">
      <w:r w:rsidRPr="00512AB9">
        <w:t xml:space="preserve">bankovní spojení: </w:t>
      </w:r>
      <w:r w:rsidR="00BC1831">
        <w:t>Československá obchodní banka, a.s.</w:t>
      </w:r>
    </w:p>
    <w:p w14:paraId="4B4D9F51" w14:textId="21970734" w:rsidR="00D859C2" w:rsidRPr="00512AB9" w:rsidRDefault="00D859C2" w:rsidP="00D859C2">
      <w:r w:rsidRPr="00512AB9">
        <w:t xml:space="preserve">číslo účtu: </w:t>
      </w:r>
      <w:r w:rsidR="00BC1831">
        <w:t>270908369/0300</w:t>
      </w:r>
    </w:p>
    <w:p w14:paraId="7BE5CCD9" w14:textId="4D75468F" w:rsidR="00D859C2" w:rsidRPr="00512AB9" w:rsidRDefault="00D859C2" w:rsidP="00D859C2">
      <w:r>
        <w:t>z</w:t>
      </w:r>
      <w:r w:rsidRPr="00512AB9">
        <w:t>apsán</w:t>
      </w:r>
      <w:r>
        <w:t>a</w:t>
      </w:r>
      <w:r w:rsidRPr="00512AB9">
        <w:t xml:space="preserve"> v obchodním rejstříku vedeném </w:t>
      </w:r>
      <w:r w:rsidR="00BC1831">
        <w:t>městským</w:t>
      </w:r>
      <w:r>
        <w:t xml:space="preserve"> </w:t>
      </w:r>
      <w:r w:rsidRPr="00652864">
        <w:t>soudem v </w:t>
      </w:r>
      <w:r w:rsidR="00BC1831">
        <w:t>Praze</w:t>
      </w:r>
      <w:r w:rsidRPr="00652864">
        <w:t xml:space="preserve">, oddíl </w:t>
      </w:r>
      <w:r w:rsidR="00BC1831">
        <w:t>C</w:t>
      </w:r>
      <w:r w:rsidRPr="00652864">
        <w:t xml:space="preserve">, vložka </w:t>
      </w:r>
      <w:r w:rsidR="00BC1831">
        <w:t>14601</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5DC27A87"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8F7164">
        <w:t>Inkubátor pro intenzivní péči kombinovaný</w:t>
      </w:r>
      <w:r>
        <w:t>“ (dále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6443670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w:t>
      </w:r>
      <w:r w:rsidR="009550FB">
        <w:t xml:space="preserve">postupnými dodávkami </w:t>
      </w:r>
      <w:r w:rsidRPr="00D859C2">
        <w:t xml:space="preserve">řádně a včas dále specifikované </w:t>
      </w:r>
      <w:r w:rsidR="00AA0330">
        <w:t>Z</w:t>
      </w:r>
      <w:r w:rsidRPr="00D859C2">
        <w:t xml:space="preserve">boží, a to za podmínek sjednaných dále v této smlouvě, sjednání závazku Prodávajícího převést na Kupujícího vlastnické právo ke </w:t>
      </w:r>
      <w:r w:rsidR="00AA0330">
        <w:t>Z</w:t>
      </w:r>
      <w:r w:rsidRPr="00D859C2">
        <w:t>boží a dále závaz</w:t>
      </w:r>
      <w:r>
        <w:t>e</w:t>
      </w:r>
      <w:r w:rsidRPr="00D859C2">
        <w:t xml:space="preserve">k Kupujícího řádně a včas dodané </w:t>
      </w:r>
      <w:r w:rsidR="00AA0330">
        <w:t>Z</w:t>
      </w:r>
      <w:r w:rsidRPr="00D859C2">
        <w:t>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3601CBB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F56117">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proofErr w:type="spellStart"/>
      <w:r w:rsidR="000D020E" w:rsidRPr="348F4480">
        <w:rPr>
          <w:b/>
          <w:bCs/>
        </w:rPr>
        <w:t>ZoZP</w:t>
      </w:r>
      <w:proofErr w:type="spellEnd"/>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19B5C7FF" w14:textId="75178561" w:rsidR="72D4ABBA" w:rsidRDefault="72D4ABBA" w:rsidP="72D4ABBA">
      <w:pPr>
        <w:pStyle w:val="Odstavecsmlouvy"/>
        <w:numPr>
          <w:ilvl w:val="0"/>
          <w:numId w:val="0"/>
        </w:numPr>
        <w:ind w:left="567"/>
      </w:pPr>
    </w:p>
    <w:p w14:paraId="262FC22F" w14:textId="0BC2F664" w:rsidR="009A7E08" w:rsidRDefault="00236BD3" w:rsidP="009A7E08">
      <w:pPr>
        <w:pStyle w:val="Odstavecsmlouvy"/>
        <w:numPr>
          <w:ilvl w:val="1"/>
          <w:numId w:val="3"/>
        </w:numPr>
      </w:pPr>
      <w:bookmarkStart w:id="0" w:name="_Ref496264709"/>
      <w:bookmarkStart w:id="1" w:name="_Ref25667426"/>
      <w:bookmarkStart w:id="2" w:name="_Ref42077377"/>
      <w:bookmarkStart w:id="3" w:name="_Ref98508647"/>
      <w:bookmarkEnd w:id="0"/>
      <w:bookmarkEnd w:id="1"/>
      <w:bookmarkEnd w:id="2"/>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lastRenderedPageBreak/>
        <w:t>„</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742D6D20" w14:textId="77777777" w:rsidR="008F7164" w:rsidRDefault="008F7164" w:rsidP="00FC0959">
      <w:pPr>
        <w:pStyle w:val="Odstavecsmlouvy"/>
        <w:numPr>
          <w:ilvl w:val="0"/>
          <w:numId w:val="0"/>
        </w:numPr>
        <w:ind w:left="567"/>
      </w:pPr>
    </w:p>
    <w:p w14:paraId="65D02C6A" w14:textId="77777777" w:rsidR="009178D2" w:rsidRDefault="009178D2" w:rsidP="00FC0959">
      <w:pPr>
        <w:pStyle w:val="Odstavecsmlouvy"/>
        <w:numPr>
          <w:ilvl w:val="0"/>
          <w:numId w:val="0"/>
        </w:numPr>
        <w:ind w:left="567"/>
      </w:pPr>
    </w:p>
    <w:p w14:paraId="3123F4AE" w14:textId="77777777" w:rsidR="009178D2" w:rsidRDefault="009178D2" w:rsidP="00FC0959">
      <w:pPr>
        <w:pStyle w:val="Odstavecsmlouvy"/>
        <w:numPr>
          <w:ilvl w:val="0"/>
          <w:numId w:val="0"/>
        </w:numPr>
        <w:ind w:left="567"/>
      </w:pP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75136A5F" w14:textId="7A2921F8"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AD17D3">
        <w:t xml:space="preserve">postupně (vždy 1x ročně 1 ks) </w:t>
      </w:r>
      <w:r w:rsidR="008F7164">
        <w:t>celkem 4</w:t>
      </w:r>
      <w:r w:rsidR="002F4F30" w:rsidRPr="00D859C2">
        <w:t xml:space="preserve"> ks </w:t>
      </w:r>
      <w:r w:rsidR="00BC1831">
        <w:t>inkubátorů</w:t>
      </w:r>
      <w:r w:rsidR="008645D8" w:rsidRPr="00D859C2">
        <w:rPr>
          <w:b/>
        </w:rPr>
        <w:t xml:space="preserve">, typ: </w:t>
      </w:r>
      <w:proofErr w:type="spellStart"/>
      <w:r w:rsidR="00BC1831">
        <w:rPr>
          <w:b/>
        </w:rPr>
        <w:t>Giraffe</w:t>
      </w:r>
      <w:proofErr w:type="spellEnd"/>
      <w:r w:rsidR="00BC1831">
        <w:rPr>
          <w:b/>
        </w:rPr>
        <w:t xml:space="preserve"> </w:t>
      </w:r>
      <w:proofErr w:type="spellStart"/>
      <w:r w:rsidR="00BC1831">
        <w:rPr>
          <w:b/>
        </w:rPr>
        <w:t>OmniBed</w:t>
      </w:r>
      <w:proofErr w:type="spellEnd"/>
      <w:r w:rsidR="00BC1831">
        <w:rPr>
          <w:b/>
        </w:rPr>
        <w:t xml:space="preserve"> </w:t>
      </w:r>
      <w:proofErr w:type="spellStart"/>
      <w:r w:rsidR="008D1F8D">
        <w:rPr>
          <w:b/>
        </w:rPr>
        <w:t>C</w:t>
      </w:r>
      <w:r w:rsidR="00BC1831">
        <w:rPr>
          <w:b/>
        </w:rPr>
        <w:t>arestation</w:t>
      </w:r>
      <w:proofErr w:type="spellEnd"/>
      <w:r w:rsidR="00BC1831">
        <w:rPr>
          <w:b/>
        </w:rPr>
        <w:t xml:space="preserve"> CS1</w:t>
      </w:r>
      <w:r w:rsidR="004453FF" w:rsidRPr="00D859C2">
        <w:rPr>
          <w:b/>
        </w:rPr>
        <w:t xml:space="preserve">, výrobce </w:t>
      </w:r>
      <w:proofErr w:type="spellStart"/>
      <w:r w:rsidR="00BC1831">
        <w:rPr>
          <w:b/>
        </w:rPr>
        <w:t>Datex-Ohmeda</w:t>
      </w:r>
      <w:proofErr w:type="spellEnd"/>
      <w:r w:rsidR="00BC1831">
        <w:rPr>
          <w:b/>
        </w:rPr>
        <w:t>, Inc.</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238EF183"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a veškeré doklady, které</w:t>
      </w:r>
      <w:r w:rsidR="00AD17D3">
        <w:t xml:space="preserve"> se ke Zboží vztahují,</w:t>
      </w:r>
      <w:r w:rsidR="003F7B02" w:rsidRPr="00D859C2">
        <w:t xml:space="preserve"> </w:t>
      </w:r>
      <w:r w:rsidR="00AD17D3" w:rsidRPr="00AD17D3">
        <w:t>a Kupující se zavazuje dodané Zboží převzít.</w:t>
      </w:r>
      <w:r w:rsidR="00AD17D3">
        <w:t xml:space="preserve"> Dodávky jednotlivých kusů Zboží </w:t>
      </w:r>
      <w:r w:rsidR="00986E70">
        <w:t>proběhnou v</w:t>
      </w:r>
      <w:r w:rsidR="00AD17D3" w:rsidRPr="00AD17D3">
        <w:rPr>
          <w:b/>
        </w:rPr>
        <w:t> 1. roce do 6 týdnů od</w:t>
      </w:r>
      <w:r w:rsidR="00AD17D3">
        <w:rPr>
          <w:b/>
        </w:rPr>
        <w:t xml:space="preserve">e dne </w:t>
      </w:r>
      <w:r w:rsidR="00F27F20">
        <w:rPr>
          <w:b/>
        </w:rPr>
        <w:t xml:space="preserve">nabytí </w:t>
      </w:r>
      <w:r w:rsidR="00F27F20" w:rsidRPr="00AD17D3">
        <w:rPr>
          <w:b/>
        </w:rPr>
        <w:t>účinnosti</w:t>
      </w:r>
      <w:r w:rsidR="00AD17D3" w:rsidRPr="00AD17D3">
        <w:rPr>
          <w:b/>
        </w:rPr>
        <w:t xml:space="preserve"> </w:t>
      </w:r>
      <w:r w:rsidR="00AD17D3">
        <w:rPr>
          <w:b/>
        </w:rPr>
        <w:t>této s</w:t>
      </w:r>
      <w:r w:rsidR="00AD17D3" w:rsidRPr="00AD17D3">
        <w:rPr>
          <w:b/>
        </w:rPr>
        <w:t>mlouvy, ve 2. a dalších letech nejpozději do 31. 5. příslušného roku.</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7924475D" w:rsidR="00BE2371" w:rsidRPr="00D859C2" w:rsidRDefault="003F7B02" w:rsidP="00D859C2">
      <w:pPr>
        <w:pStyle w:val="Odstavecsmlouvy"/>
      </w:pPr>
      <w:r w:rsidRPr="00D859C2">
        <w:t xml:space="preserve">Místem dodání Zboží </w:t>
      </w:r>
      <w:r w:rsidR="00D50BBE" w:rsidRPr="00D859C2">
        <w:t xml:space="preserve">je </w:t>
      </w:r>
      <w:r w:rsidR="00AD17D3" w:rsidRPr="00AD17D3">
        <w:rPr>
          <w:bCs/>
        </w:rPr>
        <w:t>Fakultní nemocnice Brno, Neonatologické oddělení, Pracoviště Nemocnice Bohunice a Porodnice, Obilní trh 11, 602 00 Brno</w:t>
      </w:r>
      <w:r w:rsidR="00AD17D3">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24599E00" w:rsidR="009A3D16" w:rsidRPr="00D859C2" w:rsidRDefault="009A3D16" w:rsidP="00D859C2">
      <w:pPr>
        <w:pStyle w:val="Odstavecsmlouvy"/>
      </w:pPr>
      <w:r>
        <w:t xml:space="preserve">Prodávající se zavazuje oznámit </w:t>
      </w:r>
      <w:r w:rsidR="00560C16">
        <w:t xml:space="preserve">Kupujícímu </w:t>
      </w:r>
      <w:r>
        <w:t xml:space="preserve">konkrétní termín dodání </w:t>
      </w:r>
      <w:r w:rsidR="00AD17D3">
        <w:t xml:space="preserve">jednotlivého </w:t>
      </w:r>
      <w:r>
        <w:t xml:space="preserve">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F95118">
        <w:t>XXXXXXXX</w:t>
      </w:r>
      <w:r w:rsidR="00DE3A3F">
        <w:t xml:space="preserve">, tel.: </w:t>
      </w:r>
      <w:r w:rsidR="00F95118">
        <w:t>XXXXXXXX</w:t>
      </w:r>
      <w:r w:rsidR="00DE3A3F">
        <w:t xml:space="preserve"> a písemně na e-mail: </w:t>
      </w:r>
      <w:r w:rsidR="00986E70">
        <w:t>io-obo</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3A2F254D" w14:textId="6A314AC0" w:rsidR="008E314A" w:rsidRPr="00D859C2" w:rsidRDefault="008E314A" w:rsidP="008E314A">
      <w:pPr>
        <w:pStyle w:val="Odstavecsmlouvy"/>
        <w:numPr>
          <w:ilvl w:val="1"/>
          <w:numId w:val="3"/>
        </w:numPr>
      </w:pPr>
      <w:r w:rsidRPr="00D859C2">
        <w:t xml:space="preserve">Zástupci Prodávajícího a Kupujícího sepíší a podepíší </w:t>
      </w:r>
      <w:r>
        <w:t>o</w:t>
      </w:r>
      <w:r w:rsidRPr="00D859C2">
        <w:t xml:space="preserve"> dodání </w:t>
      </w:r>
      <w:r>
        <w:t xml:space="preserve">a převzetí </w:t>
      </w:r>
      <w:r w:rsidR="009550FB">
        <w:t xml:space="preserve">jednotlivých kusů </w:t>
      </w:r>
      <w:r>
        <w:t xml:space="preserve">Zboží (všech jeho položek), jakož i o řádném provedení Montáže, jestliže </w:t>
      </w:r>
      <w:r>
        <w:lastRenderedPageBreak/>
        <w:t xml:space="preserve">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lastRenderedPageBreak/>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7690D50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 xml:space="preserve">a </w:t>
      </w:r>
      <w:r w:rsidR="00AF2763" w:rsidRPr="00186AAB">
        <w:rPr>
          <w:b/>
          <w:bCs/>
        </w:rPr>
        <w:t>činí</w:t>
      </w:r>
      <w:r w:rsidR="00CC6A8F" w:rsidRPr="00186AAB">
        <w:rPr>
          <w:b/>
          <w:bCs/>
        </w:rPr>
        <w:t xml:space="preserve"> </w:t>
      </w:r>
      <w:r w:rsidR="00186AAB" w:rsidRPr="00186AAB">
        <w:rPr>
          <w:b/>
          <w:bCs/>
        </w:rPr>
        <w:t>za 1 ks Zboží</w:t>
      </w:r>
      <w:r w:rsidR="00186AAB">
        <w:t xml:space="preserve"> </w:t>
      </w:r>
      <w:r w:rsidR="00CC6A8F">
        <w:t>(dále též jen „</w:t>
      </w:r>
      <w:r w:rsidR="00CC6A8F" w:rsidRPr="00CC6A8F">
        <w:rPr>
          <w:b/>
        </w:rPr>
        <w:t>kupní cena</w:t>
      </w:r>
      <w:r w:rsidR="00CC6A8F">
        <w:t>“</w:t>
      </w:r>
      <w:r w:rsidR="00117EBA">
        <w:t xml:space="preserve"> nebo „</w:t>
      </w:r>
      <w:r w:rsidR="00117EBA" w:rsidRPr="00117EBA">
        <w:rPr>
          <w:b/>
          <w:bCs/>
        </w:rPr>
        <w:t xml:space="preserve">sjednaná </w:t>
      </w:r>
      <w:r w:rsidR="00117EBA">
        <w:rPr>
          <w:b/>
          <w:bCs/>
        </w:rPr>
        <w:t xml:space="preserve">kupní </w:t>
      </w:r>
      <w:r w:rsidR="00117EBA" w:rsidRPr="00117EBA">
        <w:rPr>
          <w:b/>
          <w:bCs/>
        </w:rPr>
        <w:t>cena</w:t>
      </w:r>
      <w:r w:rsidR="00117EBA">
        <w:t>“</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40"/>
        <w:gridCol w:w="3823"/>
      </w:tblGrid>
      <w:tr w:rsidR="00D859C2" w:rsidRPr="005B49AA" w14:paraId="6B619276" w14:textId="77777777" w:rsidTr="000E79CE">
        <w:tc>
          <w:tcPr>
            <w:tcW w:w="5211" w:type="dxa"/>
          </w:tcPr>
          <w:p w14:paraId="77C2CFA8" w14:textId="4462D6C2" w:rsidR="00D859C2" w:rsidRPr="005B49AA" w:rsidRDefault="00D859C2" w:rsidP="00D859C2">
            <w:pPr>
              <w:pStyle w:val="Zkladntext3"/>
              <w:rPr>
                <w:b/>
                <w:sz w:val="22"/>
                <w:szCs w:val="22"/>
              </w:rPr>
            </w:pPr>
            <w:r w:rsidRPr="005B49AA">
              <w:rPr>
                <w:b/>
                <w:sz w:val="22"/>
                <w:szCs w:val="22"/>
              </w:rPr>
              <w:t>Kupní cena bez DPH</w:t>
            </w:r>
            <w:r w:rsidR="00186AAB">
              <w:rPr>
                <w:b/>
                <w:sz w:val="22"/>
                <w:szCs w:val="22"/>
              </w:rPr>
              <w:t xml:space="preserve"> 1 ks</w:t>
            </w:r>
            <w:r w:rsidRPr="005B49AA">
              <w:rPr>
                <w:b/>
                <w:sz w:val="22"/>
                <w:szCs w:val="22"/>
              </w:rPr>
              <w:t>:</w:t>
            </w:r>
          </w:p>
        </w:tc>
        <w:tc>
          <w:tcPr>
            <w:tcW w:w="4253" w:type="dxa"/>
          </w:tcPr>
          <w:p w14:paraId="07A54C02" w14:textId="79C27B37" w:rsidR="00D859C2" w:rsidRPr="005B49AA" w:rsidRDefault="0096778F" w:rsidP="000E79CE">
            <w:pPr>
              <w:pStyle w:val="Zkladntext3"/>
              <w:rPr>
                <w:b/>
                <w:sz w:val="22"/>
                <w:szCs w:val="22"/>
              </w:rPr>
            </w:pPr>
            <w:r>
              <w:rPr>
                <w:b/>
                <w:sz w:val="22"/>
                <w:szCs w:val="22"/>
              </w:rPr>
              <w:t>1.157.03</w:t>
            </w:r>
            <w:r w:rsidR="00BD40A9">
              <w:rPr>
                <w:b/>
                <w:sz w:val="22"/>
                <w:szCs w:val="22"/>
              </w:rPr>
              <w:t>8,00</w:t>
            </w:r>
            <w:r w:rsidR="00D859C2" w:rsidRPr="005B49AA">
              <w:rPr>
                <w:b/>
                <w:sz w:val="22"/>
                <w:szCs w:val="22"/>
              </w:rPr>
              <w:t xml:space="preserve"> Kč</w:t>
            </w:r>
          </w:p>
        </w:tc>
      </w:tr>
      <w:tr w:rsidR="00D859C2" w:rsidRPr="005B49AA" w14:paraId="33392E42" w14:textId="77777777" w:rsidTr="000E79CE">
        <w:tc>
          <w:tcPr>
            <w:tcW w:w="5211" w:type="dxa"/>
          </w:tcPr>
          <w:p w14:paraId="193C9961" w14:textId="2E4C42CA" w:rsidR="00D859C2" w:rsidRPr="005B49AA" w:rsidRDefault="00D859C2" w:rsidP="000E79CE">
            <w:pPr>
              <w:pStyle w:val="Zkladntext3"/>
              <w:rPr>
                <w:b/>
                <w:sz w:val="22"/>
                <w:szCs w:val="22"/>
              </w:rPr>
            </w:pPr>
            <w:r w:rsidRPr="005B49AA">
              <w:rPr>
                <w:b/>
                <w:sz w:val="22"/>
                <w:szCs w:val="22"/>
              </w:rPr>
              <w:t xml:space="preserve">DPH </w:t>
            </w:r>
            <w:r w:rsidR="00BC1831">
              <w:rPr>
                <w:b/>
                <w:sz w:val="22"/>
                <w:szCs w:val="22"/>
              </w:rPr>
              <w:t>21</w:t>
            </w:r>
            <w:r w:rsidRPr="005B49AA">
              <w:rPr>
                <w:b/>
                <w:sz w:val="22"/>
                <w:szCs w:val="22"/>
              </w:rPr>
              <w:t xml:space="preserve"> %:</w:t>
            </w:r>
          </w:p>
        </w:tc>
        <w:tc>
          <w:tcPr>
            <w:tcW w:w="4253" w:type="dxa"/>
          </w:tcPr>
          <w:p w14:paraId="44D4CFEA" w14:textId="0D446D08" w:rsidR="00D859C2" w:rsidRPr="005B49AA" w:rsidRDefault="00EA2D76" w:rsidP="000E79CE">
            <w:pPr>
              <w:pStyle w:val="Zkladntext3"/>
              <w:rPr>
                <w:b/>
                <w:sz w:val="22"/>
                <w:szCs w:val="22"/>
              </w:rPr>
            </w:pPr>
            <w:r>
              <w:rPr>
                <w:b/>
                <w:sz w:val="22"/>
                <w:szCs w:val="22"/>
              </w:rPr>
              <w:t xml:space="preserve">   242.977,9</w:t>
            </w:r>
            <w:r w:rsidR="00BD40A9">
              <w:rPr>
                <w:b/>
                <w:sz w:val="22"/>
                <w:szCs w:val="22"/>
              </w:rPr>
              <w:t>8</w:t>
            </w:r>
            <w:r w:rsidR="00D859C2" w:rsidRPr="005B49AA">
              <w:rPr>
                <w:b/>
                <w:sz w:val="22"/>
                <w:szCs w:val="22"/>
              </w:rPr>
              <w:t xml:space="preserve"> Kč</w:t>
            </w:r>
          </w:p>
        </w:tc>
      </w:tr>
      <w:tr w:rsidR="00D859C2" w:rsidRPr="005B49AA" w14:paraId="0DBFF53F" w14:textId="77777777" w:rsidTr="000E79CE">
        <w:tc>
          <w:tcPr>
            <w:tcW w:w="5211" w:type="dxa"/>
          </w:tcPr>
          <w:p w14:paraId="33B0632F" w14:textId="530AF9CE" w:rsidR="00D859C2" w:rsidRPr="005B49AA" w:rsidRDefault="00D859C2" w:rsidP="000E79CE">
            <w:pPr>
              <w:pStyle w:val="Zkladntext3"/>
              <w:rPr>
                <w:b/>
                <w:sz w:val="22"/>
                <w:szCs w:val="22"/>
              </w:rPr>
            </w:pPr>
            <w:r w:rsidRPr="005B49AA">
              <w:rPr>
                <w:b/>
                <w:sz w:val="22"/>
                <w:szCs w:val="22"/>
              </w:rPr>
              <w:t>Kupní cena včetně DPH</w:t>
            </w:r>
            <w:r w:rsidR="00186AAB">
              <w:rPr>
                <w:b/>
                <w:sz w:val="22"/>
                <w:szCs w:val="22"/>
              </w:rPr>
              <w:t xml:space="preserve"> 1 ks</w:t>
            </w:r>
            <w:r w:rsidRPr="005B49AA">
              <w:rPr>
                <w:b/>
                <w:sz w:val="22"/>
                <w:szCs w:val="22"/>
              </w:rPr>
              <w:t>:</w:t>
            </w:r>
          </w:p>
        </w:tc>
        <w:tc>
          <w:tcPr>
            <w:tcW w:w="4253" w:type="dxa"/>
          </w:tcPr>
          <w:p w14:paraId="10D9C750" w14:textId="40B84D32" w:rsidR="00D859C2" w:rsidRPr="005B49AA" w:rsidRDefault="00EA2D76" w:rsidP="000E79CE">
            <w:pPr>
              <w:pStyle w:val="Zkladntext3"/>
              <w:rPr>
                <w:b/>
                <w:sz w:val="22"/>
                <w:szCs w:val="22"/>
              </w:rPr>
            </w:pPr>
            <w:r>
              <w:rPr>
                <w:b/>
                <w:sz w:val="22"/>
                <w:szCs w:val="22"/>
              </w:rPr>
              <w:t>1.400.015,9</w:t>
            </w:r>
            <w:r w:rsidR="00BD40A9">
              <w:rPr>
                <w:b/>
                <w:sz w:val="22"/>
                <w:szCs w:val="22"/>
              </w:rPr>
              <w:t>8</w:t>
            </w:r>
            <w:r w:rsidR="00D859C2" w:rsidRPr="005B49AA">
              <w:rPr>
                <w:b/>
                <w:sz w:val="22"/>
                <w:szCs w:val="22"/>
              </w:rPr>
              <w:t xml:space="preserve"> Kč</w:t>
            </w:r>
          </w:p>
        </w:tc>
      </w:tr>
    </w:tbl>
    <w:p w14:paraId="183039AC" w14:textId="77777777" w:rsidR="00D859C2" w:rsidRDefault="00D859C2" w:rsidP="003E4543"/>
    <w:p w14:paraId="5A41E830" w14:textId="7EAE5E4D"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w:t>
      </w:r>
      <w:r w:rsidRPr="00D859C2">
        <w:lastRenderedPageBreak/>
        <w:t xml:space="preserve">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3CB7509D" w:rsidR="008E314A" w:rsidRPr="00117EBA" w:rsidRDefault="008E314A" w:rsidP="008E314A">
      <w:pPr>
        <w:pStyle w:val="Odstavecsmlouvy"/>
        <w:numPr>
          <w:ilvl w:val="1"/>
          <w:numId w:val="3"/>
        </w:numPr>
      </w:pPr>
      <w:r w:rsidRPr="00D859C2">
        <w:t>Kupující se zavazuje uhradit kupní cenu na základě faktur – daňov</w:t>
      </w:r>
      <w:r w:rsidR="00186AAB">
        <w:t>ých</w:t>
      </w:r>
      <w:r w:rsidRPr="00D859C2">
        <w:t xml:space="preserve"> doklad</w:t>
      </w:r>
      <w:r w:rsidR="00186AAB">
        <w:t>ů</w:t>
      </w:r>
      <w:r w:rsidRPr="00D859C2">
        <w:t xml:space="preserve">. </w:t>
      </w:r>
      <w:r>
        <w:t xml:space="preserve">Prodávající je oprávněn vystavit </w:t>
      </w:r>
      <w:r w:rsidR="00186AAB">
        <w:t xml:space="preserve">jednotlivé </w:t>
      </w:r>
      <w:r>
        <w:t>faktur</w:t>
      </w:r>
      <w:r w:rsidR="00186AAB">
        <w:t>y</w:t>
      </w:r>
      <w:r>
        <w:t xml:space="preserve"> nejdříve v okamžiku podpisu předávacího protokolu oběma smluvními stranami. Splatnost </w:t>
      </w:r>
      <w:r w:rsidR="00186AAB">
        <w:t xml:space="preserve">každé </w:t>
      </w:r>
      <w:r>
        <w:t xml:space="preserve">faktury je </w:t>
      </w:r>
      <w:r w:rsidRPr="00D859C2">
        <w:t xml:space="preserve">60 dnů od </w:t>
      </w:r>
      <w:r>
        <w:t xml:space="preserve">jejího </w:t>
      </w:r>
      <w:r w:rsidRPr="00D859C2">
        <w:t xml:space="preserve">vystavení. Dnem uskutečnění zdanitelného plnění bude den protokolárního převzetí </w:t>
      </w:r>
      <w:r w:rsidR="00F27F20">
        <w:t xml:space="preserve">jednotlivých kusů </w:t>
      </w:r>
      <w:r w:rsidRPr="00D859C2">
        <w:t xml:space="preserve">předmětu plnění </w:t>
      </w:r>
      <w:r w:rsidR="00F27F20">
        <w:t>K</w:t>
      </w:r>
      <w:r w:rsidRPr="00D859C2">
        <w:t xml:space="preserve">upujícím od Prodávajícího. </w:t>
      </w:r>
      <w:r w:rsidR="00F27F20">
        <w:t>Každá f</w:t>
      </w:r>
      <w:r w:rsidRPr="00D859C2">
        <w:t xml:space="preserve">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63079F00" w14:textId="77777777" w:rsidR="00117EBA" w:rsidRPr="00117EBA" w:rsidRDefault="00117EBA" w:rsidP="00117EBA">
      <w:pPr>
        <w:pStyle w:val="Odstavecsmlouvy"/>
        <w:numPr>
          <w:ilvl w:val="0"/>
          <w:numId w:val="0"/>
        </w:numPr>
        <w:ind w:left="567"/>
      </w:pPr>
    </w:p>
    <w:p w14:paraId="7142163A" w14:textId="479C56E4" w:rsidR="00117EBA" w:rsidRPr="00D859C2" w:rsidRDefault="00117EBA" w:rsidP="008E314A">
      <w:pPr>
        <w:pStyle w:val="Odstavecsmlouvy"/>
        <w:numPr>
          <w:ilvl w:val="1"/>
          <w:numId w:val="3"/>
        </w:numPr>
      </w:pPr>
      <w:r>
        <w:rPr>
          <w:color w:val="000000"/>
        </w:rPr>
        <w:t xml:space="preserve">Prodávající je oprávněn </w:t>
      </w:r>
      <w:r w:rsidRPr="00117EBA">
        <w:rPr>
          <w:color w:val="000000"/>
        </w:rPr>
        <w:t>zvýšit sjednan</w:t>
      </w:r>
      <w:r>
        <w:rPr>
          <w:color w:val="000000"/>
        </w:rPr>
        <w:t>ou</w:t>
      </w:r>
      <w:r w:rsidRPr="00117EBA">
        <w:rPr>
          <w:color w:val="000000"/>
        </w:rPr>
        <w:t xml:space="preserve"> </w:t>
      </w:r>
      <w:r w:rsidR="00444960">
        <w:rPr>
          <w:color w:val="000000"/>
        </w:rPr>
        <w:t xml:space="preserve">kupní </w:t>
      </w:r>
      <w:r w:rsidRPr="00117EBA">
        <w:rPr>
          <w:color w:val="000000"/>
        </w:rPr>
        <w:t>cen</w:t>
      </w:r>
      <w:r>
        <w:rPr>
          <w:color w:val="000000"/>
        </w:rPr>
        <w:t>u</w:t>
      </w:r>
      <w:r w:rsidRPr="00117EBA">
        <w:rPr>
          <w:color w:val="000000"/>
        </w:rPr>
        <w:t xml:space="preserve"> o </w:t>
      </w:r>
      <w:r w:rsidRPr="00676CA6">
        <w:rPr>
          <w:b/>
          <w:bCs/>
          <w:color w:val="000000"/>
        </w:rPr>
        <w:t>průměrnou roční míru inflace</w:t>
      </w:r>
      <w:r w:rsidRPr="00117EBA">
        <w:rPr>
          <w:color w:val="000000"/>
        </w:rPr>
        <w:t xml:space="preserve"> za předchozí kalendářní rok zveřejněnou Českým statistickým úřadem (dále též jen „míra inflace“), avšak pouze pokud míra inflace bude vyšší nebo rovna 2 %</w:t>
      </w:r>
      <w:r w:rsidR="00AC7A87" w:rsidRPr="00AC7A87">
        <w:rPr>
          <w:color w:val="000000"/>
        </w:rPr>
        <w:t>, a to vždy k 1. 4. příslušného roku (tj. počínaje měsícem dubnem</w:t>
      </w:r>
      <w:r w:rsidR="00AC7A87">
        <w:rPr>
          <w:color w:val="000000"/>
        </w:rPr>
        <w:t xml:space="preserve"> – nejdříve však k 1. 4. 2027), </w:t>
      </w:r>
      <w:r w:rsidR="00404CBA">
        <w:rPr>
          <w:color w:val="000000"/>
        </w:rPr>
        <w:t xml:space="preserve">a </w:t>
      </w:r>
      <w:r w:rsidR="00404CBA" w:rsidRPr="00404CBA">
        <w:rPr>
          <w:color w:val="000000"/>
        </w:rPr>
        <w:t xml:space="preserve">současně </w:t>
      </w:r>
      <w:r w:rsidR="00404CBA">
        <w:rPr>
          <w:color w:val="000000"/>
        </w:rPr>
        <w:t>P</w:t>
      </w:r>
      <w:r w:rsidR="00404CBA" w:rsidRPr="00404CBA">
        <w:rPr>
          <w:color w:val="000000"/>
        </w:rPr>
        <w:t xml:space="preserve">rodávající nejpozději do 15. 3. příslušného roku (nejdříve však </w:t>
      </w:r>
      <w:r w:rsidR="00404CBA" w:rsidRPr="00404CBA">
        <w:rPr>
          <w:b/>
          <w:bCs/>
          <w:color w:val="000000"/>
        </w:rPr>
        <w:t>15. 3. 2027</w:t>
      </w:r>
      <w:r w:rsidR="00404CBA" w:rsidRPr="00404CBA">
        <w:rPr>
          <w:color w:val="000000"/>
        </w:rPr>
        <w:t xml:space="preserve">) </w:t>
      </w:r>
      <w:r w:rsidR="00404CBA">
        <w:rPr>
          <w:color w:val="000000"/>
        </w:rPr>
        <w:t xml:space="preserve">Kupujícímu </w:t>
      </w:r>
      <w:r w:rsidR="00404CBA" w:rsidRPr="00404CBA">
        <w:rPr>
          <w:color w:val="000000"/>
        </w:rPr>
        <w:t>písemně oznámí záměr zvýšit kupní cenu o inflaci</w:t>
      </w:r>
      <w:r w:rsidR="00404CBA">
        <w:rPr>
          <w:color w:val="000000"/>
        </w:rPr>
        <w:t xml:space="preserve">, </w:t>
      </w:r>
      <w:r w:rsidR="00404CBA" w:rsidRPr="00117EBA">
        <w:rPr>
          <w:color w:val="000000"/>
        </w:rPr>
        <w:t>jinak</w:t>
      </w:r>
      <w:r w:rsidR="00404CBA" w:rsidRPr="00404CBA">
        <w:rPr>
          <w:color w:val="000000"/>
        </w:rPr>
        <w:t xml:space="preserve"> toto právo P</w:t>
      </w:r>
      <w:r w:rsidR="00404CBA">
        <w:rPr>
          <w:color w:val="000000"/>
        </w:rPr>
        <w:t xml:space="preserve">rodávajícího </w:t>
      </w:r>
      <w:r w:rsidR="00404CBA" w:rsidRPr="00404CBA">
        <w:rPr>
          <w:color w:val="000000"/>
        </w:rPr>
        <w:t xml:space="preserve">na navýšení </w:t>
      </w:r>
      <w:r w:rsidR="00404CBA">
        <w:rPr>
          <w:color w:val="000000"/>
        </w:rPr>
        <w:t>kupní c</w:t>
      </w:r>
      <w:r w:rsidR="00404CBA" w:rsidRPr="00404CBA">
        <w:rPr>
          <w:color w:val="000000"/>
        </w:rPr>
        <w:t>eny v příslušném roce zaniká.</w:t>
      </w:r>
      <w:r w:rsidR="00404CBA">
        <w:rPr>
          <w:color w:val="000000"/>
        </w:rPr>
        <w:t xml:space="preserve"> Prodávající </w:t>
      </w:r>
      <w:r w:rsidRPr="00117EBA">
        <w:rPr>
          <w:color w:val="000000"/>
        </w:rPr>
        <w:t xml:space="preserve">je </w:t>
      </w:r>
      <w:r w:rsidR="00AA0330">
        <w:rPr>
          <w:color w:val="000000"/>
        </w:rPr>
        <w:t xml:space="preserve">však </w:t>
      </w:r>
      <w:r w:rsidRPr="00117EBA">
        <w:rPr>
          <w:color w:val="000000"/>
        </w:rPr>
        <w:t xml:space="preserve">oprávněn navýšit </w:t>
      </w:r>
      <w:r w:rsidR="00404CBA">
        <w:rPr>
          <w:color w:val="000000"/>
        </w:rPr>
        <w:t>kupní cenu</w:t>
      </w:r>
      <w:r w:rsidRPr="00117EBA">
        <w:rPr>
          <w:color w:val="000000"/>
        </w:rPr>
        <w:t xml:space="preserve"> nejvýše o 5 % a to i v případě, že míra inflace bude vyšší. </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0095591D" w14:textId="77777777" w:rsidR="00F27F20" w:rsidRPr="00D859C2" w:rsidRDefault="00F27F20"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w:t>
      </w:r>
      <w:r w:rsidRPr="00D859C2">
        <w:lastRenderedPageBreak/>
        <w:t xml:space="preserve">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w:t>
      </w:r>
      <w:r>
        <w:lastRenderedPageBreak/>
        <w:t xml:space="preserve">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8"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9"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719AD9A7"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5E6BBE46"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F56117">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F56117">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lastRenderedPageBreak/>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72CFA4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rsidR="00F56117">
        <w:t>VIII.2</w:t>
      </w:r>
      <w:r>
        <w:fldChar w:fldCharType="end"/>
      </w:r>
      <w:r>
        <w:t xml:space="preserve"> ani </w:t>
      </w:r>
      <w:r>
        <w:fldChar w:fldCharType="begin"/>
      </w:r>
      <w:r>
        <w:instrText xml:space="preserve"> REF _Ref171692445 \r \h </w:instrText>
      </w:r>
      <w:r>
        <w:fldChar w:fldCharType="separate"/>
      </w:r>
      <w:r w:rsidR="00F56117">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67AB2F50"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F56117">
        <w:t>X.1</w:t>
      </w:r>
      <w:r>
        <w:fldChar w:fldCharType="end"/>
      </w:r>
      <w:r>
        <w:t xml:space="preserve"> této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7EFC6795"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F56117">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185A4BC1"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F56117">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lastRenderedPageBreak/>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lastRenderedPageBreak/>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635F8131"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F56117">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 xml:space="preserve">č. 182/2006 Sb., o úpadku a způsobech jeho řešení (insolvenční zákon), ve znění pozdějších předpisů, zejména není předlužen a je schopen plnit své splatné závazky, </w:t>
      </w:r>
      <w:r w:rsidRPr="00D859C2">
        <w:lastRenderedPageBreak/>
        <w:t>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02AF2F8E" w:rsidR="00327588" w:rsidRPr="00D859C2" w:rsidRDefault="00497922" w:rsidP="00094B12">
      <w:pPr>
        <w:pStyle w:val="Odstavecsmlouvy"/>
        <w:rPr>
          <w:snapToGrid w:val="0"/>
        </w:rPr>
      </w:pPr>
      <w:r>
        <w:rPr>
          <w:snapToGrid w:val="0"/>
        </w:rPr>
        <w:t xml:space="preserve">Tato smlouva je sepsána ve </w:t>
      </w:r>
      <w:r w:rsidRPr="009178D2">
        <w:rPr>
          <w:snapToGrid w:val="0"/>
        </w:rPr>
        <w:t>dvou</w:t>
      </w:r>
      <w:r>
        <w:rPr>
          <w:snapToGrid w:val="0"/>
        </w:rPr>
        <w:t xml:space="preserve"> vyhotoveních stejné platnosti a závaznosti, </w:t>
      </w:r>
      <w:r w:rsidR="009178D2">
        <w:rPr>
          <w:snapToGrid w:val="0"/>
        </w:rPr>
        <w:t>po jednom pro každou smluvní stranu</w:t>
      </w:r>
      <w:r>
        <w:rPr>
          <w:snapToGrid w:val="0"/>
        </w:rPr>
        <w:t>.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9182" w:type="dxa"/>
        <w:tblInd w:w="567" w:type="dxa"/>
        <w:tblLook w:val="04A0" w:firstRow="1" w:lastRow="0" w:firstColumn="1" w:lastColumn="0" w:noHBand="0" w:noVBand="1"/>
      </w:tblPr>
      <w:tblGrid>
        <w:gridCol w:w="4536"/>
        <w:gridCol w:w="857"/>
        <w:gridCol w:w="3789"/>
      </w:tblGrid>
      <w:tr w:rsidR="00094B12" w:rsidRPr="00D722DC" w14:paraId="3036FF83" w14:textId="77777777" w:rsidTr="00C10C9D">
        <w:tc>
          <w:tcPr>
            <w:tcW w:w="4536" w:type="dxa"/>
          </w:tcPr>
          <w:p w14:paraId="69B3B101" w14:textId="29BD210A"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00BC1831">
              <w:rPr>
                <w:sz w:val="22"/>
                <w:szCs w:val="22"/>
              </w:rPr>
              <w:t>Praze</w:t>
            </w:r>
            <w:r w:rsidRPr="001150C5">
              <w:rPr>
                <w:sz w:val="22"/>
                <w:szCs w:val="22"/>
              </w:rPr>
              <w:t xml:space="preserve"> dne</w:t>
            </w:r>
            <w:r w:rsidR="00BC1831">
              <w:rPr>
                <w:sz w:val="22"/>
                <w:szCs w:val="22"/>
              </w:rPr>
              <w:t xml:space="preserve"> dle el</w:t>
            </w:r>
            <w:r w:rsidR="007B21A8">
              <w:rPr>
                <w:sz w:val="22"/>
                <w:szCs w:val="22"/>
              </w:rPr>
              <w:t>.</w:t>
            </w:r>
            <w:r w:rsidR="00BC1831">
              <w:rPr>
                <w:sz w:val="22"/>
                <w:szCs w:val="22"/>
              </w:rPr>
              <w:t xml:space="preserve"> podpisu</w:t>
            </w:r>
          </w:p>
        </w:tc>
        <w:tc>
          <w:tcPr>
            <w:tcW w:w="857" w:type="dxa"/>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789" w:type="dxa"/>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C10C9D">
        <w:tc>
          <w:tcPr>
            <w:tcW w:w="4536" w:type="dxa"/>
            <w:tcBorders>
              <w:bottom w:val="single" w:sz="4" w:space="0" w:color="auto"/>
            </w:tcBorders>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857" w:type="dxa"/>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789" w:type="dxa"/>
            <w:tcBorders>
              <w:bottom w:val="single" w:sz="4" w:space="0" w:color="auto"/>
            </w:tcBorders>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C10C9D">
        <w:tc>
          <w:tcPr>
            <w:tcW w:w="4536" w:type="dxa"/>
            <w:tcBorders>
              <w:top w:val="single" w:sz="4" w:space="0" w:color="auto"/>
            </w:tcBorders>
          </w:tcPr>
          <w:p w14:paraId="6DDD1666" w14:textId="77777777" w:rsidR="00C10C9D" w:rsidRDefault="007B21A8" w:rsidP="00C10C9D">
            <w:pPr>
              <w:pStyle w:val="slovn"/>
              <w:numPr>
                <w:ilvl w:val="0"/>
                <w:numId w:val="0"/>
              </w:numPr>
              <w:tabs>
                <w:tab w:val="num" w:pos="567"/>
              </w:tabs>
              <w:spacing w:after="0" w:line="280" w:lineRule="atLeast"/>
              <w:jc w:val="center"/>
              <w:rPr>
                <w:b/>
                <w:sz w:val="22"/>
                <w:szCs w:val="22"/>
              </w:rPr>
            </w:pPr>
            <w:proofErr w:type="spellStart"/>
            <w:r>
              <w:rPr>
                <w:b/>
                <w:sz w:val="22"/>
                <w:szCs w:val="22"/>
              </w:rPr>
              <w:t>medisap</w:t>
            </w:r>
            <w:proofErr w:type="spellEnd"/>
            <w:r>
              <w:rPr>
                <w:b/>
                <w:sz w:val="22"/>
                <w:szCs w:val="22"/>
              </w:rPr>
              <w:t>, s.r.o.</w:t>
            </w:r>
          </w:p>
          <w:p w14:paraId="17D23793" w14:textId="5120AEC2" w:rsidR="00094B12" w:rsidRPr="00C10C9D" w:rsidRDefault="007B21A8" w:rsidP="00C10C9D">
            <w:pPr>
              <w:pStyle w:val="slovn"/>
              <w:numPr>
                <w:ilvl w:val="0"/>
                <w:numId w:val="0"/>
              </w:numPr>
              <w:tabs>
                <w:tab w:val="num" w:pos="567"/>
              </w:tabs>
              <w:spacing w:after="0" w:line="280" w:lineRule="atLeast"/>
              <w:jc w:val="center"/>
              <w:rPr>
                <w:b/>
                <w:sz w:val="22"/>
                <w:szCs w:val="22"/>
              </w:rPr>
            </w:pPr>
            <w:r>
              <w:rPr>
                <w:sz w:val="22"/>
                <w:szCs w:val="22"/>
              </w:rPr>
              <w:t>Ing. Milan Šamánek, jednatel společnosti</w:t>
            </w:r>
          </w:p>
        </w:tc>
        <w:tc>
          <w:tcPr>
            <w:tcW w:w="857" w:type="dxa"/>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789" w:type="dxa"/>
            <w:tcBorders>
              <w:top w:val="single" w:sz="4" w:space="0" w:color="auto"/>
            </w:tcBorders>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118DCD0C" w14:textId="043CE747" w:rsidR="00C10C9D" w:rsidRPr="00C66385" w:rsidRDefault="00C10C9D" w:rsidP="00C10C9D">
      <w:pPr>
        <w:rPr>
          <w:b/>
          <w:bCs/>
        </w:rPr>
      </w:pPr>
      <w:r w:rsidRPr="00C66385">
        <w:rPr>
          <w:b/>
          <w:bCs/>
        </w:rPr>
        <w:t>Nabídka č. 7002</w:t>
      </w:r>
      <w:r w:rsidR="00C66385" w:rsidRPr="00C66385">
        <w:rPr>
          <w:b/>
          <w:bCs/>
        </w:rPr>
        <w:t>51010</w:t>
      </w:r>
    </w:p>
    <w:p w14:paraId="08000D38" w14:textId="77777777" w:rsidR="00C10C9D" w:rsidRPr="00C66385" w:rsidRDefault="00C10C9D" w:rsidP="00C10C9D"/>
    <w:p w14:paraId="0507D83E" w14:textId="3AA66134" w:rsidR="00C10C9D" w:rsidRPr="00C66385" w:rsidRDefault="00C10C9D" w:rsidP="00C10C9D">
      <w:r w:rsidRPr="00C66385">
        <w:t xml:space="preserve">Ze dne </w:t>
      </w:r>
      <w:r w:rsidR="00C66385" w:rsidRPr="00C66385">
        <w:t>27</w:t>
      </w:r>
      <w:r w:rsidRPr="00C66385">
        <w:t>.</w:t>
      </w:r>
      <w:r w:rsidR="00C66385" w:rsidRPr="00C66385">
        <w:t>10</w:t>
      </w:r>
      <w:r w:rsidRPr="00C66385">
        <w:t>.2025</w:t>
      </w:r>
    </w:p>
    <w:p w14:paraId="18FF6D29" w14:textId="77777777" w:rsidR="00C10C9D" w:rsidRPr="00C66385" w:rsidRDefault="00C10C9D" w:rsidP="00C10C9D"/>
    <w:p w14:paraId="1A0B7EEF" w14:textId="77777777" w:rsidR="00C10C9D" w:rsidRDefault="00C10C9D" w:rsidP="00C10C9D">
      <w:r w:rsidRPr="00C66385">
        <w:t>Platnost do 31.12.2025</w:t>
      </w:r>
    </w:p>
    <w:p w14:paraId="461163C7" w14:textId="77777777" w:rsidR="00C10C9D" w:rsidRDefault="00C10C9D" w:rsidP="00C10C9D"/>
    <w:tbl>
      <w:tblPr>
        <w:tblW w:w="8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521"/>
        <w:gridCol w:w="678"/>
        <w:gridCol w:w="1449"/>
        <w:gridCol w:w="2257"/>
      </w:tblGrid>
      <w:tr w:rsidR="00C10C9D" w14:paraId="23153D7C" w14:textId="77777777" w:rsidTr="000D18F6">
        <w:trPr>
          <w:trHeight w:val="315"/>
        </w:trPr>
        <w:tc>
          <w:tcPr>
            <w:tcW w:w="4521" w:type="dxa"/>
            <w:tcBorders>
              <w:top w:val="single" w:sz="12" w:space="0" w:color="auto"/>
              <w:bottom w:val="single" w:sz="12" w:space="0" w:color="auto"/>
            </w:tcBorders>
            <w:noWrap/>
            <w:vAlign w:val="bottom"/>
            <w:hideMark/>
          </w:tcPr>
          <w:p w14:paraId="242D91AD" w14:textId="77777777" w:rsidR="00C10C9D" w:rsidRPr="007E5A0A" w:rsidRDefault="00C10C9D" w:rsidP="006527FA">
            <w:pPr>
              <w:spacing w:before="120" w:after="120"/>
              <w:rPr>
                <w:rFonts w:ascii="Palatino Linotype" w:hAnsi="Palatino Linotype"/>
                <w:b/>
                <w:bCs/>
                <w:color w:val="000000"/>
              </w:rPr>
            </w:pPr>
            <w:bookmarkStart w:id="18" w:name="_Hlk205810220"/>
            <w:r w:rsidRPr="007E5A0A">
              <w:rPr>
                <w:rFonts w:ascii="Palatino Linotype" w:hAnsi="Palatino Linotype"/>
                <w:b/>
                <w:bCs/>
                <w:color w:val="000000"/>
              </w:rPr>
              <w:t>položka</w:t>
            </w:r>
          </w:p>
        </w:tc>
        <w:tc>
          <w:tcPr>
            <w:tcW w:w="678" w:type="dxa"/>
            <w:tcBorders>
              <w:top w:val="single" w:sz="12" w:space="0" w:color="auto"/>
              <w:bottom w:val="single" w:sz="12" w:space="0" w:color="auto"/>
            </w:tcBorders>
          </w:tcPr>
          <w:p w14:paraId="033A5F29" w14:textId="77777777" w:rsidR="00C10C9D" w:rsidRPr="007E5A0A" w:rsidRDefault="00C10C9D" w:rsidP="006527FA">
            <w:pPr>
              <w:spacing w:before="120" w:after="120"/>
              <w:jc w:val="center"/>
              <w:rPr>
                <w:rFonts w:ascii="Palatino Linotype" w:hAnsi="Palatino Linotype"/>
                <w:b/>
                <w:bCs/>
                <w:color w:val="000000"/>
              </w:rPr>
            </w:pPr>
            <w:r>
              <w:rPr>
                <w:rFonts w:ascii="Palatino Linotype" w:hAnsi="Palatino Linotype"/>
                <w:b/>
                <w:bCs/>
                <w:color w:val="000000"/>
              </w:rPr>
              <w:t>počet</w:t>
            </w:r>
          </w:p>
        </w:tc>
        <w:tc>
          <w:tcPr>
            <w:tcW w:w="1449" w:type="dxa"/>
            <w:tcBorders>
              <w:top w:val="single" w:sz="12" w:space="0" w:color="auto"/>
              <w:bottom w:val="single" w:sz="12" w:space="0" w:color="auto"/>
            </w:tcBorders>
          </w:tcPr>
          <w:p w14:paraId="71615C0B" w14:textId="4FA1B36D" w:rsidR="00C10C9D" w:rsidRPr="007E5A0A" w:rsidRDefault="00C10C9D" w:rsidP="006527FA">
            <w:pPr>
              <w:spacing w:before="120" w:after="120"/>
              <w:jc w:val="center"/>
              <w:rPr>
                <w:rFonts w:ascii="Palatino Linotype" w:hAnsi="Palatino Linotype"/>
                <w:b/>
                <w:bCs/>
                <w:color w:val="000000"/>
              </w:rPr>
            </w:pPr>
            <w:r>
              <w:rPr>
                <w:rFonts w:ascii="Palatino Linotype" w:hAnsi="Palatino Linotype"/>
                <w:b/>
                <w:bCs/>
                <w:color w:val="000000"/>
              </w:rPr>
              <w:t>JC</w:t>
            </w:r>
            <w:r w:rsidR="000D18F6">
              <w:rPr>
                <w:rFonts w:ascii="Palatino Linotype" w:hAnsi="Palatino Linotype"/>
                <w:b/>
                <w:bCs/>
                <w:color w:val="000000"/>
              </w:rPr>
              <w:t xml:space="preserve"> bez DPH</w:t>
            </w:r>
          </w:p>
        </w:tc>
        <w:tc>
          <w:tcPr>
            <w:tcW w:w="2257" w:type="dxa"/>
            <w:tcBorders>
              <w:top w:val="single" w:sz="12" w:space="0" w:color="auto"/>
              <w:bottom w:val="single" w:sz="12" w:space="0" w:color="auto"/>
            </w:tcBorders>
            <w:noWrap/>
            <w:vAlign w:val="bottom"/>
            <w:hideMark/>
          </w:tcPr>
          <w:p w14:paraId="3F14FC06" w14:textId="77777777" w:rsidR="00C10C9D" w:rsidRPr="007E5A0A" w:rsidRDefault="00C10C9D" w:rsidP="006527FA">
            <w:pPr>
              <w:spacing w:before="120" w:after="120"/>
              <w:jc w:val="right"/>
              <w:rPr>
                <w:rFonts w:ascii="Palatino Linotype" w:hAnsi="Palatino Linotype"/>
                <w:b/>
                <w:bCs/>
                <w:color w:val="000000"/>
              </w:rPr>
            </w:pPr>
            <w:r w:rsidRPr="007E5A0A">
              <w:rPr>
                <w:rFonts w:ascii="Palatino Linotype" w:hAnsi="Palatino Linotype"/>
                <w:b/>
                <w:bCs/>
                <w:color w:val="000000"/>
              </w:rPr>
              <w:t>Cena</w:t>
            </w:r>
            <w:r>
              <w:rPr>
                <w:rFonts w:ascii="Palatino Linotype" w:hAnsi="Palatino Linotype"/>
                <w:b/>
                <w:bCs/>
                <w:color w:val="000000"/>
              </w:rPr>
              <w:t xml:space="preserve"> celkem</w:t>
            </w:r>
            <w:r w:rsidRPr="007E5A0A">
              <w:rPr>
                <w:rFonts w:ascii="Palatino Linotype" w:hAnsi="Palatino Linotype"/>
                <w:b/>
                <w:bCs/>
                <w:color w:val="000000"/>
              </w:rPr>
              <w:t xml:space="preserve"> bez DPH</w:t>
            </w:r>
          </w:p>
        </w:tc>
      </w:tr>
      <w:tr w:rsidR="00C10C9D" w14:paraId="10861A00" w14:textId="77777777" w:rsidTr="000D18F6">
        <w:trPr>
          <w:trHeight w:val="300"/>
        </w:trPr>
        <w:tc>
          <w:tcPr>
            <w:tcW w:w="4521" w:type="dxa"/>
            <w:tcBorders>
              <w:top w:val="single" w:sz="12" w:space="0" w:color="auto"/>
            </w:tcBorders>
            <w:vAlign w:val="center"/>
          </w:tcPr>
          <w:p w14:paraId="00E48695" w14:textId="0B9C778B" w:rsidR="00C10C9D" w:rsidRPr="007E5A0A" w:rsidRDefault="0096778F" w:rsidP="006527FA">
            <w:pPr>
              <w:spacing w:before="120" w:after="120"/>
              <w:rPr>
                <w:rFonts w:ascii="Palatino Linotype" w:hAnsi="Palatino Linotype"/>
                <w:color w:val="000000"/>
              </w:rPr>
            </w:pPr>
            <w:r>
              <w:rPr>
                <w:rFonts w:ascii="Palatino Linotype" w:hAnsi="Palatino Linotype"/>
                <w:color w:val="000000"/>
              </w:rPr>
              <w:t xml:space="preserve">Inkubátor </w:t>
            </w:r>
            <w:proofErr w:type="spellStart"/>
            <w:r>
              <w:rPr>
                <w:rFonts w:ascii="Palatino Linotype" w:hAnsi="Palatino Linotype"/>
                <w:color w:val="000000"/>
              </w:rPr>
              <w:t>Giraffe</w:t>
            </w:r>
            <w:proofErr w:type="spellEnd"/>
            <w:r>
              <w:rPr>
                <w:rFonts w:ascii="Palatino Linotype" w:hAnsi="Palatino Linotype"/>
                <w:color w:val="000000"/>
              </w:rPr>
              <w:t xml:space="preserve"> </w:t>
            </w:r>
            <w:proofErr w:type="spellStart"/>
            <w:r>
              <w:rPr>
                <w:rFonts w:ascii="Palatino Linotype" w:hAnsi="Palatino Linotype"/>
                <w:color w:val="000000"/>
              </w:rPr>
              <w:t>OmniBed</w:t>
            </w:r>
            <w:proofErr w:type="spellEnd"/>
            <w:r>
              <w:rPr>
                <w:rFonts w:ascii="Palatino Linotype" w:hAnsi="Palatino Linotype"/>
                <w:color w:val="000000"/>
              </w:rPr>
              <w:t xml:space="preserve"> vč. příslušenství</w:t>
            </w:r>
          </w:p>
        </w:tc>
        <w:tc>
          <w:tcPr>
            <w:tcW w:w="678" w:type="dxa"/>
            <w:tcBorders>
              <w:top w:val="single" w:sz="12" w:space="0" w:color="auto"/>
            </w:tcBorders>
          </w:tcPr>
          <w:p w14:paraId="5A0BAF02" w14:textId="198E0593" w:rsidR="00C10C9D" w:rsidRDefault="0096778F" w:rsidP="006527FA">
            <w:pPr>
              <w:spacing w:before="120" w:after="120"/>
              <w:jc w:val="center"/>
              <w:rPr>
                <w:rFonts w:ascii="Palatino Linotype" w:hAnsi="Palatino Linotype"/>
                <w:color w:val="000000"/>
              </w:rPr>
            </w:pPr>
            <w:r>
              <w:rPr>
                <w:rFonts w:ascii="Palatino Linotype" w:hAnsi="Palatino Linotype"/>
                <w:color w:val="000000"/>
              </w:rPr>
              <w:t>4</w:t>
            </w:r>
          </w:p>
        </w:tc>
        <w:tc>
          <w:tcPr>
            <w:tcW w:w="1449" w:type="dxa"/>
            <w:tcBorders>
              <w:top w:val="single" w:sz="12" w:space="0" w:color="auto"/>
            </w:tcBorders>
          </w:tcPr>
          <w:p w14:paraId="0D45D85E" w14:textId="7A941B3D" w:rsidR="00C10C9D" w:rsidRPr="007E5A0A" w:rsidRDefault="0096778F" w:rsidP="003271A2">
            <w:pPr>
              <w:spacing w:before="120" w:after="120"/>
              <w:jc w:val="right"/>
              <w:rPr>
                <w:rFonts w:ascii="Palatino Linotype" w:hAnsi="Palatino Linotype"/>
                <w:color w:val="000000"/>
              </w:rPr>
            </w:pPr>
            <w:r>
              <w:rPr>
                <w:rFonts w:ascii="Palatino Linotype" w:hAnsi="Palatino Linotype"/>
                <w:color w:val="000000"/>
              </w:rPr>
              <w:t>1.124.03</w:t>
            </w:r>
            <w:r w:rsidR="00BD40A9">
              <w:rPr>
                <w:rFonts w:ascii="Palatino Linotype" w:hAnsi="Palatino Linotype"/>
                <w:color w:val="000000"/>
              </w:rPr>
              <w:t>2,00</w:t>
            </w:r>
          </w:p>
        </w:tc>
        <w:tc>
          <w:tcPr>
            <w:tcW w:w="2257" w:type="dxa"/>
            <w:tcBorders>
              <w:top w:val="single" w:sz="12" w:space="0" w:color="auto"/>
            </w:tcBorders>
            <w:noWrap/>
            <w:vAlign w:val="center"/>
          </w:tcPr>
          <w:p w14:paraId="4B8A37A9" w14:textId="5790DD0C" w:rsidR="00C10C9D" w:rsidRPr="007E5A0A" w:rsidRDefault="003271A2" w:rsidP="003271A2">
            <w:pPr>
              <w:spacing w:before="120" w:after="120"/>
              <w:jc w:val="right"/>
              <w:rPr>
                <w:rFonts w:ascii="Palatino Linotype" w:hAnsi="Palatino Linotype"/>
                <w:color w:val="000000"/>
              </w:rPr>
            </w:pPr>
            <w:r>
              <w:rPr>
                <w:rFonts w:ascii="Palatino Linotype" w:hAnsi="Palatino Linotype"/>
                <w:color w:val="000000"/>
              </w:rPr>
              <w:t>4.496.12</w:t>
            </w:r>
            <w:r w:rsidR="00BD40A9">
              <w:rPr>
                <w:rFonts w:ascii="Palatino Linotype" w:hAnsi="Palatino Linotype"/>
                <w:color w:val="000000"/>
              </w:rPr>
              <w:t>8,00</w:t>
            </w:r>
          </w:p>
        </w:tc>
      </w:tr>
      <w:tr w:rsidR="00C10C9D" w14:paraId="07FD9C68" w14:textId="77777777" w:rsidTr="000D18F6">
        <w:trPr>
          <w:trHeight w:val="300"/>
        </w:trPr>
        <w:tc>
          <w:tcPr>
            <w:tcW w:w="4521" w:type="dxa"/>
            <w:vAlign w:val="center"/>
          </w:tcPr>
          <w:p w14:paraId="03A0300B" w14:textId="1CE2C55A" w:rsidR="00C10C9D" w:rsidRPr="007E5A0A" w:rsidRDefault="0096778F" w:rsidP="006527FA">
            <w:pPr>
              <w:spacing w:before="120" w:after="120"/>
              <w:rPr>
                <w:rFonts w:ascii="Palatino Linotype" w:hAnsi="Palatino Linotype"/>
                <w:color w:val="000000"/>
              </w:rPr>
            </w:pPr>
            <w:r>
              <w:rPr>
                <w:rFonts w:ascii="Palatino Linotype" w:hAnsi="Palatino Linotype"/>
                <w:color w:val="000000"/>
              </w:rPr>
              <w:t xml:space="preserve">Vyšetřovací světlo </w:t>
            </w:r>
          </w:p>
        </w:tc>
        <w:tc>
          <w:tcPr>
            <w:tcW w:w="678" w:type="dxa"/>
          </w:tcPr>
          <w:p w14:paraId="335FD8C2" w14:textId="42B9D0D5" w:rsidR="00C10C9D" w:rsidRDefault="0096778F" w:rsidP="0096778F">
            <w:pPr>
              <w:spacing w:before="120" w:after="120"/>
              <w:jc w:val="center"/>
              <w:rPr>
                <w:rFonts w:ascii="Palatino Linotype" w:hAnsi="Palatino Linotype"/>
                <w:color w:val="000000"/>
              </w:rPr>
            </w:pPr>
            <w:r>
              <w:rPr>
                <w:rFonts w:ascii="Palatino Linotype" w:hAnsi="Palatino Linotype"/>
                <w:color w:val="000000"/>
              </w:rPr>
              <w:t>4</w:t>
            </w:r>
          </w:p>
        </w:tc>
        <w:tc>
          <w:tcPr>
            <w:tcW w:w="1449" w:type="dxa"/>
          </w:tcPr>
          <w:p w14:paraId="7F0B5E3E" w14:textId="5A03A306" w:rsidR="00C66385" w:rsidRPr="007E5A0A" w:rsidRDefault="00C66385" w:rsidP="003271A2">
            <w:pPr>
              <w:spacing w:before="120" w:after="120"/>
              <w:jc w:val="right"/>
              <w:rPr>
                <w:rFonts w:ascii="Palatino Linotype" w:hAnsi="Palatino Linotype"/>
                <w:color w:val="000000"/>
              </w:rPr>
            </w:pPr>
            <w:r>
              <w:rPr>
                <w:rFonts w:ascii="Palatino Linotype" w:hAnsi="Palatino Linotype"/>
                <w:color w:val="000000"/>
              </w:rPr>
              <w:t>33.006,</w:t>
            </w:r>
            <w:r w:rsidR="00BD40A9">
              <w:rPr>
                <w:rFonts w:ascii="Palatino Linotype" w:hAnsi="Palatino Linotype"/>
                <w:color w:val="000000"/>
              </w:rPr>
              <w:t>00</w:t>
            </w:r>
          </w:p>
        </w:tc>
        <w:tc>
          <w:tcPr>
            <w:tcW w:w="2257" w:type="dxa"/>
            <w:noWrap/>
            <w:vAlign w:val="center"/>
          </w:tcPr>
          <w:p w14:paraId="722B7392" w14:textId="497C36C0" w:rsidR="00C10C9D" w:rsidRPr="007E5A0A" w:rsidRDefault="003271A2" w:rsidP="003271A2">
            <w:pPr>
              <w:spacing w:before="120" w:after="120"/>
              <w:jc w:val="right"/>
              <w:rPr>
                <w:rFonts w:ascii="Palatino Linotype" w:hAnsi="Palatino Linotype"/>
                <w:color w:val="000000"/>
              </w:rPr>
            </w:pPr>
            <w:r>
              <w:rPr>
                <w:rFonts w:ascii="Palatino Linotype" w:hAnsi="Palatino Linotype"/>
                <w:color w:val="000000"/>
              </w:rPr>
              <w:t>132.02</w:t>
            </w:r>
            <w:r w:rsidR="00BD40A9">
              <w:rPr>
                <w:rFonts w:ascii="Palatino Linotype" w:hAnsi="Palatino Linotype"/>
                <w:color w:val="000000"/>
              </w:rPr>
              <w:t>4,00</w:t>
            </w:r>
          </w:p>
        </w:tc>
      </w:tr>
      <w:tr w:rsidR="00C10C9D" w14:paraId="6D63C8E3" w14:textId="77777777" w:rsidTr="000D18F6">
        <w:trPr>
          <w:trHeight w:val="300"/>
        </w:trPr>
        <w:tc>
          <w:tcPr>
            <w:tcW w:w="8905" w:type="dxa"/>
            <w:gridSpan w:val="4"/>
            <w:noWrap/>
            <w:vAlign w:val="center"/>
          </w:tcPr>
          <w:p w14:paraId="02395AFA" w14:textId="77777777" w:rsidR="00C10C9D" w:rsidRDefault="00C10C9D" w:rsidP="006527FA">
            <w:pPr>
              <w:spacing w:before="120" w:after="120"/>
              <w:rPr>
                <w:rFonts w:ascii="Palatino Linotype" w:hAnsi="Palatino Linotype"/>
                <w:color w:val="000000"/>
              </w:rPr>
            </w:pPr>
            <w:r>
              <w:rPr>
                <w:rFonts w:ascii="Palatino Linotype" w:hAnsi="Palatino Linotype"/>
                <w:color w:val="000000"/>
              </w:rPr>
              <w:t>Včetně dopravy, instalace a zaškolení</w:t>
            </w:r>
          </w:p>
        </w:tc>
      </w:tr>
      <w:tr w:rsidR="00C10C9D" w14:paraId="75B4D49B" w14:textId="77777777" w:rsidTr="000D18F6">
        <w:trPr>
          <w:trHeight w:val="300"/>
        </w:trPr>
        <w:tc>
          <w:tcPr>
            <w:tcW w:w="4521" w:type="dxa"/>
            <w:tcBorders>
              <w:top w:val="single" w:sz="12" w:space="0" w:color="auto"/>
              <w:bottom w:val="single" w:sz="6" w:space="0" w:color="auto"/>
            </w:tcBorders>
            <w:noWrap/>
            <w:vAlign w:val="bottom"/>
            <w:hideMark/>
          </w:tcPr>
          <w:p w14:paraId="281EA2C8" w14:textId="77777777" w:rsidR="00C10C9D" w:rsidRPr="007E5A0A" w:rsidRDefault="00C10C9D" w:rsidP="006527FA">
            <w:pPr>
              <w:spacing w:before="120" w:after="120"/>
              <w:rPr>
                <w:rFonts w:ascii="Palatino Linotype" w:hAnsi="Palatino Linotype"/>
                <w:b/>
                <w:bCs/>
                <w:color w:val="000000"/>
              </w:rPr>
            </w:pPr>
            <w:r w:rsidRPr="007E5A0A">
              <w:rPr>
                <w:rFonts w:ascii="Palatino Linotype" w:hAnsi="Palatino Linotype"/>
                <w:b/>
                <w:bCs/>
                <w:color w:val="000000"/>
              </w:rPr>
              <w:t>celková cena bez DPH</w:t>
            </w:r>
          </w:p>
        </w:tc>
        <w:tc>
          <w:tcPr>
            <w:tcW w:w="678" w:type="dxa"/>
            <w:tcBorders>
              <w:top w:val="single" w:sz="12" w:space="0" w:color="auto"/>
            </w:tcBorders>
          </w:tcPr>
          <w:p w14:paraId="3A5795DE" w14:textId="77777777" w:rsidR="00C10C9D" w:rsidRDefault="00C10C9D" w:rsidP="006527FA">
            <w:pPr>
              <w:spacing w:before="120" w:after="120"/>
              <w:jc w:val="right"/>
              <w:rPr>
                <w:rFonts w:ascii="Palatino Linotype" w:hAnsi="Palatino Linotype"/>
                <w:b/>
                <w:bCs/>
                <w:color w:val="000000"/>
              </w:rPr>
            </w:pPr>
          </w:p>
        </w:tc>
        <w:tc>
          <w:tcPr>
            <w:tcW w:w="3706" w:type="dxa"/>
            <w:gridSpan w:val="2"/>
            <w:tcBorders>
              <w:top w:val="single" w:sz="12" w:space="0" w:color="auto"/>
              <w:bottom w:val="single" w:sz="6" w:space="0" w:color="auto"/>
            </w:tcBorders>
          </w:tcPr>
          <w:p w14:paraId="4D1D3CDD" w14:textId="29CDF88A" w:rsidR="00C10C9D" w:rsidRPr="007E5A0A" w:rsidRDefault="003271A2" w:rsidP="006527FA">
            <w:pPr>
              <w:spacing w:before="120" w:after="120"/>
              <w:jc w:val="right"/>
              <w:rPr>
                <w:rFonts w:ascii="Palatino Linotype" w:hAnsi="Palatino Linotype"/>
                <w:b/>
                <w:bCs/>
                <w:color w:val="000000"/>
              </w:rPr>
            </w:pPr>
            <w:r>
              <w:rPr>
                <w:rFonts w:ascii="Palatino Linotype" w:hAnsi="Palatino Linotype"/>
                <w:b/>
                <w:bCs/>
                <w:color w:val="000000"/>
              </w:rPr>
              <w:t>4.628.15</w:t>
            </w:r>
            <w:r w:rsidR="00BD40A9">
              <w:rPr>
                <w:rFonts w:ascii="Palatino Linotype" w:hAnsi="Palatino Linotype"/>
                <w:b/>
                <w:bCs/>
                <w:color w:val="000000"/>
              </w:rPr>
              <w:t>2,00</w:t>
            </w:r>
          </w:p>
        </w:tc>
      </w:tr>
      <w:tr w:rsidR="00C10C9D" w14:paraId="169735F0" w14:textId="77777777" w:rsidTr="000D18F6">
        <w:trPr>
          <w:trHeight w:val="300"/>
        </w:trPr>
        <w:tc>
          <w:tcPr>
            <w:tcW w:w="4521" w:type="dxa"/>
            <w:tcBorders>
              <w:top w:val="single" w:sz="6" w:space="0" w:color="auto"/>
              <w:bottom w:val="single" w:sz="6" w:space="0" w:color="auto"/>
            </w:tcBorders>
            <w:noWrap/>
            <w:vAlign w:val="center"/>
            <w:hideMark/>
          </w:tcPr>
          <w:p w14:paraId="354D34D9" w14:textId="77777777" w:rsidR="00C10C9D" w:rsidRPr="007E5A0A" w:rsidRDefault="00C10C9D" w:rsidP="006527FA">
            <w:pPr>
              <w:spacing w:before="120" w:after="120"/>
              <w:rPr>
                <w:rFonts w:ascii="Palatino Linotype" w:hAnsi="Palatino Linotype"/>
                <w:b/>
                <w:bCs/>
                <w:color w:val="000000"/>
              </w:rPr>
            </w:pPr>
            <w:r w:rsidRPr="007E5A0A">
              <w:rPr>
                <w:rFonts w:ascii="Palatino Linotype" w:hAnsi="Palatino Linotype"/>
                <w:b/>
                <w:bCs/>
                <w:color w:val="000000"/>
              </w:rPr>
              <w:t>DPH 21 %</w:t>
            </w:r>
          </w:p>
        </w:tc>
        <w:tc>
          <w:tcPr>
            <w:tcW w:w="678" w:type="dxa"/>
          </w:tcPr>
          <w:p w14:paraId="6DF12A18" w14:textId="77777777" w:rsidR="00C10C9D" w:rsidRPr="007E5A0A" w:rsidRDefault="00C10C9D" w:rsidP="006527FA">
            <w:pPr>
              <w:spacing w:before="120" w:after="120"/>
              <w:jc w:val="right"/>
              <w:rPr>
                <w:rFonts w:ascii="Palatino Linotype" w:hAnsi="Palatino Linotype"/>
                <w:b/>
                <w:bCs/>
                <w:color w:val="000000"/>
              </w:rPr>
            </w:pPr>
          </w:p>
        </w:tc>
        <w:tc>
          <w:tcPr>
            <w:tcW w:w="3706" w:type="dxa"/>
            <w:gridSpan w:val="2"/>
            <w:tcBorders>
              <w:top w:val="single" w:sz="6" w:space="0" w:color="auto"/>
              <w:bottom w:val="single" w:sz="6" w:space="0" w:color="auto"/>
            </w:tcBorders>
          </w:tcPr>
          <w:p w14:paraId="57E8BC93" w14:textId="74B86EBE" w:rsidR="00C10C9D" w:rsidRPr="007E5A0A" w:rsidRDefault="003271A2" w:rsidP="006527FA">
            <w:pPr>
              <w:spacing w:before="120" w:after="120"/>
              <w:jc w:val="right"/>
              <w:rPr>
                <w:rFonts w:ascii="Palatino Linotype" w:hAnsi="Palatino Linotype"/>
                <w:b/>
                <w:bCs/>
                <w:color w:val="000000"/>
              </w:rPr>
            </w:pPr>
            <w:r>
              <w:rPr>
                <w:rFonts w:ascii="Palatino Linotype" w:hAnsi="Palatino Linotype"/>
                <w:b/>
                <w:bCs/>
                <w:color w:val="000000"/>
              </w:rPr>
              <w:t>971.911,</w:t>
            </w:r>
            <w:r w:rsidR="00BD40A9">
              <w:rPr>
                <w:rFonts w:ascii="Palatino Linotype" w:hAnsi="Palatino Linotype"/>
                <w:b/>
                <w:bCs/>
                <w:color w:val="000000"/>
              </w:rPr>
              <w:t>92</w:t>
            </w:r>
          </w:p>
        </w:tc>
      </w:tr>
      <w:tr w:rsidR="00C10C9D" w14:paraId="7C95C71D" w14:textId="77777777" w:rsidTr="000D18F6">
        <w:trPr>
          <w:trHeight w:val="315"/>
        </w:trPr>
        <w:tc>
          <w:tcPr>
            <w:tcW w:w="4521" w:type="dxa"/>
            <w:tcBorders>
              <w:top w:val="single" w:sz="6" w:space="0" w:color="auto"/>
              <w:bottom w:val="single" w:sz="12" w:space="0" w:color="auto"/>
            </w:tcBorders>
            <w:noWrap/>
            <w:vAlign w:val="center"/>
            <w:hideMark/>
          </w:tcPr>
          <w:p w14:paraId="41FCE632" w14:textId="77777777" w:rsidR="00C10C9D" w:rsidRPr="007E5A0A" w:rsidRDefault="00C10C9D" w:rsidP="006527FA">
            <w:pPr>
              <w:spacing w:before="120" w:after="120"/>
              <w:rPr>
                <w:rFonts w:ascii="Palatino Linotype" w:hAnsi="Palatino Linotype"/>
                <w:b/>
                <w:bCs/>
                <w:color w:val="000000"/>
              </w:rPr>
            </w:pPr>
            <w:r w:rsidRPr="007E5A0A">
              <w:rPr>
                <w:rFonts w:ascii="Palatino Linotype" w:hAnsi="Palatino Linotype"/>
                <w:b/>
                <w:bCs/>
                <w:color w:val="000000"/>
              </w:rPr>
              <w:t>celková cena včetně DPH</w:t>
            </w:r>
          </w:p>
        </w:tc>
        <w:tc>
          <w:tcPr>
            <w:tcW w:w="678" w:type="dxa"/>
            <w:tcBorders>
              <w:bottom w:val="single" w:sz="12" w:space="0" w:color="auto"/>
            </w:tcBorders>
          </w:tcPr>
          <w:p w14:paraId="1E17D3DF" w14:textId="77777777" w:rsidR="00C10C9D" w:rsidRPr="007E5A0A" w:rsidRDefault="00C10C9D" w:rsidP="006527FA">
            <w:pPr>
              <w:spacing w:before="120" w:after="120"/>
              <w:jc w:val="right"/>
              <w:rPr>
                <w:rFonts w:ascii="Palatino Linotype" w:hAnsi="Palatino Linotype"/>
                <w:b/>
                <w:bCs/>
                <w:color w:val="000000"/>
              </w:rPr>
            </w:pPr>
          </w:p>
        </w:tc>
        <w:tc>
          <w:tcPr>
            <w:tcW w:w="3706" w:type="dxa"/>
            <w:gridSpan w:val="2"/>
            <w:tcBorders>
              <w:top w:val="single" w:sz="6" w:space="0" w:color="auto"/>
              <w:bottom w:val="single" w:sz="12" w:space="0" w:color="auto"/>
            </w:tcBorders>
          </w:tcPr>
          <w:p w14:paraId="1327E556" w14:textId="0336B5BF" w:rsidR="00C10C9D" w:rsidRPr="007E5A0A" w:rsidRDefault="003271A2" w:rsidP="006527FA">
            <w:pPr>
              <w:spacing w:before="120" w:after="120"/>
              <w:jc w:val="right"/>
              <w:rPr>
                <w:rFonts w:ascii="Palatino Linotype" w:hAnsi="Palatino Linotype"/>
                <w:b/>
                <w:bCs/>
                <w:color w:val="000000"/>
              </w:rPr>
            </w:pPr>
            <w:r>
              <w:rPr>
                <w:rFonts w:ascii="Palatino Linotype" w:hAnsi="Palatino Linotype"/>
                <w:b/>
                <w:bCs/>
                <w:color w:val="000000"/>
              </w:rPr>
              <w:t>5.600.06</w:t>
            </w:r>
            <w:r w:rsidR="00BD40A9">
              <w:rPr>
                <w:rFonts w:ascii="Palatino Linotype" w:hAnsi="Palatino Linotype"/>
                <w:b/>
                <w:bCs/>
                <w:color w:val="000000"/>
              </w:rPr>
              <w:t>3,92</w:t>
            </w:r>
          </w:p>
        </w:tc>
      </w:tr>
      <w:bookmarkEnd w:id="18"/>
    </w:tbl>
    <w:p w14:paraId="1904B08E" w14:textId="77777777" w:rsidR="00C10C9D" w:rsidRDefault="00C10C9D" w:rsidP="00C10C9D"/>
    <w:p w14:paraId="63F5E55E" w14:textId="77777777" w:rsidR="00C10C9D" w:rsidRDefault="00C10C9D" w:rsidP="00C10C9D">
      <w:pPr>
        <w:rPr>
          <w:b/>
        </w:rPr>
      </w:pP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4835E798" w14:textId="77777777" w:rsidR="00151E84" w:rsidRPr="00151E84" w:rsidRDefault="00151E84" w:rsidP="00151E84">
      <w:r w:rsidRPr="00151E84">
        <w:rPr>
          <w:b/>
          <w:u w:val="single"/>
        </w:rPr>
        <w:t>Požadované zboží nesmí být připojeno k datové síti zadavatele ani uchovávat osobní údaje na externím úložišti.</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virtualizována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Oracle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C211D5">
        <w:rPr>
          <w:rFonts w:ascii="Arial" w:hAnsi="Arial"/>
        </w:rPr>
        <w:t>[MÁ-LI ZAŘÍZENÍ KOMUNIKOVAT S PACS ZADAVATELE, DOPLNÍ ÚČASTNÍK ZADÁVACÍHO ŘÍZENÍ TABULKU S MANDATORNÍMI DICOM TAGS, JINAK PONECHÁ PRÁZDNÉ]</w:t>
      </w:r>
    </w:p>
    <w:p w14:paraId="5270A0E8" w14:textId="77777777" w:rsidR="009730A2" w:rsidRDefault="009730A2" w:rsidP="009730A2">
      <w:pPr>
        <w:spacing w:line="240" w:lineRule="auto"/>
      </w:pPr>
    </w:p>
    <w:p w14:paraId="6A7C34E0" w14:textId="77777777" w:rsidR="00C211D5" w:rsidRDefault="00C211D5" w:rsidP="009730A2">
      <w:pPr>
        <w:spacing w:line="240" w:lineRule="auto"/>
        <w:jc w:val="center"/>
        <w:rPr>
          <w:b/>
          <w:u w:val="single"/>
        </w:rPr>
      </w:pPr>
    </w:p>
    <w:p w14:paraId="7E264450" w14:textId="77777777" w:rsidR="00C211D5" w:rsidRDefault="00C211D5" w:rsidP="009730A2">
      <w:pPr>
        <w:spacing w:line="240" w:lineRule="auto"/>
        <w:jc w:val="center"/>
        <w:rPr>
          <w:b/>
          <w:u w:val="single"/>
        </w:rPr>
      </w:pPr>
    </w:p>
    <w:p w14:paraId="322EC17C" w14:textId="77777777" w:rsidR="00C211D5" w:rsidRDefault="00C211D5" w:rsidP="009730A2">
      <w:pPr>
        <w:spacing w:line="240" w:lineRule="auto"/>
        <w:jc w:val="center"/>
        <w:rPr>
          <w:b/>
          <w:u w:val="single"/>
        </w:rPr>
      </w:pPr>
    </w:p>
    <w:p w14:paraId="45D9BBB9" w14:textId="1D17B95C" w:rsidR="009730A2" w:rsidRPr="00B21F1B" w:rsidRDefault="009730A2" w:rsidP="009730A2">
      <w:pPr>
        <w:spacing w:line="240" w:lineRule="auto"/>
        <w:jc w:val="center"/>
        <w:rPr>
          <w:b/>
          <w:u w:val="single"/>
        </w:rPr>
      </w:pPr>
      <w:r w:rsidRPr="00B21F1B">
        <w:rPr>
          <w:b/>
          <w:u w:val="single"/>
        </w:rPr>
        <w:lastRenderedPageBreak/>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default" r:id="rId10"/>
      <w:footerReference w:type="default" r:id="rId11"/>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633DF105"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5943FC" w:rsidRPr="005943FC">
          <w:rPr>
            <w:rFonts w:ascii="Arial" w:hAnsi="Arial"/>
            <w:noProof/>
            <w:sz w:val="20"/>
            <w:lang w:val="cs-CZ"/>
          </w:rPr>
          <w:t>19</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89ABC" w14:textId="68BA31C9" w:rsidR="00F843DB" w:rsidRDefault="00F843DB">
    <w:pPr>
      <w:pStyle w:val="Zhlav"/>
    </w:pPr>
    <w:r>
      <w:t xml:space="preserve">                                                                                                                     KP/4105/2025/La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3E801B56"/>
    <w:lvl w:ilvl="0" w:tplc="F634D54C">
      <w:numFmt w:val="none"/>
      <w:lvlText w:val=""/>
      <w:lvlJc w:val="left"/>
      <w:pPr>
        <w:tabs>
          <w:tab w:val="num" w:pos="360"/>
        </w:tabs>
      </w:pPr>
    </w:lvl>
    <w:lvl w:ilvl="1" w:tplc="7A1E4088">
      <w:start w:val="1"/>
      <w:numFmt w:val="lowerLetter"/>
      <w:lvlText w:val="%2."/>
      <w:lvlJc w:val="left"/>
      <w:pPr>
        <w:ind w:left="1440" w:hanging="360"/>
      </w:pPr>
    </w:lvl>
    <w:lvl w:ilvl="2" w:tplc="2710EADE">
      <w:start w:val="1"/>
      <w:numFmt w:val="lowerRoman"/>
      <w:lvlText w:val="%3."/>
      <w:lvlJc w:val="right"/>
      <w:pPr>
        <w:ind w:left="2160" w:hanging="180"/>
      </w:pPr>
    </w:lvl>
    <w:lvl w:ilvl="3" w:tplc="C8FAC76C">
      <w:start w:val="1"/>
      <w:numFmt w:val="decimal"/>
      <w:lvlText w:val="%4."/>
      <w:lvlJc w:val="left"/>
      <w:pPr>
        <w:ind w:left="2880" w:hanging="360"/>
      </w:pPr>
    </w:lvl>
    <w:lvl w:ilvl="4" w:tplc="10502AC8">
      <w:start w:val="1"/>
      <w:numFmt w:val="lowerLetter"/>
      <w:lvlText w:val="%5."/>
      <w:lvlJc w:val="left"/>
      <w:pPr>
        <w:ind w:left="3600" w:hanging="360"/>
      </w:pPr>
    </w:lvl>
    <w:lvl w:ilvl="5" w:tplc="A9D8376E">
      <w:start w:val="1"/>
      <w:numFmt w:val="lowerRoman"/>
      <w:lvlText w:val="%6."/>
      <w:lvlJc w:val="right"/>
      <w:pPr>
        <w:ind w:left="4320" w:hanging="180"/>
      </w:pPr>
    </w:lvl>
    <w:lvl w:ilvl="6" w:tplc="F9A834E0">
      <w:start w:val="1"/>
      <w:numFmt w:val="decimal"/>
      <w:lvlText w:val="%7."/>
      <w:lvlJc w:val="left"/>
      <w:pPr>
        <w:ind w:left="5040" w:hanging="360"/>
      </w:pPr>
    </w:lvl>
    <w:lvl w:ilvl="7" w:tplc="BE265982">
      <w:start w:val="1"/>
      <w:numFmt w:val="lowerLetter"/>
      <w:lvlText w:val="%8."/>
      <w:lvlJc w:val="left"/>
      <w:pPr>
        <w:ind w:left="5760" w:hanging="360"/>
      </w:pPr>
    </w:lvl>
    <w:lvl w:ilvl="8" w:tplc="57E8F6BE">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02806477">
    <w:abstractNumId w:val="5"/>
  </w:num>
  <w:num w:numId="2" w16cid:durableId="1334843386">
    <w:abstractNumId w:val="6"/>
  </w:num>
  <w:num w:numId="3" w16cid:durableId="860776712">
    <w:abstractNumId w:val="7"/>
  </w:num>
  <w:num w:numId="4" w16cid:durableId="2046824867">
    <w:abstractNumId w:val="7"/>
  </w:num>
  <w:num w:numId="5" w16cid:durableId="762724896">
    <w:abstractNumId w:val="11"/>
  </w:num>
  <w:num w:numId="6" w16cid:durableId="1433166308">
    <w:abstractNumId w:val="8"/>
  </w:num>
  <w:num w:numId="7" w16cid:durableId="321279948">
    <w:abstractNumId w:val="1"/>
  </w:num>
  <w:num w:numId="8" w16cid:durableId="1987539943">
    <w:abstractNumId w:val="4"/>
  </w:num>
  <w:num w:numId="9" w16cid:durableId="1164711195">
    <w:abstractNumId w:val="12"/>
  </w:num>
  <w:num w:numId="10" w16cid:durableId="537163402">
    <w:abstractNumId w:val="3"/>
  </w:num>
  <w:num w:numId="11" w16cid:durableId="392974877">
    <w:abstractNumId w:val="9"/>
  </w:num>
  <w:num w:numId="12" w16cid:durableId="824394432">
    <w:abstractNumId w:val="10"/>
  </w:num>
  <w:num w:numId="13" w16cid:durableId="575542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1275697">
    <w:abstractNumId w:val="7"/>
  </w:num>
  <w:num w:numId="15" w16cid:durableId="1935897412">
    <w:abstractNumId w:val="0"/>
  </w:num>
  <w:num w:numId="16" w16cid:durableId="207500159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67BBD"/>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D18F6"/>
    <w:rsid w:val="000F4C59"/>
    <w:rsid w:val="00113B40"/>
    <w:rsid w:val="00117EBA"/>
    <w:rsid w:val="001254C1"/>
    <w:rsid w:val="00130E87"/>
    <w:rsid w:val="00133D51"/>
    <w:rsid w:val="001341A7"/>
    <w:rsid w:val="00134BC1"/>
    <w:rsid w:val="00142BD2"/>
    <w:rsid w:val="001470F0"/>
    <w:rsid w:val="0014717B"/>
    <w:rsid w:val="0015065A"/>
    <w:rsid w:val="00151E84"/>
    <w:rsid w:val="00154F85"/>
    <w:rsid w:val="00160D16"/>
    <w:rsid w:val="00163422"/>
    <w:rsid w:val="001725F8"/>
    <w:rsid w:val="0018026C"/>
    <w:rsid w:val="00181B85"/>
    <w:rsid w:val="00182640"/>
    <w:rsid w:val="00183226"/>
    <w:rsid w:val="00183727"/>
    <w:rsid w:val="00185F96"/>
    <w:rsid w:val="00186AAB"/>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2B54"/>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348C"/>
    <w:rsid w:val="002A4107"/>
    <w:rsid w:val="002C2981"/>
    <w:rsid w:val="002C7AE0"/>
    <w:rsid w:val="002E1388"/>
    <w:rsid w:val="002E3B0B"/>
    <w:rsid w:val="002E48E0"/>
    <w:rsid w:val="002F4EDA"/>
    <w:rsid w:val="002F4F30"/>
    <w:rsid w:val="002F6053"/>
    <w:rsid w:val="003073CD"/>
    <w:rsid w:val="003122E6"/>
    <w:rsid w:val="00312759"/>
    <w:rsid w:val="003271A2"/>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4CBA"/>
    <w:rsid w:val="00405FBD"/>
    <w:rsid w:val="00406BEA"/>
    <w:rsid w:val="004071A7"/>
    <w:rsid w:val="00415B16"/>
    <w:rsid w:val="00417243"/>
    <w:rsid w:val="0042712C"/>
    <w:rsid w:val="00427E17"/>
    <w:rsid w:val="00431845"/>
    <w:rsid w:val="00444960"/>
    <w:rsid w:val="004453FF"/>
    <w:rsid w:val="0044678A"/>
    <w:rsid w:val="00457F76"/>
    <w:rsid w:val="004820A4"/>
    <w:rsid w:val="004871F7"/>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28B7"/>
    <w:rsid w:val="00563528"/>
    <w:rsid w:val="00571D58"/>
    <w:rsid w:val="0058691F"/>
    <w:rsid w:val="00586BB3"/>
    <w:rsid w:val="005943FC"/>
    <w:rsid w:val="005A31F8"/>
    <w:rsid w:val="005A3B45"/>
    <w:rsid w:val="005A6D97"/>
    <w:rsid w:val="005C1C50"/>
    <w:rsid w:val="005C29C1"/>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661F2"/>
    <w:rsid w:val="0067085F"/>
    <w:rsid w:val="00672FA9"/>
    <w:rsid w:val="0067386C"/>
    <w:rsid w:val="006754BE"/>
    <w:rsid w:val="006768E4"/>
    <w:rsid w:val="00676CA6"/>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2B0"/>
    <w:rsid w:val="007A084F"/>
    <w:rsid w:val="007A70F3"/>
    <w:rsid w:val="007B21A8"/>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1F8D"/>
    <w:rsid w:val="008D45BA"/>
    <w:rsid w:val="008E314A"/>
    <w:rsid w:val="008E5700"/>
    <w:rsid w:val="008F5230"/>
    <w:rsid w:val="008F6BCC"/>
    <w:rsid w:val="008F7164"/>
    <w:rsid w:val="00901F83"/>
    <w:rsid w:val="0091114F"/>
    <w:rsid w:val="00916EE4"/>
    <w:rsid w:val="009178D2"/>
    <w:rsid w:val="009206F6"/>
    <w:rsid w:val="0092292F"/>
    <w:rsid w:val="00924699"/>
    <w:rsid w:val="00931C39"/>
    <w:rsid w:val="00932EBD"/>
    <w:rsid w:val="00937F2A"/>
    <w:rsid w:val="00954321"/>
    <w:rsid w:val="009547FF"/>
    <w:rsid w:val="009550FB"/>
    <w:rsid w:val="00957978"/>
    <w:rsid w:val="009606A3"/>
    <w:rsid w:val="00961803"/>
    <w:rsid w:val="0096600E"/>
    <w:rsid w:val="009664E0"/>
    <w:rsid w:val="00966A9F"/>
    <w:rsid w:val="0096778F"/>
    <w:rsid w:val="00971663"/>
    <w:rsid w:val="0097244D"/>
    <w:rsid w:val="009730A2"/>
    <w:rsid w:val="00973DFD"/>
    <w:rsid w:val="00986E70"/>
    <w:rsid w:val="009906B4"/>
    <w:rsid w:val="00992836"/>
    <w:rsid w:val="00997C0A"/>
    <w:rsid w:val="009A3D16"/>
    <w:rsid w:val="009A4F9F"/>
    <w:rsid w:val="009A7E08"/>
    <w:rsid w:val="009B0E2B"/>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255C6"/>
    <w:rsid w:val="00A31178"/>
    <w:rsid w:val="00A36B03"/>
    <w:rsid w:val="00A4060F"/>
    <w:rsid w:val="00A51741"/>
    <w:rsid w:val="00A51E29"/>
    <w:rsid w:val="00A52F13"/>
    <w:rsid w:val="00A550AB"/>
    <w:rsid w:val="00A71BE8"/>
    <w:rsid w:val="00A739A7"/>
    <w:rsid w:val="00A73C62"/>
    <w:rsid w:val="00A74BD6"/>
    <w:rsid w:val="00A75857"/>
    <w:rsid w:val="00A81FCD"/>
    <w:rsid w:val="00A92F5B"/>
    <w:rsid w:val="00A9354F"/>
    <w:rsid w:val="00A937E1"/>
    <w:rsid w:val="00AA0330"/>
    <w:rsid w:val="00AA0B1A"/>
    <w:rsid w:val="00AA4B53"/>
    <w:rsid w:val="00AB13EA"/>
    <w:rsid w:val="00AB2F46"/>
    <w:rsid w:val="00AB799A"/>
    <w:rsid w:val="00AC06B9"/>
    <w:rsid w:val="00AC7A87"/>
    <w:rsid w:val="00AC7EA2"/>
    <w:rsid w:val="00AD17D3"/>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A770A"/>
    <w:rsid w:val="00BB156A"/>
    <w:rsid w:val="00BB16E5"/>
    <w:rsid w:val="00BB2CAF"/>
    <w:rsid w:val="00BC1831"/>
    <w:rsid w:val="00BC4516"/>
    <w:rsid w:val="00BC4540"/>
    <w:rsid w:val="00BD06AB"/>
    <w:rsid w:val="00BD0B30"/>
    <w:rsid w:val="00BD40A9"/>
    <w:rsid w:val="00BE2371"/>
    <w:rsid w:val="00BF5838"/>
    <w:rsid w:val="00BF65B9"/>
    <w:rsid w:val="00BF6761"/>
    <w:rsid w:val="00BF750F"/>
    <w:rsid w:val="00C006A4"/>
    <w:rsid w:val="00C10C9D"/>
    <w:rsid w:val="00C142B5"/>
    <w:rsid w:val="00C211D5"/>
    <w:rsid w:val="00C268BD"/>
    <w:rsid w:val="00C2727E"/>
    <w:rsid w:val="00C27F0F"/>
    <w:rsid w:val="00C342FE"/>
    <w:rsid w:val="00C40168"/>
    <w:rsid w:val="00C61AD5"/>
    <w:rsid w:val="00C61C6C"/>
    <w:rsid w:val="00C620DB"/>
    <w:rsid w:val="00C65D56"/>
    <w:rsid w:val="00C66385"/>
    <w:rsid w:val="00C7138F"/>
    <w:rsid w:val="00C71D12"/>
    <w:rsid w:val="00C73746"/>
    <w:rsid w:val="00C90141"/>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0F1D"/>
    <w:rsid w:val="00D52AAC"/>
    <w:rsid w:val="00D57CA3"/>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A2D7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27F20"/>
    <w:rsid w:val="00F42D93"/>
    <w:rsid w:val="00F45113"/>
    <w:rsid w:val="00F5269B"/>
    <w:rsid w:val="00F56117"/>
    <w:rsid w:val="00F63181"/>
    <w:rsid w:val="00F7334F"/>
    <w:rsid w:val="00F74782"/>
    <w:rsid w:val="00F83124"/>
    <w:rsid w:val="00F8343D"/>
    <w:rsid w:val="00F83E0D"/>
    <w:rsid w:val="00F843DB"/>
    <w:rsid w:val="00F86F9D"/>
    <w:rsid w:val="00F91A23"/>
    <w:rsid w:val="00F95118"/>
    <w:rsid w:val="00F958D2"/>
    <w:rsid w:val="00F96C73"/>
    <w:rsid w:val="00F97FE0"/>
    <w:rsid w:val="00FB373A"/>
    <w:rsid w:val="00FB43BE"/>
    <w:rsid w:val="00FC0959"/>
    <w:rsid w:val="00FC4F94"/>
    <w:rsid w:val="00FC6465"/>
    <w:rsid w:val="00FC6ECA"/>
    <w:rsid w:val="00FC7825"/>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styleId="Revize">
    <w:name w:val="Revision"/>
    <w:hidden/>
    <w:uiPriority w:val="99"/>
    <w:semiHidden/>
    <w:rsid w:val="005C29C1"/>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e.mitr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irst.org/cvs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5F13E-5224-4B38-9413-C9DE36D5A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8396</Words>
  <Characters>49541</Characters>
  <Application>Microsoft Office Word</Application>
  <DocSecurity>0</DocSecurity>
  <Lines>412</Lines>
  <Paragraphs>115</Paragraphs>
  <ScaleCrop>false</ScaleCrop>
  <Company/>
  <LinksUpToDate>false</LinksUpToDate>
  <CharactersWithSpaces>57822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2025-12-15T10:55:00Z</dcterms:created>
  <dcterms:modified xsi:type="dcterms:W3CDTF">2025-12-15T10:56:00Z</dcterms:modified>
</cp:coreProperties>
</file>