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748C2732"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w:t>
      </w:r>
      <w:r w:rsidR="00096A1C">
        <w:rPr>
          <w:rFonts w:cs="Tahoma"/>
          <w:b/>
          <w:caps/>
          <w:szCs w:val="20"/>
        </w:rPr>
        <w:t>24</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Pr="00432CC1" w:rsidRDefault="005F2896" w:rsidP="00715CF3">
      <w:pPr>
        <w:spacing w:line="276" w:lineRule="auto"/>
        <w:jc w:val="center"/>
        <w:rPr>
          <w:rFonts w:cs="Tahoma"/>
          <w:b/>
          <w:caps/>
          <w:szCs w:val="20"/>
        </w:rPr>
      </w:pPr>
    </w:p>
    <w:p w14:paraId="4BF4C61C" w14:textId="2A2AEE82" w:rsidR="005F2896" w:rsidRPr="00432CC1" w:rsidRDefault="005F2896" w:rsidP="007B279D">
      <w:pPr>
        <w:pStyle w:val="RLdajeosmluvnstran"/>
        <w:rPr>
          <w:rFonts w:ascii="Tahoma" w:hAnsi="Tahoma" w:cs="Tahoma"/>
          <w:b/>
          <w:szCs w:val="20"/>
        </w:rPr>
      </w:pPr>
      <w:r w:rsidRPr="00432CC1">
        <w:rPr>
          <w:rFonts w:ascii="Tahoma" w:hAnsi="Tahoma" w:cs="Tahoma"/>
          <w:b/>
          <w:szCs w:val="20"/>
        </w:rPr>
        <w:t>„</w:t>
      </w:r>
      <w:r w:rsidR="00096A1C" w:rsidRPr="00096A1C">
        <w:rPr>
          <w:rFonts w:ascii="Tahoma" w:hAnsi="Tahoma" w:cs="Tahoma"/>
          <w:b/>
          <w:szCs w:val="20"/>
        </w:rPr>
        <w:t>Elektronizovaná důchodová agenda (EDA)</w:t>
      </w:r>
      <w:r w:rsidR="00E025ED">
        <w:rPr>
          <w:rFonts w:ascii="Tahoma" w:hAnsi="Tahoma" w:cs="Tahoma"/>
          <w:b/>
          <w:szCs w:val="20"/>
        </w:rPr>
        <w:t>“</w:t>
      </w:r>
    </w:p>
    <w:p w14:paraId="0860F2F9" w14:textId="77777777" w:rsidR="00E75F3D" w:rsidRPr="00432CC1" w:rsidRDefault="00E75F3D">
      <w:pPr>
        <w:pStyle w:val="RLdajeosmluvnstran"/>
        <w:jc w:val="left"/>
        <w:rPr>
          <w:rFonts w:ascii="Tahoma" w:hAnsi="Tahoma" w:cs="Tahoma"/>
          <w:szCs w:val="20"/>
        </w:rPr>
      </w:pPr>
    </w:p>
    <w:p w14:paraId="0A55E2EC"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1C93330A"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663C1D" w:rsidRPr="00232CE7">
        <w:rPr>
          <w:rFonts w:ascii="Tahoma" w:hAnsi="Tahoma" w:cs="Tahoma"/>
          <w:i/>
          <w:iCs/>
          <w:color w:val="FFFFFF"/>
          <w:szCs w:val="20"/>
          <w:highlight w:val="black"/>
        </w:rPr>
        <w:t>neveřejný údaj</w:t>
      </w:r>
    </w:p>
    <w:p w14:paraId="78052F43" w14:textId="6A15735E"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663C1D"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 xml:space="preserve">Ing. Karlem </w:t>
      </w:r>
      <w:proofErr w:type="spellStart"/>
      <w:r w:rsidRPr="00432CC1">
        <w:rPr>
          <w:rFonts w:ascii="Tahoma" w:hAnsi="Tahoma" w:cs="Tahoma"/>
          <w:szCs w:val="20"/>
        </w:rPr>
        <w:t>Trpkošem</w:t>
      </w:r>
      <w:proofErr w:type="spellEnd"/>
      <w:r w:rsidRPr="00432CC1">
        <w:rPr>
          <w:rFonts w:ascii="Tahoma" w:hAnsi="Tahoma" w:cs="Tahoma"/>
          <w:szCs w:val="20"/>
        </w:rPr>
        <w:t>, vrchním ředitelem sekce informačních technologií</w:t>
      </w:r>
    </w:p>
    <w:p w14:paraId="559D05D2" w14:textId="2D9368DB" w:rsidR="00482588" w:rsidRPr="00432CC1" w:rsidRDefault="00482588" w:rsidP="00482588">
      <w:pPr>
        <w:pStyle w:val="RLdajeosmluvnstran"/>
        <w:ind w:left="1418" w:hanging="1418"/>
        <w:jc w:val="left"/>
        <w:rPr>
          <w:rFonts w:ascii="Tahoma" w:hAnsi="Tahoma" w:cs="Tahoma"/>
          <w:bCs/>
          <w:szCs w:val="20"/>
        </w:rPr>
      </w:pPr>
      <w:r w:rsidRPr="00432CC1">
        <w:rPr>
          <w:rFonts w:ascii="Tahoma" w:hAnsi="Tahoma" w:cs="Tahoma"/>
          <w:bCs/>
          <w:szCs w:val="20"/>
        </w:rPr>
        <w:t xml:space="preserve">jednající: </w:t>
      </w:r>
      <w:r w:rsidRPr="00432CC1">
        <w:rPr>
          <w:rFonts w:ascii="Tahoma" w:hAnsi="Tahoma" w:cs="Tahoma"/>
          <w:bCs/>
          <w:szCs w:val="20"/>
        </w:rPr>
        <w:tab/>
      </w:r>
      <w:r w:rsidRPr="00432CC1">
        <w:rPr>
          <w:rFonts w:ascii="Tahoma" w:hAnsi="Tahoma" w:cs="Tahoma"/>
          <w:szCs w:val="20"/>
          <w:lang w:eastAsia="x-none"/>
        </w:rPr>
        <w:t>Ing. Milan</w:t>
      </w:r>
      <w:r w:rsidR="002E4C99">
        <w:rPr>
          <w:rFonts w:ascii="Tahoma" w:hAnsi="Tahoma" w:cs="Tahoma"/>
          <w:szCs w:val="20"/>
          <w:lang w:eastAsia="x-none"/>
        </w:rPr>
        <w:t>em</w:t>
      </w:r>
      <w:r w:rsidRPr="00432CC1">
        <w:rPr>
          <w:rFonts w:ascii="Tahoma" w:hAnsi="Tahoma" w:cs="Tahoma"/>
          <w:szCs w:val="20"/>
          <w:lang w:eastAsia="x-none"/>
        </w:rPr>
        <w:t xml:space="preserve"> Lonský</w:t>
      </w:r>
      <w:r w:rsidR="002E4C99">
        <w:rPr>
          <w:rFonts w:ascii="Tahoma" w:hAnsi="Tahoma" w:cs="Tahoma"/>
          <w:szCs w:val="20"/>
          <w:lang w:eastAsia="x-none"/>
        </w:rPr>
        <w:t>m</w:t>
      </w:r>
      <w:r w:rsidRPr="00432CC1">
        <w:rPr>
          <w:rFonts w:ascii="Tahoma" w:hAnsi="Tahoma" w:cs="Tahoma"/>
          <w:szCs w:val="20"/>
          <w:lang w:eastAsia="x-none"/>
        </w:rPr>
        <w:t>, ředitel</w:t>
      </w:r>
      <w:r w:rsidR="002E4C99">
        <w:rPr>
          <w:rFonts w:ascii="Tahoma" w:hAnsi="Tahoma" w:cs="Tahoma"/>
          <w:szCs w:val="20"/>
          <w:lang w:eastAsia="x-none"/>
        </w:rPr>
        <w:t>em</w:t>
      </w:r>
      <w:r w:rsidRPr="00432CC1">
        <w:rPr>
          <w:rFonts w:ascii="Tahoma" w:hAnsi="Tahoma" w:cs="Tahoma"/>
          <w:szCs w:val="20"/>
          <w:lang w:eastAsia="x-none"/>
        </w:rPr>
        <w:t xml:space="preserve"> odboru správy aplikací ICT</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proofErr w:type="spellStart"/>
      <w:r w:rsidRPr="00432CC1">
        <w:rPr>
          <w:rFonts w:eastAsia="Times New Roman" w:cs="Tahoma"/>
          <w:b/>
          <w:bCs/>
          <w:szCs w:val="20"/>
        </w:rPr>
        <w:t>Asseco</w:t>
      </w:r>
      <w:proofErr w:type="spellEnd"/>
      <w:r w:rsidRPr="00432CC1">
        <w:rPr>
          <w:rFonts w:eastAsia="Times New Roman" w:cs="Tahoma"/>
          <w:b/>
          <w:bCs/>
          <w:szCs w:val="20"/>
        </w:rPr>
        <w:t xml:space="preserve"> </w:t>
      </w:r>
      <w:proofErr w:type="spellStart"/>
      <w:r w:rsidRPr="00432CC1">
        <w:rPr>
          <w:rFonts w:eastAsia="Times New Roman" w:cs="Tahoma"/>
          <w:b/>
          <w:bCs/>
          <w:szCs w:val="20"/>
        </w:rPr>
        <w:t>Central</w:t>
      </w:r>
      <w:proofErr w:type="spellEnd"/>
      <w:r w:rsidRPr="00432CC1">
        <w:rPr>
          <w:rFonts w:eastAsia="Times New Roman" w:cs="Tahoma"/>
          <w:b/>
          <w:bCs/>
          <w:szCs w:val="20"/>
        </w:rPr>
        <w:t xml:space="preserve"> </w:t>
      </w:r>
      <w:proofErr w:type="spellStart"/>
      <w:r w:rsidRPr="00432CC1">
        <w:rPr>
          <w:rFonts w:eastAsia="Times New Roman" w:cs="Tahoma"/>
          <w:b/>
          <w:bCs/>
          <w:szCs w:val="20"/>
        </w:rPr>
        <w:t>Europe</w:t>
      </w:r>
      <w:proofErr w:type="spellEnd"/>
      <w:r w:rsidRPr="00432CC1">
        <w:rPr>
          <w:rFonts w:eastAsia="Times New Roman" w:cs="Tahoma"/>
          <w:b/>
          <w:bCs/>
          <w:szCs w:val="20"/>
        </w:rPr>
        <w:t>,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w:t>
      </w:r>
      <w:proofErr w:type="gramStart"/>
      <w:r w:rsidRPr="00432CC1">
        <w:rPr>
          <w:rFonts w:eastAsia="Times New Roman" w:cs="Tahoma"/>
          <w:bCs/>
          <w:szCs w:val="20"/>
        </w:rPr>
        <w:t>3a</w:t>
      </w:r>
      <w:proofErr w:type="gramEnd"/>
      <w:r w:rsidRPr="00432CC1">
        <w:rPr>
          <w:rFonts w:eastAsia="Times New Roman" w:cs="Tahoma"/>
          <w:bCs/>
          <w:szCs w:val="20"/>
        </w:rPr>
        <w:t>,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4A81E28A"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663C1D" w:rsidRPr="00232CE7">
        <w:rPr>
          <w:rFonts w:cs="Tahoma"/>
          <w:i/>
          <w:iCs/>
          <w:color w:val="FFFFFF"/>
          <w:szCs w:val="20"/>
          <w:highlight w:val="black"/>
        </w:rPr>
        <w:t>neveřejný údaj</w:t>
      </w:r>
    </w:p>
    <w:p w14:paraId="4195BF92" w14:textId="7D3E4296"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663C1D"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6D2AEBCE"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2E4C99">
        <w:rPr>
          <w:rFonts w:ascii="Tahoma" w:hAnsi="Tahoma" w:cs="Tahoma"/>
          <w:szCs w:val="20"/>
        </w:rPr>
        <w:t>19</w:t>
      </w:r>
      <w:r w:rsidRPr="00432CC1">
        <w:rPr>
          <w:rFonts w:ascii="Tahoma" w:hAnsi="Tahoma" w:cs="Tahoma"/>
          <w:szCs w:val="20"/>
        </w:rPr>
        <w:t xml:space="preserve">, a to na základě Rámcové dohody na poskytování služeb podpory a rozvoje integračních řešení na platformě BizTalk 2022+ 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24578C02" w14:textId="2D83900A" w:rsidR="00D0181B" w:rsidRPr="00432CC1" w:rsidRDefault="00C92495" w:rsidP="00482588">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r w:rsidRPr="00432CC1">
        <w:rPr>
          <w:rFonts w:ascii="Tahoma" w:hAnsi="Tahoma" w:cs="Tahoma"/>
          <w:szCs w:val="20"/>
        </w:rPr>
        <w:br w:type="page"/>
      </w:r>
    </w:p>
    <w:p w14:paraId="4DA2F4DA" w14:textId="77777777" w:rsidR="00D0181B" w:rsidRPr="00432CC1" w:rsidRDefault="00D0181B">
      <w:pPr>
        <w:pStyle w:val="RLProhlensmluvnchstran"/>
        <w:rPr>
          <w:rFonts w:ascii="Tahoma" w:hAnsi="Tahoma" w:cs="Tahoma"/>
          <w:szCs w:val="20"/>
          <w:lang w:val="cs-CZ"/>
        </w:rPr>
      </w:pP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ascii="Tahoma" w:hAnsi="Tahoma" w:cs="Tahoma"/>
          <w:szCs w:val="20"/>
        </w:rPr>
      </w:pPr>
      <w:r w:rsidRPr="00432CC1">
        <w:rPr>
          <w:rFonts w:ascii="Tahoma" w:hAnsi="Tahoma" w:cs="Tahoma"/>
          <w:szCs w:val="20"/>
        </w:rPr>
        <w:t xml:space="preserve">ÚVODNÍ </w:t>
      </w:r>
      <w:r w:rsidRPr="00432CC1">
        <w:rPr>
          <w:rFonts w:ascii="Tahoma" w:hAnsi="Tahoma"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ascii="Tahoma" w:hAnsi="Tahoma" w:cs="Tahoma"/>
          <w:b/>
          <w:bCs/>
        </w:rPr>
        <w:t>ČSSZ</w:t>
      </w:r>
      <w:r w:rsidRPr="00432CC1">
        <w:rPr>
          <w:rFonts w:ascii="Tahoma" w:hAnsi="Tahoma" w:cs="Tahoma"/>
        </w:rPr>
        <w:t xml:space="preserve">“) uzavřena Rámcová dohoda pro účely zajištění poskytování služeb podpory a rozvoje integračních řešení na platformě BizTalk 2022+ a podpory a rozvoje ESB </w:t>
      </w:r>
      <w:proofErr w:type="spellStart"/>
      <w:r w:rsidRPr="00432CC1">
        <w:rPr>
          <w:rFonts w:ascii="Tahoma" w:hAnsi="Tahoma" w:cs="Tahoma"/>
        </w:rPr>
        <w:t>Backend</w:t>
      </w:r>
      <w:proofErr w:type="spellEnd"/>
      <w:r w:rsidRPr="00432CC1">
        <w:rPr>
          <w:rFonts w:ascii="Tahoma" w:hAnsi="Tahoma" w:cs="Tahoma"/>
        </w:rPr>
        <w:t xml:space="preserve"> </w:t>
      </w:r>
      <w:r w:rsidRPr="00432CC1">
        <w:rPr>
          <w:rFonts w:ascii="Tahoma" w:hAnsi="Tahoma" w:cs="Tahoma"/>
        </w:rPr>
        <w:br/>
        <w:t>a DIS.</w:t>
      </w:r>
    </w:p>
    <w:p w14:paraId="74BB1935" w14:textId="289CA674"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szCs w:val="20"/>
        </w:rPr>
        <w:t>Smluvní vztah uvedený v odst. 1.1 tohoto článku Smlouvy byl uzavřen ze strany ČSSZ pro účely rozvoje</w:t>
      </w:r>
      <w:r w:rsidRPr="00432CC1">
        <w:rPr>
          <w:rFonts w:ascii="Tahoma" w:hAnsi="Tahoma" w:cs="Tahoma"/>
          <w:szCs w:val="20"/>
          <w:lang w:val="cs-CZ"/>
        </w:rPr>
        <w:t xml:space="preserve"> a podpory</w:t>
      </w:r>
      <w:r w:rsidRPr="00432CC1">
        <w:rPr>
          <w:rFonts w:ascii="Tahoma" w:hAnsi="Tahoma" w:cs="Tahoma"/>
          <w:szCs w:val="20"/>
        </w:rPr>
        <w:t xml:space="preserve"> informačního systému</w:t>
      </w:r>
      <w:r w:rsidRPr="00432CC1">
        <w:rPr>
          <w:rFonts w:ascii="Tahoma" w:hAnsi="Tahoma" w:cs="Tahoma"/>
          <w:szCs w:val="20"/>
          <w:lang w:bidi="cs-CZ"/>
        </w:rPr>
        <w:t>, který je součástí Integrovaného informačního systému</w:t>
      </w:r>
      <w:r w:rsidRPr="00432CC1">
        <w:rPr>
          <w:rFonts w:ascii="Tahoma" w:hAnsi="Tahoma" w:cs="Tahoma"/>
          <w:szCs w:val="20"/>
        </w:rPr>
        <w:t xml:space="preserve"> ČSSZ. Dle zákona č. 395/2024 Sb., kterým se mění zákon </w:t>
      </w:r>
      <w:r w:rsidRPr="00432CC1">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ascii="Tahoma" w:hAnsi="Tahoma" w:cs="Tahoma"/>
          <w:szCs w:val="20"/>
        </w:rPr>
        <w:br/>
        <w:t xml:space="preserve">i </w:t>
      </w:r>
      <w:r w:rsidRPr="00432CC1">
        <w:rPr>
          <w:rFonts w:ascii="Tahoma" w:hAnsi="Tahoma" w:cs="Tahoma"/>
          <w:szCs w:val="20"/>
          <w:lang w:val="cs-CZ"/>
        </w:rPr>
        <w:t xml:space="preserve">Integrovaný </w:t>
      </w:r>
      <w:r w:rsidRPr="00432CC1">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ascii="Tahoma" w:hAnsi="Tahoma" w:cs="Tahoma"/>
          <w:szCs w:val="20"/>
          <w:lang w:val="cs-CZ"/>
        </w:rPr>
        <w:t>2</w:t>
      </w:r>
      <w:r w:rsidRPr="00432CC1">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ascii="Tahoma" w:hAnsi="Tahoma" w:cs="Tahoma"/>
          <w:szCs w:val="20"/>
          <w:lang w:val="cs-CZ" w:eastAsia="en-US"/>
        </w:rPr>
      </w:pPr>
      <w:r w:rsidRPr="00432CC1">
        <w:rPr>
          <w:rFonts w:ascii="Tahoma" w:hAnsi="Tahoma" w:cs="Tahoma"/>
        </w:rPr>
        <w:t>Objednatel a Poskytovatel uzavírají tuto Smlouvu v souladu s postupem dle Přílohy č. 7 Rámcové dohody</w:t>
      </w:r>
      <w:r w:rsidRPr="00432CC1">
        <w:rPr>
          <w:rFonts w:ascii="Tahoma" w:hAnsi="Tahoma" w:cs="Tahoma"/>
          <w:lang w:val="cs-CZ"/>
        </w:rPr>
        <w:t>.</w:t>
      </w:r>
    </w:p>
    <w:p w14:paraId="1E28D12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PŘEDMĚT PLNĚNÍ</w:t>
      </w:r>
    </w:p>
    <w:p w14:paraId="1EEC5C8C"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szCs w:val="20"/>
          <w:lang w:val="cs-CZ" w:eastAsia="en-US"/>
        </w:rPr>
        <w:t>Poskytovatel se zavazuje poskytnout Objednateli služby specifikované v Příloze č. 1 této Smlouvy (dále jen „</w:t>
      </w:r>
      <w:r w:rsidRPr="00432CC1">
        <w:rPr>
          <w:rFonts w:ascii="Tahoma" w:hAnsi="Tahoma" w:cs="Tahoma"/>
          <w:b/>
          <w:szCs w:val="20"/>
        </w:rPr>
        <w:t>Služby</w:t>
      </w:r>
      <w:r w:rsidRPr="00432CC1">
        <w:rPr>
          <w:rFonts w:ascii="Tahoma" w:hAnsi="Tahoma" w:cs="Tahoma"/>
          <w:szCs w:val="20"/>
          <w:lang w:val="cs-CZ" w:eastAsia="en-US"/>
        </w:rPr>
        <w:t>“).</w:t>
      </w:r>
    </w:p>
    <w:p w14:paraId="6CA7341C"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MÍSTO PLNĚNÍ</w:t>
      </w:r>
    </w:p>
    <w:p w14:paraId="2D7774C6" w14:textId="77777777" w:rsidR="00D0181B" w:rsidRPr="00432CC1" w:rsidRDefault="00C92495">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lastRenderedPageBreak/>
        <w:t>CENA PLNĚNÍ</w:t>
      </w:r>
    </w:p>
    <w:p w14:paraId="37DD06D8" w14:textId="77777777" w:rsidR="00D0181B" w:rsidRPr="00432CC1" w:rsidRDefault="00C92495">
      <w:pPr>
        <w:pStyle w:val="RLTextlnkuslovan"/>
        <w:tabs>
          <w:tab w:val="clear" w:pos="1474"/>
          <w:tab w:val="num" w:pos="1588"/>
        </w:tabs>
        <w:ind w:left="1588"/>
        <w:rPr>
          <w:rFonts w:ascii="Tahoma" w:hAnsi="Tahoma" w:cs="Tahoma"/>
          <w:szCs w:val="20"/>
        </w:rPr>
      </w:pPr>
      <w:r w:rsidRPr="00432CC1">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432CC1" w:rsidRDefault="00C92495">
      <w:pPr>
        <w:pStyle w:val="RLTextlnkuslovan"/>
        <w:numPr>
          <w:ilvl w:val="0"/>
          <w:numId w:val="0"/>
        </w:numPr>
        <w:ind w:left="1588"/>
        <w:rPr>
          <w:rFonts w:ascii="Tahoma" w:hAnsi="Tahoma" w:cs="Tahoma"/>
          <w:szCs w:val="20"/>
        </w:rPr>
      </w:pPr>
      <w:r w:rsidRPr="00432CC1">
        <w:rPr>
          <w:rFonts w:ascii="Tahoma" w:hAnsi="Tahoma" w:cs="Tahoma"/>
          <w:szCs w:val="20"/>
          <w:lang w:val="cs-CZ"/>
        </w:rPr>
        <w:t>Maximální cena za poskytnuté Služby dle specifikace uvedené v Příloze č. 1 této Smlouvy činí</w:t>
      </w:r>
      <w:r w:rsidRPr="00432CC1">
        <w:rPr>
          <w:rFonts w:ascii="Tahoma" w:hAnsi="Tahoma" w:cs="Tahoma"/>
          <w:szCs w:val="20"/>
        </w:rPr>
        <w:t>:</w:t>
      </w:r>
      <w:r w:rsidR="0064772D" w:rsidRPr="00432CC1">
        <w:rPr>
          <w:rFonts w:ascii="Tahoma" w:hAnsi="Tahoma" w:cs="Tahoma"/>
          <w:szCs w:val="20"/>
        </w:rPr>
        <w:t xml:space="preserve"> </w:t>
      </w:r>
    </w:p>
    <w:p w14:paraId="33A2C3D2" w14:textId="0160EC78" w:rsidR="00D0181B" w:rsidRPr="00432CC1" w:rsidRDefault="00030829">
      <w:pPr>
        <w:pStyle w:val="RLTextlnkuslovan"/>
        <w:numPr>
          <w:ilvl w:val="0"/>
          <w:numId w:val="0"/>
        </w:numPr>
        <w:ind w:left="1588"/>
        <w:jc w:val="center"/>
        <w:rPr>
          <w:rFonts w:ascii="Tahoma" w:hAnsi="Tahoma" w:cs="Tahoma"/>
          <w:b/>
          <w:szCs w:val="20"/>
        </w:rPr>
      </w:pPr>
      <w:r w:rsidRPr="00030829">
        <w:rPr>
          <w:rFonts w:ascii="Tahoma" w:hAnsi="Tahoma" w:cs="Tahoma"/>
          <w:b/>
          <w:szCs w:val="20"/>
        </w:rPr>
        <w:t>22 435 104</w:t>
      </w:r>
      <w:r w:rsidR="00613B04" w:rsidRPr="00613B04">
        <w:rPr>
          <w:rFonts w:ascii="Tahoma" w:hAnsi="Tahoma" w:cs="Tahoma"/>
          <w:b/>
          <w:szCs w:val="20"/>
        </w:rPr>
        <w:t>,</w:t>
      </w:r>
      <w:r w:rsidR="00613B04">
        <w:rPr>
          <w:rFonts w:ascii="Tahoma" w:hAnsi="Tahoma" w:cs="Tahoma"/>
          <w:b/>
          <w:szCs w:val="20"/>
        </w:rPr>
        <w:t>-</w:t>
      </w:r>
      <w:r w:rsidR="00613B04" w:rsidRPr="00613B04">
        <w:rPr>
          <w:rFonts w:ascii="Tahoma" w:hAnsi="Tahoma" w:cs="Tahoma"/>
          <w:b/>
          <w:szCs w:val="20"/>
        </w:rPr>
        <w:t xml:space="preserve"> Kč</w:t>
      </w:r>
      <w:r w:rsidR="00C92495" w:rsidRPr="00432CC1">
        <w:rPr>
          <w:rFonts w:ascii="Tahoma" w:hAnsi="Tahoma" w:cs="Tahoma"/>
          <w:b/>
          <w:szCs w:val="20"/>
        </w:rPr>
        <w:t xml:space="preserve"> bez DPH,</w:t>
      </w:r>
    </w:p>
    <w:p w14:paraId="063F2F47" w14:textId="4559CF64" w:rsidR="00D0181B" w:rsidRPr="00432CC1" w:rsidRDefault="00C92495">
      <w:pPr>
        <w:pStyle w:val="RLTextlnkuslovan"/>
        <w:numPr>
          <w:ilvl w:val="0"/>
          <w:numId w:val="0"/>
        </w:numPr>
        <w:ind w:left="1588"/>
        <w:jc w:val="center"/>
        <w:rPr>
          <w:rFonts w:ascii="Tahoma" w:hAnsi="Tahoma" w:cs="Tahoma"/>
          <w:b/>
          <w:szCs w:val="20"/>
        </w:rPr>
      </w:pPr>
      <w:r w:rsidRPr="00432CC1">
        <w:rPr>
          <w:rFonts w:ascii="Tahoma" w:hAnsi="Tahoma" w:cs="Tahoma"/>
          <w:b/>
          <w:szCs w:val="20"/>
        </w:rPr>
        <w:t>tj.</w:t>
      </w:r>
      <w:r w:rsidR="00096A1C">
        <w:rPr>
          <w:rFonts w:ascii="Tahoma" w:hAnsi="Tahoma" w:cs="Tahoma"/>
          <w:b/>
          <w:szCs w:val="20"/>
        </w:rPr>
        <w:t xml:space="preserve"> </w:t>
      </w:r>
      <w:r w:rsidR="00030829" w:rsidRPr="00030829">
        <w:rPr>
          <w:rFonts w:ascii="Tahoma" w:hAnsi="Tahoma" w:cs="Tahoma"/>
          <w:b/>
          <w:szCs w:val="20"/>
        </w:rPr>
        <w:t>27 146 475,84</w:t>
      </w:r>
      <w:r w:rsidR="00EA3F34" w:rsidRPr="00EA3F34">
        <w:rPr>
          <w:rFonts w:ascii="Tahoma" w:hAnsi="Tahoma" w:cs="Tahoma"/>
          <w:b/>
          <w:szCs w:val="20"/>
        </w:rPr>
        <w:t xml:space="preserve"> Kč </w:t>
      </w:r>
      <w:r w:rsidRPr="00432CC1">
        <w:rPr>
          <w:rFonts w:ascii="Tahoma" w:hAnsi="Tahoma" w:cs="Tahoma"/>
          <w:b/>
          <w:szCs w:val="20"/>
        </w:rPr>
        <w:t>vč. DPH.</w:t>
      </w:r>
    </w:p>
    <w:p w14:paraId="33C1A0E5" w14:textId="77777777" w:rsidR="008B58A1" w:rsidRPr="00432CC1" w:rsidRDefault="008B58A1" w:rsidP="008B58A1">
      <w:pPr>
        <w:pStyle w:val="RLTextlnkuslovan"/>
        <w:rPr>
          <w:rFonts w:ascii="Tahoma" w:hAnsi="Tahoma" w:cs="Tahoma"/>
          <w:szCs w:val="20"/>
          <w:lang w:val="cs-CZ"/>
        </w:rPr>
      </w:pPr>
      <w:r w:rsidRPr="00432CC1">
        <w:rPr>
          <w:rFonts w:ascii="Tahoma" w:hAnsi="Tahoma" w:cs="Tahoma"/>
          <w:szCs w:val="20"/>
          <w:lang w:val="cs-CZ"/>
        </w:rPr>
        <w:t>Faktura bude vystavena v souladu s příslušnými ujednáními Rámcové dohody, a to při reflektování změny v osobě Objednatele ve smyslu čl. 1 odst. 1.2 této Smlouvy.</w:t>
      </w:r>
    </w:p>
    <w:p w14:paraId="23ABBE2A" w14:textId="77777777" w:rsidR="008B58A1" w:rsidRPr="00432CC1" w:rsidRDefault="008B58A1" w:rsidP="008B58A1">
      <w:pPr>
        <w:pStyle w:val="RLTextlnkuslovan"/>
        <w:rPr>
          <w:rFonts w:ascii="Tahoma" w:hAnsi="Tahoma" w:cs="Tahoma"/>
          <w:szCs w:val="20"/>
          <w:lang w:val="cs-CZ"/>
        </w:rPr>
      </w:pPr>
      <w:r w:rsidRPr="00432CC1">
        <w:rPr>
          <w:rFonts w:ascii="Tahoma" w:hAnsi="Tahoma" w:cs="Tahoma"/>
          <w:szCs w:val="20"/>
          <w:lang w:val="cs-CZ"/>
        </w:rPr>
        <w:t>Na faktuře musí být uvedena následující informace:</w:t>
      </w:r>
    </w:p>
    <w:p w14:paraId="1D6F4A1F" w14:textId="25150785" w:rsidR="007B279D" w:rsidRPr="00432CC1" w:rsidRDefault="008B58A1" w:rsidP="008B58A1">
      <w:pPr>
        <w:pStyle w:val="RLTextlnkuslovan"/>
        <w:numPr>
          <w:ilvl w:val="0"/>
          <w:numId w:val="0"/>
        </w:numPr>
        <w:ind w:left="1474"/>
        <w:rPr>
          <w:rFonts w:ascii="Tahoma" w:hAnsi="Tahoma" w:cs="Tahoma"/>
          <w:szCs w:val="20"/>
          <w:lang w:val="cs-CZ"/>
        </w:rPr>
      </w:pPr>
      <w:r w:rsidRPr="00432CC1">
        <w:rPr>
          <w:rFonts w:ascii="Tahoma" w:hAnsi="Tahoma" w:cs="Tahoma"/>
          <w:szCs w:val="20"/>
          <w:lang w:val="cs-CZ"/>
        </w:rPr>
        <w:t>„</w:t>
      </w:r>
      <w:r w:rsidR="00096A1C" w:rsidRPr="00096A1C">
        <w:rPr>
          <w:rFonts w:ascii="Tahoma" w:hAnsi="Tahoma" w:cs="Tahoma"/>
          <w:szCs w:val="20"/>
          <w:lang w:val="cs-CZ"/>
        </w:rPr>
        <w:t>Služba/y byla/y poskytnuta/y v rámci projektu „Elektronizovaná důchodová agenda (EDA) - BizTalk DS24“ registrační číslo CZ.31.2.0/0.0/0.0/23_090/0010556 z „Národního plánu obnovy</w:t>
      </w:r>
      <w:r w:rsidRPr="00432CC1">
        <w:rPr>
          <w:rFonts w:ascii="Tahoma" w:hAnsi="Tahoma" w:cs="Tahoma"/>
          <w:szCs w:val="20"/>
          <w:lang w:val="cs-CZ"/>
        </w:rPr>
        <w:t>“.</w:t>
      </w:r>
    </w:p>
    <w:p w14:paraId="0F9625E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w:t>
      </w:r>
      <w:r w:rsidRPr="00432CC1">
        <w:rPr>
          <w:rFonts w:ascii="Tahoma" w:hAnsi="Tahoma" w:cs="Tahoma"/>
          <w:szCs w:val="20"/>
          <w:lang w:eastAsia="en-US"/>
        </w:rPr>
        <w:t>soby oprávněné zastupovat smluvní strany v</w:t>
      </w:r>
      <w:r w:rsidRPr="00432CC1">
        <w:rPr>
          <w:rFonts w:ascii="Tahoma" w:hAnsi="Tahoma" w:cs="Tahoma"/>
          <w:szCs w:val="20"/>
          <w:lang w:val="cs-CZ" w:eastAsia="en-US"/>
        </w:rPr>
        <w:t>e smluvních</w:t>
      </w:r>
      <w:r w:rsidRPr="00432CC1">
        <w:rPr>
          <w:rFonts w:ascii="Tahoma" w:hAnsi="Tahoma" w:cs="Tahoma"/>
          <w:szCs w:val="20"/>
          <w:lang w:eastAsia="en-US"/>
        </w:rPr>
        <w:t xml:space="preserve"> záležitostech této Smlouvy jsou</w:t>
      </w:r>
      <w:r w:rsidRPr="00432CC1">
        <w:rPr>
          <w:rFonts w:ascii="Tahoma" w:hAnsi="Tahoma"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F438C7" w:rsidRPr="00432CC1">
        <w:rPr>
          <w:rFonts w:ascii="Tahoma" w:hAnsi="Tahoma" w:cs="Tahoma"/>
          <w:szCs w:val="20"/>
          <w:lang w:val="cs-CZ" w:eastAsia="en-US"/>
        </w:rPr>
        <w:t>Ing. Milan Lonský</w:t>
      </w:r>
    </w:p>
    <w:p w14:paraId="102E2534" w14:textId="0DFA1834"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5DC6CF91" w14:textId="37A240D4" w:rsidR="00BA3631" w:rsidRPr="00432CC1" w:rsidRDefault="00BA3631" w:rsidP="00BA3631">
      <w:pPr>
        <w:pStyle w:val="RLTextlnkuslovan"/>
        <w:numPr>
          <w:ilvl w:val="0"/>
          <w:numId w:val="0"/>
        </w:numPr>
        <w:spacing w:after="0"/>
        <w:ind w:left="1588"/>
        <w:rPr>
          <w:rFonts w:ascii="Tahoma" w:hAnsi="Tahoma" w:cs="Tahoma"/>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3B9786FF" w14:textId="77777777" w:rsidR="007B279D" w:rsidRPr="00432CC1"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t>Mgr. Jiří Winkler</w:t>
      </w:r>
    </w:p>
    <w:p w14:paraId="75459A13" w14:textId="50290E8D"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0A34BD8C" w14:textId="5DBCCAC6"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9251A4" w:rsidRPr="00432CC1">
        <w:rPr>
          <w:rFonts w:ascii="Tahoma" w:hAnsi="Tahoma" w:cs="Tahoma"/>
          <w:szCs w:val="20"/>
          <w:lang w:val="cs-CZ" w:eastAsia="en-US"/>
        </w:rPr>
        <w:t>Bc. Radim Vřeský</w:t>
      </w:r>
    </w:p>
    <w:p w14:paraId="02E65770" w14:textId="46C075F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proofErr w:type="gramStart"/>
      <w:r w:rsidRPr="00432CC1">
        <w:rPr>
          <w:rFonts w:ascii="Tahoma" w:hAnsi="Tahoma" w:cs="Tahoma"/>
          <w:szCs w:val="20"/>
          <w:lang w:val="cs-CZ" w:eastAsia="en-US"/>
        </w:rPr>
        <w:tab/>
        <w:t xml:space="preserve">  </w:t>
      </w:r>
      <w:r w:rsidRPr="00432CC1">
        <w:rPr>
          <w:rFonts w:ascii="Tahoma" w:hAnsi="Tahoma" w:cs="Tahoma"/>
          <w:szCs w:val="20"/>
          <w:lang w:val="cs-CZ" w:eastAsia="en-US"/>
        </w:rPr>
        <w:tab/>
      </w:r>
      <w:proofErr w:type="gramEnd"/>
      <w:r w:rsidR="00663C1D" w:rsidRPr="00232CE7">
        <w:rPr>
          <w:rFonts w:ascii="Tahoma" w:hAnsi="Tahoma" w:cs="Tahoma"/>
          <w:i/>
          <w:iCs/>
          <w:color w:val="FFFFFF"/>
          <w:szCs w:val="20"/>
          <w:highlight w:val="black"/>
        </w:rPr>
        <w:t>neveřejný údaj</w:t>
      </w:r>
    </w:p>
    <w:p w14:paraId="26B53FE9" w14:textId="56F02431"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r>
      <w:r w:rsidR="000031AC" w:rsidRPr="00432CC1">
        <w:rPr>
          <w:rFonts w:ascii="Tahoma" w:hAnsi="Tahoma" w:cs="Tahoma"/>
          <w:szCs w:val="20"/>
          <w:lang w:eastAsia="en-US"/>
        </w:rPr>
        <w:t>Mgr. Jiří Winkler</w:t>
      </w:r>
    </w:p>
    <w:p w14:paraId="2FD0C8B7" w14:textId="76B054E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77B0D91D" w14:textId="0593EDB2"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val="cs-CZ" w:eastAsia="en-US"/>
        </w:rPr>
        <w:t>:</w:t>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t>Bc. Radim Vřeský</w:t>
      </w:r>
    </w:p>
    <w:p w14:paraId="45623242" w14:textId="75703E99"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632EE857" w14:textId="5B1BD676"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19942DB2"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69956D9" w14:textId="77777777" w:rsidR="00B45FD4" w:rsidRDefault="00B45FD4">
      <w:pPr>
        <w:rPr>
          <w:rFonts w:eastAsia="Times New Roman" w:cs="Tahoma"/>
          <w:szCs w:val="20"/>
        </w:rPr>
      </w:pPr>
      <w:r>
        <w:rPr>
          <w:rFonts w:cs="Tahoma"/>
          <w:szCs w:val="20"/>
        </w:rPr>
        <w:br w:type="page"/>
      </w:r>
    </w:p>
    <w:p w14:paraId="64A9C234" w14:textId="494EFEF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lastRenderedPageBreak/>
        <w:t xml:space="preserve">Za </w:t>
      </w:r>
      <w:proofErr w:type="gramStart"/>
      <w:r w:rsidRPr="00432CC1">
        <w:rPr>
          <w:rFonts w:ascii="Tahoma" w:hAnsi="Tahoma" w:cs="Tahoma"/>
          <w:szCs w:val="20"/>
          <w:lang w:val="cs-CZ" w:eastAsia="en-US"/>
        </w:rPr>
        <w:t>Poskytovatele</w:t>
      </w:r>
      <w:r w:rsidRPr="00432CC1">
        <w:rPr>
          <w:rFonts w:ascii="Tahoma" w:hAnsi="Tahoma" w:cs="Tahoma"/>
          <w:szCs w:val="20"/>
          <w:lang w:eastAsia="en-US"/>
        </w:rPr>
        <w:t xml:space="preserve">:  </w:t>
      </w:r>
      <w:r w:rsidRPr="00432CC1">
        <w:rPr>
          <w:rFonts w:ascii="Tahoma" w:hAnsi="Tahoma" w:cs="Tahoma"/>
          <w:szCs w:val="20"/>
          <w:lang w:eastAsia="en-US"/>
        </w:rPr>
        <w:tab/>
      </w:r>
      <w:proofErr w:type="gramEnd"/>
      <w:r w:rsidRPr="00432CC1">
        <w:rPr>
          <w:rFonts w:ascii="Tahoma" w:hAnsi="Tahoma" w:cs="Tahoma"/>
          <w:szCs w:val="20"/>
          <w:lang w:val="cs-CZ" w:eastAsia="en-US"/>
        </w:rPr>
        <w:t>Ing. Pavel Bělohradský</w:t>
      </w:r>
    </w:p>
    <w:p w14:paraId="5F8C3C1A" w14:textId="2847E6EA" w:rsidR="00BA3631" w:rsidRPr="00432CC1" w:rsidRDefault="00BA3631" w:rsidP="00BA3631">
      <w:pPr>
        <w:pStyle w:val="RLTextlnkuslovan"/>
        <w:numPr>
          <w:ilvl w:val="0"/>
          <w:numId w:val="0"/>
        </w:numPr>
        <w:spacing w:after="0"/>
        <w:ind w:left="1588"/>
        <w:rPr>
          <w:rFonts w:ascii="Tahoma" w:hAnsi="Tahoma" w:cs="Tahoma"/>
          <w:szCs w:val="20"/>
          <w:highlight w:val="yellow"/>
          <w:lang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21EA8AE9" w14:textId="3B8EB0F2"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663C1D" w:rsidRPr="00232CE7">
        <w:rPr>
          <w:rFonts w:ascii="Tahoma" w:hAnsi="Tahoma" w:cs="Tahoma"/>
          <w:i/>
          <w:iCs/>
          <w:color w:val="FFFFFF"/>
          <w:szCs w:val="20"/>
          <w:highlight w:val="black"/>
        </w:rPr>
        <w:t>neveřejný údaj</w:t>
      </w:r>
    </w:p>
    <w:p w14:paraId="3DDFE1D7"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50E7BCBC"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r>
      <w:r w:rsidR="00255EF2" w:rsidRPr="00432CC1">
        <w:rPr>
          <w:rFonts w:ascii="Tahoma" w:hAnsi="Tahoma" w:cs="Tahoma"/>
          <w:szCs w:val="20"/>
          <w:lang w:val="cs-CZ" w:eastAsia="en-US"/>
        </w:rPr>
        <w:t>Ing. Jan Mikulecký, Ph.D.</w:t>
      </w:r>
    </w:p>
    <w:p w14:paraId="73562F73" w14:textId="474B20E9"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506A1FB1" w14:textId="218C6C2E"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val="cs-CZ" w:eastAsia="en-US"/>
        </w:rPr>
        <w:tab/>
      </w:r>
      <w:r w:rsidRPr="00432CC1">
        <w:rPr>
          <w:rFonts w:ascii="Tahoma" w:hAnsi="Tahoma" w:cs="Tahoma"/>
          <w:szCs w:val="20"/>
        </w:rPr>
        <w:t>Daniel Horáček</w:t>
      </w:r>
    </w:p>
    <w:p w14:paraId="5FE8E23C" w14:textId="35753114"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043C0126" w14:textId="556E3C2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email:</w:t>
      </w:r>
      <w:r w:rsidRPr="00432CC1">
        <w:rPr>
          <w:rFonts w:ascii="Tahoma" w:hAnsi="Tahoma" w:cs="Tahoma"/>
          <w:szCs w:val="20"/>
          <w:lang w:val="cs-CZ" w:eastAsia="en-US"/>
        </w:rPr>
        <w:tab/>
      </w:r>
      <w:r w:rsidRPr="00432CC1">
        <w:rPr>
          <w:rFonts w:ascii="Tahoma" w:hAnsi="Tahoma" w:cs="Tahoma"/>
          <w:szCs w:val="20"/>
          <w:lang w:val="cs-CZ" w:eastAsia="en-US"/>
        </w:rPr>
        <w:tab/>
      </w:r>
      <w:r w:rsidR="00663C1D" w:rsidRPr="00232CE7">
        <w:rPr>
          <w:rFonts w:ascii="Tahoma" w:hAnsi="Tahoma" w:cs="Tahoma"/>
          <w:i/>
          <w:iCs/>
          <w:color w:val="FFFFFF"/>
          <w:szCs w:val="20"/>
          <w:highlight w:val="black"/>
        </w:rPr>
        <w:t>neveřejný údaj</w:t>
      </w:r>
    </w:p>
    <w:p w14:paraId="0D04D11F" w14:textId="77777777" w:rsidR="00BA3631" w:rsidRPr="00432CC1" w:rsidRDefault="00BA3631" w:rsidP="00BA3631">
      <w:pPr>
        <w:pStyle w:val="RLTextlnkuslovan"/>
        <w:numPr>
          <w:ilvl w:val="0"/>
          <w:numId w:val="0"/>
        </w:numPr>
        <w:ind w:left="1588"/>
        <w:rPr>
          <w:rFonts w:ascii="Tahoma" w:hAnsi="Tahoma" w:cs="Tahoma"/>
          <w:szCs w:val="20"/>
          <w:lang w:val="cs-CZ" w:eastAsia="en-US"/>
        </w:rPr>
      </w:pPr>
    </w:p>
    <w:p w14:paraId="36BD9552" w14:textId="15914E84" w:rsidR="00D0181B" w:rsidRPr="00432CC1" w:rsidRDefault="00C92495">
      <w:pPr>
        <w:pStyle w:val="RLlneksmlouvy"/>
        <w:tabs>
          <w:tab w:val="clear" w:pos="737"/>
          <w:tab w:val="num" w:pos="879"/>
        </w:tabs>
        <w:ind w:left="879"/>
        <w:rPr>
          <w:rFonts w:ascii="Tahoma" w:hAnsi="Tahoma" w:cs="Tahoma"/>
          <w:szCs w:val="20"/>
          <w:lang w:val="cs-CZ"/>
        </w:rPr>
      </w:pPr>
      <w:r w:rsidRPr="00432CC1">
        <w:rPr>
          <w:rFonts w:ascii="Tahoma" w:hAnsi="Tahoma" w:cs="Tahoma"/>
          <w:szCs w:val="20"/>
          <w:lang w:val="cs-CZ"/>
        </w:rPr>
        <w:t>ZÁRUKA</w:t>
      </w:r>
      <w:r w:rsidR="00841404" w:rsidRPr="00432CC1">
        <w:rPr>
          <w:rFonts w:ascii="Tahoma" w:hAnsi="Tahoma" w:cs="Tahoma"/>
          <w:szCs w:val="20"/>
          <w:lang w:val="cs-CZ"/>
        </w:rPr>
        <w:t xml:space="preserve"> </w:t>
      </w:r>
    </w:p>
    <w:p w14:paraId="2216380B" w14:textId="77777777" w:rsidR="001E4DF8" w:rsidRPr="00432CC1" w:rsidRDefault="00C92495">
      <w:pPr>
        <w:pStyle w:val="RLTextlnkuslovan"/>
        <w:tabs>
          <w:tab w:val="clear" w:pos="1474"/>
        </w:tabs>
        <w:ind w:left="1560" w:hanging="709"/>
        <w:rPr>
          <w:rFonts w:ascii="Tahoma" w:hAnsi="Tahoma" w:cs="Tahoma"/>
          <w:szCs w:val="20"/>
        </w:rPr>
      </w:pPr>
      <w:r w:rsidRPr="00432CC1">
        <w:rPr>
          <w:rFonts w:ascii="Tahoma" w:hAnsi="Tahoma" w:cs="Tahoma"/>
          <w:szCs w:val="20"/>
          <w:lang w:val="cs-CZ" w:eastAsia="en-US"/>
        </w:rPr>
        <w:t xml:space="preserve">Záruka bude poskytována ode dne akceptace </w:t>
      </w:r>
      <w:r w:rsidR="00DF606F" w:rsidRPr="00432CC1">
        <w:rPr>
          <w:rFonts w:ascii="Tahoma" w:hAnsi="Tahoma" w:cs="Tahoma"/>
          <w:szCs w:val="20"/>
          <w:lang w:val="cs-CZ" w:eastAsia="en-US"/>
        </w:rPr>
        <w:t>jednotlivých dílčích plnění (fází)</w:t>
      </w:r>
      <w:r w:rsidRPr="00432CC1">
        <w:rPr>
          <w:rFonts w:ascii="Tahoma" w:hAnsi="Tahoma" w:cs="Tahoma"/>
          <w:szCs w:val="20"/>
          <w:lang w:val="cs-CZ" w:eastAsia="en-US"/>
        </w:rPr>
        <w:t>.</w:t>
      </w:r>
    </w:p>
    <w:p w14:paraId="04E4CEA8"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 xml:space="preserve">ZÁVĚREČNÁ </w:t>
      </w:r>
      <w:r w:rsidRPr="00432CC1">
        <w:rPr>
          <w:rFonts w:ascii="Tahoma" w:hAnsi="Tahoma" w:cs="Tahoma"/>
          <w:szCs w:val="20"/>
          <w:lang w:val="cs-CZ"/>
        </w:rPr>
        <w:t>UJEDNÁNÍ</w:t>
      </w:r>
    </w:p>
    <w:p w14:paraId="58D8B8AE" w14:textId="75083EFA" w:rsidR="00D0181B"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rPr>
        <w:t xml:space="preserve">Tato </w:t>
      </w:r>
      <w:r w:rsidRPr="00432CC1">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Default="00B45FD4">
      <w:pPr>
        <w:rPr>
          <w:rFonts w:eastAsia="Times New Roman" w:cs="Tahoma"/>
          <w:szCs w:val="20"/>
          <w:lang w:val="x-none" w:eastAsia="x-none"/>
        </w:rPr>
      </w:pPr>
      <w:r>
        <w:rPr>
          <w:rFonts w:cs="Tahoma"/>
          <w:szCs w:val="20"/>
        </w:rPr>
        <w:br w:type="page"/>
      </w:r>
    </w:p>
    <w:p w14:paraId="5C280288" w14:textId="6DC69981" w:rsidR="00826D1E" w:rsidRPr="00432CC1" w:rsidRDefault="004C245D">
      <w:pPr>
        <w:pStyle w:val="RLTextlnkuslovan"/>
        <w:tabs>
          <w:tab w:val="clear" w:pos="1474"/>
        </w:tabs>
        <w:ind w:left="1560" w:hanging="709"/>
        <w:rPr>
          <w:rFonts w:ascii="Tahoma" w:hAnsi="Tahoma" w:cs="Tahoma"/>
          <w:szCs w:val="20"/>
          <w:lang w:val="cs-CZ"/>
        </w:rPr>
      </w:pPr>
      <w:r w:rsidRPr="00432CC1">
        <w:rPr>
          <w:rFonts w:ascii="Tahoma" w:hAnsi="Tahoma" w:cs="Tahoma"/>
          <w:szCs w:val="20"/>
        </w:rPr>
        <w:lastRenderedPageBreak/>
        <w:t>Poskytovatel bere na vědomí, že předmět plnění této Smlouvy bude financován z programu 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jednotlivých dokumentací, analýz a protokolů,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Smlouvy.</w:t>
      </w:r>
    </w:p>
    <w:p w14:paraId="05F5F7A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Pr="00432CC1"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Pr="00432CC1"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77777777"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Ing. Milan Lonský</w:t>
            </w:r>
          </w:p>
          <w:p w14:paraId="0ECEF9FE" w14:textId="423BE868" w:rsidR="00D0181B" w:rsidRPr="00432CC1" w:rsidRDefault="00255EF2">
            <w:pPr>
              <w:pStyle w:val="RLdajeosmluvnstran"/>
              <w:rPr>
                <w:rFonts w:ascii="Tahoma" w:hAnsi="Tahoma" w:cs="Tahoma"/>
                <w:szCs w:val="20"/>
              </w:rPr>
            </w:pPr>
            <w:r w:rsidRPr="00432CC1">
              <w:rPr>
                <w:rFonts w:ascii="Tahoma" w:hAnsi="Tahoma" w:cs="Tahoma"/>
                <w:szCs w:val="20"/>
              </w:rPr>
              <w:t>ředitel odboru správy aplikací ICT</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proofErr w:type="spellStart"/>
            <w:r w:rsidRPr="00432CC1">
              <w:rPr>
                <w:rFonts w:ascii="Tahoma" w:hAnsi="Tahoma" w:cs="Tahoma"/>
                <w:b/>
                <w:bCs/>
                <w:szCs w:val="20"/>
                <w:lang w:val="en-US"/>
              </w:rPr>
              <w:t>Asseco</w:t>
            </w:r>
            <w:proofErr w:type="spellEnd"/>
            <w:r w:rsidRPr="00432CC1">
              <w:rPr>
                <w:rFonts w:ascii="Tahoma" w:hAnsi="Tahoma" w:cs="Tahoma"/>
                <w:b/>
                <w:bCs/>
                <w:szCs w:val="20"/>
                <w:lang w:val="en-US"/>
              </w:rPr>
              <w:t xml:space="preserve"> Central Europe, </w:t>
            </w:r>
            <w:proofErr w:type="spellStart"/>
            <w:r w:rsidRPr="00432CC1">
              <w:rPr>
                <w:rFonts w:ascii="Tahoma" w:hAnsi="Tahoma" w:cs="Tahoma"/>
                <w:b/>
                <w:bCs/>
                <w:szCs w:val="20"/>
                <w:lang w:val="en-US"/>
              </w:rPr>
              <w:t>a.s.</w:t>
            </w:r>
            <w:proofErr w:type="spellEnd"/>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ascii="Tahoma" w:hAnsi="Tahoma"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432CC1">
        <w:rPr>
          <w:lang w:val="cs-CZ"/>
        </w:rPr>
        <w:t>Specifikace Služeb</w:t>
      </w:r>
    </w:p>
    <w:bookmarkEnd w:id="0"/>
    <w:bookmarkEnd w:id="1"/>
    <w:p w14:paraId="4944A55E" w14:textId="1ADCE31E" w:rsidR="00250877" w:rsidRPr="00432CC1" w:rsidRDefault="00E75F3D" w:rsidP="00047F7D">
      <w:pPr>
        <w:spacing w:before="100" w:beforeAutospacing="1" w:after="100" w:afterAutospacing="1"/>
        <w:jc w:val="both"/>
        <w:rPr>
          <w:rFonts w:cs="Tahoma"/>
          <w:szCs w:val="20"/>
        </w:rPr>
      </w:pPr>
      <w:r w:rsidRPr="00432CC1">
        <w:rPr>
          <w:rFonts w:cs="Tahoma"/>
          <w:szCs w:val="20"/>
        </w:rPr>
        <w:t>Poskytovatel</w:t>
      </w:r>
      <w:r w:rsidR="00250877" w:rsidRPr="00432CC1">
        <w:rPr>
          <w:rFonts w:cs="Tahoma"/>
          <w:szCs w:val="20"/>
        </w:rPr>
        <w:t xml:space="preserve"> je povinen</w:t>
      </w:r>
      <w:r w:rsidRPr="00432CC1">
        <w:rPr>
          <w:rFonts w:cs="Tahoma"/>
          <w:szCs w:val="20"/>
        </w:rPr>
        <w:t xml:space="preserve"> poskytnout Objednateli </w:t>
      </w:r>
      <w:r w:rsidR="002C23F4" w:rsidRPr="00432CC1">
        <w:rPr>
          <w:rFonts w:cs="Tahoma"/>
          <w:szCs w:val="20"/>
        </w:rPr>
        <w:t>S</w:t>
      </w:r>
      <w:r w:rsidRPr="00432CC1">
        <w:rPr>
          <w:rFonts w:cs="Tahoma"/>
          <w:szCs w:val="20"/>
        </w:rPr>
        <w:t xml:space="preserve">lužby rozvoje </w:t>
      </w:r>
      <w:r w:rsidR="00250877" w:rsidRPr="00432CC1">
        <w:rPr>
          <w:rFonts w:cs="Tahoma"/>
          <w:szCs w:val="20"/>
        </w:rPr>
        <w:t>v souladu s</w:t>
      </w:r>
      <w:r w:rsidRPr="00432CC1">
        <w:rPr>
          <w:rFonts w:cs="Tahoma"/>
          <w:szCs w:val="20"/>
        </w:rPr>
        <w:t xml:space="preserve"> čl. 3</w:t>
      </w:r>
      <w:r w:rsidR="00250877" w:rsidRPr="00432CC1">
        <w:rPr>
          <w:rFonts w:cs="Tahoma"/>
          <w:szCs w:val="20"/>
        </w:rPr>
        <w:t>.</w:t>
      </w:r>
      <w:r w:rsidRPr="00432CC1">
        <w:rPr>
          <w:rFonts w:cs="Tahoma"/>
          <w:szCs w:val="20"/>
        </w:rPr>
        <w:t xml:space="preserve"> odst. 3.1 </w:t>
      </w:r>
      <w:proofErr w:type="spellStart"/>
      <w:r w:rsidRPr="00432CC1">
        <w:rPr>
          <w:rFonts w:cs="Tahoma"/>
          <w:szCs w:val="20"/>
        </w:rPr>
        <w:t>pododst</w:t>
      </w:r>
      <w:proofErr w:type="spellEnd"/>
      <w:r w:rsidRPr="00432CC1">
        <w:rPr>
          <w:rFonts w:cs="Tahoma"/>
          <w:szCs w:val="20"/>
        </w:rPr>
        <w:t>. 3.1.3 Rámcové dohody</w:t>
      </w:r>
      <w:r w:rsidR="00250877" w:rsidRPr="00432CC1">
        <w:rPr>
          <w:rFonts w:cs="Tahoma"/>
          <w:szCs w:val="20"/>
        </w:rPr>
        <w:t>,</w:t>
      </w:r>
      <w:r w:rsidRPr="00432CC1">
        <w:rPr>
          <w:rFonts w:cs="Tahoma"/>
          <w:szCs w:val="20"/>
        </w:rPr>
        <w:t xml:space="preserve"> v souladu s čl. 7. Rámcové dohody</w:t>
      </w:r>
      <w:r w:rsidR="00250877" w:rsidRPr="00432CC1">
        <w:rPr>
          <w:rFonts w:cs="Tahoma"/>
          <w:szCs w:val="20"/>
        </w:rPr>
        <w:t xml:space="preserve"> </w:t>
      </w:r>
      <w:r w:rsidR="00250877" w:rsidRPr="00432CC1">
        <w:rPr>
          <w:rFonts w:cs="Tahoma"/>
          <w:szCs w:val="20"/>
          <w:lang w:eastAsia="cs-CZ"/>
        </w:rPr>
        <w:t>a s </w:t>
      </w:r>
      <w:r w:rsidR="00250877" w:rsidRPr="00432CC1">
        <w:rPr>
          <w:rFonts w:cs="Tahoma"/>
          <w:szCs w:val="20"/>
        </w:rPr>
        <w:t xml:space="preserve">čl. </w:t>
      </w:r>
      <w:r w:rsidR="00BA3631" w:rsidRPr="00432CC1">
        <w:rPr>
          <w:rFonts w:cs="Tahoma"/>
          <w:szCs w:val="20"/>
        </w:rPr>
        <w:t>6</w:t>
      </w:r>
      <w:r w:rsidR="00250877" w:rsidRPr="00432CC1">
        <w:rPr>
          <w:rFonts w:cs="Tahoma"/>
          <w:szCs w:val="20"/>
        </w:rPr>
        <w:t>. Přílohy č. 1 Rámcové dohody.</w:t>
      </w:r>
    </w:p>
    <w:p w14:paraId="6988E51B" w14:textId="15B4A3A0" w:rsidR="00BD2E65" w:rsidRPr="00432CC1" w:rsidRDefault="00A15ABB" w:rsidP="00CF10F0">
      <w:pPr>
        <w:spacing w:before="100" w:beforeAutospacing="1" w:after="100" w:afterAutospacing="1"/>
        <w:jc w:val="both"/>
        <w:rPr>
          <w:rFonts w:eastAsia="Times New Roman" w:cs="Tahoma"/>
          <w:sz w:val="24"/>
          <w:szCs w:val="24"/>
          <w:lang w:eastAsia="cs-CZ"/>
        </w:rPr>
      </w:pPr>
      <w:r w:rsidRPr="00432CC1">
        <w:rPr>
          <w:rFonts w:cs="Tahoma"/>
          <w:szCs w:val="20"/>
          <w:lang w:eastAsia="cs-CZ"/>
        </w:rPr>
        <w:t xml:space="preserve">Předmětem </w:t>
      </w:r>
      <w:r w:rsidR="002C23F4" w:rsidRPr="00432CC1">
        <w:rPr>
          <w:rFonts w:cs="Tahoma"/>
          <w:szCs w:val="20"/>
          <w:lang w:eastAsia="cs-CZ"/>
        </w:rPr>
        <w:t xml:space="preserve">plnění dle této Smlouvy je rozvoj </w:t>
      </w:r>
      <w:r w:rsidRPr="00432CC1">
        <w:rPr>
          <w:rFonts w:cs="Tahoma"/>
          <w:szCs w:val="20"/>
          <w:lang w:eastAsia="cs-CZ"/>
        </w:rPr>
        <w:t>těchto aplikačních programových vybavení:</w:t>
      </w:r>
      <w:r w:rsidR="00E75F3D" w:rsidRPr="00432CC1">
        <w:rPr>
          <w:rFonts w:cs="Tahoma"/>
          <w:szCs w:val="20"/>
        </w:rPr>
        <w:t xml:space="preserve"> </w:t>
      </w:r>
      <w:r w:rsidR="00BD2E65" w:rsidRPr="00432CC1">
        <w:rPr>
          <w:rFonts w:eastAsia="Times New Roman" w:cs="Tahoma"/>
          <w:szCs w:val="20"/>
          <w:lang w:eastAsia="cs-CZ"/>
        </w:rPr>
        <w:t xml:space="preserve"> </w:t>
      </w:r>
    </w:p>
    <w:p w14:paraId="6476DEF9"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příjem e-podání (subsystém DIS)</w:t>
      </w:r>
    </w:p>
    <w:p w14:paraId="3F54DE88"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zpracování e-podání (subsystém DIS)</w:t>
      </w:r>
    </w:p>
    <w:p w14:paraId="35E9ECB6"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 xml:space="preserve">ESB </w:t>
      </w:r>
      <w:proofErr w:type="spellStart"/>
      <w:proofErr w:type="gramStart"/>
      <w:r w:rsidRPr="00432CC1">
        <w:rPr>
          <w:rFonts w:cs="Tahoma"/>
        </w:rPr>
        <w:t>Backend</w:t>
      </w:r>
      <w:proofErr w:type="spellEnd"/>
      <w:r w:rsidRPr="00432CC1">
        <w:rPr>
          <w:rFonts w:cs="Tahoma"/>
        </w:rPr>
        <w:t xml:space="preserve"> - Technologie</w:t>
      </w:r>
      <w:proofErr w:type="gramEnd"/>
      <w:r w:rsidRPr="00432CC1">
        <w:rPr>
          <w:rFonts w:cs="Tahoma"/>
        </w:rPr>
        <w:t xml:space="preserve"> datové sběrnice ESB </w:t>
      </w:r>
      <w:proofErr w:type="spellStart"/>
      <w:r w:rsidRPr="00432CC1">
        <w:rPr>
          <w:rFonts w:cs="Tahoma"/>
        </w:rPr>
        <w:t>Backend</w:t>
      </w:r>
      <w:proofErr w:type="spellEnd"/>
      <w:r w:rsidRPr="00432CC1">
        <w:rPr>
          <w:rFonts w:cs="Tahoma"/>
        </w:rPr>
        <w:t xml:space="preserve"> pro automatizované řízení a kontrolu procesů a služeb</w:t>
      </w:r>
    </w:p>
    <w:p w14:paraId="098C7067" w14:textId="77777777" w:rsidR="004B7ED7" w:rsidRPr="00432CC1" w:rsidRDefault="004B7ED7" w:rsidP="004B7ED7">
      <w:pPr>
        <w:rPr>
          <w:rFonts w:eastAsia="Times New Roman" w:cs="Tahoma"/>
          <w:b/>
          <w:szCs w:val="24"/>
          <w:lang w:eastAsia="cs-CZ"/>
        </w:rPr>
      </w:pPr>
    </w:p>
    <w:p w14:paraId="3B0E2AC0" w14:textId="7AEB8217" w:rsidR="004744F0" w:rsidRDefault="004744F0" w:rsidP="004744F0">
      <w:pPr>
        <w:jc w:val="both"/>
        <w:rPr>
          <w:rFonts w:eastAsia="Times New Roman" w:cs="Tahoma"/>
          <w:b/>
          <w:szCs w:val="24"/>
          <w:lang w:eastAsia="cs-CZ"/>
        </w:rPr>
      </w:pPr>
      <w:r w:rsidRPr="004744F0">
        <w:rPr>
          <w:rFonts w:eastAsia="Times New Roman" w:cs="Tahoma"/>
          <w:b/>
          <w:szCs w:val="24"/>
          <w:lang w:eastAsia="cs-CZ"/>
        </w:rPr>
        <w:t>Etapa 1</w:t>
      </w:r>
    </w:p>
    <w:p w14:paraId="3E94D699" w14:textId="77777777" w:rsidR="004744F0" w:rsidRPr="004744F0" w:rsidRDefault="004744F0" w:rsidP="004744F0">
      <w:pPr>
        <w:jc w:val="both"/>
        <w:rPr>
          <w:rFonts w:eastAsia="Times New Roman" w:cs="Tahoma"/>
          <w:b/>
          <w:szCs w:val="24"/>
          <w:lang w:eastAsia="cs-CZ"/>
        </w:rPr>
      </w:pPr>
    </w:p>
    <w:p w14:paraId="298AE2A4" w14:textId="6EF972C3" w:rsid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Integrace IDA Moje </w:t>
      </w:r>
      <w:proofErr w:type="gramStart"/>
      <w:r w:rsidRPr="004744F0">
        <w:rPr>
          <w:rFonts w:eastAsia="Times New Roman" w:cs="Tahoma"/>
          <w:b/>
          <w:szCs w:val="24"/>
          <w:lang w:eastAsia="cs-CZ"/>
        </w:rPr>
        <w:t>konto - Zápis</w:t>
      </w:r>
      <w:proofErr w:type="gramEnd"/>
      <w:r w:rsidRPr="004744F0">
        <w:rPr>
          <w:rFonts w:eastAsia="Times New Roman" w:cs="Tahoma"/>
          <w:b/>
          <w:szCs w:val="24"/>
          <w:lang w:eastAsia="cs-CZ"/>
        </w:rPr>
        <w:t xml:space="preserve"> klientem doložených dob u služeb Informativní důchodové aplikace (IDA) a Žádosti o důchod online (ZDOL) do zdrojových systémů (INP)</w:t>
      </w:r>
    </w:p>
    <w:p w14:paraId="14560BF9" w14:textId="77777777" w:rsidR="004744F0" w:rsidRPr="004744F0" w:rsidRDefault="004744F0" w:rsidP="004744F0">
      <w:pPr>
        <w:jc w:val="both"/>
        <w:rPr>
          <w:rFonts w:eastAsia="Times New Roman" w:cs="Tahoma"/>
          <w:b/>
          <w:szCs w:val="24"/>
          <w:lang w:eastAsia="cs-CZ"/>
        </w:rPr>
      </w:pPr>
    </w:p>
    <w:p w14:paraId="50256DB7" w14:textId="77777777"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Integrace předávání elektronických žádostí o započtení pojistných dob. Žádosti přijaté z </w:t>
      </w:r>
      <w:proofErr w:type="spellStart"/>
      <w:r w:rsidRPr="004744F0">
        <w:rPr>
          <w:rFonts w:eastAsia="Times New Roman" w:cs="Tahoma"/>
          <w:bCs/>
          <w:szCs w:val="24"/>
          <w:lang w:eastAsia="cs-CZ"/>
        </w:rPr>
        <w:t>ePortálu</w:t>
      </w:r>
      <w:proofErr w:type="spellEnd"/>
      <w:r w:rsidRPr="004744F0">
        <w:rPr>
          <w:rFonts w:eastAsia="Times New Roman" w:cs="Tahoma"/>
          <w:bCs/>
          <w:szCs w:val="24"/>
          <w:lang w:eastAsia="cs-CZ"/>
        </w:rPr>
        <w:t xml:space="preserve"> budou předávány do ZDD, přičemž bude zajištěno, že všechny přílohy budou s využitím DFC modulu ICZ zkonvertovány do PDF a sloučeny do jediného PDF dokumentu (cílový systém může pracovat pouze s jednou přílohou). Výsledek zpracování žádosti bude vyzvednut přes rozhraní </w:t>
      </w:r>
      <w:proofErr w:type="spellStart"/>
      <w:r w:rsidRPr="004744F0">
        <w:rPr>
          <w:rFonts w:eastAsia="Times New Roman" w:cs="Tahoma"/>
          <w:bCs/>
          <w:szCs w:val="24"/>
          <w:lang w:eastAsia="cs-CZ"/>
        </w:rPr>
        <w:t>epDZ</w:t>
      </w:r>
      <w:proofErr w:type="spellEnd"/>
      <w:r w:rsidRPr="004744F0">
        <w:rPr>
          <w:rFonts w:eastAsia="Times New Roman" w:cs="Tahoma"/>
          <w:bCs/>
          <w:szCs w:val="24"/>
          <w:lang w:eastAsia="cs-CZ"/>
        </w:rPr>
        <w:t xml:space="preserve"> a předán na </w:t>
      </w:r>
      <w:proofErr w:type="spellStart"/>
      <w:r w:rsidRPr="004744F0">
        <w:rPr>
          <w:rFonts w:eastAsia="Times New Roman" w:cs="Tahoma"/>
          <w:bCs/>
          <w:szCs w:val="24"/>
          <w:lang w:eastAsia="cs-CZ"/>
        </w:rPr>
        <w:t>ePortál</w:t>
      </w:r>
      <w:proofErr w:type="spellEnd"/>
      <w:r w:rsidRPr="004744F0">
        <w:rPr>
          <w:rFonts w:eastAsia="Times New Roman" w:cs="Tahoma"/>
          <w:bCs/>
          <w:szCs w:val="24"/>
          <w:lang w:eastAsia="cs-CZ"/>
        </w:rPr>
        <w:t xml:space="preserve"> </w:t>
      </w:r>
    </w:p>
    <w:p w14:paraId="3C0D167E" w14:textId="77777777" w:rsidR="004744F0" w:rsidRDefault="004744F0" w:rsidP="004744F0">
      <w:pPr>
        <w:jc w:val="both"/>
        <w:rPr>
          <w:rFonts w:eastAsia="Times New Roman" w:cs="Tahoma"/>
          <w:b/>
          <w:szCs w:val="24"/>
          <w:lang w:eastAsia="cs-CZ"/>
        </w:rPr>
      </w:pPr>
    </w:p>
    <w:p w14:paraId="46EEF1E7" w14:textId="5807BDE6" w:rsidR="004744F0" w:rsidRP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Valorizační </w:t>
      </w:r>
      <w:proofErr w:type="gramStart"/>
      <w:r w:rsidRPr="004744F0">
        <w:rPr>
          <w:rFonts w:eastAsia="Times New Roman" w:cs="Tahoma"/>
          <w:b/>
          <w:szCs w:val="24"/>
          <w:lang w:eastAsia="cs-CZ"/>
        </w:rPr>
        <w:t>oznámení - Zveřejnění</w:t>
      </w:r>
      <w:proofErr w:type="gramEnd"/>
      <w:r w:rsidRPr="004744F0">
        <w:rPr>
          <w:rFonts w:eastAsia="Times New Roman" w:cs="Tahoma"/>
          <w:b/>
          <w:szCs w:val="24"/>
          <w:lang w:eastAsia="cs-CZ"/>
        </w:rPr>
        <w:t xml:space="preserve"> valorizačních oznámení z ATV na </w:t>
      </w:r>
      <w:proofErr w:type="spellStart"/>
      <w:r w:rsidRPr="004744F0">
        <w:rPr>
          <w:rFonts w:eastAsia="Times New Roman" w:cs="Tahoma"/>
          <w:b/>
          <w:szCs w:val="24"/>
          <w:lang w:eastAsia="cs-CZ"/>
        </w:rPr>
        <w:t>ePortál</w:t>
      </w:r>
      <w:proofErr w:type="spellEnd"/>
      <w:r w:rsidRPr="004744F0">
        <w:rPr>
          <w:rFonts w:eastAsia="Times New Roman" w:cs="Tahoma"/>
          <w:b/>
          <w:szCs w:val="24"/>
          <w:lang w:eastAsia="cs-CZ"/>
        </w:rPr>
        <w:t xml:space="preserve"> všem dotčeným klientům (i pro opatrovníky (PO i FO) a další zákonné zástupce </w:t>
      </w:r>
    </w:p>
    <w:p w14:paraId="38606121" w14:textId="77777777" w:rsidR="004744F0" w:rsidRDefault="004744F0" w:rsidP="004744F0">
      <w:pPr>
        <w:jc w:val="both"/>
        <w:rPr>
          <w:rFonts w:eastAsia="Times New Roman" w:cs="Tahoma"/>
          <w:b/>
          <w:szCs w:val="24"/>
          <w:lang w:eastAsia="cs-CZ"/>
        </w:rPr>
      </w:pPr>
    </w:p>
    <w:p w14:paraId="57C2FE63" w14:textId="0919A876"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Zveřejňování valorizačních oznámení (dále jen „VO“) na </w:t>
      </w:r>
      <w:proofErr w:type="spellStart"/>
      <w:r w:rsidRPr="004744F0">
        <w:rPr>
          <w:rFonts w:eastAsia="Times New Roman" w:cs="Tahoma"/>
          <w:bCs/>
          <w:szCs w:val="24"/>
          <w:lang w:eastAsia="cs-CZ"/>
        </w:rPr>
        <w:t>ePortále</w:t>
      </w:r>
      <w:proofErr w:type="spellEnd"/>
      <w:r w:rsidRPr="004744F0">
        <w:rPr>
          <w:rFonts w:eastAsia="Times New Roman" w:cs="Tahoma"/>
          <w:bCs/>
          <w:szCs w:val="24"/>
          <w:lang w:eastAsia="cs-CZ"/>
        </w:rPr>
        <w:t xml:space="preserve"> se týká všech klientů, kteří pobírají důchod a ten jim byl valorizován, týká se téměř 3 mil klientů. </w:t>
      </w:r>
    </w:p>
    <w:p w14:paraId="6EA60323" w14:textId="77777777"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Zveřejňování VO se netýká pouze osob, které pracují s </w:t>
      </w:r>
      <w:proofErr w:type="spellStart"/>
      <w:r w:rsidRPr="004744F0">
        <w:rPr>
          <w:rFonts w:eastAsia="Times New Roman" w:cs="Tahoma"/>
          <w:bCs/>
          <w:szCs w:val="24"/>
          <w:lang w:eastAsia="cs-CZ"/>
        </w:rPr>
        <w:t>ePortálem</w:t>
      </w:r>
      <w:proofErr w:type="spellEnd"/>
      <w:r w:rsidRPr="004744F0">
        <w:rPr>
          <w:rFonts w:eastAsia="Times New Roman" w:cs="Tahoma"/>
          <w:bCs/>
          <w:szCs w:val="24"/>
          <w:lang w:eastAsia="cs-CZ"/>
        </w:rPr>
        <w:t xml:space="preserve">. Zveřejňováním VO ČSSZ začne plnit zákonnou povinnost. </w:t>
      </w:r>
    </w:p>
    <w:p w14:paraId="71D35A7C" w14:textId="77777777"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KESB </w:t>
      </w:r>
      <w:proofErr w:type="spellStart"/>
      <w:r w:rsidRPr="004744F0">
        <w:rPr>
          <w:rFonts w:eastAsia="Times New Roman" w:cs="Tahoma"/>
          <w:bCs/>
          <w:szCs w:val="24"/>
          <w:lang w:eastAsia="cs-CZ"/>
        </w:rPr>
        <w:t>Backend</w:t>
      </w:r>
      <w:proofErr w:type="spellEnd"/>
      <w:r w:rsidRPr="004744F0">
        <w:rPr>
          <w:rFonts w:eastAsia="Times New Roman" w:cs="Tahoma"/>
          <w:bCs/>
          <w:szCs w:val="24"/>
          <w:lang w:eastAsia="cs-CZ"/>
        </w:rPr>
        <w:t xml:space="preserve"> bude muset z ATV načíst PDF s valorizačním oznámením, přes službu </w:t>
      </w:r>
      <w:proofErr w:type="spellStart"/>
      <w:r w:rsidRPr="004744F0">
        <w:rPr>
          <w:rFonts w:eastAsia="Times New Roman" w:cs="Tahoma"/>
          <w:bCs/>
          <w:szCs w:val="24"/>
          <w:lang w:eastAsia="cs-CZ"/>
        </w:rPr>
        <w:t>ikreVlozDokument</w:t>
      </w:r>
      <w:proofErr w:type="spellEnd"/>
      <w:r w:rsidRPr="004744F0">
        <w:rPr>
          <w:rFonts w:eastAsia="Times New Roman" w:cs="Tahoma"/>
          <w:bCs/>
          <w:szCs w:val="24"/>
          <w:lang w:eastAsia="cs-CZ"/>
        </w:rPr>
        <w:t xml:space="preserve"> napárovat identitu pro </w:t>
      </w:r>
      <w:proofErr w:type="spellStart"/>
      <w:r w:rsidRPr="004744F0">
        <w:rPr>
          <w:rFonts w:eastAsia="Times New Roman" w:cs="Tahoma"/>
          <w:bCs/>
          <w:szCs w:val="24"/>
          <w:lang w:eastAsia="cs-CZ"/>
        </w:rPr>
        <w:t>ePortál</w:t>
      </w:r>
      <w:proofErr w:type="spellEnd"/>
      <w:r w:rsidRPr="004744F0">
        <w:rPr>
          <w:rFonts w:eastAsia="Times New Roman" w:cs="Tahoma"/>
          <w:bCs/>
          <w:szCs w:val="24"/>
          <w:lang w:eastAsia="cs-CZ"/>
        </w:rPr>
        <w:t xml:space="preserve"> a předat na </w:t>
      </w:r>
      <w:proofErr w:type="spellStart"/>
      <w:r w:rsidRPr="004744F0">
        <w:rPr>
          <w:rFonts w:eastAsia="Times New Roman" w:cs="Tahoma"/>
          <w:bCs/>
          <w:szCs w:val="24"/>
          <w:lang w:eastAsia="cs-CZ"/>
        </w:rPr>
        <w:t>ePortál</w:t>
      </w:r>
      <w:proofErr w:type="spellEnd"/>
      <w:r w:rsidRPr="004744F0">
        <w:rPr>
          <w:rFonts w:eastAsia="Times New Roman" w:cs="Tahoma"/>
          <w:bCs/>
          <w:szCs w:val="24"/>
          <w:lang w:eastAsia="cs-CZ"/>
        </w:rPr>
        <w:t xml:space="preserve">. </w:t>
      </w:r>
    </w:p>
    <w:p w14:paraId="23029DA9" w14:textId="77777777" w:rsidR="004744F0" w:rsidRDefault="004744F0" w:rsidP="004744F0">
      <w:pPr>
        <w:jc w:val="both"/>
        <w:rPr>
          <w:rFonts w:eastAsia="Times New Roman" w:cs="Tahoma"/>
          <w:b/>
          <w:szCs w:val="24"/>
          <w:lang w:eastAsia="cs-CZ"/>
        </w:rPr>
      </w:pPr>
    </w:p>
    <w:p w14:paraId="54434227" w14:textId="20276962" w:rsidR="004744F0" w:rsidRP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Vypravení nových Oznámení do DS při automatizovaném zpracování důchodové agendy </w:t>
      </w:r>
    </w:p>
    <w:p w14:paraId="259C35B1" w14:textId="77777777" w:rsidR="004744F0" w:rsidRDefault="004744F0" w:rsidP="004744F0">
      <w:pPr>
        <w:jc w:val="both"/>
        <w:rPr>
          <w:rFonts w:eastAsia="Times New Roman" w:cs="Tahoma"/>
          <w:b/>
          <w:szCs w:val="24"/>
          <w:lang w:eastAsia="cs-CZ"/>
        </w:rPr>
      </w:pPr>
    </w:p>
    <w:p w14:paraId="334DBCCB" w14:textId="517C38CF"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Kromě oznámení důchodci je nutné expedovat informativní dopis pro ZSS – do datové schránky ZSS, bez následného uložení do DMS. Expedice do datové schránky ZSS bude zajištěna funkcionalitou pro hromadnou expedici dopisů v APV ESS. V rámci rozvoje bude komunikační rozhraní doplněno ještě o odesílání údaje s user ID osoby, která je podepsaná v DZ a která bude mít přístup k DZ v aplikaci ESS. </w:t>
      </w:r>
    </w:p>
    <w:p w14:paraId="18E30C2F" w14:textId="77777777" w:rsidR="004744F0" w:rsidRDefault="004744F0" w:rsidP="004744F0">
      <w:pPr>
        <w:jc w:val="both"/>
        <w:rPr>
          <w:rFonts w:eastAsia="Times New Roman" w:cs="Tahoma"/>
          <w:b/>
          <w:szCs w:val="24"/>
          <w:lang w:eastAsia="cs-CZ"/>
        </w:rPr>
      </w:pPr>
    </w:p>
    <w:p w14:paraId="48507D6E" w14:textId="6F57DDC0" w:rsidR="004744F0" w:rsidRP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ZDOL, IDA, </w:t>
      </w:r>
      <w:proofErr w:type="spellStart"/>
      <w:r w:rsidRPr="004744F0">
        <w:rPr>
          <w:rFonts w:eastAsia="Times New Roman" w:cs="Tahoma"/>
          <w:b/>
          <w:szCs w:val="24"/>
          <w:lang w:eastAsia="cs-CZ"/>
        </w:rPr>
        <w:t>Infovýpočet</w:t>
      </w:r>
      <w:proofErr w:type="spellEnd"/>
      <w:r w:rsidRPr="004744F0">
        <w:rPr>
          <w:rFonts w:eastAsia="Times New Roman" w:cs="Tahoma"/>
          <w:b/>
          <w:szCs w:val="24"/>
          <w:lang w:eastAsia="cs-CZ"/>
        </w:rPr>
        <w:t xml:space="preserve"> – legislativní úpravy </w:t>
      </w:r>
    </w:p>
    <w:p w14:paraId="132F96F6" w14:textId="77777777" w:rsidR="004744F0" w:rsidRDefault="004744F0" w:rsidP="004744F0">
      <w:pPr>
        <w:jc w:val="both"/>
        <w:rPr>
          <w:rFonts w:eastAsia="Times New Roman" w:cs="Tahoma"/>
          <w:b/>
          <w:szCs w:val="24"/>
          <w:lang w:eastAsia="cs-CZ"/>
        </w:rPr>
      </w:pPr>
    </w:p>
    <w:p w14:paraId="52E8BBF4" w14:textId="5AC358B9" w:rsidR="004744F0" w:rsidRP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Úprava u pozůstalostního důchodu s mezinárodním prvkem, registrovaná partnerství. </w:t>
      </w:r>
    </w:p>
    <w:p w14:paraId="42FFFE74" w14:textId="77777777" w:rsidR="004744F0" w:rsidRDefault="004744F0" w:rsidP="004744F0">
      <w:pPr>
        <w:jc w:val="both"/>
        <w:rPr>
          <w:rFonts w:eastAsia="Times New Roman" w:cs="Tahoma"/>
          <w:b/>
          <w:szCs w:val="24"/>
          <w:lang w:eastAsia="cs-CZ"/>
        </w:rPr>
      </w:pPr>
    </w:p>
    <w:p w14:paraId="0E7CBFF6" w14:textId="77777777" w:rsidR="004744F0" w:rsidRDefault="004744F0" w:rsidP="004744F0">
      <w:pPr>
        <w:jc w:val="both"/>
        <w:rPr>
          <w:rFonts w:eastAsia="Times New Roman" w:cs="Tahoma"/>
          <w:b/>
          <w:szCs w:val="24"/>
          <w:lang w:eastAsia="cs-CZ"/>
        </w:rPr>
      </w:pPr>
    </w:p>
    <w:p w14:paraId="457F550F" w14:textId="71D188DF" w:rsidR="004744F0" w:rsidRP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Etapa 2 </w:t>
      </w:r>
    </w:p>
    <w:p w14:paraId="6834CEC6" w14:textId="77777777" w:rsidR="004744F0" w:rsidRDefault="004744F0" w:rsidP="004744F0">
      <w:pPr>
        <w:jc w:val="both"/>
        <w:rPr>
          <w:rFonts w:eastAsia="Times New Roman" w:cs="Tahoma"/>
          <w:b/>
          <w:szCs w:val="24"/>
          <w:lang w:eastAsia="cs-CZ"/>
        </w:rPr>
      </w:pPr>
    </w:p>
    <w:p w14:paraId="40EEFCFC" w14:textId="71265FC4" w:rsidR="004744F0" w:rsidRPr="004744F0" w:rsidRDefault="004744F0" w:rsidP="004744F0">
      <w:pPr>
        <w:jc w:val="both"/>
        <w:rPr>
          <w:rFonts w:eastAsia="Times New Roman" w:cs="Tahoma"/>
          <w:b/>
          <w:szCs w:val="24"/>
          <w:lang w:eastAsia="cs-CZ"/>
        </w:rPr>
      </w:pPr>
      <w:r w:rsidRPr="004744F0">
        <w:rPr>
          <w:rFonts w:eastAsia="Times New Roman" w:cs="Tahoma"/>
          <w:b/>
          <w:szCs w:val="24"/>
          <w:lang w:eastAsia="cs-CZ"/>
        </w:rPr>
        <w:t xml:space="preserve">Předmětem plnění bude rozvoj technologie datové sběrnice ESB </w:t>
      </w:r>
      <w:proofErr w:type="spellStart"/>
      <w:r w:rsidRPr="004744F0">
        <w:rPr>
          <w:rFonts w:eastAsia="Times New Roman" w:cs="Tahoma"/>
          <w:b/>
          <w:szCs w:val="24"/>
          <w:lang w:eastAsia="cs-CZ"/>
        </w:rPr>
        <w:t>Backend</w:t>
      </w:r>
      <w:proofErr w:type="spellEnd"/>
      <w:r w:rsidRPr="004744F0">
        <w:rPr>
          <w:rFonts w:eastAsia="Times New Roman" w:cs="Tahoma"/>
          <w:b/>
          <w:szCs w:val="24"/>
          <w:lang w:eastAsia="cs-CZ"/>
        </w:rPr>
        <w:t xml:space="preserve"> pro automatizované řízení a kontrolu procesů a služeb v kontejnerizovaném prostředí informačních systémů ČSSZ. </w:t>
      </w:r>
    </w:p>
    <w:p w14:paraId="6EEDA72B" w14:textId="77777777" w:rsidR="004744F0" w:rsidRDefault="004744F0" w:rsidP="004744F0">
      <w:pPr>
        <w:jc w:val="both"/>
        <w:rPr>
          <w:rFonts w:eastAsia="Times New Roman" w:cs="Tahoma"/>
          <w:b/>
          <w:szCs w:val="24"/>
          <w:lang w:eastAsia="cs-CZ"/>
        </w:rPr>
      </w:pPr>
    </w:p>
    <w:p w14:paraId="2B6C35E7" w14:textId="2E330C57" w:rsidR="004744F0" w:rsidRDefault="004744F0" w:rsidP="004744F0">
      <w:pPr>
        <w:jc w:val="both"/>
        <w:rPr>
          <w:rFonts w:eastAsia="Times New Roman" w:cs="Tahoma"/>
          <w:bCs/>
          <w:szCs w:val="24"/>
          <w:lang w:eastAsia="cs-CZ"/>
        </w:rPr>
      </w:pPr>
      <w:r w:rsidRPr="004744F0">
        <w:rPr>
          <w:rFonts w:eastAsia="Times New Roman" w:cs="Tahoma"/>
          <w:bCs/>
          <w:szCs w:val="24"/>
          <w:lang w:eastAsia="cs-CZ"/>
        </w:rPr>
        <w:t xml:space="preserve">V rámci úpravy aplikační sběrnice ESB </w:t>
      </w:r>
      <w:proofErr w:type="spellStart"/>
      <w:r w:rsidRPr="004744F0">
        <w:rPr>
          <w:rFonts w:eastAsia="Times New Roman" w:cs="Tahoma"/>
          <w:bCs/>
          <w:szCs w:val="24"/>
          <w:lang w:eastAsia="cs-CZ"/>
        </w:rPr>
        <w:t>Backend</w:t>
      </w:r>
      <w:proofErr w:type="spellEnd"/>
      <w:r w:rsidRPr="004744F0">
        <w:rPr>
          <w:rFonts w:eastAsia="Times New Roman" w:cs="Tahoma"/>
          <w:bCs/>
          <w:szCs w:val="24"/>
          <w:lang w:eastAsia="cs-CZ"/>
        </w:rPr>
        <w:t xml:space="preserve"> budou na základě analýzy integračních požadavků pro podporu vstupně-výstupních procesů agendy EDA na kontejnerizovanou sběrnici ESB </w:t>
      </w:r>
      <w:proofErr w:type="spellStart"/>
      <w:r w:rsidRPr="004744F0">
        <w:rPr>
          <w:rFonts w:eastAsia="Times New Roman" w:cs="Tahoma"/>
          <w:bCs/>
          <w:szCs w:val="24"/>
          <w:lang w:eastAsia="cs-CZ"/>
        </w:rPr>
        <w:t>Backend</w:t>
      </w:r>
      <w:proofErr w:type="spellEnd"/>
      <w:r w:rsidRPr="004744F0">
        <w:rPr>
          <w:rFonts w:eastAsia="Times New Roman" w:cs="Tahoma"/>
          <w:bCs/>
          <w:szCs w:val="24"/>
          <w:lang w:eastAsia="cs-CZ"/>
        </w:rPr>
        <w:t xml:space="preserve"> </w:t>
      </w:r>
      <w:r w:rsidRPr="004744F0">
        <w:rPr>
          <w:rFonts w:eastAsia="Times New Roman" w:cs="Tahoma"/>
          <w:bCs/>
          <w:szCs w:val="24"/>
          <w:lang w:eastAsia="cs-CZ"/>
        </w:rPr>
        <w:lastRenderedPageBreak/>
        <w:t>implementovány všechny nezbytné komponenty pro zajištění zpracování. Součástí Služeb bude zajištění technické modernizace řešení.</w:t>
      </w:r>
    </w:p>
    <w:p w14:paraId="342AD578" w14:textId="77777777" w:rsidR="004744F0" w:rsidRPr="004744F0" w:rsidRDefault="004744F0" w:rsidP="004744F0">
      <w:pPr>
        <w:jc w:val="both"/>
        <w:rPr>
          <w:rFonts w:eastAsia="Times New Roman" w:cs="Tahoma"/>
          <w:bCs/>
          <w:szCs w:val="24"/>
          <w:lang w:eastAsia="cs-CZ"/>
        </w:rPr>
      </w:pPr>
    </w:p>
    <w:p w14:paraId="715C9709" w14:textId="77777777" w:rsidR="004744F0" w:rsidRPr="006D1FE4" w:rsidRDefault="004744F0" w:rsidP="004744F0">
      <w:pPr>
        <w:jc w:val="both"/>
        <w:rPr>
          <w:rFonts w:eastAsia="Times New Roman" w:cs="Tahoma"/>
          <w:bCs/>
          <w:szCs w:val="24"/>
          <w:lang w:eastAsia="cs-CZ"/>
        </w:rPr>
      </w:pPr>
      <w:r w:rsidRPr="006D1FE4">
        <w:rPr>
          <w:rFonts w:eastAsia="Times New Roman" w:cs="Tahoma"/>
          <w:bCs/>
          <w:szCs w:val="24"/>
          <w:lang w:eastAsia="cs-CZ"/>
        </w:rPr>
        <w:t xml:space="preserve">Podrobný popis Objednatelem požadovaných činností při integraci APV EDA na kontejnerizovanou sběrnici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w:t>
      </w:r>
    </w:p>
    <w:p w14:paraId="188371E9" w14:textId="77777777" w:rsidR="006D1FE4" w:rsidRPr="006D1FE4" w:rsidRDefault="006D1FE4" w:rsidP="004744F0">
      <w:pPr>
        <w:jc w:val="both"/>
        <w:rPr>
          <w:rFonts w:eastAsia="Times New Roman" w:cs="Tahoma"/>
          <w:bCs/>
          <w:szCs w:val="24"/>
          <w:lang w:eastAsia="cs-CZ"/>
        </w:rPr>
      </w:pPr>
    </w:p>
    <w:p w14:paraId="5D115D8E" w14:textId="74E6223E" w:rsid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Analýza a návrh integrovaného procesního monitoringu včetně portálu pro sledování průběhu zpracování napříč integrovanými agendami a EDA</w:t>
      </w:r>
    </w:p>
    <w:p w14:paraId="4AC3F676" w14:textId="77777777" w:rsidR="006D1FE4" w:rsidRPr="006D1FE4" w:rsidRDefault="006D1FE4" w:rsidP="006D1FE4">
      <w:pPr>
        <w:jc w:val="both"/>
        <w:rPr>
          <w:rFonts w:eastAsia="Times New Roman" w:cs="Tahoma"/>
          <w:bCs/>
          <w:szCs w:val="24"/>
          <w:lang w:eastAsia="cs-CZ"/>
        </w:rPr>
      </w:pPr>
    </w:p>
    <w:p w14:paraId="1CE0AD94" w14:textId="77777777" w:rsid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Pro získání detailního přehledu o potřebách a požadavcích na integrovaný procesní monitoringu napříč APV integrovanými na kontejnerizovanou sběrnici KESB, je nutné vypracovat analýzu a o její výstupy opřený návrh řešení. Výstupem analýzy bude návrh řešení monitoringu vycházející z konceptu ověřeného v rámci </w:t>
      </w:r>
      <w:proofErr w:type="spellStart"/>
      <w:r w:rsidRPr="006D1FE4">
        <w:rPr>
          <w:rFonts w:eastAsia="Times New Roman" w:cs="Tahoma"/>
          <w:bCs/>
          <w:szCs w:val="24"/>
          <w:lang w:eastAsia="cs-CZ"/>
        </w:rPr>
        <w:t>PoC</w:t>
      </w:r>
      <w:proofErr w:type="spellEnd"/>
      <w:r w:rsidRPr="006D1FE4">
        <w:rPr>
          <w:rFonts w:eastAsia="Times New Roman" w:cs="Tahoma"/>
          <w:bCs/>
          <w:szCs w:val="24"/>
          <w:lang w:eastAsia="cs-CZ"/>
        </w:rPr>
        <w:t xml:space="preserve"> včetně výběru vhodné technologie a její architektury v rámci </w:t>
      </w:r>
      <w:proofErr w:type="spellStart"/>
      <w:r w:rsidRPr="006D1FE4">
        <w:rPr>
          <w:rFonts w:eastAsia="Times New Roman" w:cs="Tahoma"/>
          <w:bCs/>
          <w:szCs w:val="24"/>
          <w:lang w:eastAsia="cs-CZ"/>
        </w:rPr>
        <w:t>kubernetes</w:t>
      </w:r>
      <w:proofErr w:type="spellEnd"/>
      <w:r w:rsidRPr="006D1FE4">
        <w:rPr>
          <w:rFonts w:eastAsia="Times New Roman" w:cs="Tahoma"/>
          <w:bCs/>
          <w:szCs w:val="24"/>
          <w:lang w:eastAsia="cs-CZ"/>
        </w:rPr>
        <w:t xml:space="preserve"> clusteru KESB. Součástí analýzy bude i návrh grafického rozhraní pro uživatele, ve kterém budou moci sledovat stavy zpracování KESB doplněné o interní stavy z APV, které budou na monitoring napojeny. Počítá se s otevřeným </w:t>
      </w:r>
      <w:r w:rsidR="006D1FE4" w:rsidRPr="006D1FE4">
        <w:rPr>
          <w:rFonts w:eastAsia="Times New Roman" w:cs="Tahoma"/>
          <w:bCs/>
          <w:szCs w:val="24"/>
          <w:lang w:eastAsia="cs-CZ"/>
        </w:rPr>
        <w:t>řešením</w:t>
      </w:r>
      <w:r w:rsidRPr="006D1FE4">
        <w:rPr>
          <w:rFonts w:eastAsia="Times New Roman" w:cs="Tahoma"/>
          <w:bCs/>
          <w:szCs w:val="24"/>
          <w:lang w:eastAsia="cs-CZ"/>
        </w:rPr>
        <w:t xml:space="preserve"> čili bude umožňovat integraci nejen APV EDA, ale dle potřeby i dalších APV v rámci IS ČSSZ. Zpracována bude i specifikace rozhraní pro příjem stavů pro integrovaná APV, která budou do procesního monitoringu reportovat interní stavy zpracování, aby bylo možné uživatelům prezentovat end-to-end monitoring podání, žádostí a dokumentů. </w:t>
      </w:r>
    </w:p>
    <w:p w14:paraId="781904AC" w14:textId="77777777" w:rsidR="006D1FE4" w:rsidRDefault="006D1FE4" w:rsidP="006D1FE4">
      <w:pPr>
        <w:jc w:val="both"/>
        <w:rPr>
          <w:rFonts w:eastAsia="Times New Roman" w:cs="Tahoma"/>
          <w:bCs/>
          <w:szCs w:val="24"/>
          <w:lang w:eastAsia="cs-CZ"/>
        </w:rPr>
      </w:pPr>
    </w:p>
    <w:p w14:paraId="7DE29F07" w14:textId="4F878406"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Analýza a návrh integrovaného reportingu pro generování a publikaci online reportů nebo předem vytvořených rozsáhlejších reportů o stavu a průběhu zpracování napříč IS ČSSZ </w:t>
      </w:r>
    </w:p>
    <w:p w14:paraId="7175153B" w14:textId="77777777" w:rsidR="006D1FE4" w:rsidRDefault="006D1FE4" w:rsidP="006D1FE4">
      <w:pPr>
        <w:jc w:val="both"/>
        <w:rPr>
          <w:rFonts w:eastAsia="Times New Roman" w:cs="Tahoma"/>
          <w:bCs/>
          <w:szCs w:val="24"/>
          <w:lang w:eastAsia="cs-CZ"/>
        </w:rPr>
      </w:pPr>
    </w:p>
    <w:p w14:paraId="4E4EEDAF" w14:textId="5892236A" w:rsidR="004744F0"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Kromě vyřešení procesního monitoringu je nutné implementovat i systém pro generování a publikaci reportů, který budou přímo využívat uživatelé ČSSZ. Pro správný návrh řešení je nutné nejprve vypracovat analýzu požadavků na integrovaný reporting pro generování a publikaci reportů (online i </w:t>
      </w:r>
      <w:proofErr w:type="spellStart"/>
      <w:r w:rsidRPr="006D1FE4">
        <w:rPr>
          <w:rFonts w:eastAsia="Times New Roman" w:cs="Tahoma"/>
          <w:bCs/>
          <w:szCs w:val="24"/>
          <w:lang w:eastAsia="cs-CZ"/>
        </w:rPr>
        <w:t>předgenerovaných</w:t>
      </w:r>
      <w:proofErr w:type="spellEnd"/>
      <w:r w:rsidRPr="006D1FE4">
        <w:rPr>
          <w:rFonts w:eastAsia="Times New Roman" w:cs="Tahoma"/>
          <w:bCs/>
          <w:szCs w:val="24"/>
          <w:lang w:eastAsia="cs-CZ"/>
        </w:rPr>
        <w:t>) za APV EDA i dalších agend, které budou reporting využívat. V analýze bude vybrána vhodná technologie, vyvinut mechanismus generování rozsáhlých reportů mimo běžnou pracovní dobu (z důvodu snížení zátěže na produkční systémy), posouzení možností integrace se stávajícími systémy pro zobrazení (ZUR) či případně nástroje pro zobrazení reportů v rámci KESB. Na základě analýzy vznikne návrh výsledného řešení.</w:t>
      </w:r>
    </w:p>
    <w:p w14:paraId="4659F43C" w14:textId="77777777" w:rsidR="006D1FE4" w:rsidRPr="006D1FE4" w:rsidRDefault="006D1FE4" w:rsidP="006D1FE4">
      <w:pPr>
        <w:jc w:val="both"/>
        <w:rPr>
          <w:rFonts w:eastAsia="Times New Roman" w:cs="Tahoma"/>
          <w:bCs/>
          <w:szCs w:val="24"/>
          <w:lang w:eastAsia="cs-CZ"/>
        </w:rPr>
      </w:pPr>
    </w:p>
    <w:p w14:paraId="45013C00" w14:textId="77777777"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integrovaného procesního monitoringu včetně portálu pro sledování průběhu zpracování napříč integrovanými agendami </w:t>
      </w:r>
    </w:p>
    <w:p w14:paraId="194A851C" w14:textId="77777777" w:rsidR="006D1FE4" w:rsidRDefault="006D1FE4" w:rsidP="006D1FE4">
      <w:pPr>
        <w:jc w:val="both"/>
        <w:rPr>
          <w:rFonts w:eastAsia="Times New Roman" w:cs="Tahoma"/>
          <w:bCs/>
          <w:szCs w:val="24"/>
          <w:lang w:eastAsia="cs-CZ"/>
        </w:rPr>
      </w:pPr>
    </w:p>
    <w:p w14:paraId="79C3F7C4" w14:textId="77777777" w:rsid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Implementace integrovaného procesního monitoringu napříč integrovanými APV v TP i PP na základě návrhu zpracovaného v rámci fáze analýzy s ohledem na potřeby APV EDA. Součástí implementace bude vlastní systém pro evidenci stavů, rozhraní pro APV, přes které budou stavy KESB předávány, a uživatelské rozhraní pro sledování průběhu zpracování. </w:t>
      </w:r>
    </w:p>
    <w:p w14:paraId="55D58DE3" w14:textId="77777777" w:rsidR="006D1FE4" w:rsidRDefault="006D1FE4" w:rsidP="006D1FE4">
      <w:pPr>
        <w:jc w:val="both"/>
        <w:rPr>
          <w:rFonts w:eastAsia="Times New Roman" w:cs="Tahoma"/>
          <w:bCs/>
          <w:szCs w:val="24"/>
          <w:lang w:eastAsia="cs-CZ"/>
        </w:rPr>
      </w:pPr>
    </w:p>
    <w:p w14:paraId="5B4513D8" w14:textId="6E052126"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integrovaného reportingu pro generování a publikaci online reportů nebo předem vytvořených rozsáhlejších reportů o stavu a průběhu zpracování napříč IS ČSSZ </w:t>
      </w:r>
    </w:p>
    <w:p w14:paraId="7914A628" w14:textId="77777777" w:rsidR="006D1FE4" w:rsidRDefault="006D1FE4" w:rsidP="006D1FE4">
      <w:pPr>
        <w:jc w:val="both"/>
        <w:rPr>
          <w:rFonts w:eastAsia="Times New Roman" w:cs="Tahoma"/>
          <w:bCs/>
          <w:szCs w:val="24"/>
          <w:lang w:eastAsia="cs-CZ"/>
        </w:rPr>
      </w:pPr>
    </w:p>
    <w:p w14:paraId="51539D78" w14:textId="77777777" w:rsid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Implementace integrovaného reportingu pro generování a publikaci online reportů na základě návrhu zpracovaného v rámci analýzy v TP a PP. Implementace integrace se ZUR nebo nového nástroje pro zobrazení reportů ve vazbě na výstup analýzy ve vazbě na variantu doporučenou v rámci úvodní analýzy. </w:t>
      </w:r>
    </w:p>
    <w:p w14:paraId="42EB2992" w14:textId="77777777" w:rsidR="006D1FE4" w:rsidRDefault="006D1FE4" w:rsidP="006D1FE4">
      <w:pPr>
        <w:jc w:val="both"/>
        <w:rPr>
          <w:rFonts w:eastAsia="Times New Roman" w:cs="Tahoma"/>
          <w:bCs/>
          <w:szCs w:val="24"/>
          <w:lang w:eastAsia="cs-CZ"/>
        </w:rPr>
      </w:pPr>
    </w:p>
    <w:p w14:paraId="68F49EB9" w14:textId="0FCCE7F4"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komponenty </w:t>
      </w:r>
      <w:proofErr w:type="spellStart"/>
      <w:r w:rsidRPr="006D1FE4">
        <w:rPr>
          <w:rFonts w:eastAsia="Times New Roman" w:cs="Tahoma"/>
          <w:bCs/>
          <w:szCs w:val="24"/>
          <w:lang w:eastAsia="cs-CZ"/>
        </w:rPr>
        <w:t>messaging</w:t>
      </w:r>
      <w:proofErr w:type="spellEnd"/>
      <w:r w:rsidRPr="006D1FE4">
        <w:rPr>
          <w:rFonts w:eastAsia="Times New Roman" w:cs="Tahoma"/>
          <w:bCs/>
          <w:szCs w:val="24"/>
          <w:lang w:eastAsia="cs-CZ"/>
        </w:rPr>
        <w:t xml:space="preserve"> broker pro příjem zpráv s integrovanými aplikacemi v rámci vrstvy APP </w:t>
      </w:r>
    </w:p>
    <w:p w14:paraId="02EA230D" w14:textId="77777777" w:rsidR="006D1FE4" w:rsidRDefault="006D1FE4" w:rsidP="006D1FE4">
      <w:pPr>
        <w:jc w:val="both"/>
        <w:rPr>
          <w:rFonts w:eastAsia="Times New Roman" w:cs="Tahoma"/>
          <w:bCs/>
          <w:szCs w:val="24"/>
          <w:lang w:eastAsia="cs-CZ"/>
        </w:rPr>
      </w:pPr>
    </w:p>
    <w:p w14:paraId="6395D909" w14:textId="5F389961" w:rsidR="004744F0" w:rsidRDefault="006D1FE4" w:rsidP="006D1FE4">
      <w:pPr>
        <w:jc w:val="both"/>
        <w:rPr>
          <w:rFonts w:eastAsia="Times New Roman" w:cs="Tahoma"/>
          <w:bCs/>
          <w:szCs w:val="24"/>
          <w:lang w:eastAsia="cs-CZ"/>
        </w:rPr>
      </w:pPr>
      <w:r w:rsidRPr="006D1FE4">
        <w:rPr>
          <w:rFonts w:eastAsia="Times New Roman" w:cs="Tahoma"/>
          <w:bCs/>
          <w:szCs w:val="24"/>
          <w:lang w:eastAsia="cs-CZ"/>
        </w:rPr>
        <w:t>I</w:t>
      </w:r>
      <w:r w:rsidR="004744F0" w:rsidRPr="006D1FE4">
        <w:rPr>
          <w:rFonts w:eastAsia="Times New Roman" w:cs="Tahoma"/>
          <w:bCs/>
          <w:szCs w:val="24"/>
          <w:lang w:eastAsia="cs-CZ"/>
        </w:rPr>
        <w:t xml:space="preserve">mplementace komponenty </w:t>
      </w:r>
      <w:proofErr w:type="spellStart"/>
      <w:r w:rsidR="004744F0" w:rsidRPr="006D1FE4">
        <w:rPr>
          <w:rFonts w:eastAsia="Times New Roman" w:cs="Tahoma"/>
          <w:bCs/>
          <w:szCs w:val="24"/>
          <w:lang w:eastAsia="cs-CZ"/>
        </w:rPr>
        <w:t>messaging</w:t>
      </w:r>
      <w:proofErr w:type="spellEnd"/>
      <w:r w:rsidR="004744F0" w:rsidRPr="006D1FE4">
        <w:rPr>
          <w:rFonts w:eastAsia="Times New Roman" w:cs="Tahoma"/>
          <w:bCs/>
          <w:szCs w:val="24"/>
          <w:lang w:eastAsia="cs-CZ"/>
        </w:rPr>
        <w:t xml:space="preserve"> broker (</w:t>
      </w:r>
      <w:proofErr w:type="spellStart"/>
      <w:r w:rsidR="004744F0" w:rsidRPr="006D1FE4">
        <w:rPr>
          <w:rFonts w:eastAsia="Times New Roman" w:cs="Tahoma"/>
          <w:bCs/>
          <w:szCs w:val="24"/>
          <w:lang w:eastAsia="cs-CZ"/>
        </w:rPr>
        <w:t>RabittMQ</w:t>
      </w:r>
      <w:proofErr w:type="spellEnd"/>
      <w:r w:rsidR="004744F0" w:rsidRPr="006D1FE4">
        <w:rPr>
          <w:rFonts w:eastAsia="Times New Roman" w:cs="Tahoma"/>
          <w:bCs/>
          <w:szCs w:val="24"/>
          <w:lang w:eastAsia="cs-CZ"/>
        </w:rPr>
        <w:t xml:space="preserve">) vybrané v rámci </w:t>
      </w:r>
      <w:proofErr w:type="spellStart"/>
      <w:r w:rsidR="004744F0" w:rsidRPr="006D1FE4">
        <w:rPr>
          <w:rFonts w:eastAsia="Times New Roman" w:cs="Tahoma"/>
          <w:bCs/>
          <w:szCs w:val="24"/>
          <w:lang w:eastAsia="cs-CZ"/>
        </w:rPr>
        <w:t>PoC</w:t>
      </w:r>
      <w:proofErr w:type="spellEnd"/>
      <w:r w:rsidR="004744F0" w:rsidRPr="006D1FE4">
        <w:rPr>
          <w:rFonts w:eastAsia="Times New Roman" w:cs="Tahoma"/>
          <w:bCs/>
          <w:szCs w:val="24"/>
          <w:lang w:eastAsia="cs-CZ"/>
        </w:rPr>
        <w:t xml:space="preserve"> do prostředí KESB v TP a PP. Konfigurace, integrace s dalšími interními systémy KESB, napojení na provozní a procesní monitoring, řešení vysoké dostupnosti</w:t>
      </w:r>
      <w:r>
        <w:rPr>
          <w:rFonts w:eastAsia="Times New Roman" w:cs="Tahoma"/>
          <w:bCs/>
          <w:szCs w:val="24"/>
          <w:lang w:eastAsia="cs-CZ"/>
        </w:rPr>
        <w:t>.</w:t>
      </w:r>
    </w:p>
    <w:p w14:paraId="3C6F7705" w14:textId="77777777" w:rsidR="006D1FE4" w:rsidRPr="006D1FE4" w:rsidRDefault="006D1FE4" w:rsidP="006D1FE4">
      <w:pPr>
        <w:jc w:val="both"/>
        <w:rPr>
          <w:rFonts w:eastAsia="Times New Roman" w:cs="Tahoma"/>
          <w:bCs/>
          <w:szCs w:val="24"/>
          <w:lang w:eastAsia="cs-CZ"/>
        </w:rPr>
      </w:pPr>
    </w:p>
    <w:p w14:paraId="06B41753" w14:textId="7C9D5BB0" w:rsidR="004744F0"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lastRenderedPageBreak/>
        <w:t xml:space="preserve">Implementace komponenty aplikační </w:t>
      </w:r>
      <w:proofErr w:type="spellStart"/>
      <w:r w:rsidRPr="006D1FE4">
        <w:rPr>
          <w:rFonts w:eastAsia="Times New Roman" w:cs="Tahoma"/>
          <w:bCs/>
          <w:szCs w:val="24"/>
          <w:lang w:eastAsia="cs-CZ"/>
        </w:rPr>
        <w:t>gateway</w:t>
      </w:r>
      <w:proofErr w:type="spellEnd"/>
      <w:r w:rsidRPr="006D1FE4">
        <w:rPr>
          <w:rFonts w:eastAsia="Times New Roman" w:cs="Tahoma"/>
          <w:bCs/>
          <w:szCs w:val="24"/>
          <w:lang w:eastAsia="cs-CZ"/>
        </w:rPr>
        <w:t xml:space="preserve"> pro vstupní rozhraní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vůči externím systémům pro vstup elektronických dat pro agendu EDA a další APV</w:t>
      </w:r>
    </w:p>
    <w:p w14:paraId="3B60F28C" w14:textId="77777777" w:rsidR="006D1FE4" w:rsidRPr="006D1FE4" w:rsidRDefault="006D1FE4" w:rsidP="006D1FE4">
      <w:pPr>
        <w:jc w:val="both"/>
        <w:rPr>
          <w:rFonts w:eastAsia="Times New Roman" w:cs="Tahoma"/>
          <w:bCs/>
          <w:szCs w:val="24"/>
          <w:lang w:eastAsia="cs-CZ"/>
        </w:rPr>
      </w:pPr>
    </w:p>
    <w:p w14:paraId="0DE58EAB" w14:textId="77777777"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Implementace komponenty aplikační </w:t>
      </w:r>
      <w:proofErr w:type="spellStart"/>
      <w:r w:rsidRPr="006D1FE4">
        <w:rPr>
          <w:rFonts w:eastAsia="Times New Roman" w:cs="Tahoma"/>
          <w:bCs/>
          <w:szCs w:val="24"/>
          <w:lang w:eastAsia="cs-CZ"/>
        </w:rPr>
        <w:t>gateway</w:t>
      </w:r>
      <w:proofErr w:type="spellEnd"/>
      <w:r w:rsidRPr="006D1FE4">
        <w:rPr>
          <w:rFonts w:eastAsia="Times New Roman" w:cs="Tahoma"/>
          <w:bCs/>
          <w:szCs w:val="24"/>
          <w:lang w:eastAsia="cs-CZ"/>
        </w:rPr>
        <w:t xml:space="preserve"> (Kong) vybrané v rámci </w:t>
      </w:r>
      <w:proofErr w:type="spellStart"/>
      <w:r w:rsidRPr="006D1FE4">
        <w:rPr>
          <w:rFonts w:eastAsia="Times New Roman" w:cs="Tahoma"/>
          <w:bCs/>
          <w:szCs w:val="24"/>
          <w:lang w:eastAsia="cs-CZ"/>
        </w:rPr>
        <w:t>PoC</w:t>
      </w:r>
      <w:proofErr w:type="spellEnd"/>
      <w:r w:rsidRPr="006D1FE4">
        <w:rPr>
          <w:rFonts w:eastAsia="Times New Roman" w:cs="Tahoma"/>
          <w:bCs/>
          <w:szCs w:val="24"/>
          <w:lang w:eastAsia="cs-CZ"/>
        </w:rPr>
        <w:t xml:space="preserve"> do prostředí KESB v TP a PP. Konfigurace, integrace s APV EDA, IKR a dalších systémů IS ČSSZ a interními systémy KESB, napojení na provozní a procesní monitoring, řešení vysoké dostupnosti. </w:t>
      </w:r>
    </w:p>
    <w:p w14:paraId="24FA900A" w14:textId="77777777" w:rsidR="006D1FE4" w:rsidRDefault="006D1FE4" w:rsidP="006D1FE4">
      <w:pPr>
        <w:jc w:val="both"/>
        <w:rPr>
          <w:rFonts w:eastAsia="Times New Roman" w:cs="Tahoma"/>
          <w:bCs/>
          <w:szCs w:val="24"/>
          <w:lang w:eastAsia="cs-CZ"/>
        </w:rPr>
      </w:pPr>
    </w:p>
    <w:p w14:paraId="3A9EDD4F" w14:textId="4DE9FF78"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komponenty </w:t>
      </w:r>
      <w:proofErr w:type="spellStart"/>
      <w:r w:rsidRPr="006D1FE4">
        <w:rPr>
          <w:rFonts w:eastAsia="Times New Roman" w:cs="Tahoma"/>
          <w:bCs/>
          <w:szCs w:val="24"/>
          <w:lang w:eastAsia="cs-CZ"/>
        </w:rPr>
        <w:t>service</w:t>
      </w:r>
      <w:proofErr w:type="spellEnd"/>
      <w:r w:rsidRPr="006D1FE4">
        <w:rPr>
          <w:rFonts w:eastAsia="Times New Roman" w:cs="Tahoma"/>
          <w:bCs/>
          <w:szCs w:val="24"/>
          <w:lang w:eastAsia="cs-CZ"/>
        </w:rPr>
        <w:t xml:space="preserve"> </w:t>
      </w:r>
      <w:proofErr w:type="spellStart"/>
      <w:r w:rsidRPr="006D1FE4">
        <w:rPr>
          <w:rFonts w:eastAsia="Times New Roman" w:cs="Tahoma"/>
          <w:bCs/>
          <w:szCs w:val="24"/>
          <w:lang w:eastAsia="cs-CZ"/>
        </w:rPr>
        <w:t>mesh</w:t>
      </w:r>
      <w:proofErr w:type="spellEnd"/>
      <w:r w:rsidRPr="006D1FE4">
        <w:rPr>
          <w:rFonts w:eastAsia="Times New Roman" w:cs="Tahoma"/>
          <w:bCs/>
          <w:szCs w:val="24"/>
          <w:lang w:eastAsia="cs-CZ"/>
        </w:rPr>
        <w:t xml:space="preserve"> pro komunikaci mezi službami a unifikaci komunikace na externí služby </w:t>
      </w:r>
    </w:p>
    <w:p w14:paraId="77CC073B" w14:textId="77777777" w:rsidR="006D1FE4" w:rsidRDefault="006D1FE4" w:rsidP="006D1FE4">
      <w:pPr>
        <w:jc w:val="both"/>
        <w:rPr>
          <w:rFonts w:eastAsia="Times New Roman" w:cs="Tahoma"/>
          <w:bCs/>
          <w:szCs w:val="24"/>
          <w:lang w:eastAsia="cs-CZ"/>
        </w:rPr>
      </w:pPr>
    </w:p>
    <w:p w14:paraId="501B14EF" w14:textId="5FD7E07D"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Implementace komponenty </w:t>
      </w:r>
      <w:proofErr w:type="spellStart"/>
      <w:r w:rsidRPr="006D1FE4">
        <w:rPr>
          <w:rFonts w:eastAsia="Times New Roman" w:cs="Tahoma"/>
          <w:bCs/>
          <w:szCs w:val="24"/>
          <w:lang w:eastAsia="cs-CZ"/>
        </w:rPr>
        <w:t>mesh</w:t>
      </w:r>
      <w:proofErr w:type="spellEnd"/>
      <w:r w:rsidRPr="006D1FE4">
        <w:rPr>
          <w:rFonts w:eastAsia="Times New Roman" w:cs="Tahoma"/>
          <w:bCs/>
          <w:szCs w:val="24"/>
          <w:lang w:eastAsia="cs-CZ"/>
        </w:rPr>
        <w:t xml:space="preserve"> </w:t>
      </w:r>
      <w:proofErr w:type="spellStart"/>
      <w:r w:rsidRPr="006D1FE4">
        <w:rPr>
          <w:rFonts w:eastAsia="Times New Roman" w:cs="Tahoma"/>
          <w:bCs/>
          <w:szCs w:val="24"/>
          <w:lang w:eastAsia="cs-CZ"/>
        </w:rPr>
        <w:t>service</w:t>
      </w:r>
      <w:proofErr w:type="spellEnd"/>
      <w:r w:rsidRPr="006D1FE4">
        <w:rPr>
          <w:rFonts w:eastAsia="Times New Roman" w:cs="Tahoma"/>
          <w:bCs/>
          <w:szCs w:val="24"/>
          <w:lang w:eastAsia="cs-CZ"/>
        </w:rPr>
        <w:t xml:space="preserve"> (</w:t>
      </w:r>
      <w:proofErr w:type="spellStart"/>
      <w:r w:rsidRPr="006D1FE4">
        <w:rPr>
          <w:rFonts w:eastAsia="Times New Roman" w:cs="Tahoma"/>
          <w:bCs/>
          <w:szCs w:val="24"/>
          <w:lang w:eastAsia="cs-CZ"/>
        </w:rPr>
        <w:t>Dapr</w:t>
      </w:r>
      <w:proofErr w:type="spellEnd"/>
      <w:r w:rsidRPr="006D1FE4">
        <w:rPr>
          <w:rFonts w:eastAsia="Times New Roman" w:cs="Tahoma"/>
          <w:bCs/>
          <w:szCs w:val="24"/>
          <w:lang w:eastAsia="cs-CZ"/>
        </w:rPr>
        <w:t xml:space="preserve">) vybrané v rámci </w:t>
      </w:r>
      <w:proofErr w:type="spellStart"/>
      <w:r w:rsidRPr="006D1FE4">
        <w:rPr>
          <w:rFonts w:eastAsia="Times New Roman" w:cs="Tahoma"/>
          <w:bCs/>
          <w:szCs w:val="24"/>
          <w:lang w:eastAsia="cs-CZ"/>
        </w:rPr>
        <w:t>PoC</w:t>
      </w:r>
      <w:proofErr w:type="spellEnd"/>
      <w:r w:rsidRPr="006D1FE4">
        <w:rPr>
          <w:rFonts w:eastAsia="Times New Roman" w:cs="Tahoma"/>
          <w:bCs/>
          <w:szCs w:val="24"/>
          <w:lang w:eastAsia="cs-CZ"/>
        </w:rPr>
        <w:t xml:space="preserve"> do prostředí KESB v TP a PP. Konfigurace, integrace s dalšími systémy KESB, napojení na provozní a procesní monitoring, řešení vysoké dostupnosti. </w:t>
      </w:r>
    </w:p>
    <w:p w14:paraId="06A3E4FF" w14:textId="77777777" w:rsidR="006D1FE4" w:rsidRDefault="006D1FE4" w:rsidP="006D1FE4">
      <w:pPr>
        <w:jc w:val="both"/>
        <w:rPr>
          <w:rFonts w:eastAsia="Times New Roman" w:cs="Tahoma"/>
          <w:bCs/>
          <w:szCs w:val="24"/>
          <w:lang w:eastAsia="cs-CZ"/>
        </w:rPr>
      </w:pPr>
    </w:p>
    <w:p w14:paraId="39FEF269" w14:textId="448392CF"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relačních databází pro ukládání dat v držení sběrnice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w:t>
      </w:r>
    </w:p>
    <w:p w14:paraId="3BEDA43C" w14:textId="77777777" w:rsidR="006D1FE4" w:rsidRDefault="006D1FE4" w:rsidP="006D1FE4">
      <w:pPr>
        <w:jc w:val="both"/>
        <w:rPr>
          <w:rFonts w:eastAsia="Times New Roman" w:cs="Tahoma"/>
          <w:bCs/>
          <w:szCs w:val="24"/>
          <w:lang w:eastAsia="cs-CZ"/>
        </w:rPr>
      </w:pPr>
    </w:p>
    <w:p w14:paraId="01C820E3" w14:textId="0CADB21F" w:rsidR="004744F0" w:rsidRPr="006D1FE4" w:rsidRDefault="006D1FE4" w:rsidP="006D1FE4">
      <w:pPr>
        <w:jc w:val="both"/>
        <w:rPr>
          <w:rFonts w:eastAsia="Times New Roman" w:cs="Tahoma"/>
          <w:bCs/>
          <w:szCs w:val="24"/>
          <w:lang w:eastAsia="cs-CZ"/>
        </w:rPr>
      </w:pPr>
      <w:r w:rsidRPr="006D1FE4">
        <w:rPr>
          <w:rFonts w:eastAsia="Times New Roman" w:cs="Tahoma"/>
          <w:bCs/>
          <w:szCs w:val="24"/>
          <w:lang w:eastAsia="cs-CZ"/>
        </w:rPr>
        <w:t>I</w:t>
      </w:r>
      <w:r w:rsidR="004744F0" w:rsidRPr="006D1FE4">
        <w:rPr>
          <w:rFonts w:eastAsia="Times New Roman" w:cs="Tahoma"/>
          <w:bCs/>
          <w:szCs w:val="24"/>
          <w:lang w:eastAsia="cs-CZ"/>
        </w:rPr>
        <w:t xml:space="preserve">mplementace databázového </w:t>
      </w:r>
      <w:proofErr w:type="spellStart"/>
      <w:r w:rsidR="004744F0" w:rsidRPr="006D1FE4">
        <w:rPr>
          <w:rFonts w:eastAsia="Times New Roman" w:cs="Tahoma"/>
          <w:bCs/>
          <w:szCs w:val="24"/>
          <w:lang w:eastAsia="cs-CZ"/>
        </w:rPr>
        <w:t>enginu</w:t>
      </w:r>
      <w:proofErr w:type="spellEnd"/>
      <w:r w:rsidR="004744F0" w:rsidRPr="006D1FE4">
        <w:rPr>
          <w:rFonts w:eastAsia="Times New Roman" w:cs="Tahoma"/>
          <w:bCs/>
          <w:szCs w:val="24"/>
          <w:lang w:eastAsia="cs-CZ"/>
        </w:rPr>
        <w:t xml:space="preserve"> relační databáze (Microsoft SQL Server) vybraného v rámci </w:t>
      </w:r>
      <w:proofErr w:type="spellStart"/>
      <w:r w:rsidR="004744F0" w:rsidRPr="006D1FE4">
        <w:rPr>
          <w:rFonts w:eastAsia="Times New Roman" w:cs="Tahoma"/>
          <w:bCs/>
          <w:szCs w:val="24"/>
          <w:lang w:eastAsia="cs-CZ"/>
        </w:rPr>
        <w:t>PoC</w:t>
      </w:r>
      <w:proofErr w:type="spellEnd"/>
      <w:r w:rsidR="004744F0" w:rsidRPr="006D1FE4">
        <w:rPr>
          <w:rFonts w:eastAsia="Times New Roman" w:cs="Tahoma"/>
          <w:bCs/>
          <w:szCs w:val="24"/>
          <w:lang w:eastAsia="cs-CZ"/>
        </w:rPr>
        <w:t xml:space="preserve"> do prostředí KESB v TP a PP. Konfigurace, integrace s dalšími systémy KESB, napojení na provozní a procesní monitoring, řešení vysoké dostupnosti</w:t>
      </w:r>
      <w:r>
        <w:rPr>
          <w:rFonts w:eastAsia="Times New Roman" w:cs="Tahoma"/>
          <w:bCs/>
          <w:szCs w:val="24"/>
          <w:lang w:eastAsia="cs-CZ"/>
        </w:rPr>
        <w:t>.</w:t>
      </w:r>
    </w:p>
    <w:p w14:paraId="249E9CD3" w14:textId="77777777" w:rsidR="006D1FE4" w:rsidRDefault="006D1FE4" w:rsidP="006D1FE4">
      <w:pPr>
        <w:jc w:val="both"/>
        <w:rPr>
          <w:rFonts w:eastAsia="Times New Roman" w:cs="Tahoma"/>
          <w:bCs/>
          <w:szCs w:val="24"/>
          <w:lang w:eastAsia="cs-CZ"/>
        </w:rPr>
      </w:pPr>
    </w:p>
    <w:p w14:paraId="75A25F0E" w14:textId="77FF9FB3"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dokumentových databází pro ukládání dat v držení sběrnice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w:t>
      </w:r>
    </w:p>
    <w:p w14:paraId="3F0D672B" w14:textId="77777777" w:rsidR="006D1FE4" w:rsidRDefault="006D1FE4" w:rsidP="006D1FE4">
      <w:pPr>
        <w:jc w:val="both"/>
        <w:rPr>
          <w:rFonts w:eastAsia="Times New Roman" w:cs="Tahoma"/>
          <w:bCs/>
          <w:szCs w:val="24"/>
          <w:lang w:eastAsia="cs-CZ"/>
        </w:rPr>
      </w:pPr>
    </w:p>
    <w:p w14:paraId="4B28E8B6" w14:textId="7AAC4CDB" w:rsidR="004744F0" w:rsidRPr="006D1FE4" w:rsidRDefault="006D1FE4" w:rsidP="006D1FE4">
      <w:pPr>
        <w:jc w:val="both"/>
        <w:rPr>
          <w:rFonts w:eastAsia="Times New Roman" w:cs="Tahoma"/>
          <w:bCs/>
          <w:szCs w:val="24"/>
          <w:lang w:eastAsia="cs-CZ"/>
        </w:rPr>
      </w:pPr>
      <w:r>
        <w:rPr>
          <w:rFonts w:eastAsia="Times New Roman" w:cs="Tahoma"/>
          <w:bCs/>
          <w:szCs w:val="24"/>
          <w:lang w:eastAsia="cs-CZ"/>
        </w:rPr>
        <w:t>I</w:t>
      </w:r>
      <w:r w:rsidR="004744F0" w:rsidRPr="006D1FE4">
        <w:rPr>
          <w:rFonts w:eastAsia="Times New Roman" w:cs="Tahoma"/>
          <w:bCs/>
          <w:szCs w:val="24"/>
          <w:lang w:eastAsia="cs-CZ"/>
        </w:rPr>
        <w:t>mplementace dokumentových databází (</w:t>
      </w:r>
      <w:proofErr w:type="spellStart"/>
      <w:r w:rsidR="004744F0" w:rsidRPr="006D1FE4">
        <w:rPr>
          <w:rFonts w:eastAsia="Times New Roman" w:cs="Tahoma"/>
          <w:bCs/>
          <w:szCs w:val="24"/>
          <w:lang w:eastAsia="cs-CZ"/>
        </w:rPr>
        <w:t>MongoDB</w:t>
      </w:r>
      <w:proofErr w:type="spellEnd"/>
      <w:r w:rsidR="004744F0" w:rsidRPr="006D1FE4">
        <w:rPr>
          <w:rFonts w:eastAsia="Times New Roman" w:cs="Tahoma"/>
          <w:bCs/>
          <w:szCs w:val="24"/>
          <w:lang w:eastAsia="cs-CZ"/>
        </w:rPr>
        <w:t xml:space="preserve"> a </w:t>
      </w:r>
      <w:proofErr w:type="spellStart"/>
      <w:r w:rsidR="004744F0" w:rsidRPr="006D1FE4">
        <w:rPr>
          <w:rFonts w:eastAsia="Times New Roman" w:cs="Tahoma"/>
          <w:bCs/>
          <w:szCs w:val="24"/>
          <w:lang w:eastAsia="cs-CZ"/>
        </w:rPr>
        <w:t>Redis</w:t>
      </w:r>
      <w:proofErr w:type="spellEnd"/>
      <w:r w:rsidR="004744F0" w:rsidRPr="006D1FE4">
        <w:rPr>
          <w:rFonts w:eastAsia="Times New Roman" w:cs="Tahoma"/>
          <w:bCs/>
          <w:szCs w:val="24"/>
          <w:lang w:eastAsia="cs-CZ"/>
        </w:rPr>
        <w:t xml:space="preserve">) vybraných v rámci </w:t>
      </w:r>
      <w:proofErr w:type="spellStart"/>
      <w:r w:rsidR="004744F0" w:rsidRPr="006D1FE4">
        <w:rPr>
          <w:rFonts w:eastAsia="Times New Roman" w:cs="Tahoma"/>
          <w:bCs/>
          <w:szCs w:val="24"/>
          <w:lang w:eastAsia="cs-CZ"/>
        </w:rPr>
        <w:t>PoC</w:t>
      </w:r>
      <w:proofErr w:type="spellEnd"/>
      <w:r w:rsidR="004744F0" w:rsidRPr="006D1FE4">
        <w:rPr>
          <w:rFonts w:eastAsia="Times New Roman" w:cs="Tahoma"/>
          <w:bCs/>
          <w:szCs w:val="24"/>
          <w:lang w:eastAsia="cs-CZ"/>
        </w:rPr>
        <w:t xml:space="preserve"> do prostředí KESB v TP a PP. Konfigurace, integrace s dalšími systémy KESB, napojení na provozní a procesní monitoring, řešení vysoké dostupnosti </w:t>
      </w:r>
    </w:p>
    <w:p w14:paraId="5DB5D27E" w14:textId="77777777" w:rsidR="006D1FE4" w:rsidRDefault="006D1FE4" w:rsidP="006D1FE4">
      <w:pPr>
        <w:jc w:val="both"/>
        <w:rPr>
          <w:rFonts w:eastAsia="Times New Roman" w:cs="Tahoma"/>
          <w:bCs/>
          <w:szCs w:val="24"/>
          <w:lang w:eastAsia="cs-CZ"/>
        </w:rPr>
      </w:pPr>
    </w:p>
    <w:p w14:paraId="7B7476F0" w14:textId="49264F1C"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do TP a testování </w:t>
      </w:r>
    </w:p>
    <w:p w14:paraId="3D9962F5" w14:textId="77777777" w:rsidR="006D1FE4" w:rsidRDefault="006D1FE4" w:rsidP="006D1FE4">
      <w:pPr>
        <w:jc w:val="both"/>
        <w:rPr>
          <w:rFonts w:eastAsia="Times New Roman" w:cs="Tahoma"/>
          <w:bCs/>
          <w:szCs w:val="24"/>
          <w:lang w:eastAsia="cs-CZ"/>
        </w:rPr>
      </w:pPr>
    </w:p>
    <w:p w14:paraId="34C7C785" w14:textId="1661B640" w:rsidR="004744F0" w:rsidRPr="006D1FE4" w:rsidRDefault="006D1FE4" w:rsidP="006D1FE4">
      <w:pPr>
        <w:jc w:val="both"/>
        <w:rPr>
          <w:rFonts w:eastAsia="Times New Roman" w:cs="Tahoma"/>
          <w:bCs/>
          <w:szCs w:val="24"/>
          <w:lang w:eastAsia="cs-CZ"/>
        </w:rPr>
      </w:pPr>
      <w:r w:rsidRPr="006D1FE4">
        <w:rPr>
          <w:rFonts w:eastAsia="Times New Roman" w:cs="Tahoma"/>
          <w:bCs/>
          <w:szCs w:val="24"/>
          <w:lang w:eastAsia="cs-CZ"/>
        </w:rPr>
        <w:t>P</w:t>
      </w:r>
      <w:r w:rsidR="004744F0" w:rsidRPr="006D1FE4">
        <w:rPr>
          <w:rFonts w:eastAsia="Times New Roman" w:cs="Tahoma"/>
          <w:bCs/>
          <w:szCs w:val="24"/>
          <w:lang w:eastAsia="cs-CZ"/>
        </w:rPr>
        <w:t xml:space="preserve">o nasazení do TP bude probíhat integrační testování APV všech nasazených komponent v nezbytné interakci s APV EDA a ve vazbě na další integrované systémy napojené do procesu zpracování této agendy. Průběžně budou odstraňovány všechny identifikované problémy a bude-li to nezbytné, bude v TP probíhat i opakované nasazování nově vyvinutých komponent a částí kódu. Po ověření všech požadovaných integračních scénářů a odstranění všech identifikovaných problémů bude možné naplánovat nasazení do PP. </w:t>
      </w:r>
    </w:p>
    <w:p w14:paraId="6F3E13AD" w14:textId="77777777"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Nezbytnou podmínkou implementace řešení do TP je zajištění součinnosti ČSSZ a dalších dodavatelů v průběhu vývoje a také připravenost kontejnerizované infrastruktury a </w:t>
      </w:r>
      <w:proofErr w:type="spellStart"/>
      <w:r w:rsidRPr="006D1FE4">
        <w:rPr>
          <w:rFonts w:eastAsia="Times New Roman" w:cs="Tahoma"/>
          <w:bCs/>
          <w:szCs w:val="24"/>
          <w:lang w:eastAsia="cs-CZ"/>
        </w:rPr>
        <w:t>DevOps</w:t>
      </w:r>
      <w:proofErr w:type="spellEnd"/>
      <w:r w:rsidRPr="006D1FE4">
        <w:rPr>
          <w:rFonts w:eastAsia="Times New Roman" w:cs="Tahoma"/>
          <w:bCs/>
          <w:szCs w:val="24"/>
          <w:lang w:eastAsia="cs-CZ"/>
        </w:rPr>
        <w:t xml:space="preserve"> nástrojů v TP dle předaných požadavků. </w:t>
      </w:r>
    </w:p>
    <w:p w14:paraId="48BA430C" w14:textId="77777777" w:rsidR="006D1FE4" w:rsidRDefault="006D1FE4" w:rsidP="006D1FE4">
      <w:pPr>
        <w:jc w:val="both"/>
        <w:rPr>
          <w:rFonts w:eastAsia="Times New Roman" w:cs="Tahoma"/>
          <w:bCs/>
          <w:szCs w:val="24"/>
          <w:lang w:eastAsia="cs-CZ"/>
        </w:rPr>
      </w:pPr>
    </w:p>
    <w:p w14:paraId="3B85D64C" w14:textId="7100DA0E"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Implementace do PP </w:t>
      </w:r>
    </w:p>
    <w:p w14:paraId="187B0498" w14:textId="77777777" w:rsidR="004744F0" w:rsidRPr="006D1FE4" w:rsidRDefault="004744F0" w:rsidP="006D1FE4">
      <w:pPr>
        <w:jc w:val="both"/>
        <w:rPr>
          <w:rFonts w:eastAsia="Times New Roman" w:cs="Tahoma"/>
          <w:bCs/>
          <w:szCs w:val="24"/>
          <w:lang w:eastAsia="cs-CZ"/>
        </w:rPr>
      </w:pPr>
    </w:p>
    <w:p w14:paraId="426BECAC" w14:textId="77777777"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Po úspěšném dokončení testování v TP bude připravena implementace do PP a připravena veškerá relevantní dokumentace a počítačový kód pro proces akceptace. </w:t>
      </w:r>
    </w:p>
    <w:p w14:paraId="416357D4" w14:textId="77777777"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Nezbytnou podmínkou implementace řešení do PP je zajištění součinnosti ČSSZ a dalších dodavatelů a také připravenost kontejnerizované infrastruktury v PP dle předaných požadavků. </w:t>
      </w:r>
    </w:p>
    <w:p w14:paraId="1243A204" w14:textId="77777777" w:rsidR="006D1FE4" w:rsidRDefault="006D1FE4" w:rsidP="006D1FE4">
      <w:pPr>
        <w:jc w:val="both"/>
        <w:rPr>
          <w:rFonts w:eastAsia="Times New Roman" w:cs="Tahoma"/>
          <w:bCs/>
          <w:szCs w:val="24"/>
          <w:lang w:eastAsia="cs-CZ"/>
        </w:rPr>
      </w:pPr>
    </w:p>
    <w:p w14:paraId="1B2D3596" w14:textId="22A4404D" w:rsidR="004744F0" w:rsidRPr="006D1FE4" w:rsidRDefault="004744F0" w:rsidP="006D1FE4">
      <w:pPr>
        <w:pStyle w:val="Odstavecseseznamem"/>
        <w:numPr>
          <w:ilvl w:val="0"/>
          <w:numId w:val="17"/>
        </w:numPr>
        <w:jc w:val="both"/>
        <w:rPr>
          <w:rFonts w:eastAsia="Times New Roman" w:cs="Tahoma"/>
          <w:bCs/>
          <w:szCs w:val="24"/>
          <w:lang w:eastAsia="cs-CZ"/>
        </w:rPr>
      </w:pPr>
      <w:r w:rsidRPr="006D1FE4">
        <w:rPr>
          <w:rFonts w:eastAsia="Times New Roman" w:cs="Tahoma"/>
          <w:bCs/>
          <w:szCs w:val="24"/>
          <w:lang w:eastAsia="cs-CZ"/>
        </w:rPr>
        <w:t xml:space="preserve">Zvýšená podpora po nasazení do PP </w:t>
      </w:r>
    </w:p>
    <w:p w14:paraId="306D7F9A" w14:textId="77777777" w:rsidR="004744F0" w:rsidRPr="006D1FE4" w:rsidRDefault="004744F0" w:rsidP="006D1FE4">
      <w:pPr>
        <w:jc w:val="both"/>
        <w:rPr>
          <w:rFonts w:eastAsia="Times New Roman" w:cs="Tahoma"/>
          <w:bCs/>
          <w:szCs w:val="24"/>
          <w:lang w:eastAsia="cs-CZ"/>
        </w:rPr>
      </w:pPr>
    </w:p>
    <w:p w14:paraId="73C5150D" w14:textId="77777777"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Po nasazení do PP bude zajišťována zvýšená podpora po nasazení dle Rámcové dohody. </w:t>
      </w:r>
    </w:p>
    <w:p w14:paraId="31604E64" w14:textId="77777777" w:rsidR="00F703BB" w:rsidRDefault="00F703BB">
      <w:pPr>
        <w:rPr>
          <w:rFonts w:eastAsia="Times New Roman" w:cs="Tahoma"/>
          <w:bCs/>
          <w:szCs w:val="24"/>
          <w:lang w:eastAsia="cs-CZ"/>
        </w:rPr>
      </w:pPr>
      <w:r>
        <w:rPr>
          <w:rFonts w:eastAsia="Times New Roman" w:cs="Tahoma"/>
          <w:bCs/>
          <w:szCs w:val="24"/>
          <w:lang w:eastAsia="cs-CZ"/>
        </w:rPr>
        <w:br w:type="page"/>
      </w:r>
    </w:p>
    <w:p w14:paraId="6AC59951" w14:textId="6916F921"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lastRenderedPageBreak/>
        <w:t xml:space="preserve">Služby rozvoje budou poskytovány dle čl. 6. Přílohy č. 1 Rámcové dohody. </w:t>
      </w:r>
    </w:p>
    <w:p w14:paraId="2C537D15" w14:textId="77777777" w:rsidR="00F703BB" w:rsidRDefault="00F703BB" w:rsidP="006D1FE4">
      <w:pPr>
        <w:jc w:val="both"/>
        <w:rPr>
          <w:rFonts w:eastAsia="Times New Roman" w:cs="Tahoma"/>
          <w:bCs/>
          <w:szCs w:val="24"/>
          <w:lang w:eastAsia="cs-CZ"/>
        </w:rPr>
      </w:pPr>
    </w:p>
    <w:p w14:paraId="3997B389" w14:textId="254D94D5" w:rsidR="004744F0" w:rsidRPr="006D1FE4" w:rsidRDefault="004744F0" w:rsidP="006D1FE4">
      <w:pPr>
        <w:jc w:val="both"/>
        <w:rPr>
          <w:rFonts w:eastAsia="Times New Roman" w:cs="Tahoma"/>
          <w:bCs/>
          <w:szCs w:val="24"/>
          <w:lang w:eastAsia="cs-CZ"/>
        </w:rPr>
      </w:pPr>
      <w:r w:rsidRPr="006D1FE4">
        <w:rPr>
          <w:rFonts w:eastAsia="Times New Roman" w:cs="Tahoma"/>
          <w:bCs/>
          <w:szCs w:val="24"/>
          <w:lang w:eastAsia="cs-CZ"/>
        </w:rPr>
        <w:t xml:space="preserve">Akceptace se řídí článkem 9. Rámcové dohody. </w:t>
      </w:r>
    </w:p>
    <w:p w14:paraId="4F12AB85" w14:textId="79C568AC" w:rsidR="006D1FE4" w:rsidRDefault="006D1FE4">
      <w:pPr>
        <w:rPr>
          <w:rFonts w:eastAsia="Times New Roman" w:cs="Tahoma"/>
          <w:b/>
          <w:szCs w:val="24"/>
          <w:lang w:eastAsia="cs-CZ"/>
        </w:rPr>
      </w:pPr>
    </w:p>
    <w:p w14:paraId="0BCF5308" w14:textId="767DB196" w:rsidR="004744F0" w:rsidRDefault="004744F0" w:rsidP="006D1FE4">
      <w:pPr>
        <w:jc w:val="both"/>
        <w:rPr>
          <w:rFonts w:eastAsia="Times New Roman" w:cs="Tahoma"/>
          <w:b/>
          <w:szCs w:val="24"/>
          <w:lang w:eastAsia="cs-CZ"/>
        </w:rPr>
      </w:pPr>
      <w:r w:rsidRPr="006D1FE4">
        <w:rPr>
          <w:rFonts w:eastAsia="Times New Roman" w:cs="Tahoma"/>
          <w:b/>
          <w:szCs w:val="24"/>
          <w:lang w:eastAsia="cs-CZ"/>
        </w:rPr>
        <w:t>Akceptační kritéria Etapa 1:</w:t>
      </w:r>
    </w:p>
    <w:p w14:paraId="604D2108" w14:textId="77777777" w:rsidR="006D1FE4" w:rsidRPr="006D1FE4" w:rsidRDefault="006D1FE4" w:rsidP="006D1FE4">
      <w:pPr>
        <w:jc w:val="both"/>
        <w:rPr>
          <w:rFonts w:eastAsia="Times New Roman" w:cs="Tahoma"/>
          <w:b/>
          <w:szCs w:val="24"/>
          <w:lang w:eastAsia="cs-CZ"/>
        </w:rPr>
      </w:pPr>
    </w:p>
    <w:p w14:paraId="2BB11F97" w14:textId="77777777" w:rsidR="004744F0" w:rsidRPr="006D1FE4" w:rsidRDefault="004744F0" w:rsidP="004744F0">
      <w:pPr>
        <w:pStyle w:val="Odstavecseseznamem"/>
        <w:numPr>
          <w:ilvl w:val="0"/>
          <w:numId w:val="14"/>
        </w:numPr>
        <w:jc w:val="both"/>
        <w:rPr>
          <w:rFonts w:eastAsia="Times New Roman" w:cs="Tahoma"/>
          <w:bCs/>
          <w:szCs w:val="24"/>
          <w:lang w:eastAsia="cs-CZ"/>
        </w:rPr>
      </w:pPr>
      <w:r w:rsidRPr="006D1FE4">
        <w:rPr>
          <w:rFonts w:eastAsia="Times New Roman" w:cs="Tahoma"/>
          <w:bCs/>
          <w:szCs w:val="24"/>
          <w:lang w:eastAsia="cs-CZ"/>
        </w:rPr>
        <w:t xml:space="preserve">Objednateli byly předány Návrhy řešení ke všem požadovaným úpravám. </w:t>
      </w:r>
    </w:p>
    <w:p w14:paraId="4515BAD9" w14:textId="77777777" w:rsidR="004744F0" w:rsidRPr="006D1FE4" w:rsidRDefault="004744F0" w:rsidP="004744F0">
      <w:pPr>
        <w:pStyle w:val="Odstavecseseznamem"/>
        <w:numPr>
          <w:ilvl w:val="0"/>
          <w:numId w:val="14"/>
        </w:numPr>
        <w:jc w:val="both"/>
        <w:rPr>
          <w:rFonts w:eastAsia="Times New Roman" w:cs="Tahoma"/>
          <w:bCs/>
          <w:szCs w:val="24"/>
          <w:lang w:eastAsia="cs-CZ"/>
        </w:rPr>
      </w:pPr>
      <w:r w:rsidRPr="006D1FE4">
        <w:rPr>
          <w:rFonts w:eastAsia="Times New Roman" w:cs="Tahoma"/>
          <w:bCs/>
          <w:szCs w:val="24"/>
          <w:lang w:eastAsia="cs-CZ"/>
        </w:rPr>
        <w:t xml:space="preserve">Objednateli byla předána aktualizovaná provozní, instalační a uživatelská dokumentace na CD. Plně funkční upravená verze Subsystémů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a DIS je nainstalovaná do produkčního prostředí Objednatele. Objednateli byly předány aktualizované zdrojové kódy a instalační balíčky na CD. </w:t>
      </w:r>
    </w:p>
    <w:p w14:paraId="5B2CECEF" w14:textId="5AF6EF95" w:rsidR="004B7ED7" w:rsidRPr="006D1FE4" w:rsidRDefault="004744F0" w:rsidP="006D1FE4">
      <w:pPr>
        <w:pStyle w:val="Odstavecseseznamem"/>
        <w:numPr>
          <w:ilvl w:val="0"/>
          <w:numId w:val="14"/>
        </w:numPr>
        <w:jc w:val="both"/>
        <w:rPr>
          <w:rFonts w:eastAsia="Times New Roman" w:cs="Tahoma"/>
          <w:b/>
          <w:szCs w:val="24"/>
          <w:lang w:eastAsia="cs-CZ"/>
        </w:rPr>
      </w:pPr>
      <w:r w:rsidRPr="006D1FE4">
        <w:rPr>
          <w:rFonts w:eastAsia="Times New Roman" w:cs="Tahoma"/>
          <w:bCs/>
          <w:szCs w:val="24"/>
          <w:lang w:eastAsia="cs-CZ"/>
        </w:rPr>
        <w:t xml:space="preserve">Byla poskytnuta zvýšená podpora po nasazení do produkčního prostředí v rozsahu 14 kalendářních dnů (2 týdnů) v souladu s čl. 7. odst. 7.3 Rámcové dohody a upravená verze Subsystémů ESB </w:t>
      </w:r>
      <w:proofErr w:type="spellStart"/>
      <w:r w:rsidRPr="006D1FE4">
        <w:rPr>
          <w:rFonts w:eastAsia="Times New Roman" w:cs="Tahoma"/>
          <w:bCs/>
          <w:szCs w:val="24"/>
          <w:lang w:eastAsia="cs-CZ"/>
        </w:rPr>
        <w:t>Backend</w:t>
      </w:r>
      <w:proofErr w:type="spellEnd"/>
      <w:r w:rsidRPr="006D1FE4">
        <w:rPr>
          <w:rFonts w:eastAsia="Times New Roman" w:cs="Tahoma"/>
          <w:bCs/>
          <w:szCs w:val="24"/>
          <w:lang w:eastAsia="cs-CZ"/>
        </w:rPr>
        <w:t xml:space="preserve"> a DIS je rutinně provozována v produkčním prostředí Objednatele.</w:t>
      </w:r>
    </w:p>
    <w:p w14:paraId="7B6AC936" w14:textId="77777777" w:rsidR="009A3ED4" w:rsidRPr="00432CC1" w:rsidRDefault="009A3ED4" w:rsidP="00314764">
      <w:pPr>
        <w:jc w:val="both"/>
        <w:rPr>
          <w:rFonts w:cs="Tahoma"/>
        </w:rPr>
      </w:pPr>
    </w:p>
    <w:p w14:paraId="682D6ADE" w14:textId="3C51EAA0" w:rsidR="00D0181B" w:rsidRDefault="005462B7" w:rsidP="00250877">
      <w:pPr>
        <w:jc w:val="both"/>
        <w:rPr>
          <w:rFonts w:cs="Tahoma"/>
          <w:b/>
        </w:rPr>
      </w:pPr>
      <w:r w:rsidRPr="00432CC1">
        <w:rPr>
          <w:rFonts w:cs="Tahoma"/>
          <w:b/>
        </w:rPr>
        <w:t xml:space="preserve">Akceptační kritéria </w:t>
      </w:r>
      <w:r w:rsidR="006D1FE4">
        <w:rPr>
          <w:rFonts w:cs="Tahoma"/>
          <w:b/>
        </w:rPr>
        <w:t>Etapa 2:</w:t>
      </w:r>
    </w:p>
    <w:p w14:paraId="59EBE26E" w14:textId="77777777" w:rsidR="006D1FE4" w:rsidRPr="00432CC1" w:rsidRDefault="006D1FE4" w:rsidP="00250877">
      <w:pPr>
        <w:jc w:val="both"/>
        <w:rPr>
          <w:rFonts w:cs="Tahoma"/>
          <w:b/>
        </w:rPr>
      </w:pPr>
    </w:p>
    <w:p w14:paraId="00CB3423" w14:textId="77777777" w:rsidR="006D1FE4" w:rsidRDefault="006D1FE4" w:rsidP="006D1FE4">
      <w:r>
        <w:t>Fáze 1:</w:t>
      </w:r>
    </w:p>
    <w:p w14:paraId="0E9BCFE6" w14:textId="77777777" w:rsidR="006D1FE4" w:rsidRDefault="006D1FE4" w:rsidP="006D1FE4">
      <w:r>
        <w:t>Objednateli byla předána analýza integračních požadavků agendy OSVČ na kontejnerizovanou</w:t>
      </w:r>
    </w:p>
    <w:p w14:paraId="0A837257" w14:textId="77777777" w:rsidR="006D1FE4" w:rsidRDefault="006D1FE4" w:rsidP="006D1FE4">
      <w:r>
        <w:t xml:space="preserve">sběrnici ESB </w:t>
      </w:r>
      <w:proofErr w:type="spellStart"/>
      <w:r>
        <w:t>Backend</w:t>
      </w:r>
      <w:proofErr w:type="spellEnd"/>
      <w:r>
        <w:t>.</w:t>
      </w:r>
    </w:p>
    <w:p w14:paraId="6105E20C" w14:textId="77777777" w:rsidR="006D1FE4" w:rsidRDefault="006D1FE4" w:rsidP="006D1FE4"/>
    <w:p w14:paraId="6FC63308" w14:textId="77777777" w:rsidR="006D1FE4" w:rsidRDefault="006D1FE4" w:rsidP="006D1FE4">
      <w:r>
        <w:t>Fáze 2:</w:t>
      </w:r>
    </w:p>
    <w:p w14:paraId="21A09DAD" w14:textId="77777777" w:rsidR="006D1FE4" w:rsidRDefault="006D1FE4" w:rsidP="006D1FE4">
      <w:r>
        <w:t>Objednateli byl předán Návrh řešení včetně návrhu způsobu pokrytí integračních požadavků</w:t>
      </w:r>
    </w:p>
    <w:p w14:paraId="29CDB6F6" w14:textId="77777777" w:rsidR="006D1FE4" w:rsidRDefault="006D1FE4" w:rsidP="006D1FE4">
      <w:r>
        <w:t xml:space="preserve">APV OSVČ s využitím komponent kontejnerizované sběrnice ESB </w:t>
      </w:r>
      <w:proofErr w:type="spellStart"/>
      <w:r>
        <w:t>Backend</w:t>
      </w:r>
      <w:proofErr w:type="spellEnd"/>
      <w:r>
        <w:t xml:space="preserve"> na základě</w:t>
      </w:r>
    </w:p>
    <w:p w14:paraId="53F0CF49" w14:textId="77777777" w:rsidR="006D1FE4" w:rsidRDefault="006D1FE4" w:rsidP="006D1FE4">
      <w:r>
        <w:t>provedené analýzy a detailní specifikace požadavků na kontejnerizovanou infrastrukturu z</w:t>
      </w:r>
    </w:p>
    <w:p w14:paraId="584D0E24" w14:textId="77777777" w:rsidR="006D1FE4" w:rsidRDefault="006D1FE4" w:rsidP="006D1FE4">
      <w:r>
        <w:t>pohledu integrace s APV OSVČ na základě provedené analýzy.</w:t>
      </w:r>
    </w:p>
    <w:p w14:paraId="4351AA5C" w14:textId="77777777" w:rsidR="006D1FE4" w:rsidRDefault="006D1FE4" w:rsidP="006D1FE4"/>
    <w:p w14:paraId="1F246721" w14:textId="77777777" w:rsidR="006D1FE4" w:rsidRDefault="006D1FE4" w:rsidP="006D1FE4">
      <w:r>
        <w:t>Fáze 3:</w:t>
      </w:r>
    </w:p>
    <w:p w14:paraId="52950D9E" w14:textId="77777777" w:rsidR="006D1FE4" w:rsidRDefault="006D1FE4" w:rsidP="006D1FE4">
      <w:r>
        <w:t>Nasazení všech nově vyvinutých funkcionalit do TP.</w:t>
      </w:r>
    </w:p>
    <w:p w14:paraId="3B383BD1" w14:textId="77777777" w:rsidR="006D1FE4" w:rsidRDefault="006D1FE4" w:rsidP="006D1FE4">
      <w:r>
        <w:t xml:space="preserve">Ověření funkcionality </w:t>
      </w:r>
      <w:proofErr w:type="spellStart"/>
      <w:r>
        <w:t>Workflow</w:t>
      </w:r>
      <w:proofErr w:type="spellEnd"/>
      <w:r>
        <w:t xml:space="preserve"> </w:t>
      </w:r>
      <w:proofErr w:type="spellStart"/>
      <w:r>
        <w:t>engine</w:t>
      </w:r>
      <w:proofErr w:type="spellEnd"/>
      <w:r>
        <w:t xml:space="preserve"> pro řízení zpracování požadavků v rámci sběrnice a</w:t>
      </w:r>
    </w:p>
    <w:p w14:paraId="775B9D76" w14:textId="77777777" w:rsidR="006D1FE4" w:rsidRDefault="006D1FE4" w:rsidP="006D1FE4">
      <w:r>
        <w:t>napříč IS ČSSZ na základě testovacích scénářů připravených Poskytovatelem.</w:t>
      </w:r>
    </w:p>
    <w:p w14:paraId="10B49E39" w14:textId="77777777" w:rsidR="006D1FE4" w:rsidRDefault="006D1FE4" w:rsidP="006D1FE4">
      <w:r>
        <w:t xml:space="preserve">Ověření funkcionality principů </w:t>
      </w:r>
      <w:proofErr w:type="spellStart"/>
      <w:r>
        <w:t>DevOps</w:t>
      </w:r>
      <w:proofErr w:type="spellEnd"/>
      <w:r>
        <w:t xml:space="preserve"> a CI/CD v rámci kontejnerizované infrastruktury na</w:t>
      </w:r>
    </w:p>
    <w:p w14:paraId="7C26A8FA" w14:textId="77777777" w:rsidR="006D1FE4" w:rsidRDefault="006D1FE4" w:rsidP="006D1FE4">
      <w:r>
        <w:t>základě implementačních scénářů připravených Poskytovatelem.</w:t>
      </w:r>
    </w:p>
    <w:p w14:paraId="722D6877" w14:textId="77777777" w:rsidR="006D1FE4" w:rsidRDefault="006D1FE4" w:rsidP="006D1FE4">
      <w:r>
        <w:t>Ověření funkčnosti integrací APV OSVČ a dalších APV a podpůrných systémů včetně jejich</w:t>
      </w:r>
    </w:p>
    <w:p w14:paraId="530DA1ED" w14:textId="77777777" w:rsidR="006D1FE4" w:rsidRDefault="006D1FE4" w:rsidP="006D1FE4">
      <w:r>
        <w:t xml:space="preserve">napojení do end-to-end byznys monitoringu ESB </w:t>
      </w:r>
      <w:proofErr w:type="spellStart"/>
      <w:r>
        <w:t>Backend</w:t>
      </w:r>
      <w:proofErr w:type="spellEnd"/>
      <w:r>
        <w:t xml:space="preserve"> na základě testovacích scénářů</w:t>
      </w:r>
    </w:p>
    <w:p w14:paraId="4D09F550" w14:textId="77777777" w:rsidR="006D1FE4" w:rsidRDefault="006D1FE4" w:rsidP="006D1FE4">
      <w:r>
        <w:t>připravených Poskytovatelem ve spolupráci s dodavateli integrovaných APV a systémů.</w:t>
      </w:r>
    </w:p>
    <w:p w14:paraId="1214CD57" w14:textId="77777777" w:rsidR="006D1FE4" w:rsidRDefault="006D1FE4" w:rsidP="006D1FE4">
      <w:r>
        <w:t>Odstranění všech chyb nalezených v průběhu integračního testování v TP.</w:t>
      </w:r>
    </w:p>
    <w:p w14:paraId="61210955" w14:textId="77777777" w:rsidR="006D1FE4" w:rsidRDefault="006D1FE4" w:rsidP="006D1FE4"/>
    <w:p w14:paraId="43163CD3" w14:textId="77777777" w:rsidR="006D1FE4" w:rsidRDefault="006D1FE4" w:rsidP="006D1FE4">
      <w:r>
        <w:t>Fáze 4:</w:t>
      </w:r>
    </w:p>
    <w:p w14:paraId="472849A9" w14:textId="77777777" w:rsidR="006D1FE4" w:rsidRDefault="006D1FE4" w:rsidP="006D1FE4">
      <w:r>
        <w:t>Objednateli byla předána aktualizovaná provozní, instalační a uživatelská dokumentace na CD.</w:t>
      </w:r>
    </w:p>
    <w:p w14:paraId="6F9EBE85" w14:textId="77777777" w:rsidR="006D1FE4" w:rsidRDefault="006D1FE4" w:rsidP="006D1FE4">
      <w:r>
        <w:t>Plně funkční upravená verze kontejnerizované sběrnice je nainstalovaná do produkčního</w:t>
      </w:r>
    </w:p>
    <w:p w14:paraId="37FFE443" w14:textId="77777777" w:rsidR="006D1FE4" w:rsidRDefault="006D1FE4" w:rsidP="006D1FE4">
      <w:r>
        <w:t>prostředí Objednatele. Objednateli byly předány aktualizované zdrojové kódy a instalační</w:t>
      </w:r>
    </w:p>
    <w:p w14:paraId="6EE4A033" w14:textId="77777777" w:rsidR="006D1FE4" w:rsidRDefault="006D1FE4" w:rsidP="006D1FE4">
      <w:r>
        <w:t>balíčky na CD.</w:t>
      </w:r>
    </w:p>
    <w:p w14:paraId="2040F181" w14:textId="77777777" w:rsidR="006D1FE4" w:rsidRDefault="006D1FE4" w:rsidP="006D1FE4"/>
    <w:p w14:paraId="53E2B7C4" w14:textId="77777777" w:rsidR="006D1FE4" w:rsidRDefault="006D1FE4" w:rsidP="006D1FE4">
      <w:r>
        <w:t>Fáze 5:</w:t>
      </w:r>
    </w:p>
    <w:p w14:paraId="3BB0C221" w14:textId="77777777" w:rsidR="006D1FE4" w:rsidRDefault="006D1FE4" w:rsidP="006D1FE4">
      <w:r>
        <w:t>Byla poskytnuta zvýšená podpora po nasazení do produkčního prostředí v rozsahu 14</w:t>
      </w:r>
    </w:p>
    <w:p w14:paraId="0714435C" w14:textId="77777777" w:rsidR="006D1FE4" w:rsidRDefault="006D1FE4" w:rsidP="006D1FE4">
      <w:r>
        <w:t>kalendářních dnů (2 týdnů) v souladu s čl. 7. odst. 7.3 Rámcové dohody a upravená verze</w:t>
      </w:r>
    </w:p>
    <w:p w14:paraId="7D87153E" w14:textId="2F68CBF5" w:rsidR="00B45FD4" w:rsidRDefault="006D1FE4" w:rsidP="006D1FE4">
      <w:pPr>
        <w:rPr>
          <w:rFonts w:eastAsia="Times New Roman" w:cs="Tahoma"/>
          <w:b/>
          <w:lang w:eastAsia="x-none"/>
        </w:rPr>
      </w:pPr>
      <w:r>
        <w:t xml:space="preserve">Subsystému ESB </w:t>
      </w:r>
      <w:proofErr w:type="spellStart"/>
      <w:r>
        <w:t>Backend</w:t>
      </w:r>
      <w:proofErr w:type="spellEnd"/>
      <w:r>
        <w:t xml:space="preserve"> je rutinně provozována v produkčním prostředí Objednatele</w:t>
      </w:r>
      <w:r w:rsidR="00B45FD4">
        <w:br w:type="page"/>
      </w:r>
    </w:p>
    <w:p w14:paraId="47930B6D" w14:textId="27763975" w:rsidR="00D0181B" w:rsidRPr="00432CC1" w:rsidRDefault="00C92495">
      <w:pPr>
        <w:pStyle w:val="Nadpis1"/>
        <w:rPr>
          <w:lang w:val="cs-CZ"/>
        </w:rPr>
      </w:pPr>
      <w:r w:rsidRPr="00432CC1">
        <w:rPr>
          <w:lang w:val="cs-CZ"/>
        </w:rPr>
        <w:lastRenderedPageBreak/>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09FCC430" w:rsidR="00EB300C" w:rsidRPr="00432CC1" w:rsidRDefault="00EB300C">
      <w:pPr>
        <w:rPr>
          <w:rFonts w:cs="Tahoma"/>
          <w:b/>
          <w:u w:val="single"/>
        </w:rPr>
      </w:pPr>
      <w:r w:rsidRPr="00432CC1">
        <w:rPr>
          <w:rFonts w:cs="Tahoma"/>
          <w:b/>
        </w:rPr>
        <w:t xml:space="preserve">Pracnost dílčího plnění </w:t>
      </w:r>
      <w:r w:rsidR="00CD0618">
        <w:rPr>
          <w:rFonts w:cs="Tahoma"/>
          <w:b/>
        </w:rPr>
        <w:t>Etapa 1</w:t>
      </w:r>
    </w:p>
    <w:p w14:paraId="37FA9856" w14:textId="77777777" w:rsidR="00B6383F" w:rsidRPr="00432CC1" w:rsidRDefault="00B6383F">
      <w:pPr>
        <w:rPr>
          <w:rFonts w:cs="Tahoma"/>
          <w:b/>
          <w:u w:val="single"/>
        </w:rPr>
      </w:pPr>
    </w:p>
    <w:tbl>
      <w:tblPr>
        <w:tblStyle w:val="Mkatabulky"/>
        <w:tblW w:w="9106" w:type="dxa"/>
        <w:tblLook w:val="04A0" w:firstRow="1" w:lastRow="0" w:firstColumn="1" w:lastColumn="0" w:noHBand="0" w:noVBand="1"/>
      </w:tblPr>
      <w:tblGrid>
        <w:gridCol w:w="5098"/>
        <w:gridCol w:w="1083"/>
        <w:gridCol w:w="1083"/>
        <w:gridCol w:w="1842"/>
      </w:tblGrid>
      <w:tr w:rsidR="005278F2" w:rsidRPr="00E83FC1" w14:paraId="74613617" w14:textId="77777777" w:rsidTr="00663C1D">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083"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108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663C1D" w:rsidRPr="00E83FC1" w14:paraId="7AE9A57A" w14:textId="77777777" w:rsidTr="00663C1D">
        <w:trPr>
          <w:trHeight w:val="250"/>
        </w:trPr>
        <w:tc>
          <w:tcPr>
            <w:tcW w:w="5098" w:type="dxa"/>
            <w:vAlign w:val="bottom"/>
          </w:tcPr>
          <w:p w14:paraId="50650E89" w14:textId="77777777" w:rsidR="00663C1D" w:rsidRPr="00B66E30" w:rsidRDefault="00663C1D" w:rsidP="00663C1D">
            <w:pPr>
              <w:rPr>
                <w:rFonts w:eastAsia="Times New Roman" w:cs="Tahoma"/>
                <w:color w:val="000000"/>
                <w:szCs w:val="20"/>
              </w:rPr>
            </w:pPr>
            <w:r w:rsidRPr="00B66E30">
              <w:rPr>
                <w:rFonts w:cs="Tahoma"/>
                <w:color w:val="000000"/>
                <w:szCs w:val="20"/>
              </w:rPr>
              <w:t>1. Projektový manažer</w:t>
            </w:r>
          </w:p>
        </w:tc>
        <w:tc>
          <w:tcPr>
            <w:tcW w:w="1083" w:type="dxa"/>
          </w:tcPr>
          <w:p w14:paraId="4FEB731D" w14:textId="55DB8A48"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16ABF51B" w14:textId="0C47D028"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5DE6D0EB" w14:textId="3A46C73E"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13157BC3" w14:textId="77777777" w:rsidTr="00663C1D">
        <w:trPr>
          <w:trHeight w:val="250"/>
        </w:trPr>
        <w:tc>
          <w:tcPr>
            <w:tcW w:w="5098" w:type="dxa"/>
            <w:vAlign w:val="bottom"/>
          </w:tcPr>
          <w:p w14:paraId="707E3EEA" w14:textId="77777777" w:rsidR="00663C1D" w:rsidRPr="00B66E30" w:rsidRDefault="00663C1D" w:rsidP="00663C1D">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083" w:type="dxa"/>
          </w:tcPr>
          <w:p w14:paraId="3640921E" w14:textId="6C6CF494"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66324D28" w14:textId="12807E05"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32C6E394" w14:textId="33495F02"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7A68100E" w14:textId="77777777" w:rsidTr="00663C1D">
        <w:trPr>
          <w:trHeight w:val="500"/>
        </w:trPr>
        <w:tc>
          <w:tcPr>
            <w:tcW w:w="5098" w:type="dxa"/>
            <w:vAlign w:val="bottom"/>
          </w:tcPr>
          <w:p w14:paraId="3A3996E5" w14:textId="77777777" w:rsidR="00663C1D" w:rsidRPr="00B66E30" w:rsidRDefault="00663C1D" w:rsidP="00663C1D">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083" w:type="dxa"/>
          </w:tcPr>
          <w:p w14:paraId="4E5EABBA" w14:textId="4A5A4B3E"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20EEE4ED" w14:textId="5462FF01"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07D11039" w14:textId="2F71FDB5"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42567361" w14:textId="77777777" w:rsidTr="00663C1D">
        <w:trPr>
          <w:trHeight w:val="250"/>
        </w:trPr>
        <w:tc>
          <w:tcPr>
            <w:tcW w:w="5098" w:type="dxa"/>
            <w:vAlign w:val="bottom"/>
          </w:tcPr>
          <w:p w14:paraId="053CCF84" w14:textId="77777777" w:rsidR="00663C1D" w:rsidRPr="00B66E30" w:rsidRDefault="00663C1D" w:rsidP="00663C1D">
            <w:pPr>
              <w:rPr>
                <w:rFonts w:eastAsia="Times New Roman" w:cs="Tahoma"/>
                <w:color w:val="000000"/>
                <w:szCs w:val="20"/>
              </w:rPr>
            </w:pPr>
            <w:r w:rsidRPr="00B66E30">
              <w:rPr>
                <w:rFonts w:cs="Tahoma"/>
                <w:color w:val="000000"/>
                <w:szCs w:val="20"/>
              </w:rPr>
              <w:t>4. Specialista na vývoj řešení na platformě .NET</w:t>
            </w:r>
          </w:p>
        </w:tc>
        <w:tc>
          <w:tcPr>
            <w:tcW w:w="1083" w:type="dxa"/>
          </w:tcPr>
          <w:p w14:paraId="08F1BA1F" w14:textId="39492966"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3C7DEF75" w14:textId="7540D9C4"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46583E2F" w14:textId="11F35DE3"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48105011" w14:textId="77777777" w:rsidTr="00663C1D">
        <w:trPr>
          <w:trHeight w:val="500"/>
        </w:trPr>
        <w:tc>
          <w:tcPr>
            <w:tcW w:w="5098" w:type="dxa"/>
            <w:vAlign w:val="bottom"/>
          </w:tcPr>
          <w:p w14:paraId="09953612" w14:textId="77777777" w:rsidR="00663C1D" w:rsidRPr="00B66E30" w:rsidRDefault="00663C1D" w:rsidP="00663C1D">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083" w:type="dxa"/>
          </w:tcPr>
          <w:p w14:paraId="3C47FE3F" w14:textId="3682C9DB"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30F18916" w14:textId="1B94C1B4"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3D24CE6F" w14:textId="11BFC756"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282B8C82" w14:textId="77777777" w:rsidTr="00663C1D">
        <w:trPr>
          <w:trHeight w:val="250"/>
        </w:trPr>
        <w:tc>
          <w:tcPr>
            <w:tcW w:w="5098" w:type="dxa"/>
            <w:vAlign w:val="bottom"/>
          </w:tcPr>
          <w:p w14:paraId="34DC6A8D" w14:textId="77777777" w:rsidR="00663C1D" w:rsidRPr="00B66E30" w:rsidRDefault="00663C1D" w:rsidP="00663C1D">
            <w:pPr>
              <w:rPr>
                <w:rFonts w:eastAsia="Times New Roman" w:cs="Tahoma"/>
                <w:color w:val="000000"/>
                <w:szCs w:val="20"/>
              </w:rPr>
            </w:pPr>
            <w:r w:rsidRPr="00B66E30">
              <w:rPr>
                <w:rFonts w:cs="Tahoma"/>
                <w:color w:val="000000"/>
                <w:szCs w:val="20"/>
              </w:rPr>
              <w:t>6. Specialista na provozní prostředí platformy BizTalk</w:t>
            </w:r>
          </w:p>
        </w:tc>
        <w:tc>
          <w:tcPr>
            <w:tcW w:w="1083" w:type="dxa"/>
          </w:tcPr>
          <w:p w14:paraId="06F07CEA" w14:textId="1233015D"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52F4E0BE" w14:textId="5570BAEE"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175EBAA8" w14:textId="40B724AD"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6EA51FE4" w14:textId="77777777" w:rsidTr="00663C1D">
        <w:trPr>
          <w:trHeight w:val="250"/>
        </w:trPr>
        <w:tc>
          <w:tcPr>
            <w:tcW w:w="5098" w:type="dxa"/>
            <w:vAlign w:val="bottom"/>
          </w:tcPr>
          <w:p w14:paraId="29BA2A06" w14:textId="77777777" w:rsidR="00663C1D" w:rsidRPr="00B66E30" w:rsidRDefault="00663C1D" w:rsidP="00663C1D">
            <w:pPr>
              <w:rPr>
                <w:rFonts w:eastAsia="Times New Roman" w:cs="Tahoma"/>
                <w:color w:val="000000"/>
                <w:szCs w:val="20"/>
              </w:rPr>
            </w:pPr>
            <w:r w:rsidRPr="00B66E30">
              <w:rPr>
                <w:rFonts w:cs="Tahoma"/>
                <w:color w:val="000000"/>
                <w:szCs w:val="20"/>
              </w:rPr>
              <w:t>7. Specialista pro databáze prostředí platformy BizTalk</w:t>
            </w:r>
          </w:p>
        </w:tc>
        <w:tc>
          <w:tcPr>
            <w:tcW w:w="1083" w:type="dxa"/>
          </w:tcPr>
          <w:p w14:paraId="65EAF701" w14:textId="17858A1C"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0212BE81" w14:textId="47F88D8B"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242305E0" w14:textId="1B31416A"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181EE3C6" w14:textId="77777777" w:rsidTr="00663C1D">
        <w:trPr>
          <w:trHeight w:val="250"/>
        </w:trPr>
        <w:tc>
          <w:tcPr>
            <w:tcW w:w="5098" w:type="dxa"/>
            <w:vAlign w:val="bottom"/>
          </w:tcPr>
          <w:p w14:paraId="4FC5638A" w14:textId="77777777" w:rsidR="00663C1D" w:rsidRPr="00B66E30" w:rsidRDefault="00663C1D" w:rsidP="00663C1D">
            <w:pPr>
              <w:rPr>
                <w:rFonts w:eastAsia="Times New Roman" w:cs="Tahoma"/>
                <w:color w:val="000000"/>
                <w:szCs w:val="20"/>
              </w:rPr>
            </w:pPr>
            <w:r w:rsidRPr="00B66E30">
              <w:rPr>
                <w:rFonts w:cs="Tahoma"/>
                <w:color w:val="000000"/>
                <w:szCs w:val="20"/>
              </w:rPr>
              <w:t>8. Specialista pro bezpečnost IS</w:t>
            </w:r>
          </w:p>
        </w:tc>
        <w:tc>
          <w:tcPr>
            <w:tcW w:w="1083" w:type="dxa"/>
          </w:tcPr>
          <w:p w14:paraId="62888CC2" w14:textId="7B046ECE"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2B8CD056" w14:textId="2D77A840"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54212F42" w14:textId="694A547C"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3BE7B59B" w14:textId="77777777" w:rsidTr="00663C1D">
        <w:trPr>
          <w:trHeight w:val="250"/>
        </w:trPr>
        <w:tc>
          <w:tcPr>
            <w:tcW w:w="5098" w:type="dxa"/>
            <w:vAlign w:val="bottom"/>
          </w:tcPr>
          <w:p w14:paraId="7414F2E0" w14:textId="77777777" w:rsidR="00663C1D" w:rsidRPr="00B66E30" w:rsidRDefault="00663C1D" w:rsidP="00663C1D">
            <w:pPr>
              <w:rPr>
                <w:rFonts w:eastAsia="Times New Roman" w:cs="Tahoma"/>
                <w:color w:val="000000"/>
                <w:szCs w:val="20"/>
              </w:rPr>
            </w:pPr>
            <w:r w:rsidRPr="00B66E30">
              <w:rPr>
                <w:rFonts w:cs="Tahoma"/>
                <w:color w:val="000000"/>
                <w:szCs w:val="20"/>
              </w:rPr>
              <w:t>9. Analytik pro integrační řešení</w:t>
            </w:r>
          </w:p>
        </w:tc>
        <w:tc>
          <w:tcPr>
            <w:tcW w:w="1083" w:type="dxa"/>
          </w:tcPr>
          <w:p w14:paraId="62B6744F" w14:textId="68B7CA2C"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0C98DB23" w14:textId="251E4563"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5F1B786C" w14:textId="57B81B5A"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387963B4" w14:textId="77777777" w:rsidTr="00663C1D">
        <w:trPr>
          <w:trHeight w:val="250"/>
        </w:trPr>
        <w:tc>
          <w:tcPr>
            <w:tcW w:w="5098" w:type="dxa"/>
            <w:vAlign w:val="bottom"/>
          </w:tcPr>
          <w:p w14:paraId="432EC424" w14:textId="77777777" w:rsidR="00663C1D" w:rsidRPr="00B66E30" w:rsidRDefault="00663C1D" w:rsidP="00663C1D">
            <w:pPr>
              <w:rPr>
                <w:rFonts w:eastAsia="Times New Roman" w:cs="Tahoma"/>
                <w:color w:val="000000"/>
                <w:szCs w:val="20"/>
              </w:rPr>
            </w:pPr>
            <w:r w:rsidRPr="00B66E30">
              <w:rPr>
                <w:rFonts w:cs="Tahoma"/>
                <w:color w:val="000000"/>
                <w:szCs w:val="20"/>
              </w:rPr>
              <w:t>10. Analytik pro příjem a zpracování elektronických podání</w:t>
            </w:r>
          </w:p>
        </w:tc>
        <w:tc>
          <w:tcPr>
            <w:tcW w:w="1083" w:type="dxa"/>
          </w:tcPr>
          <w:p w14:paraId="742761D5" w14:textId="77D5D93F"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25E11088" w14:textId="07F51B81"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4643F777" w14:textId="4D06E989"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6FF028C5" w14:textId="77777777" w:rsidTr="00663C1D">
        <w:trPr>
          <w:trHeight w:val="250"/>
        </w:trPr>
        <w:tc>
          <w:tcPr>
            <w:tcW w:w="5098" w:type="dxa"/>
            <w:vAlign w:val="bottom"/>
          </w:tcPr>
          <w:p w14:paraId="23F2B135" w14:textId="77777777" w:rsidR="00663C1D" w:rsidRPr="00B66E30" w:rsidRDefault="00663C1D" w:rsidP="00663C1D">
            <w:pPr>
              <w:rPr>
                <w:rFonts w:eastAsia="Times New Roman" w:cs="Tahoma"/>
                <w:color w:val="000000"/>
                <w:szCs w:val="20"/>
              </w:rPr>
            </w:pPr>
            <w:r w:rsidRPr="00B66E30">
              <w:rPr>
                <w:rFonts w:cs="Tahoma"/>
                <w:color w:val="000000"/>
                <w:szCs w:val="20"/>
              </w:rPr>
              <w:t>11. Specialista na serverové operační systémy Microsoft</w:t>
            </w:r>
          </w:p>
        </w:tc>
        <w:tc>
          <w:tcPr>
            <w:tcW w:w="1083" w:type="dxa"/>
          </w:tcPr>
          <w:p w14:paraId="3084F64D" w14:textId="22D257DE"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77E9BCB7" w14:textId="10FD4E64"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5CF9A307" w14:textId="577830B2"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206DE4CF" w14:textId="77777777" w:rsidTr="00663C1D">
        <w:trPr>
          <w:trHeight w:val="250"/>
        </w:trPr>
        <w:tc>
          <w:tcPr>
            <w:tcW w:w="5098" w:type="dxa"/>
            <w:vAlign w:val="bottom"/>
          </w:tcPr>
          <w:p w14:paraId="6B58F69D"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12. Manažer </w:t>
            </w:r>
            <w:proofErr w:type="spellStart"/>
            <w:r w:rsidRPr="00B66E30">
              <w:rPr>
                <w:rFonts w:cs="Tahoma"/>
                <w:color w:val="000000"/>
                <w:szCs w:val="20"/>
              </w:rPr>
              <w:t>sevisní</w:t>
            </w:r>
            <w:proofErr w:type="spellEnd"/>
            <w:r w:rsidRPr="00B66E30">
              <w:rPr>
                <w:rFonts w:cs="Tahoma"/>
                <w:color w:val="000000"/>
                <w:szCs w:val="20"/>
              </w:rPr>
              <w:t xml:space="preserve"> podpory</w:t>
            </w:r>
          </w:p>
        </w:tc>
        <w:tc>
          <w:tcPr>
            <w:tcW w:w="1083" w:type="dxa"/>
          </w:tcPr>
          <w:p w14:paraId="4EF9D859" w14:textId="5B0C80BB"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61EDBD26" w14:textId="1E2D84AC"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787E4D71" w14:textId="0F1F252F"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7B1A86DA" w14:textId="77777777" w:rsidTr="00663C1D">
        <w:trPr>
          <w:trHeight w:val="250"/>
        </w:trPr>
        <w:tc>
          <w:tcPr>
            <w:tcW w:w="5098" w:type="dxa"/>
            <w:vAlign w:val="bottom"/>
          </w:tcPr>
          <w:p w14:paraId="32EF9D4F"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13.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2D72BDD0" w14:textId="440322DB"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25E88D6F" w14:textId="768325D6"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6586AFFE" w14:textId="5B4C431B"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E83FC1" w14:paraId="736CCE6E" w14:textId="77777777" w:rsidTr="00663C1D">
        <w:trPr>
          <w:trHeight w:val="250"/>
        </w:trPr>
        <w:tc>
          <w:tcPr>
            <w:tcW w:w="5098" w:type="dxa"/>
            <w:vAlign w:val="bottom"/>
          </w:tcPr>
          <w:p w14:paraId="43B44265"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14.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7563F76D" w14:textId="5842D91A" w:rsidR="00663C1D" w:rsidRPr="00B66E30" w:rsidRDefault="00663C1D" w:rsidP="00663C1D">
            <w:pPr>
              <w:jc w:val="right"/>
              <w:rPr>
                <w:rFonts w:cs="Tahoma"/>
                <w:color w:val="000000"/>
                <w:szCs w:val="20"/>
              </w:rPr>
            </w:pPr>
            <w:r w:rsidRPr="00DA7175">
              <w:rPr>
                <w:rFonts w:cs="Tahoma"/>
                <w:i/>
                <w:iCs/>
                <w:color w:val="FFFFFF"/>
                <w:szCs w:val="20"/>
                <w:highlight w:val="black"/>
              </w:rPr>
              <w:t>neveřejný údaj</w:t>
            </w:r>
          </w:p>
        </w:tc>
        <w:tc>
          <w:tcPr>
            <w:tcW w:w="1083" w:type="dxa"/>
            <w:noWrap/>
          </w:tcPr>
          <w:p w14:paraId="17180F87" w14:textId="264DE501"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11187C7F" w14:textId="6C2597E5"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r w:rsidR="00663C1D" w:rsidRPr="00B66E30" w14:paraId="6504260A" w14:textId="77777777" w:rsidTr="00663C1D">
        <w:trPr>
          <w:trHeight w:val="250"/>
        </w:trPr>
        <w:tc>
          <w:tcPr>
            <w:tcW w:w="5098" w:type="dxa"/>
            <w:noWrap/>
            <w:vAlign w:val="center"/>
            <w:hideMark/>
          </w:tcPr>
          <w:p w14:paraId="303837F1" w14:textId="77777777" w:rsidR="00663C1D" w:rsidRPr="00B66E30" w:rsidRDefault="00663C1D" w:rsidP="00663C1D">
            <w:pPr>
              <w:rPr>
                <w:rFonts w:eastAsia="Times New Roman" w:cs="Tahoma"/>
                <w:color w:val="000000"/>
                <w:szCs w:val="20"/>
              </w:rPr>
            </w:pPr>
            <w:r w:rsidRPr="00B66E30">
              <w:rPr>
                <w:rFonts w:cs="Tahoma"/>
                <w:szCs w:val="20"/>
              </w:rPr>
              <w:t>Celkem</w:t>
            </w:r>
          </w:p>
        </w:tc>
        <w:tc>
          <w:tcPr>
            <w:tcW w:w="1083" w:type="dxa"/>
          </w:tcPr>
          <w:p w14:paraId="77C6D444" w14:textId="77777777" w:rsidR="00663C1D" w:rsidRPr="00B66E30" w:rsidRDefault="00663C1D" w:rsidP="00663C1D">
            <w:pPr>
              <w:jc w:val="right"/>
              <w:rPr>
                <w:rFonts w:cs="Tahoma"/>
                <w:color w:val="000000"/>
                <w:szCs w:val="20"/>
              </w:rPr>
            </w:pPr>
          </w:p>
        </w:tc>
        <w:tc>
          <w:tcPr>
            <w:tcW w:w="1083" w:type="dxa"/>
            <w:noWrap/>
          </w:tcPr>
          <w:p w14:paraId="21CA2BFE" w14:textId="49C8AEF0" w:rsidR="00663C1D" w:rsidRPr="00B66E30" w:rsidRDefault="00663C1D" w:rsidP="00663C1D">
            <w:pPr>
              <w:jc w:val="right"/>
              <w:rPr>
                <w:rFonts w:eastAsia="Times New Roman" w:cs="Tahoma"/>
                <w:color w:val="000000"/>
                <w:szCs w:val="20"/>
                <w:highlight w:val="yellow"/>
              </w:rPr>
            </w:pPr>
            <w:r w:rsidRPr="006371CD">
              <w:rPr>
                <w:rFonts w:cs="Tahoma"/>
                <w:i/>
                <w:iCs/>
                <w:color w:val="FFFFFF"/>
                <w:szCs w:val="20"/>
                <w:highlight w:val="black"/>
              </w:rPr>
              <w:t>neveřejný údaj</w:t>
            </w:r>
          </w:p>
        </w:tc>
        <w:tc>
          <w:tcPr>
            <w:tcW w:w="1842" w:type="dxa"/>
            <w:noWrap/>
          </w:tcPr>
          <w:p w14:paraId="64066957" w14:textId="53F7D45F" w:rsidR="00663C1D" w:rsidRPr="00B66E30" w:rsidRDefault="00663C1D" w:rsidP="00663C1D">
            <w:pPr>
              <w:jc w:val="right"/>
              <w:rPr>
                <w:rFonts w:eastAsia="Times New Roman" w:cs="Tahoma"/>
                <w:color w:val="000000"/>
                <w:szCs w:val="20"/>
                <w:highlight w:val="yellow"/>
              </w:rPr>
            </w:pPr>
            <w:r w:rsidRPr="00686EA6">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19B59D9F" w:rsidR="007F373D"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činí</w:t>
      </w:r>
      <w:r w:rsidR="000B01BF">
        <w:rPr>
          <w:rFonts w:eastAsia="Times New Roman" w:cs="Tahoma"/>
          <w:bCs/>
          <w:szCs w:val="20"/>
          <w:lang w:eastAsia="cs-CZ"/>
        </w:rPr>
        <w:t xml:space="preserve"> </w:t>
      </w:r>
      <w:r w:rsidR="00A26448" w:rsidRPr="00A26448">
        <w:rPr>
          <w:rFonts w:cs="Tahoma"/>
          <w:b/>
          <w:szCs w:val="20"/>
        </w:rPr>
        <w:t>3</w:t>
      </w:r>
      <w:r w:rsidR="00A26448">
        <w:rPr>
          <w:rFonts w:cs="Tahoma"/>
          <w:b/>
          <w:szCs w:val="20"/>
        </w:rPr>
        <w:t> </w:t>
      </w:r>
      <w:r w:rsidR="00A26448" w:rsidRPr="00A26448">
        <w:rPr>
          <w:rFonts w:cs="Tahoma"/>
          <w:b/>
          <w:szCs w:val="20"/>
        </w:rPr>
        <w:t>534</w:t>
      </w:r>
      <w:r w:rsidR="00A26448">
        <w:rPr>
          <w:rFonts w:cs="Tahoma"/>
          <w:b/>
          <w:szCs w:val="20"/>
        </w:rPr>
        <w:t> </w:t>
      </w:r>
      <w:r w:rsidR="00A26448" w:rsidRPr="00A26448">
        <w:rPr>
          <w:rFonts w:cs="Tahoma"/>
          <w:b/>
          <w:szCs w:val="20"/>
        </w:rPr>
        <w:t>336</w:t>
      </w:r>
      <w:r w:rsidR="000B01BF">
        <w:rPr>
          <w:rFonts w:cs="Tahoma"/>
          <w:b/>
          <w:szCs w:val="20"/>
        </w:rPr>
        <w:t>,- </w:t>
      </w:r>
      <w:r w:rsidR="000B01BF" w:rsidRPr="000B01BF">
        <w:rPr>
          <w:rFonts w:cs="Tahoma"/>
          <w:b/>
          <w:szCs w:val="20"/>
        </w:rPr>
        <w:t>Kč</w:t>
      </w:r>
      <w:r w:rsidR="000B01BF">
        <w:rPr>
          <w:rFonts w:cs="Tahoma"/>
          <w:b/>
          <w:bCs/>
          <w:color w:val="000000"/>
          <w:szCs w:val="20"/>
        </w:rPr>
        <w:t> </w:t>
      </w:r>
      <w:r w:rsidR="007F373D" w:rsidRPr="00432CC1">
        <w:rPr>
          <w:rFonts w:cs="Tahoma"/>
          <w:b/>
          <w:bCs/>
          <w:color w:val="000000"/>
          <w:szCs w:val="20"/>
        </w:rPr>
        <w:t>bez</w:t>
      </w:r>
      <w:r w:rsidR="000B01BF">
        <w:rPr>
          <w:rFonts w:cs="Tahoma"/>
          <w:b/>
          <w:bCs/>
          <w:color w:val="000000"/>
          <w:szCs w:val="20"/>
        </w:rPr>
        <w:t> </w:t>
      </w:r>
      <w:r w:rsidR="007F373D" w:rsidRPr="00432CC1">
        <w:rPr>
          <w:rFonts w:cs="Tahoma"/>
          <w:b/>
          <w:bCs/>
          <w:color w:val="000000"/>
          <w:szCs w:val="20"/>
        </w:rPr>
        <w:t>DPH</w:t>
      </w:r>
      <w:r w:rsidR="007F373D" w:rsidRPr="00432CC1">
        <w:rPr>
          <w:rFonts w:cs="Tahoma"/>
          <w:color w:val="000000"/>
          <w:szCs w:val="20"/>
        </w:rPr>
        <w:t>, tj.</w:t>
      </w:r>
      <w:r w:rsidR="00A26448">
        <w:rPr>
          <w:rFonts w:cs="Tahoma"/>
          <w:color w:val="000000"/>
          <w:szCs w:val="20"/>
        </w:rPr>
        <w:t> </w:t>
      </w:r>
      <w:r w:rsidR="00A26448" w:rsidRPr="00A26448">
        <w:rPr>
          <w:rFonts w:cs="Tahoma"/>
          <w:b/>
          <w:bCs/>
          <w:color w:val="000000"/>
          <w:szCs w:val="20"/>
        </w:rPr>
        <w:t>4</w:t>
      </w:r>
      <w:r w:rsidR="00A26448">
        <w:rPr>
          <w:rFonts w:cs="Tahoma"/>
          <w:b/>
          <w:bCs/>
          <w:color w:val="000000"/>
          <w:szCs w:val="20"/>
        </w:rPr>
        <w:t> </w:t>
      </w:r>
      <w:r w:rsidR="00A26448" w:rsidRPr="00A26448">
        <w:rPr>
          <w:rFonts w:cs="Tahoma"/>
          <w:b/>
          <w:bCs/>
          <w:color w:val="000000"/>
          <w:szCs w:val="20"/>
        </w:rPr>
        <w:t>276</w:t>
      </w:r>
      <w:r w:rsidR="00A26448">
        <w:rPr>
          <w:rFonts w:cs="Tahoma"/>
          <w:b/>
          <w:bCs/>
          <w:color w:val="000000"/>
          <w:szCs w:val="20"/>
        </w:rPr>
        <w:t> </w:t>
      </w:r>
      <w:r w:rsidR="00A26448" w:rsidRPr="00A26448">
        <w:rPr>
          <w:rFonts w:cs="Tahoma"/>
          <w:b/>
          <w:bCs/>
          <w:color w:val="000000"/>
          <w:szCs w:val="20"/>
        </w:rPr>
        <w:t>546,56</w:t>
      </w:r>
      <w:r w:rsidR="00A26448">
        <w:rPr>
          <w:rFonts w:cs="Tahoma"/>
          <w:b/>
          <w:bCs/>
          <w:color w:val="000000"/>
          <w:szCs w:val="20"/>
        </w:rPr>
        <w:t> </w:t>
      </w:r>
      <w:r w:rsidR="00A26448" w:rsidRPr="00A26448">
        <w:rPr>
          <w:rFonts w:cs="Tahoma"/>
          <w:b/>
          <w:bCs/>
          <w:color w:val="000000"/>
          <w:szCs w:val="20"/>
        </w:rPr>
        <w:t>Kč</w:t>
      </w:r>
      <w:r w:rsidR="00A26448">
        <w:rPr>
          <w:rFonts w:cs="Tahoma"/>
          <w:b/>
          <w:bCs/>
          <w:color w:val="000000"/>
          <w:szCs w:val="20"/>
        </w:rPr>
        <w:t xml:space="preserve"> </w:t>
      </w:r>
      <w:r w:rsidR="006E21E1" w:rsidRPr="00432CC1">
        <w:rPr>
          <w:rFonts w:cs="Tahoma"/>
          <w:b/>
          <w:bCs/>
          <w:color w:val="000000"/>
          <w:szCs w:val="20"/>
        </w:rPr>
        <w:t>vč.</w:t>
      </w:r>
      <w:r w:rsidR="000B01BF">
        <w:rPr>
          <w:rFonts w:cs="Tahoma"/>
          <w:b/>
          <w:bCs/>
          <w:color w:val="000000"/>
          <w:szCs w:val="20"/>
        </w:rPr>
        <w:t> </w:t>
      </w:r>
      <w:r w:rsidR="006E21E1" w:rsidRPr="00432CC1">
        <w:rPr>
          <w:rFonts w:cs="Tahoma"/>
          <w:b/>
          <w:bCs/>
          <w:color w:val="000000"/>
          <w:szCs w:val="20"/>
        </w:rPr>
        <w:t>DPH</w:t>
      </w:r>
      <w:r w:rsidR="0062464A" w:rsidRPr="00432CC1">
        <w:rPr>
          <w:rFonts w:cs="Tahoma"/>
          <w:color w:val="000000"/>
          <w:szCs w:val="20"/>
        </w:rPr>
        <w:t>.</w:t>
      </w:r>
    </w:p>
    <w:p w14:paraId="3F440B33" w14:textId="77777777" w:rsidR="00924F8C" w:rsidRDefault="00924F8C" w:rsidP="007F373D">
      <w:pPr>
        <w:jc w:val="both"/>
        <w:rPr>
          <w:rFonts w:cs="Tahoma"/>
          <w:color w:val="000000"/>
          <w:szCs w:val="20"/>
        </w:rPr>
      </w:pPr>
    </w:p>
    <w:p w14:paraId="565D665C" w14:textId="6C18E4DA" w:rsidR="00924F8C" w:rsidRPr="00432CC1" w:rsidRDefault="00924F8C" w:rsidP="00924F8C">
      <w:pPr>
        <w:rPr>
          <w:rFonts w:cs="Tahoma"/>
          <w:b/>
          <w:u w:val="single"/>
        </w:rPr>
      </w:pPr>
      <w:r w:rsidRPr="00432CC1">
        <w:rPr>
          <w:rFonts w:cs="Tahoma"/>
          <w:b/>
        </w:rPr>
        <w:t xml:space="preserve">Pracnost dílčího plnění </w:t>
      </w:r>
      <w:r>
        <w:rPr>
          <w:rFonts w:cs="Tahoma"/>
          <w:b/>
        </w:rPr>
        <w:t>Etapa 2</w:t>
      </w:r>
    </w:p>
    <w:p w14:paraId="582CC6EA" w14:textId="77777777" w:rsidR="00924F8C" w:rsidRPr="00432CC1" w:rsidRDefault="00924F8C" w:rsidP="00924F8C">
      <w:pPr>
        <w:rPr>
          <w:rFonts w:cs="Tahoma"/>
          <w:b/>
          <w:u w:val="single"/>
        </w:rPr>
      </w:pPr>
    </w:p>
    <w:tbl>
      <w:tblPr>
        <w:tblStyle w:val="Mkatabulky"/>
        <w:tblW w:w="9106" w:type="dxa"/>
        <w:tblLook w:val="04A0" w:firstRow="1" w:lastRow="0" w:firstColumn="1" w:lastColumn="0" w:noHBand="0" w:noVBand="1"/>
      </w:tblPr>
      <w:tblGrid>
        <w:gridCol w:w="5098"/>
        <w:gridCol w:w="1083"/>
        <w:gridCol w:w="1083"/>
        <w:gridCol w:w="1842"/>
      </w:tblGrid>
      <w:tr w:rsidR="00924F8C" w:rsidRPr="00E83FC1" w14:paraId="0AE4CBFF" w14:textId="77777777" w:rsidTr="00663C1D">
        <w:trPr>
          <w:trHeight w:val="240"/>
        </w:trPr>
        <w:tc>
          <w:tcPr>
            <w:tcW w:w="5098" w:type="dxa"/>
            <w:noWrap/>
            <w:vAlign w:val="center"/>
            <w:hideMark/>
          </w:tcPr>
          <w:p w14:paraId="48D7E3A3" w14:textId="77777777" w:rsidR="00924F8C" w:rsidRPr="00E83FC1" w:rsidRDefault="00924F8C" w:rsidP="002754DB">
            <w:pPr>
              <w:jc w:val="center"/>
              <w:rPr>
                <w:rFonts w:eastAsia="Times New Roman" w:cs="Tahoma"/>
                <w:b/>
                <w:bCs/>
                <w:color w:val="000000"/>
                <w:szCs w:val="20"/>
              </w:rPr>
            </w:pPr>
            <w:r w:rsidRPr="00E83FC1">
              <w:rPr>
                <w:rFonts w:eastAsia="Times New Roman" w:cs="Tahoma"/>
                <w:b/>
                <w:bCs/>
                <w:color w:val="000000"/>
                <w:szCs w:val="20"/>
              </w:rPr>
              <w:t>Role</w:t>
            </w:r>
          </w:p>
        </w:tc>
        <w:tc>
          <w:tcPr>
            <w:tcW w:w="1083" w:type="dxa"/>
          </w:tcPr>
          <w:p w14:paraId="1D44BBE2" w14:textId="77777777" w:rsidR="00924F8C" w:rsidRPr="00E83FC1" w:rsidRDefault="00924F8C" w:rsidP="002754DB">
            <w:pPr>
              <w:rPr>
                <w:rFonts w:cs="Tahoma"/>
                <w:b/>
                <w:bCs/>
                <w:color w:val="000000"/>
                <w:szCs w:val="20"/>
              </w:rPr>
            </w:pPr>
            <w:r w:rsidRPr="00E83FC1">
              <w:rPr>
                <w:rFonts w:cs="Tahoma"/>
                <w:b/>
                <w:bCs/>
                <w:color w:val="000000"/>
                <w:szCs w:val="20"/>
              </w:rPr>
              <w:t>Cena v Kč bez DPH/ČD</w:t>
            </w:r>
          </w:p>
        </w:tc>
        <w:tc>
          <w:tcPr>
            <w:tcW w:w="1083" w:type="dxa"/>
            <w:noWrap/>
            <w:vAlign w:val="center"/>
            <w:hideMark/>
          </w:tcPr>
          <w:p w14:paraId="70E89481" w14:textId="77777777" w:rsidR="00924F8C" w:rsidRPr="00E83FC1" w:rsidRDefault="00924F8C" w:rsidP="002754DB">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25961D0A" w14:textId="77777777" w:rsidR="00924F8C" w:rsidRPr="00E83FC1" w:rsidRDefault="00924F8C" w:rsidP="002754DB">
            <w:pPr>
              <w:jc w:val="center"/>
              <w:rPr>
                <w:rFonts w:eastAsia="Times New Roman" w:cs="Tahoma"/>
                <w:b/>
                <w:bCs/>
                <w:color w:val="000000"/>
                <w:szCs w:val="20"/>
              </w:rPr>
            </w:pPr>
            <w:r w:rsidRPr="00E83FC1">
              <w:rPr>
                <w:rFonts w:cs="Tahoma"/>
                <w:b/>
                <w:bCs/>
                <w:color w:val="000000"/>
                <w:szCs w:val="20"/>
              </w:rPr>
              <w:t>Kč bez DPH</w:t>
            </w:r>
          </w:p>
        </w:tc>
      </w:tr>
      <w:tr w:rsidR="00663C1D" w:rsidRPr="00E83FC1" w14:paraId="58FA1317" w14:textId="77777777" w:rsidTr="00663C1D">
        <w:trPr>
          <w:trHeight w:val="250"/>
        </w:trPr>
        <w:tc>
          <w:tcPr>
            <w:tcW w:w="5098" w:type="dxa"/>
            <w:vAlign w:val="bottom"/>
          </w:tcPr>
          <w:p w14:paraId="0672B46E" w14:textId="77777777" w:rsidR="00663C1D" w:rsidRPr="00B66E30" w:rsidRDefault="00663C1D" w:rsidP="00663C1D">
            <w:pPr>
              <w:rPr>
                <w:rFonts w:eastAsia="Times New Roman" w:cs="Tahoma"/>
                <w:color w:val="000000"/>
                <w:szCs w:val="20"/>
              </w:rPr>
            </w:pPr>
            <w:r w:rsidRPr="00B66E30">
              <w:rPr>
                <w:rFonts w:cs="Tahoma"/>
                <w:color w:val="000000"/>
                <w:szCs w:val="20"/>
              </w:rPr>
              <w:lastRenderedPageBreak/>
              <w:t>1. Projektový manažer</w:t>
            </w:r>
          </w:p>
        </w:tc>
        <w:tc>
          <w:tcPr>
            <w:tcW w:w="1083" w:type="dxa"/>
          </w:tcPr>
          <w:p w14:paraId="79809BAD" w14:textId="3F388637"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55E13322" w14:textId="76EA04FD"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3B737FC9" w14:textId="541217BE"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1E28BBA0" w14:textId="77777777" w:rsidTr="00663C1D">
        <w:trPr>
          <w:trHeight w:val="250"/>
        </w:trPr>
        <w:tc>
          <w:tcPr>
            <w:tcW w:w="5098" w:type="dxa"/>
            <w:vAlign w:val="bottom"/>
          </w:tcPr>
          <w:p w14:paraId="0CBB47BA" w14:textId="77777777" w:rsidR="00663C1D" w:rsidRPr="00B66E30" w:rsidRDefault="00663C1D" w:rsidP="00663C1D">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083" w:type="dxa"/>
          </w:tcPr>
          <w:p w14:paraId="07BB7368" w14:textId="6CE7CB70"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3D46FF2D" w14:textId="25ECBF1A"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67B82322" w14:textId="22607F64"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27D2DE5B" w14:textId="77777777" w:rsidTr="00663C1D">
        <w:trPr>
          <w:trHeight w:val="500"/>
        </w:trPr>
        <w:tc>
          <w:tcPr>
            <w:tcW w:w="5098" w:type="dxa"/>
            <w:vAlign w:val="bottom"/>
          </w:tcPr>
          <w:p w14:paraId="1BB2AEA9" w14:textId="77777777" w:rsidR="00663C1D" w:rsidRPr="00B66E30" w:rsidRDefault="00663C1D" w:rsidP="00663C1D">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083" w:type="dxa"/>
          </w:tcPr>
          <w:p w14:paraId="30E35273" w14:textId="792380D9"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1BDEE371" w14:textId="77FFBAA7"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50C81B79" w14:textId="0CF477ED"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7B5C9A50" w14:textId="77777777" w:rsidTr="00663C1D">
        <w:trPr>
          <w:trHeight w:val="250"/>
        </w:trPr>
        <w:tc>
          <w:tcPr>
            <w:tcW w:w="5098" w:type="dxa"/>
            <w:vAlign w:val="bottom"/>
          </w:tcPr>
          <w:p w14:paraId="5FA90407" w14:textId="77777777" w:rsidR="00663C1D" w:rsidRPr="00B66E30" w:rsidRDefault="00663C1D" w:rsidP="00663C1D">
            <w:pPr>
              <w:rPr>
                <w:rFonts w:eastAsia="Times New Roman" w:cs="Tahoma"/>
                <w:color w:val="000000"/>
                <w:szCs w:val="20"/>
              </w:rPr>
            </w:pPr>
            <w:r w:rsidRPr="00B66E30">
              <w:rPr>
                <w:rFonts w:cs="Tahoma"/>
                <w:color w:val="000000"/>
                <w:szCs w:val="20"/>
              </w:rPr>
              <w:t>4. Specialista na vývoj řešení na platformě .NET</w:t>
            </w:r>
          </w:p>
        </w:tc>
        <w:tc>
          <w:tcPr>
            <w:tcW w:w="1083" w:type="dxa"/>
          </w:tcPr>
          <w:p w14:paraId="720C5882" w14:textId="0C50B7A4"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5EAC5681" w14:textId="66429D3D"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147F86A1" w14:textId="13B74D6C"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7B72EB77" w14:textId="77777777" w:rsidTr="00663C1D">
        <w:trPr>
          <w:trHeight w:val="500"/>
        </w:trPr>
        <w:tc>
          <w:tcPr>
            <w:tcW w:w="5098" w:type="dxa"/>
            <w:vAlign w:val="bottom"/>
          </w:tcPr>
          <w:p w14:paraId="2A98E85F" w14:textId="77777777" w:rsidR="00663C1D" w:rsidRPr="00B66E30" w:rsidRDefault="00663C1D" w:rsidP="00663C1D">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083" w:type="dxa"/>
          </w:tcPr>
          <w:p w14:paraId="47176159" w14:textId="4CF4755E"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66FE6F31" w14:textId="52DFE68E"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49FC9F2A" w14:textId="034F4041"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63E5BB70" w14:textId="77777777" w:rsidTr="00663C1D">
        <w:trPr>
          <w:trHeight w:val="250"/>
        </w:trPr>
        <w:tc>
          <w:tcPr>
            <w:tcW w:w="5098" w:type="dxa"/>
            <w:vAlign w:val="bottom"/>
          </w:tcPr>
          <w:p w14:paraId="02C032F0" w14:textId="77777777" w:rsidR="00663C1D" w:rsidRPr="00B66E30" w:rsidRDefault="00663C1D" w:rsidP="00663C1D">
            <w:pPr>
              <w:rPr>
                <w:rFonts w:eastAsia="Times New Roman" w:cs="Tahoma"/>
                <w:color w:val="000000"/>
                <w:szCs w:val="20"/>
              </w:rPr>
            </w:pPr>
            <w:r w:rsidRPr="00B66E30">
              <w:rPr>
                <w:rFonts w:cs="Tahoma"/>
                <w:color w:val="000000"/>
                <w:szCs w:val="20"/>
              </w:rPr>
              <w:t>6. Specialista na provozní prostředí platformy BizTalk</w:t>
            </w:r>
          </w:p>
        </w:tc>
        <w:tc>
          <w:tcPr>
            <w:tcW w:w="1083" w:type="dxa"/>
          </w:tcPr>
          <w:p w14:paraId="226EDAA9" w14:textId="25F43E01"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11C74517" w14:textId="0391F147"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24B2369C" w14:textId="22541295"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437B7C6B" w14:textId="77777777" w:rsidTr="00663C1D">
        <w:trPr>
          <w:trHeight w:val="250"/>
        </w:trPr>
        <w:tc>
          <w:tcPr>
            <w:tcW w:w="5098" w:type="dxa"/>
            <w:vAlign w:val="bottom"/>
          </w:tcPr>
          <w:p w14:paraId="7F549D70" w14:textId="77777777" w:rsidR="00663C1D" w:rsidRPr="00B66E30" w:rsidRDefault="00663C1D" w:rsidP="00663C1D">
            <w:pPr>
              <w:rPr>
                <w:rFonts w:eastAsia="Times New Roman" w:cs="Tahoma"/>
                <w:color w:val="000000"/>
                <w:szCs w:val="20"/>
              </w:rPr>
            </w:pPr>
            <w:r w:rsidRPr="00B66E30">
              <w:rPr>
                <w:rFonts w:cs="Tahoma"/>
                <w:color w:val="000000"/>
                <w:szCs w:val="20"/>
              </w:rPr>
              <w:t>7. Specialista pro databáze prostředí platformy BizTalk</w:t>
            </w:r>
          </w:p>
        </w:tc>
        <w:tc>
          <w:tcPr>
            <w:tcW w:w="1083" w:type="dxa"/>
          </w:tcPr>
          <w:p w14:paraId="6C28C526" w14:textId="3BABFDD5"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73203F8F" w14:textId="44A300E0"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37333B6C" w14:textId="223E5EEA"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4833A50F" w14:textId="77777777" w:rsidTr="00663C1D">
        <w:trPr>
          <w:trHeight w:val="250"/>
        </w:trPr>
        <w:tc>
          <w:tcPr>
            <w:tcW w:w="5098" w:type="dxa"/>
            <w:vAlign w:val="bottom"/>
          </w:tcPr>
          <w:p w14:paraId="7360FB12" w14:textId="77777777" w:rsidR="00663C1D" w:rsidRPr="00B66E30" w:rsidRDefault="00663C1D" w:rsidP="00663C1D">
            <w:pPr>
              <w:rPr>
                <w:rFonts w:eastAsia="Times New Roman" w:cs="Tahoma"/>
                <w:color w:val="000000"/>
                <w:szCs w:val="20"/>
              </w:rPr>
            </w:pPr>
            <w:r w:rsidRPr="00B66E30">
              <w:rPr>
                <w:rFonts w:cs="Tahoma"/>
                <w:color w:val="000000"/>
                <w:szCs w:val="20"/>
              </w:rPr>
              <w:t>8. Specialista pro bezpečnost IS</w:t>
            </w:r>
          </w:p>
        </w:tc>
        <w:tc>
          <w:tcPr>
            <w:tcW w:w="1083" w:type="dxa"/>
          </w:tcPr>
          <w:p w14:paraId="6A8CD873" w14:textId="3660CC68"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385897CF" w14:textId="1C419276"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39C4A67C" w14:textId="2747D6AC"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4C629A21" w14:textId="77777777" w:rsidTr="00663C1D">
        <w:trPr>
          <w:trHeight w:val="250"/>
        </w:trPr>
        <w:tc>
          <w:tcPr>
            <w:tcW w:w="5098" w:type="dxa"/>
            <w:vAlign w:val="bottom"/>
          </w:tcPr>
          <w:p w14:paraId="00500B44" w14:textId="77777777" w:rsidR="00663C1D" w:rsidRPr="00B66E30" w:rsidRDefault="00663C1D" w:rsidP="00663C1D">
            <w:pPr>
              <w:rPr>
                <w:rFonts w:eastAsia="Times New Roman" w:cs="Tahoma"/>
                <w:color w:val="000000"/>
                <w:szCs w:val="20"/>
              </w:rPr>
            </w:pPr>
            <w:r w:rsidRPr="00B66E30">
              <w:rPr>
                <w:rFonts w:cs="Tahoma"/>
                <w:color w:val="000000"/>
                <w:szCs w:val="20"/>
              </w:rPr>
              <w:t>9. Analytik pro integrační řešení</w:t>
            </w:r>
          </w:p>
        </w:tc>
        <w:tc>
          <w:tcPr>
            <w:tcW w:w="1083" w:type="dxa"/>
          </w:tcPr>
          <w:p w14:paraId="19CCE8E0" w14:textId="05987217"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650EA38E" w14:textId="013C97E2"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7DA5600C" w14:textId="3AEAEE7E"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59AC02B3" w14:textId="77777777" w:rsidTr="00663C1D">
        <w:trPr>
          <w:trHeight w:val="250"/>
        </w:trPr>
        <w:tc>
          <w:tcPr>
            <w:tcW w:w="5098" w:type="dxa"/>
            <w:vAlign w:val="bottom"/>
          </w:tcPr>
          <w:p w14:paraId="7DBFC1DF" w14:textId="77777777" w:rsidR="00663C1D" w:rsidRPr="00B66E30" w:rsidRDefault="00663C1D" w:rsidP="00663C1D">
            <w:pPr>
              <w:rPr>
                <w:rFonts w:eastAsia="Times New Roman" w:cs="Tahoma"/>
                <w:color w:val="000000"/>
                <w:szCs w:val="20"/>
              </w:rPr>
            </w:pPr>
            <w:r w:rsidRPr="00B66E30">
              <w:rPr>
                <w:rFonts w:cs="Tahoma"/>
                <w:color w:val="000000"/>
                <w:szCs w:val="20"/>
              </w:rPr>
              <w:t>10. Analytik pro příjem a zpracování elektronických podání</w:t>
            </w:r>
          </w:p>
        </w:tc>
        <w:tc>
          <w:tcPr>
            <w:tcW w:w="1083" w:type="dxa"/>
          </w:tcPr>
          <w:p w14:paraId="407D78B4" w14:textId="53DC9621"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288C726D" w14:textId="3F739487"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2F0E7BB1" w14:textId="72363E97"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38ED06DD" w14:textId="77777777" w:rsidTr="00663C1D">
        <w:trPr>
          <w:trHeight w:val="250"/>
        </w:trPr>
        <w:tc>
          <w:tcPr>
            <w:tcW w:w="5098" w:type="dxa"/>
            <w:vAlign w:val="bottom"/>
          </w:tcPr>
          <w:p w14:paraId="36F07F38" w14:textId="77777777" w:rsidR="00663C1D" w:rsidRPr="00B66E30" w:rsidRDefault="00663C1D" w:rsidP="00663C1D">
            <w:pPr>
              <w:rPr>
                <w:rFonts w:eastAsia="Times New Roman" w:cs="Tahoma"/>
                <w:color w:val="000000"/>
                <w:szCs w:val="20"/>
              </w:rPr>
            </w:pPr>
            <w:r w:rsidRPr="00B66E30">
              <w:rPr>
                <w:rFonts w:cs="Tahoma"/>
                <w:color w:val="000000"/>
                <w:szCs w:val="20"/>
              </w:rPr>
              <w:t>11. Specialista na serverové operační systémy Microsoft</w:t>
            </w:r>
          </w:p>
        </w:tc>
        <w:tc>
          <w:tcPr>
            <w:tcW w:w="1083" w:type="dxa"/>
          </w:tcPr>
          <w:p w14:paraId="434D5A4A" w14:textId="31EBB93B"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098DA5A6" w14:textId="71EA6F56"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1A187FD6" w14:textId="3BB916D2"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2138A93D" w14:textId="77777777" w:rsidTr="00663C1D">
        <w:trPr>
          <w:trHeight w:val="250"/>
        </w:trPr>
        <w:tc>
          <w:tcPr>
            <w:tcW w:w="5098" w:type="dxa"/>
            <w:vAlign w:val="bottom"/>
          </w:tcPr>
          <w:p w14:paraId="782D291E"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12. Manažer </w:t>
            </w:r>
            <w:proofErr w:type="spellStart"/>
            <w:r w:rsidRPr="00B66E30">
              <w:rPr>
                <w:rFonts w:cs="Tahoma"/>
                <w:color w:val="000000"/>
                <w:szCs w:val="20"/>
              </w:rPr>
              <w:t>sevisní</w:t>
            </w:r>
            <w:proofErr w:type="spellEnd"/>
            <w:r w:rsidRPr="00B66E30">
              <w:rPr>
                <w:rFonts w:cs="Tahoma"/>
                <w:color w:val="000000"/>
                <w:szCs w:val="20"/>
              </w:rPr>
              <w:t xml:space="preserve"> podpory</w:t>
            </w:r>
          </w:p>
        </w:tc>
        <w:tc>
          <w:tcPr>
            <w:tcW w:w="1083" w:type="dxa"/>
          </w:tcPr>
          <w:p w14:paraId="778F661F" w14:textId="6A9A4097"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534DA7C6" w14:textId="217AC251"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652A4226" w14:textId="7F838F34"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31B8FF52" w14:textId="77777777" w:rsidTr="00663C1D">
        <w:trPr>
          <w:trHeight w:val="250"/>
        </w:trPr>
        <w:tc>
          <w:tcPr>
            <w:tcW w:w="5098" w:type="dxa"/>
            <w:vAlign w:val="bottom"/>
          </w:tcPr>
          <w:p w14:paraId="15C13F30"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13.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31A1C67E" w14:textId="149EF57F"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26489024" w14:textId="5038AA2D"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48CE69AD" w14:textId="76DDD90D"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E83FC1" w14:paraId="2CEBE06E" w14:textId="77777777" w:rsidTr="00663C1D">
        <w:trPr>
          <w:trHeight w:val="250"/>
        </w:trPr>
        <w:tc>
          <w:tcPr>
            <w:tcW w:w="5098" w:type="dxa"/>
            <w:vAlign w:val="bottom"/>
          </w:tcPr>
          <w:p w14:paraId="2127AEBA" w14:textId="77777777" w:rsidR="00663C1D" w:rsidRPr="00B66E30" w:rsidRDefault="00663C1D" w:rsidP="00663C1D">
            <w:pPr>
              <w:rPr>
                <w:rFonts w:eastAsia="Times New Roman" w:cs="Tahoma"/>
                <w:color w:val="000000"/>
                <w:szCs w:val="20"/>
              </w:rPr>
            </w:pPr>
            <w:r w:rsidRPr="00B66E30">
              <w:rPr>
                <w:rFonts w:cs="Tahoma"/>
                <w:color w:val="000000"/>
                <w:szCs w:val="20"/>
              </w:rPr>
              <w:t xml:space="preserve">14.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0A66E96B" w14:textId="02C07D57" w:rsidR="00663C1D" w:rsidRPr="00B66E30" w:rsidRDefault="00663C1D" w:rsidP="00663C1D">
            <w:pPr>
              <w:jc w:val="right"/>
              <w:rPr>
                <w:rFonts w:cs="Tahoma"/>
                <w:color w:val="000000"/>
                <w:szCs w:val="20"/>
              </w:rPr>
            </w:pPr>
            <w:r w:rsidRPr="005F0A21">
              <w:rPr>
                <w:rFonts w:cs="Tahoma"/>
                <w:i/>
                <w:iCs/>
                <w:color w:val="FFFFFF"/>
                <w:szCs w:val="20"/>
                <w:highlight w:val="black"/>
              </w:rPr>
              <w:t>neveřejný údaj</w:t>
            </w:r>
          </w:p>
        </w:tc>
        <w:tc>
          <w:tcPr>
            <w:tcW w:w="1083" w:type="dxa"/>
            <w:noWrap/>
          </w:tcPr>
          <w:p w14:paraId="29156B2A" w14:textId="05598BBB"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35BCF410" w14:textId="2D02946E"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r w:rsidR="00663C1D" w:rsidRPr="00B66E30" w14:paraId="04CDF16B" w14:textId="77777777" w:rsidTr="00663C1D">
        <w:trPr>
          <w:trHeight w:val="250"/>
        </w:trPr>
        <w:tc>
          <w:tcPr>
            <w:tcW w:w="5098" w:type="dxa"/>
            <w:noWrap/>
            <w:vAlign w:val="center"/>
            <w:hideMark/>
          </w:tcPr>
          <w:p w14:paraId="700DB4E6" w14:textId="77777777" w:rsidR="00663C1D" w:rsidRPr="00B66E30" w:rsidRDefault="00663C1D" w:rsidP="00663C1D">
            <w:pPr>
              <w:rPr>
                <w:rFonts w:eastAsia="Times New Roman" w:cs="Tahoma"/>
                <w:color w:val="000000"/>
                <w:szCs w:val="20"/>
              </w:rPr>
            </w:pPr>
            <w:r w:rsidRPr="00B66E30">
              <w:rPr>
                <w:rFonts w:cs="Tahoma"/>
                <w:szCs w:val="20"/>
              </w:rPr>
              <w:t>Celkem</w:t>
            </w:r>
          </w:p>
        </w:tc>
        <w:tc>
          <w:tcPr>
            <w:tcW w:w="1083" w:type="dxa"/>
          </w:tcPr>
          <w:p w14:paraId="58E1CCB2" w14:textId="77777777" w:rsidR="00663C1D" w:rsidRPr="00B66E30" w:rsidRDefault="00663C1D" w:rsidP="00663C1D">
            <w:pPr>
              <w:jc w:val="right"/>
              <w:rPr>
                <w:rFonts w:cs="Tahoma"/>
                <w:color w:val="000000"/>
                <w:szCs w:val="20"/>
              </w:rPr>
            </w:pPr>
          </w:p>
        </w:tc>
        <w:tc>
          <w:tcPr>
            <w:tcW w:w="1083" w:type="dxa"/>
            <w:noWrap/>
          </w:tcPr>
          <w:p w14:paraId="6976AD4A" w14:textId="0611BF6D" w:rsidR="00663C1D" w:rsidRPr="00B66E30" w:rsidRDefault="00663C1D" w:rsidP="00663C1D">
            <w:pPr>
              <w:jc w:val="right"/>
              <w:rPr>
                <w:rFonts w:eastAsia="Times New Roman" w:cs="Tahoma"/>
                <w:color w:val="000000"/>
                <w:szCs w:val="20"/>
                <w:highlight w:val="yellow"/>
              </w:rPr>
            </w:pPr>
            <w:r w:rsidRPr="00AE0733">
              <w:rPr>
                <w:rFonts w:cs="Tahoma"/>
                <w:i/>
                <w:iCs/>
                <w:color w:val="FFFFFF"/>
                <w:szCs w:val="20"/>
                <w:highlight w:val="black"/>
              </w:rPr>
              <w:t>neveřejný údaj</w:t>
            </w:r>
          </w:p>
        </w:tc>
        <w:tc>
          <w:tcPr>
            <w:tcW w:w="1842" w:type="dxa"/>
            <w:noWrap/>
          </w:tcPr>
          <w:p w14:paraId="08E2EDEA" w14:textId="78E9C895" w:rsidR="00663C1D" w:rsidRPr="00B66E30" w:rsidRDefault="00663C1D" w:rsidP="00663C1D">
            <w:pPr>
              <w:jc w:val="right"/>
              <w:rPr>
                <w:rFonts w:eastAsia="Times New Roman" w:cs="Tahoma"/>
                <w:color w:val="000000"/>
                <w:szCs w:val="20"/>
                <w:highlight w:val="yellow"/>
              </w:rPr>
            </w:pPr>
            <w:r w:rsidRPr="00001E90">
              <w:rPr>
                <w:rFonts w:cs="Tahoma"/>
                <w:i/>
                <w:iCs/>
                <w:color w:val="FFFFFF"/>
                <w:szCs w:val="20"/>
                <w:highlight w:val="black"/>
              </w:rPr>
              <w:t>neveřejný údaj</w:t>
            </w:r>
          </w:p>
        </w:tc>
      </w:tr>
    </w:tbl>
    <w:p w14:paraId="6BB34D51" w14:textId="77777777" w:rsidR="00924F8C" w:rsidRPr="00B66E30" w:rsidRDefault="00924F8C" w:rsidP="00924F8C">
      <w:pPr>
        <w:rPr>
          <w:rFonts w:cs="Tahoma"/>
        </w:rPr>
      </w:pPr>
    </w:p>
    <w:p w14:paraId="187EDFD3" w14:textId="34C5B9CE" w:rsidR="00924F8C" w:rsidRPr="00432CC1" w:rsidRDefault="00924F8C" w:rsidP="00924F8C">
      <w:pPr>
        <w:jc w:val="both"/>
        <w:rPr>
          <w:rFonts w:cs="Tahoma"/>
          <w:color w:val="000000"/>
          <w:szCs w:val="20"/>
        </w:rPr>
      </w:pPr>
      <w:r w:rsidRPr="00432CC1">
        <w:rPr>
          <w:rFonts w:eastAsia="Times New Roman" w:cs="Tahoma"/>
          <w:bCs/>
          <w:szCs w:val="20"/>
          <w:lang w:eastAsia="cs-CZ"/>
        </w:rPr>
        <w:t xml:space="preserve">Celková maximální cena za provedení části dílčího plnění činí </w:t>
      </w:r>
      <w:r w:rsidR="00030829" w:rsidRPr="00030829">
        <w:rPr>
          <w:rFonts w:cs="Tahoma"/>
          <w:b/>
          <w:szCs w:val="20"/>
        </w:rPr>
        <w:t>18</w:t>
      </w:r>
      <w:r w:rsidR="00030829">
        <w:rPr>
          <w:rFonts w:cs="Tahoma"/>
          <w:b/>
          <w:szCs w:val="20"/>
        </w:rPr>
        <w:t> </w:t>
      </w:r>
      <w:r w:rsidR="00030829" w:rsidRPr="00030829">
        <w:rPr>
          <w:rFonts w:cs="Tahoma"/>
          <w:b/>
          <w:szCs w:val="20"/>
        </w:rPr>
        <w:t>900</w:t>
      </w:r>
      <w:r w:rsidR="00030829">
        <w:rPr>
          <w:rFonts w:cs="Tahoma"/>
          <w:b/>
          <w:szCs w:val="20"/>
        </w:rPr>
        <w:t> </w:t>
      </w:r>
      <w:r w:rsidR="00030829" w:rsidRPr="00030829">
        <w:rPr>
          <w:rFonts w:cs="Tahoma"/>
          <w:b/>
          <w:szCs w:val="20"/>
        </w:rPr>
        <w:t>768</w:t>
      </w:r>
      <w:r w:rsidRPr="00432CC1">
        <w:rPr>
          <w:rFonts w:cs="Tahoma"/>
          <w:b/>
          <w:szCs w:val="20"/>
        </w:rPr>
        <w:t>,-</w:t>
      </w:r>
      <w:r w:rsidR="00A26448">
        <w:rPr>
          <w:rFonts w:cs="Tahoma"/>
          <w:b/>
          <w:szCs w:val="20"/>
        </w:rPr>
        <w:t> </w:t>
      </w:r>
      <w:r w:rsidRPr="00432CC1">
        <w:rPr>
          <w:rFonts w:cs="Tahoma"/>
          <w:b/>
          <w:bCs/>
          <w:color w:val="000000"/>
          <w:szCs w:val="20"/>
        </w:rPr>
        <w:t>Kč</w:t>
      </w:r>
      <w:r w:rsidR="00A26448">
        <w:rPr>
          <w:rFonts w:cs="Tahoma"/>
          <w:b/>
          <w:bCs/>
          <w:color w:val="000000"/>
          <w:szCs w:val="20"/>
        </w:rPr>
        <w:t> </w:t>
      </w:r>
      <w:r w:rsidRPr="00432CC1">
        <w:rPr>
          <w:rFonts w:cs="Tahoma"/>
          <w:b/>
          <w:bCs/>
          <w:color w:val="000000"/>
          <w:szCs w:val="20"/>
        </w:rPr>
        <w:t>bez</w:t>
      </w:r>
      <w:r w:rsidR="00A26448">
        <w:rPr>
          <w:rFonts w:cs="Tahoma"/>
          <w:b/>
          <w:bCs/>
          <w:color w:val="000000"/>
          <w:szCs w:val="20"/>
        </w:rPr>
        <w:t> </w:t>
      </w:r>
      <w:r w:rsidRPr="00432CC1">
        <w:rPr>
          <w:rFonts w:cs="Tahoma"/>
          <w:b/>
          <w:bCs/>
          <w:color w:val="000000"/>
          <w:szCs w:val="20"/>
        </w:rPr>
        <w:t>DPH</w:t>
      </w:r>
      <w:r w:rsidRPr="00432CC1">
        <w:rPr>
          <w:rFonts w:cs="Tahoma"/>
          <w:color w:val="000000"/>
          <w:szCs w:val="20"/>
        </w:rPr>
        <w:t>, tj.</w:t>
      </w:r>
      <w:r w:rsidR="00A26448">
        <w:rPr>
          <w:rFonts w:cs="Tahoma"/>
          <w:color w:val="000000"/>
          <w:szCs w:val="20"/>
        </w:rPr>
        <w:t> </w:t>
      </w:r>
      <w:r w:rsidR="00030829" w:rsidRPr="00030829">
        <w:rPr>
          <w:rFonts w:cs="Tahoma"/>
          <w:b/>
          <w:bCs/>
          <w:color w:val="000000"/>
          <w:szCs w:val="20"/>
        </w:rPr>
        <w:t>22</w:t>
      </w:r>
      <w:r w:rsidR="00030829">
        <w:rPr>
          <w:rFonts w:cs="Tahoma"/>
          <w:b/>
          <w:bCs/>
          <w:color w:val="000000"/>
          <w:szCs w:val="20"/>
        </w:rPr>
        <w:t> </w:t>
      </w:r>
      <w:r w:rsidR="00030829" w:rsidRPr="00030829">
        <w:rPr>
          <w:rFonts w:cs="Tahoma"/>
          <w:b/>
          <w:bCs/>
          <w:color w:val="000000"/>
          <w:szCs w:val="20"/>
        </w:rPr>
        <w:t>869</w:t>
      </w:r>
      <w:r w:rsidR="00030829">
        <w:rPr>
          <w:rFonts w:cs="Tahoma"/>
          <w:b/>
          <w:bCs/>
          <w:color w:val="000000"/>
          <w:szCs w:val="20"/>
        </w:rPr>
        <w:t> </w:t>
      </w:r>
      <w:r w:rsidR="00030829" w:rsidRPr="00030829">
        <w:rPr>
          <w:rFonts w:cs="Tahoma"/>
          <w:b/>
          <w:bCs/>
          <w:color w:val="000000"/>
          <w:szCs w:val="20"/>
        </w:rPr>
        <w:t>929,28</w:t>
      </w:r>
      <w:r w:rsidR="00030829">
        <w:rPr>
          <w:rFonts w:cs="Tahoma"/>
          <w:b/>
          <w:bCs/>
          <w:color w:val="000000"/>
          <w:szCs w:val="20"/>
        </w:rPr>
        <w:t> </w:t>
      </w:r>
      <w:r w:rsidRPr="00432CC1">
        <w:rPr>
          <w:rFonts w:cs="Tahoma"/>
          <w:b/>
          <w:bCs/>
          <w:color w:val="000000"/>
          <w:szCs w:val="20"/>
        </w:rPr>
        <w:t>Kč vč. DPH</w:t>
      </w:r>
      <w:r w:rsidRPr="00432CC1">
        <w:rPr>
          <w:rFonts w:cs="Tahoma"/>
          <w:color w:val="000000"/>
          <w:szCs w:val="20"/>
        </w:rPr>
        <w:t>.</w:t>
      </w:r>
    </w:p>
    <w:p w14:paraId="202061DA" w14:textId="77777777" w:rsidR="00D0181B" w:rsidRPr="00432CC1" w:rsidRDefault="00C92495">
      <w:pPr>
        <w:pStyle w:val="Nadpis1"/>
        <w:rPr>
          <w:lang w:val="cs-CZ"/>
        </w:rPr>
      </w:pPr>
      <w:r w:rsidRPr="00432CC1">
        <w:rPr>
          <w:lang w:val="cs-CZ"/>
        </w:rPr>
        <w:t>Harmonogram plnění</w:t>
      </w:r>
    </w:p>
    <w:p w14:paraId="1556AAF6" w14:textId="77777777" w:rsidR="00D0181B" w:rsidRPr="00432CC1" w:rsidRDefault="00D0181B">
      <w:pPr>
        <w:jc w:val="both"/>
        <w:rPr>
          <w:rFonts w:cs="Tahoma"/>
        </w:rPr>
      </w:pPr>
    </w:p>
    <w:p w14:paraId="16B412DA" w14:textId="0B69A05E" w:rsidR="00D0181B" w:rsidRPr="00432CC1" w:rsidRDefault="00DB2B00">
      <w:pPr>
        <w:rPr>
          <w:rFonts w:cs="Tahoma"/>
          <w:b/>
        </w:rPr>
      </w:pPr>
      <w:r w:rsidRPr="00432CC1">
        <w:rPr>
          <w:rFonts w:cs="Tahoma"/>
          <w:b/>
        </w:rPr>
        <w:t xml:space="preserve">Harmonogram </w:t>
      </w:r>
      <w:r w:rsidR="00CD0618">
        <w:rPr>
          <w:rFonts w:cs="Tahoma"/>
          <w:b/>
        </w:rPr>
        <w:t>Etapa 1</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7A0478" w:rsidRPr="00432CC1" w14:paraId="78462772" w14:textId="77777777" w:rsidTr="0091326C">
        <w:trPr>
          <w:trHeight w:val="284"/>
        </w:trPr>
        <w:tc>
          <w:tcPr>
            <w:tcW w:w="993" w:type="dxa"/>
            <w:tcBorders>
              <w:top w:val="nil"/>
            </w:tcBorders>
          </w:tcPr>
          <w:p w14:paraId="21CE4F1A" w14:textId="77777777" w:rsidR="007A0478" w:rsidRPr="00432CC1" w:rsidRDefault="007A0478" w:rsidP="007A0478">
            <w:pPr>
              <w:rPr>
                <w:rFonts w:cs="Tahoma"/>
              </w:rPr>
            </w:pPr>
            <w:r w:rsidRPr="00432CC1">
              <w:rPr>
                <w:rFonts w:cs="Tahoma"/>
              </w:rPr>
              <w:t>Fáze 1</w:t>
            </w:r>
          </w:p>
        </w:tc>
        <w:tc>
          <w:tcPr>
            <w:tcW w:w="6804" w:type="dxa"/>
          </w:tcPr>
          <w:p w14:paraId="02BD5C2F" w14:textId="77777777" w:rsidR="007A0478" w:rsidRPr="00432CC1" w:rsidRDefault="007A0478" w:rsidP="007A0478">
            <w:pPr>
              <w:rPr>
                <w:rFonts w:cs="Tahoma"/>
              </w:rPr>
            </w:pPr>
            <w:r w:rsidRPr="00432CC1">
              <w:rPr>
                <w:rFonts w:cs="Tahoma"/>
              </w:rPr>
              <w:t xml:space="preserve">Předání Návrhů řešení </w:t>
            </w:r>
          </w:p>
        </w:tc>
        <w:tc>
          <w:tcPr>
            <w:tcW w:w="1559" w:type="dxa"/>
            <w:vAlign w:val="center"/>
          </w:tcPr>
          <w:p w14:paraId="35863258" w14:textId="7032E830" w:rsidR="007A0478" w:rsidRPr="00432CC1" w:rsidRDefault="007A0478" w:rsidP="007A0478">
            <w:pPr>
              <w:rPr>
                <w:rFonts w:cs="Tahoma"/>
                <w:color w:val="000000"/>
                <w:highlight w:val="yellow"/>
              </w:rPr>
            </w:pPr>
            <w:r w:rsidRPr="00432CC1">
              <w:rPr>
                <w:rStyle w:val="normaltextrun"/>
                <w:rFonts w:cs="Tahoma"/>
                <w:color w:val="000000"/>
                <w:szCs w:val="20"/>
              </w:rPr>
              <w:t xml:space="preserve">T + </w:t>
            </w:r>
            <w:r w:rsidR="00822919">
              <w:rPr>
                <w:rStyle w:val="normaltextrun"/>
                <w:rFonts w:cs="Tahoma"/>
                <w:color w:val="000000"/>
                <w:szCs w:val="20"/>
              </w:rPr>
              <w:t>15</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311165C" w14:textId="77777777" w:rsidTr="0091326C">
        <w:trPr>
          <w:trHeight w:val="507"/>
        </w:trPr>
        <w:tc>
          <w:tcPr>
            <w:tcW w:w="993" w:type="dxa"/>
          </w:tcPr>
          <w:p w14:paraId="36642A37" w14:textId="77777777" w:rsidR="007A0478" w:rsidRPr="00432CC1" w:rsidRDefault="007A0478" w:rsidP="007A0478">
            <w:pPr>
              <w:rPr>
                <w:rFonts w:eastAsia="Times New Roman" w:cs="Tahoma"/>
                <w:szCs w:val="20"/>
              </w:rPr>
            </w:pPr>
            <w:r w:rsidRPr="00432CC1">
              <w:rPr>
                <w:rFonts w:eastAsia="Times New Roman" w:cs="Tahoma"/>
                <w:szCs w:val="20"/>
              </w:rPr>
              <w:t>Fáze 2</w:t>
            </w:r>
          </w:p>
        </w:tc>
        <w:tc>
          <w:tcPr>
            <w:tcW w:w="6804" w:type="dxa"/>
            <w:hideMark/>
          </w:tcPr>
          <w:p w14:paraId="3BB445BD" w14:textId="77777777" w:rsidR="007A0478" w:rsidRPr="00432CC1" w:rsidRDefault="007A0478" w:rsidP="007A0478">
            <w:pPr>
              <w:rPr>
                <w:rFonts w:eastAsia="Times New Roman" w:cs="Tahoma"/>
              </w:rPr>
            </w:pPr>
            <w:r w:rsidRPr="00432CC1">
              <w:rPr>
                <w:rFonts w:cs="Tahoma"/>
              </w:rPr>
              <w:t>Předání aktualizované provozní, instalační a uživatelské dokumentace.</w:t>
            </w:r>
          </w:p>
          <w:p w14:paraId="0F071877" w14:textId="77777777" w:rsidR="007A0478" w:rsidRPr="00432CC1" w:rsidRDefault="007A0478" w:rsidP="007A0478">
            <w:pPr>
              <w:rPr>
                <w:rFonts w:eastAsia="Times New Roman" w:cs="Tahoma"/>
                <w:szCs w:val="20"/>
              </w:rPr>
            </w:pPr>
            <w:r w:rsidRPr="00432CC1">
              <w:rPr>
                <w:rFonts w:eastAsia="Times New Roman" w:cs="Tahoma"/>
                <w:szCs w:val="20"/>
              </w:rPr>
              <w:t xml:space="preserve">Nasazení upravené verze ESB </w:t>
            </w:r>
            <w:proofErr w:type="spellStart"/>
            <w:r w:rsidRPr="00432CC1">
              <w:rPr>
                <w:rFonts w:eastAsia="Times New Roman" w:cs="Tahoma"/>
                <w:szCs w:val="20"/>
              </w:rPr>
              <w:t>Backend</w:t>
            </w:r>
            <w:proofErr w:type="spellEnd"/>
            <w:r w:rsidRPr="00432CC1">
              <w:rPr>
                <w:rFonts w:eastAsia="Times New Roman" w:cs="Tahoma"/>
                <w:szCs w:val="20"/>
              </w:rPr>
              <w:t xml:space="preserve"> do produkčního prostředí včetně předání aktualizovaných zdrojových kódů a instalačních balíčků.</w:t>
            </w:r>
          </w:p>
          <w:p w14:paraId="0DE441A0" w14:textId="49D61502" w:rsidR="007A0478" w:rsidRPr="00432CC1" w:rsidRDefault="007A0478" w:rsidP="007A0478">
            <w:pPr>
              <w:rPr>
                <w:rFonts w:eastAsia="Times New Roman" w:cs="Tahoma"/>
                <w:szCs w:val="20"/>
              </w:rPr>
            </w:pPr>
          </w:p>
        </w:tc>
        <w:tc>
          <w:tcPr>
            <w:tcW w:w="1559" w:type="dxa"/>
            <w:vAlign w:val="center"/>
          </w:tcPr>
          <w:p w14:paraId="08B64210" w14:textId="12C9874C" w:rsidR="007A0478" w:rsidRPr="00432CC1" w:rsidRDefault="007A0478" w:rsidP="007A0478">
            <w:pPr>
              <w:rPr>
                <w:rFonts w:eastAsia="Times New Roman" w:cs="Tahoma"/>
                <w:szCs w:val="20"/>
                <w:highlight w:val="yellow"/>
              </w:rPr>
            </w:pPr>
            <w:r w:rsidRPr="00432CC1">
              <w:rPr>
                <w:rStyle w:val="normaltextrun"/>
                <w:rFonts w:cs="Tahoma"/>
                <w:color w:val="000000"/>
                <w:szCs w:val="20"/>
              </w:rPr>
              <w:t xml:space="preserve">T + </w:t>
            </w:r>
            <w:r w:rsidR="00822919">
              <w:rPr>
                <w:rStyle w:val="normaltextrun"/>
                <w:rFonts w:cs="Tahoma"/>
                <w:color w:val="000000"/>
                <w:szCs w:val="20"/>
              </w:rPr>
              <w:t>16</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E0A523D" w14:textId="77777777" w:rsidTr="0091326C">
        <w:trPr>
          <w:trHeight w:val="60"/>
        </w:trPr>
        <w:tc>
          <w:tcPr>
            <w:tcW w:w="993" w:type="dxa"/>
          </w:tcPr>
          <w:p w14:paraId="5193AA40" w14:textId="77777777" w:rsidR="007A0478" w:rsidRPr="00432CC1" w:rsidRDefault="007A0478" w:rsidP="007A0478">
            <w:pPr>
              <w:rPr>
                <w:rFonts w:eastAsia="Times New Roman" w:cs="Tahoma"/>
                <w:szCs w:val="20"/>
              </w:rPr>
            </w:pPr>
            <w:r w:rsidRPr="00432CC1">
              <w:rPr>
                <w:rFonts w:eastAsia="Times New Roman" w:cs="Tahoma"/>
                <w:szCs w:val="20"/>
              </w:rPr>
              <w:t xml:space="preserve">Fáze </w:t>
            </w:r>
            <w:r w:rsidRPr="00432CC1">
              <w:rPr>
                <w:rFonts w:eastAsia="Times New Roman" w:cs="Tahoma"/>
              </w:rPr>
              <w:t>3</w:t>
            </w:r>
          </w:p>
        </w:tc>
        <w:tc>
          <w:tcPr>
            <w:tcW w:w="6804" w:type="dxa"/>
          </w:tcPr>
          <w:p w14:paraId="28F7497F" w14:textId="7AC0F728" w:rsidR="007A0478" w:rsidRPr="00432CC1" w:rsidRDefault="007A0478" w:rsidP="007A0478">
            <w:pPr>
              <w:rPr>
                <w:rFonts w:eastAsia="Times New Roman" w:cs="Tahoma"/>
                <w:szCs w:val="20"/>
              </w:rPr>
            </w:pPr>
            <w:r w:rsidRPr="00432CC1">
              <w:rPr>
                <w:rFonts w:cs="Tahoma"/>
                <w:color w:val="000000"/>
              </w:rPr>
              <w:t>Poskytování zvýšené podpory v délce 2 týdnu od nasazení do produkčního prostředí</w:t>
            </w:r>
            <w:r w:rsidRPr="00432CC1">
              <w:rPr>
                <w:rFonts w:eastAsia="Times New Roman" w:cs="Tahoma"/>
                <w:szCs w:val="20"/>
              </w:rPr>
              <w:t xml:space="preserve"> – konečný termín plnění.</w:t>
            </w:r>
          </w:p>
        </w:tc>
        <w:tc>
          <w:tcPr>
            <w:tcW w:w="1559" w:type="dxa"/>
            <w:vAlign w:val="center"/>
          </w:tcPr>
          <w:p w14:paraId="31CB445C" w14:textId="1E19188D" w:rsidR="007A0478" w:rsidRPr="00432CC1" w:rsidRDefault="007A0478" w:rsidP="007A0478">
            <w:pPr>
              <w:rPr>
                <w:rFonts w:cs="Tahoma"/>
                <w:color w:val="000000"/>
                <w:szCs w:val="20"/>
                <w:highlight w:val="yellow"/>
              </w:rPr>
            </w:pPr>
            <w:r w:rsidRPr="00432CC1">
              <w:rPr>
                <w:rStyle w:val="normaltextrun"/>
                <w:rFonts w:cs="Tahoma"/>
                <w:color w:val="000000"/>
                <w:szCs w:val="20"/>
              </w:rPr>
              <w:t xml:space="preserve">T + </w:t>
            </w:r>
            <w:r w:rsidR="00822919">
              <w:rPr>
                <w:rStyle w:val="normaltextrun"/>
                <w:rFonts w:cs="Tahoma"/>
                <w:color w:val="000000"/>
                <w:szCs w:val="20"/>
              </w:rPr>
              <w:t>18</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25A923AD" w14:textId="77777777" w:rsidTr="0091326C">
        <w:trPr>
          <w:trHeight w:val="60"/>
        </w:trPr>
        <w:tc>
          <w:tcPr>
            <w:tcW w:w="993" w:type="dxa"/>
          </w:tcPr>
          <w:p w14:paraId="4D01DFAD" w14:textId="77777777" w:rsidR="007A0478" w:rsidRPr="00432CC1" w:rsidRDefault="007A0478" w:rsidP="007A0478">
            <w:pPr>
              <w:rPr>
                <w:rFonts w:eastAsia="Times New Roman" w:cs="Tahoma"/>
                <w:szCs w:val="20"/>
              </w:rPr>
            </w:pPr>
          </w:p>
        </w:tc>
        <w:tc>
          <w:tcPr>
            <w:tcW w:w="6804" w:type="dxa"/>
          </w:tcPr>
          <w:p w14:paraId="5BEED0CE" w14:textId="77777777" w:rsidR="007A0478" w:rsidRPr="00432CC1" w:rsidRDefault="007A0478" w:rsidP="007A0478">
            <w:pPr>
              <w:rPr>
                <w:rFonts w:eastAsia="Times New Roman" w:cs="Tahoma"/>
                <w:szCs w:val="20"/>
              </w:rPr>
            </w:pPr>
            <w:r w:rsidRPr="00432CC1">
              <w:rPr>
                <w:rFonts w:eastAsia="Times New Roman" w:cs="Tahoma"/>
                <w:szCs w:val="20"/>
              </w:rPr>
              <w:t>Fakturační milník</w:t>
            </w:r>
          </w:p>
        </w:tc>
        <w:tc>
          <w:tcPr>
            <w:tcW w:w="1559" w:type="dxa"/>
            <w:vAlign w:val="center"/>
          </w:tcPr>
          <w:p w14:paraId="73CD4A52" w14:textId="5C613355" w:rsidR="007A0478" w:rsidRPr="00432CC1" w:rsidRDefault="007A0478" w:rsidP="007A0478">
            <w:pPr>
              <w:rPr>
                <w:rFonts w:eastAsia="Times New Roman" w:cs="Tahoma"/>
                <w:szCs w:val="20"/>
              </w:rPr>
            </w:pPr>
            <w:r w:rsidRPr="00432CC1">
              <w:rPr>
                <w:rStyle w:val="normaltextrun"/>
                <w:rFonts w:cs="Tahoma"/>
                <w:color w:val="000000"/>
                <w:szCs w:val="20"/>
              </w:rPr>
              <w:t xml:space="preserve">T + </w:t>
            </w:r>
            <w:r w:rsidR="00822919">
              <w:rPr>
                <w:rStyle w:val="normaltextrun"/>
                <w:rFonts w:cs="Tahoma"/>
                <w:color w:val="000000"/>
                <w:szCs w:val="20"/>
              </w:rPr>
              <w:t>19</w:t>
            </w:r>
            <w:r w:rsidRPr="00432CC1">
              <w:rPr>
                <w:rStyle w:val="normaltextrun"/>
                <w:rFonts w:cs="Tahoma"/>
                <w:color w:val="000000"/>
                <w:szCs w:val="20"/>
              </w:rPr>
              <w:t xml:space="preserve"> týdnů</w:t>
            </w:r>
            <w:r w:rsidRPr="00432CC1">
              <w:rPr>
                <w:rStyle w:val="eop"/>
                <w:rFonts w:cs="Tahoma"/>
                <w:color w:val="000000"/>
                <w:szCs w:val="20"/>
              </w:rPr>
              <w:t> </w:t>
            </w:r>
          </w:p>
        </w:tc>
      </w:tr>
    </w:tbl>
    <w:bookmarkEnd w:id="2"/>
    <w:bookmarkEnd w:id="3"/>
    <w:bookmarkEnd w:id="4"/>
    <w:bookmarkEnd w:id="5"/>
    <w:bookmarkEnd w:id="6"/>
    <w:bookmarkEnd w:id="7"/>
    <w:bookmarkEnd w:id="8"/>
    <w:bookmarkEnd w:id="9"/>
    <w:bookmarkEnd w:id="10"/>
    <w:p w14:paraId="22F9FCCC" w14:textId="5E818730" w:rsidR="00DA7E9A" w:rsidRDefault="00822919" w:rsidP="00DA7E9A">
      <w:pPr>
        <w:rPr>
          <w:rFonts w:cs="Tahoma"/>
        </w:rPr>
      </w:pPr>
      <w:r>
        <w:rPr>
          <w:rFonts w:cs="Tahoma"/>
        </w:rPr>
        <w:t>T = den nabytí účinnosti této Smlouvy podle čl. 8. odst. 8.1 této Smlouvy.</w:t>
      </w:r>
    </w:p>
    <w:p w14:paraId="6ADFFEE5" w14:textId="77777777" w:rsidR="00822919" w:rsidRDefault="00822919" w:rsidP="00DA7E9A">
      <w:pPr>
        <w:rPr>
          <w:rFonts w:cs="Tahoma"/>
          <w:b/>
        </w:rPr>
      </w:pPr>
    </w:p>
    <w:p w14:paraId="20510F4A" w14:textId="7085EC7D" w:rsidR="00DA7E9A" w:rsidRPr="00432CC1" w:rsidRDefault="00DA7E9A" w:rsidP="00DA7E9A">
      <w:pPr>
        <w:rPr>
          <w:rFonts w:cs="Tahoma"/>
          <w:b/>
        </w:rPr>
      </w:pPr>
      <w:r w:rsidRPr="00432CC1">
        <w:rPr>
          <w:rFonts w:cs="Tahoma"/>
          <w:b/>
        </w:rPr>
        <w:t xml:space="preserve">Harmonogram </w:t>
      </w:r>
      <w:r>
        <w:rPr>
          <w:rFonts w:cs="Tahoma"/>
          <w:b/>
        </w:rPr>
        <w:t>Etapa 2</w:t>
      </w:r>
    </w:p>
    <w:tbl>
      <w:tblPr>
        <w:tblStyle w:val="Mkatabulky"/>
        <w:tblpPr w:leftFromText="141" w:rightFromText="141" w:vertAnchor="text" w:horzAnchor="margin" w:tblpY="290"/>
        <w:tblW w:w="9356" w:type="dxa"/>
        <w:tblLayout w:type="fixed"/>
        <w:tblLook w:val="04A0" w:firstRow="1" w:lastRow="0" w:firstColumn="1" w:lastColumn="0" w:noHBand="0" w:noVBand="1"/>
      </w:tblPr>
      <w:tblGrid>
        <w:gridCol w:w="993"/>
        <w:gridCol w:w="6804"/>
        <w:gridCol w:w="1559"/>
      </w:tblGrid>
      <w:tr w:rsidR="00822919" w:rsidRPr="00F45E90" w14:paraId="7EB21580" w14:textId="77777777" w:rsidTr="00822919">
        <w:trPr>
          <w:trHeight w:val="284"/>
        </w:trPr>
        <w:tc>
          <w:tcPr>
            <w:tcW w:w="993" w:type="dxa"/>
            <w:tcBorders>
              <w:bottom w:val="single" w:sz="4" w:space="0" w:color="auto"/>
            </w:tcBorders>
            <w:shd w:val="clear" w:color="auto" w:fill="E7E6E6" w:themeFill="background2"/>
          </w:tcPr>
          <w:p w14:paraId="2FD1534E" w14:textId="77777777" w:rsidR="00822919" w:rsidRPr="00F45E90" w:rsidRDefault="00822919" w:rsidP="00822919">
            <w:pPr>
              <w:rPr>
                <w:rFonts w:eastAsia="Times New Roman" w:cs="Tahoma"/>
                <w:b/>
                <w:bCs/>
                <w:szCs w:val="20"/>
              </w:rPr>
            </w:pPr>
            <w:r w:rsidRPr="00F45E90">
              <w:rPr>
                <w:rFonts w:eastAsia="Times New Roman" w:cs="Tahoma"/>
                <w:b/>
                <w:bCs/>
                <w:szCs w:val="20"/>
              </w:rPr>
              <w:t>Fáze</w:t>
            </w:r>
          </w:p>
        </w:tc>
        <w:tc>
          <w:tcPr>
            <w:tcW w:w="6804" w:type="dxa"/>
            <w:shd w:val="clear" w:color="auto" w:fill="E7E6E6" w:themeFill="background2"/>
            <w:noWrap/>
            <w:hideMark/>
          </w:tcPr>
          <w:p w14:paraId="0C759382" w14:textId="77777777" w:rsidR="00822919" w:rsidRPr="00F45E90" w:rsidRDefault="00822919" w:rsidP="00822919">
            <w:pPr>
              <w:rPr>
                <w:rFonts w:eastAsia="Times New Roman" w:cs="Tahoma"/>
                <w:b/>
                <w:bCs/>
                <w:szCs w:val="20"/>
              </w:rPr>
            </w:pPr>
            <w:r w:rsidRPr="00F45E90">
              <w:rPr>
                <w:rFonts w:eastAsia="Times New Roman" w:cs="Tahoma"/>
                <w:b/>
                <w:bCs/>
                <w:szCs w:val="20"/>
              </w:rPr>
              <w:t>Popis plnění</w:t>
            </w:r>
          </w:p>
        </w:tc>
        <w:tc>
          <w:tcPr>
            <w:tcW w:w="1559" w:type="dxa"/>
            <w:shd w:val="clear" w:color="auto" w:fill="E7E6E6" w:themeFill="background2"/>
            <w:noWrap/>
            <w:hideMark/>
          </w:tcPr>
          <w:p w14:paraId="15A8903C" w14:textId="77777777" w:rsidR="00822919" w:rsidRPr="00F45E90" w:rsidRDefault="00822919" w:rsidP="00822919">
            <w:pPr>
              <w:rPr>
                <w:rFonts w:eastAsia="Times New Roman" w:cs="Tahoma"/>
                <w:b/>
                <w:bCs/>
                <w:szCs w:val="20"/>
              </w:rPr>
            </w:pPr>
            <w:r w:rsidRPr="00F45E90">
              <w:rPr>
                <w:rFonts w:eastAsia="Times New Roman" w:cs="Tahoma"/>
                <w:b/>
                <w:bCs/>
                <w:szCs w:val="20"/>
              </w:rPr>
              <w:t xml:space="preserve">Termín </w:t>
            </w:r>
          </w:p>
        </w:tc>
      </w:tr>
      <w:tr w:rsidR="00822919" w:rsidRPr="00F45E90" w14:paraId="078DA87B" w14:textId="77777777" w:rsidTr="00822919">
        <w:trPr>
          <w:trHeight w:val="284"/>
        </w:trPr>
        <w:tc>
          <w:tcPr>
            <w:tcW w:w="993" w:type="dxa"/>
            <w:tcBorders>
              <w:top w:val="nil"/>
            </w:tcBorders>
          </w:tcPr>
          <w:p w14:paraId="10EFC930" w14:textId="77777777" w:rsidR="00822919" w:rsidRPr="002D3908" w:rsidRDefault="00822919" w:rsidP="00822919">
            <w:pPr>
              <w:rPr>
                <w:rFonts w:cs="Tahoma"/>
              </w:rPr>
            </w:pPr>
            <w:r w:rsidRPr="00F45E90">
              <w:rPr>
                <w:rFonts w:eastAsia="Times New Roman" w:cs="Tahoma"/>
                <w:szCs w:val="20"/>
              </w:rPr>
              <w:t xml:space="preserve">Fáze </w:t>
            </w:r>
            <w:r>
              <w:rPr>
                <w:rFonts w:eastAsia="Times New Roman" w:cs="Tahoma"/>
                <w:szCs w:val="20"/>
              </w:rPr>
              <w:t>1</w:t>
            </w:r>
          </w:p>
        </w:tc>
        <w:tc>
          <w:tcPr>
            <w:tcW w:w="6804" w:type="dxa"/>
          </w:tcPr>
          <w:p w14:paraId="5A05E950" w14:textId="77777777" w:rsidR="00822919" w:rsidRPr="007A3F5F" w:rsidRDefault="00822919" w:rsidP="00822919">
            <w:pPr>
              <w:rPr>
                <w:rFonts w:cs="Tahoma"/>
              </w:rPr>
            </w:pPr>
            <w:r w:rsidRPr="007327A7">
              <w:rPr>
                <w:rFonts w:cs="Tahoma"/>
              </w:rPr>
              <w:t xml:space="preserve">Analýza integračních požadavků agendy </w:t>
            </w:r>
            <w:r>
              <w:rPr>
                <w:rFonts w:cs="Tahoma"/>
              </w:rPr>
              <w:t>OSVČ</w:t>
            </w:r>
            <w:r w:rsidRPr="007327A7">
              <w:rPr>
                <w:rFonts w:cs="Tahoma"/>
              </w:rPr>
              <w:t xml:space="preserve"> na kontejnerizovanou sběrnici ESB </w:t>
            </w:r>
            <w:proofErr w:type="spellStart"/>
            <w:r w:rsidRPr="007327A7">
              <w:rPr>
                <w:rFonts w:cs="Tahoma"/>
              </w:rPr>
              <w:t>Backend</w:t>
            </w:r>
            <w:proofErr w:type="spellEnd"/>
            <w:r>
              <w:rPr>
                <w:rFonts w:cs="Tahoma"/>
              </w:rPr>
              <w:t xml:space="preserve"> </w:t>
            </w:r>
            <w:r w:rsidRPr="00796892">
              <w:rPr>
                <w:rFonts w:cs="Tahoma"/>
              </w:rPr>
              <w:t>a její předání Objednateli.</w:t>
            </w:r>
          </w:p>
        </w:tc>
        <w:tc>
          <w:tcPr>
            <w:tcW w:w="1559" w:type="dxa"/>
            <w:vAlign w:val="center"/>
          </w:tcPr>
          <w:p w14:paraId="2FD488B7" w14:textId="77777777" w:rsidR="00822919" w:rsidRPr="007327A7" w:rsidRDefault="00822919" w:rsidP="00822919">
            <w:pPr>
              <w:rPr>
                <w:rFonts w:cs="Tahoma"/>
                <w:color w:val="000000"/>
              </w:rPr>
            </w:pPr>
            <w:r w:rsidRPr="007327A7">
              <w:rPr>
                <w:rFonts w:cs="Tahoma"/>
                <w:color w:val="000000"/>
                <w:szCs w:val="20"/>
              </w:rPr>
              <w:t xml:space="preserve">T + </w:t>
            </w:r>
            <w:r>
              <w:rPr>
                <w:rFonts w:cs="Tahoma"/>
                <w:color w:val="000000"/>
                <w:szCs w:val="20"/>
              </w:rPr>
              <w:t>3</w:t>
            </w:r>
            <w:r w:rsidRPr="007327A7">
              <w:rPr>
                <w:rFonts w:cs="Tahoma"/>
                <w:color w:val="000000"/>
                <w:szCs w:val="20"/>
              </w:rPr>
              <w:t xml:space="preserve"> týdnů</w:t>
            </w:r>
          </w:p>
        </w:tc>
      </w:tr>
      <w:tr w:rsidR="00822919" w:rsidRPr="00F45E90" w14:paraId="6A60FF02" w14:textId="77777777" w:rsidTr="00822919">
        <w:trPr>
          <w:trHeight w:val="507"/>
        </w:trPr>
        <w:tc>
          <w:tcPr>
            <w:tcW w:w="993" w:type="dxa"/>
          </w:tcPr>
          <w:p w14:paraId="60851B8C" w14:textId="77777777" w:rsidR="00822919" w:rsidRPr="00F45E90" w:rsidRDefault="00822919" w:rsidP="00822919">
            <w:pPr>
              <w:rPr>
                <w:rFonts w:eastAsia="Times New Roman" w:cs="Tahoma"/>
                <w:szCs w:val="20"/>
              </w:rPr>
            </w:pPr>
            <w:r w:rsidRPr="00F45E90">
              <w:rPr>
                <w:rFonts w:eastAsia="Times New Roman" w:cs="Tahoma"/>
                <w:szCs w:val="20"/>
              </w:rPr>
              <w:lastRenderedPageBreak/>
              <w:t>Fáze 2</w:t>
            </w:r>
          </w:p>
        </w:tc>
        <w:tc>
          <w:tcPr>
            <w:tcW w:w="6804" w:type="dxa"/>
          </w:tcPr>
          <w:p w14:paraId="6D7EB1C8" w14:textId="77777777" w:rsidR="00822919" w:rsidRPr="00796892" w:rsidRDefault="00822919" w:rsidP="00822919">
            <w:pPr>
              <w:rPr>
                <w:rFonts w:cs="Tahoma"/>
              </w:rPr>
            </w:pPr>
            <w:r>
              <w:rPr>
                <w:rFonts w:cs="Tahoma"/>
              </w:rPr>
              <w:t>Předání n</w:t>
            </w:r>
            <w:r w:rsidRPr="007327A7">
              <w:rPr>
                <w:rFonts w:cs="Tahoma"/>
              </w:rPr>
              <w:t>ávrh</w:t>
            </w:r>
            <w:r>
              <w:rPr>
                <w:rFonts w:cs="Tahoma"/>
              </w:rPr>
              <w:t>u řešení včetně návrhu</w:t>
            </w:r>
            <w:r w:rsidRPr="007327A7">
              <w:rPr>
                <w:rFonts w:cs="Tahoma"/>
              </w:rPr>
              <w:t xml:space="preserve"> způsobu pokrytí integračních požadavků APV OSVČ s využitím komponent kontejnerizované sběrnice ESB </w:t>
            </w:r>
            <w:proofErr w:type="spellStart"/>
            <w:r w:rsidRPr="007327A7">
              <w:rPr>
                <w:rFonts w:cs="Tahoma"/>
              </w:rPr>
              <w:t>Backend</w:t>
            </w:r>
            <w:proofErr w:type="spellEnd"/>
            <w:r w:rsidRPr="007327A7">
              <w:rPr>
                <w:rFonts w:cs="Tahoma"/>
              </w:rPr>
              <w:t xml:space="preserve"> na základě </w:t>
            </w:r>
            <w:r w:rsidRPr="007327A7">
              <w:t>provedené analýzy</w:t>
            </w:r>
            <w:r>
              <w:rPr>
                <w:rFonts w:cs="Tahoma"/>
              </w:rPr>
              <w:t xml:space="preserve"> a d</w:t>
            </w:r>
            <w:r w:rsidRPr="007327A7">
              <w:rPr>
                <w:rFonts w:cs="Tahoma"/>
              </w:rPr>
              <w:t xml:space="preserve">etailní specifikace požadavků na kontejnerizovanou infrastrukturu z pohledu integrace s APV OSVČ na základě </w:t>
            </w:r>
            <w:r w:rsidRPr="007327A7">
              <w:t xml:space="preserve">provedené analýzy integračních požadavků agendy OSVČ na kontejnerizovanou sběrnici ESB </w:t>
            </w:r>
            <w:proofErr w:type="spellStart"/>
            <w:r w:rsidRPr="007327A7">
              <w:t>Backend</w:t>
            </w:r>
            <w:proofErr w:type="spellEnd"/>
            <w:r w:rsidRPr="007327A7">
              <w:rPr>
                <w:rFonts w:cs="Tahoma"/>
              </w:rPr>
              <w:t>.</w:t>
            </w:r>
          </w:p>
        </w:tc>
        <w:tc>
          <w:tcPr>
            <w:tcW w:w="1559" w:type="dxa"/>
            <w:vAlign w:val="center"/>
          </w:tcPr>
          <w:p w14:paraId="30774363" w14:textId="77777777" w:rsidR="00822919" w:rsidRPr="007327A7" w:rsidRDefault="00822919" w:rsidP="00822919">
            <w:pPr>
              <w:rPr>
                <w:rFonts w:eastAsia="Times New Roman" w:cs="Tahoma"/>
                <w:szCs w:val="20"/>
              </w:rPr>
            </w:pPr>
            <w:r w:rsidRPr="007327A7">
              <w:rPr>
                <w:rFonts w:cs="Tahoma"/>
                <w:color w:val="000000"/>
                <w:szCs w:val="20"/>
              </w:rPr>
              <w:t xml:space="preserve">T + </w:t>
            </w:r>
            <w:r>
              <w:rPr>
                <w:rFonts w:cs="Tahoma"/>
                <w:color w:val="000000"/>
                <w:szCs w:val="20"/>
              </w:rPr>
              <w:t>13</w:t>
            </w:r>
            <w:r w:rsidRPr="007327A7">
              <w:rPr>
                <w:rFonts w:cs="Tahoma"/>
                <w:color w:val="000000"/>
                <w:szCs w:val="20"/>
              </w:rPr>
              <w:t xml:space="preserve"> týdnů</w:t>
            </w:r>
          </w:p>
        </w:tc>
      </w:tr>
      <w:tr w:rsidR="00822919" w:rsidRPr="00F45E90" w14:paraId="62B04080" w14:textId="77777777" w:rsidTr="00822919">
        <w:trPr>
          <w:trHeight w:val="507"/>
        </w:trPr>
        <w:tc>
          <w:tcPr>
            <w:tcW w:w="993" w:type="dxa"/>
          </w:tcPr>
          <w:p w14:paraId="2623EBF6" w14:textId="77777777" w:rsidR="00822919" w:rsidRPr="00F45E90" w:rsidRDefault="00822919" w:rsidP="00822919">
            <w:pPr>
              <w:rPr>
                <w:rFonts w:eastAsia="Times New Roman" w:cs="Tahoma"/>
                <w:szCs w:val="20"/>
              </w:rPr>
            </w:pPr>
            <w:r w:rsidRPr="00F45E90">
              <w:rPr>
                <w:rFonts w:eastAsia="Times New Roman" w:cs="Tahoma"/>
                <w:szCs w:val="20"/>
              </w:rPr>
              <w:t xml:space="preserve">Fáze </w:t>
            </w:r>
            <w:r w:rsidRPr="00F45E90">
              <w:rPr>
                <w:rFonts w:eastAsia="Times New Roman" w:cs="Tahoma"/>
              </w:rPr>
              <w:t>3</w:t>
            </w:r>
          </w:p>
        </w:tc>
        <w:tc>
          <w:tcPr>
            <w:tcW w:w="6804" w:type="dxa"/>
          </w:tcPr>
          <w:p w14:paraId="4B1FF5FD" w14:textId="77777777" w:rsidR="00822919" w:rsidRPr="007327A7" w:rsidRDefault="00822919" w:rsidP="00822919">
            <w:pPr>
              <w:rPr>
                <w:rFonts w:cs="Tahoma"/>
              </w:rPr>
            </w:pPr>
            <w:r>
              <w:rPr>
                <w:rFonts w:cs="Tahoma"/>
              </w:rPr>
              <w:t>Budou provedeny činnosti dle čl. 1 bodů 4 až 10 této Přílohy č. 1 Smlouvy.</w:t>
            </w:r>
          </w:p>
        </w:tc>
        <w:tc>
          <w:tcPr>
            <w:tcW w:w="1559" w:type="dxa"/>
            <w:vAlign w:val="center"/>
          </w:tcPr>
          <w:p w14:paraId="242CB88A" w14:textId="5EC02FD5" w:rsidR="00822919" w:rsidRPr="007327A7" w:rsidRDefault="00822919" w:rsidP="00822919">
            <w:pPr>
              <w:rPr>
                <w:rFonts w:cs="Tahoma"/>
                <w:color w:val="000000"/>
                <w:szCs w:val="20"/>
              </w:rPr>
            </w:pPr>
            <w:r w:rsidRPr="007327A7">
              <w:rPr>
                <w:rFonts w:cs="Tahoma"/>
                <w:color w:val="000000"/>
                <w:szCs w:val="20"/>
              </w:rPr>
              <w:t xml:space="preserve">T + </w:t>
            </w:r>
            <w:r>
              <w:rPr>
                <w:rFonts w:cs="Tahoma"/>
                <w:color w:val="000000"/>
                <w:szCs w:val="20"/>
              </w:rPr>
              <w:t>14</w:t>
            </w:r>
            <w:r w:rsidRPr="007327A7">
              <w:rPr>
                <w:rFonts w:cs="Tahoma"/>
                <w:color w:val="000000"/>
                <w:szCs w:val="20"/>
              </w:rPr>
              <w:t xml:space="preserve"> týdnů</w:t>
            </w:r>
          </w:p>
        </w:tc>
      </w:tr>
      <w:tr w:rsidR="00822919" w:rsidRPr="00F45E90" w14:paraId="6D97E5E4" w14:textId="77777777" w:rsidTr="00822919">
        <w:trPr>
          <w:trHeight w:val="60"/>
        </w:trPr>
        <w:tc>
          <w:tcPr>
            <w:tcW w:w="993" w:type="dxa"/>
          </w:tcPr>
          <w:p w14:paraId="1EA75B73" w14:textId="77777777" w:rsidR="00822919" w:rsidRPr="00F45E90" w:rsidRDefault="00822919" w:rsidP="00822919">
            <w:pPr>
              <w:rPr>
                <w:rFonts w:eastAsia="Times New Roman" w:cs="Tahoma"/>
                <w:szCs w:val="20"/>
              </w:rPr>
            </w:pPr>
            <w:r w:rsidRPr="00F45E90">
              <w:rPr>
                <w:rFonts w:eastAsia="Times New Roman" w:cs="Tahoma"/>
                <w:szCs w:val="20"/>
              </w:rPr>
              <w:t xml:space="preserve">Fáze </w:t>
            </w:r>
            <w:r>
              <w:rPr>
                <w:rFonts w:eastAsia="Times New Roman" w:cs="Tahoma"/>
              </w:rPr>
              <w:t>4</w:t>
            </w:r>
          </w:p>
        </w:tc>
        <w:tc>
          <w:tcPr>
            <w:tcW w:w="6804" w:type="dxa"/>
          </w:tcPr>
          <w:p w14:paraId="156C024D" w14:textId="77777777" w:rsidR="00822919" w:rsidRPr="00F45E90" w:rsidRDefault="00822919" w:rsidP="00822919">
            <w:pPr>
              <w:rPr>
                <w:rFonts w:eastAsia="Times New Roman" w:cs="Tahoma"/>
              </w:rPr>
            </w:pPr>
            <w:r w:rsidRPr="002D3908">
              <w:rPr>
                <w:rFonts w:cs="Tahoma"/>
              </w:rPr>
              <w:t>Předání aktualizované provozní, instalační a uživatelské dokumentace.</w:t>
            </w:r>
          </w:p>
          <w:p w14:paraId="6BA10E4D" w14:textId="77777777" w:rsidR="00822919" w:rsidRPr="005120CE" w:rsidRDefault="00822919" w:rsidP="00822919">
            <w:pPr>
              <w:rPr>
                <w:rFonts w:eastAsia="Times New Roman" w:cs="Tahoma"/>
                <w:szCs w:val="20"/>
              </w:rPr>
            </w:pPr>
            <w:r w:rsidRPr="00F45E90">
              <w:rPr>
                <w:rFonts w:eastAsia="Times New Roman" w:cs="Tahoma"/>
                <w:szCs w:val="20"/>
              </w:rPr>
              <w:t xml:space="preserve">Nasazení upravené verze ESB </w:t>
            </w:r>
            <w:proofErr w:type="spellStart"/>
            <w:r w:rsidRPr="00F45E90">
              <w:rPr>
                <w:rFonts w:eastAsia="Times New Roman" w:cs="Tahoma"/>
                <w:szCs w:val="20"/>
              </w:rPr>
              <w:t>Backend</w:t>
            </w:r>
            <w:proofErr w:type="spellEnd"/>
            <w:r w:rsidRPr="00F45E90">
              <w:rPr>
                <w:rFonts w:eastAsia="Times New Roman" w:cs="Tahoma"/>
                <w:szCs w:val="20"/>
              </w:rPr>
              <w:t xml:space="preserve"> do produkčního prostředí včetně předání aktualizovaných zdrojových kódů a instalačních balíčků.</w:t>
            </w:r>
          </w:p>
        </w:tc>
        <w:tc>
          <w:tcPr>
            <w:tcW w:w="1559" w:type="dxa"/>
            <w:vAlign w:val="center"/>
          </w:tcPr>
          <w:p w14:paraId="1CAE8102" w14:textId="1A0B0F39" w:rsidR="00822919" w:rsidRPr="007327A7" w:rsidRDefault="00822919" w:rsidP="00822919">
            <w:pPr>
              <w:rPr>
                <w:rFonts w:cs="Tahoma"/>
                <w:color w:val="000000"/>
                <w:szCs w:val="20"/>
              </w:rPr>
            </w:pPr>
            <w:r w:rsidRPr="007327A7">
              <w:rPr>
                <w:rFonts w:cs="Tahoma"/>
                <w:color w:val="000000"/>
                <w:szCs w:val="20"/>
              </w:rPr>
              <w:t xml:space="preserve">T + </w:t>
            </w:r>
            <w:r>
              <w:rPr>
                <w:rFonts w:cs="Tahoma"/>
                <w:color w:val="000000"/>
                <w:szCs w:val="20"/>
              </w:rPr>
              <w:t>16</w:t>
            </w:r>
            <w:r w:rsidRPr="007327A7">
              <w:rPr>
                <w:rFonts w:cs="Tahoma"/>
                <w:color w:val="000000"/>
                <w:szCs w:val="20"/>
              </w:rPr>
              <w:t xml:space="preserve"> týdnů</w:t>
            </w:r>
          </w:p>
        </w:tc>
      </w:tr>
      <w:tr w:rsidR="00822919" w:rsidRPr="00F45E90" w14:paraId="31411C9C" w14:textId="77777777" w:rsidTr="00822919">
        <w:trPr>
          <w:trHeight w:val="60"/>
        </w:trPr>
        <w:tc>
          <w:tcPr>
            <w:tcW w:w="993" w:type="dxa"/>
          </w:tcPr>
          <w:p w14:paraId="775B568F" w14:textId="77777777" w:rsidR="00822919" w:rsidRPr="00F45E90" w:rsidRDefault="00822919" w:rsidP="00822919">
            <w:pPr>
              <w:rPr>
                <w:rFonts w:eastAsia="Times New Roman" w:cs="Tahoma"/>
                <w:szCs w:val="20"/>
              </w:rPr>
            </w:pPr>
            <w:r w:rsidRPr="00F45E90">
              <w:rPr>
                <w:rFonts w:eastAsia="Times New Roman" w:cs="Tahoma"/>
                <w:szCs w:val="20"/>
              </w:rPr>
              <w:t xml:space="preserve">Fáze </w:t>
            </w:r>
            <w:r>
              <w:rPr>
                <w:rFonts w:eastAsia="Times New Roman" w:cs="Tahoma"/>
              </w:rPr>
              <w:t>5</w:t>
            </w:r>
          </w:p>
        </w:tc>
        <w:tc>
          <w:tcPr>
            <w:tcW w:w="6804" w:type="dxa"/>
          </w:tcPr>
          <w:p w14:paraId="06149A2C" w14:textId="77777777" w:rsidR="00822919" w:rsidRPr="00F45E90" w:rsidRDefault="00822919" w:rsidP="00822919">
            <w:pPr>
              <w:rPr>
                <w:rFonts w:eastAsia="Times New Roman" w:cs="Tahoma"/>
                <w:szCs w:val="20"/>
              </w:rPr>
            </w:pPr>
            <w:r w:rsidRPr="002D3908">
              <w:rPr>
                <w:rFonts w:cs="Tahoma"/>
                <w:color w:val="000000"/>
              </w:rPr>
              <w:t xml:space="preserve">Poskytování zvýšené podpory v délce </w:t>
            </w:r>
            <w:r w:rsidRPr="00F2322E">
              <w:rPr>
                <w:rFonts w:cs="Tahoma"/>
              </w:rPr>
              <w:t>14 kalendářních dnů (2 týdnů)</w:t>
            </w:r>
            <w:r w:rsidRPr="002F1DDA">
              <w:rPr>
                <w:rFonts w:cs="Tahoma"/>
                <w:color w:val="000000"/>
              </w:rPr>
              <w:t xml:space="preserve"> od nasazení do produkčního prostředí</w:t>
            </w:r>
            <w:r w:rsidRPr="00F45E90">
              <w:rPr>
                <w:rFonts w:eastAsia="Times New Roman" w:cs="Tahoma"/>
                <w:szCs w:val="20"/>
              </w:rPr>
              <w:t xml:space="preserve"> – konečný termín plnění.</w:t>
            </w:r>
          </w:p>
        </w:tc>
        <w:tc>
          <w:tcPr>
            <w:tcW w:w="1559" w:type="dxa"/>
            <w:vAlign w:val="center"/>
          </w:tcPr>
          <w:p w14:paraId="5F6B44F4" w14:textId="4E15AA81" w:rsidR="00822919" w:rsidRPr="007327A7" w:rsidRDefault="00822919" w:rsidP="00822919">
            <w:pPr>
              <w:rPr>
                <w:rFonts w:cs="Tahoma"/>
                <w:color w:val="000000"/>
                <w:szCs w:val="20"/>
              </w:rPr>
            </w:pPr>
            <w:r w:rsidRPr="007327A7">
              <w:rPr>
                <w:rFonts w:cs="Tahoma"/>
                <w:color w:val="000000"/>
                <w:szCs w:val="20"/>
              </w:rPr>
              <w:t xml:space="preserve">T + </w:t>
            </w:r>
            <w:r>
              <w:rPr>
                <w:rFonts w:cs="Tahoma"/>
                <w:color w:val="000000"/>
                <w:szCs w:val="20"/>
              </w:rPr>
              <w:t>18</w:t>
            </w:r>
            <w:r w:rsidRPr="007327A7">
              <w:rPr>
                <w:rFonts w:cs="Tahoma"/>
                <w:color w:val="000000"/>
                <w:szCs w:val="20"/>
              </w:rPr>
              <w:t xml:space="preserve"> týdnů</w:t>
            </w:r>
          </w:p>
        </w:tc>
      </w:tr>
      <w:tr w:rsidR="00822919" w:rsidRPr="00F45E90" w14:paraId="78ECA5F6" w14:textId="77777777" w:rsidTr="00822919">
        <w:trPr>
          <w:trHeight w:val="60"/>
        </w:trPr>
        <w:tc>
          <w:tcPr>
            <w:tcW w:w="993" w:type="dxa"/>
          </w:tcPr>
          <w:p w14:paraId="29F34997" w14:textId="77777777" w:rsidR="00822919" w:rsidRPr="00F45E90" w:rsidRDefault="00822919" w:rsidP="00822919">
            <w:pPr>
              <w:rPr>
                <w:rFonts w:eastAsia="Times New Roman" w:cs="Tahoma"/>
                <w:szCs w:val="20"/>
              </w:rPr>
            </w:pPr>
          </w:p>
        </w:tc>
        <w:tc>
          <w:tcPr>
            <w:tcW w:w="6804" w:type="dxa"/>
          </w:tcPr>
          <w:p w14:paraId="755AF32E" w14:textId="77777777" w:rsidR="00822919" w:rsidRPr="00F45E90" w:rsidRDefault="00822919" w:rsidP="00822919">
            <w:pPr>
              <w:rPr>
                <w:rFonts w:eastAsia="Times New Roman" w:cs="Tahoma"/>
                <w:szCs w:val="20"/>
              </w:rPr>
            </w:pPr>
            <w:r w:rsidRPr="00F45E90">
              <w:rPr>
                <w:rFonts w:eastAsia="Times New Roman" w:cs="Tahoma"/>
                <w:szCs w:val="20"/>
              </w:rPr>
              <w:t>Fakturační milník</w:t>
            </w:r>
          </w:p>
        </w:tc>
        <w:tc>
          <w:tcPr>
            <w:tcW w:w="1559" w:type="dxa"/>
            <w:vAlign w:val="center"/>
          </w:tcPr>
          <w:p w14:paraId="3D3016EF" w14:textId="712640C1" w:rsidR="00822919" w:rsidRPr="007327A7" w:rsidRDefault="00822919" w:rsidP="00822919">
            <w:pPr>
              <w:rPr>
                <w:rFonts w:eastAsia="Times New Roman" w:cs="Tahoma"/>
                <w:szCs w:val="20"/>
              </w:rPr>
            </w:pPr>
            <w:r w:rsidRPr="007327A7">
              <w:rPr>
                <w:rFonts w:cs="Tahoma"/>
                <w:color w:val="000000"/>
                <w:szCs w:val="20"/>
              </w:rPr>
              <w:t xml:space="preserve">T + </w:t>
            </w:r>
            <w:r>
              <w:rPr>
                <w:rFonts w:cs="Tahoma"/>
                <w:color w:val="000000"/>
                <w:szCs w:val="20"/>
              </w:rPr>
              <w:t>19</w:t>
            </w:r>
            <w:r w:rsidRPr="007327A7">
              <w:rPr>
                <w:rFonts w:cs="Tahoma"/>
                <w:color w:val="000000"/>
                <w:szCs w:val="20"/>
              </w:rPr>
              <w:t xml:space="preserve"> týdnů</w:t>
            </w:r>
          </w:p>
        </w:tc>
      </w:tr>
    </w:tbl>
    <w:p w14:paraId="3E86FA26" w14:textId="77777777" w:rsidR="00DA7E9A" w:rsidRDefault="00DA7E9A" w:rsidP="00DA7E9A">
      <w:pPr>
        <w:rPr>
          <w:lang w:eastAsia="x-none"/>
        </w:rPr>
      </w:pPr>
    </w:p>
    <w:p w14:paraId="3465F721" w14:textId="29A7D816" w:rsidR="00822919" w:rsidRDefault="00822919" w:rsidP="00DA7E9A">
      <w:pPr>
        <w:rPr>
          <w:lang w:eastAsia="x-none"/>
        </w:rPr>
      </w:pPr>
      <w:r>
        <w:rPr>
          <w:rFonts w:cs="Tahoma"/>
        </w:rPr>
        <w:t>T = den nabytí účinnosti této Smlouvy podle čl. 8. odst. 8.1 této Smlouvy.</w:t>
      </w:r>
    </w:p>
    <w:p w14:paraId="781234D3" w14:textId="2F2EB4D8"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1" w:name="RANGE!A1:G29"/>
            <w:r w:rsidRPr="00432CC1">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 xml:space="preserve">Standard připojení k </w:t>
            </w:r>
            <w:proofErr w:type="gramStart"/>
            <w:r w:rsidRPr="00432CC1">
              <w:rPr>
                <w:rFonts w:cs="Tahoma"/>
              </w:rPr>
              <w:t>Internetu</w:t>
            </w:r>
            <w:proofErr w:type="gramEnd"/>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 xml:space="preserve">Standard </w:t>
            </w:r>
            <w:proofErr w:type="spellStart"/>
            <w:r w:rsidRPr="00432CC1">
              <w:rPr>
                <w:rFonts w:cs="Tahoma"/>
              </w:rPr>
              <w:t>Release</w:t>
            </w:r>
            <w:proofErr w:type="spellEnd"/>
            <w:r w:rsidRPr="00432CC1">
              <w:rPr>
                <w:rFonts w:cs="Tahoma"/>
              </w:rPr>
              <w:t xml:space="preserv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 xml:space="preserve">API ROZHRANÍ SYSTÉMU </w:t>
            </w:r>
            <w:proofErr w:type="gramStart"/>
            <w:r w:rsidRPr="00432CC1">
              <w:rPr>
                <w:rFonts w:cs="Tahoma"/>
              </w:rPr>
              <w:t>DMA:  WS</w:t>
            </w:r>
            <w:proofErr w:type="gramEnd"/>
            <w:r w:rsidRPr="00432CC1">
              <w:rPr>
                <w:rFonts w:cs="Tahoma"/>
              </w:rPr>
              <w:t>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 xml:space="preserve">Standard Komunikace SD s </w:t>
            </w:r>
            <w:proofErr w:type="spellStart"/>
            <w:r w:rsidRPr="00432CC1">
              <w:rPr>
                <w:rFonts w:cs="Tahoma"/>
              </w:rPr>
              <w:t>exter</w:t>
            </w:r>
            <w:proofErr w:type="spellEnd"/>
            <w:r w:rsidRPr="00432CC1">
              <w:rPr>
                <w:rFonts w:cs="Tahoma"/>
              </w:rPr>
              <w:t xml:space="preserve"> </w:t>
            </w:r>
            <w:proofErr w:type="spellStart"/>
            <w:r w:rsidRPr="00432CC1">
              <w:rPr>
                <w:rFonts w:cs="Tahoma"/>
              </w:rPr>
              <w:t>firm</w:t>
            </w:r>
            <w:proofErr w:type="spellEnd"/>
            <w:r w:rsidRPr="00432CC1">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 xml:space="preserve">Standard komunikace </w:t>
            </w:r>
            <w:proofErr w:type="spellStart"/>
            <w:r w:rsidRPr="00432CC1">
              <w:rPr>
                <w:rFonts w:cs="Tahoma"/>
              </w:rPr>
              <w:t>Servicedesku</w:t>
            </w:r>
            <w:proofErr w:type="spellEnd"/>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proofErr w:type="spellStart"/>
            <w:r w:rsidRPr="00432CC1">
              <w:rPr>
                <w:rFonts w:cs="Tahoma"/>
              </w:rPr>
              <w:t>Std</w:t>
            </w:r>
            <w:proofErr w:type="spellEnd"/>
            <w:r w:rsidRPr="00432CC1">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proofErr w:type="spellStart"/>
            <w:r w:rsidRPr="00432CC1">
              <w:rPr>
                <w:rFonts w:cs="Tahoma"/>
              </w:rPr>
              <w:t>Std</w:t>
            </w:r>
            <w:proofErr w:type="spellEnd"/>
            <w:r w:rsidRPr="00432CC1">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 xml:space="preserve">Standard požadavků na formu a obsah </w:t>
            </w:r>
            <w:proofErr w:type="gramStart"/>
            <w:r w:rsidRPr="00432CC1">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 xml:space="preserve">Standard pro uživatelské rozhraní klient web </w:t>
            </w:r>
            <w:proofErr w:type="spellStart"/>
            <w:r w:rsidRPr="00432CC1">
              <w:rPr>
                <w:rFonts w:cs="Tahoma"/>
              </w:rPr>
              <w:t>apl</w:t>
            </w:r>
            <w:proofErr w:type="spellEnd"/>
            <w:r w:rsidRPr="00432CC1">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EE4E" w14:textId="77777777" w:rsidR="001C1FF0" w:rsidRDefault="001C1FF0">
      <w:r>
        <w:separator/>
      </w:r>
    </w:p>
  </w:endnote>
  <w:endnote w:type="continuationSeparator" w:id="0">
    <w:p w14:paraId="0006DBB8" w14:textId="77777777" w:rsidR="001C1FF0" w:rsidRDefault="001C1FF0">
      <w:r>
        <w:continuationSeparator/>
      </w:r>
    </w:p>
  </w:endnote>
  <w:endnote w:type="continuationNotice" w:id="1">
    <w:p w14:paraId="6DE49450" w14:textId="77777777" w:rsidR="001C1FF0" w:rsidRDefault="001C1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E1E1" w14:textId="77777777" w:rsidR="001C1FF0" w:rsidRDefault="001C1FF0">
      <w:r>
        <w:separator/>
      </w:r>
    </w:p>
  </w:footnote>
  <w:footnote w:type="continuationSeparator" w:id="0">
    <w:p w14:paraId="5A49CEE6" w14:textId="77777777" w:rsidR="001C1FF0" w:rsidRDefault="001C1FF0">
      <w:r>
        <w:continuationSeparator/>
      </w:r>
    </w:p>
  </w:footnote>
  <w:footnote w:type="continuationNotice" w:id="1">
    <w:p w14:paraId="1754DD18" w14:textId="77777777" w:rsidR="001C1FF0" w:rsidRDefault="001C1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0D0537"/>
    <w:multiLevelType w:val="hybridMultilevel"/>
    <w:tmpl w:val="83A6F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5"/>
  </w:num>
  <w:num w:numId="2" w16cid:durableId="1065684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9"/>
  </w:num>
  <w:num w:numId="5" w16cid:durableId="467741809">
    <w:abstractNumId w:val="10"/>
  </w:num>
  <w:num w:numId="6" w16cid:durableId="197283601">
    <w:abstractNumId w:val="2"/>
  </w:num>
  <w:num w:numId="7" w16cid:durableId="1101951521">
    <w:abstractNumId w:val="13"/>
  </w:num>
  <w:num w:numId="8" w16cid:durableId="1313214248">
    <w:abstractNumId w:val="3"/>
  </w:num>
  <w:num w:numId="9" w16cid:durableId="527841066">
    <w:abstractNumId w:val="0"/>
  </w:num>
  <w:num w:numId="10" w16cid:durableId="2083062855">
    <w:abstractNumId w:val="8"/>
  </w:num>
  <w:num w:numId="11" w16cid:durableId="1749032847">
    <w:abstractNumId w:val="14"/>
  </w:num>
  <w:num w:numId="12" w16cid:durableId="708796695">
    <w:abstractNumId w:val="11"/>
  </w:num>
  <w:num w:numId="13" w16cid:durableId="1778669385">
    <w:abstractNumId w:val="6"/>
  </w:num>
  <w:num w:numId="14" w16cid:durableId="7996345">
    <w:abstractNumId w:val="1"/>
  </w:num>
  <w:num w:numId="15" w16cid:durableId="605843666">
    <w:abstractNumId w:val="12"/>
  </w:num>
  <w:num w:numId="16" w16cid:durableId="567151658">
    <w:abstractNumId w:val="7"/>
  </w:num>
  <w:num w:numId="17" w16cid:durableId="15063368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0829"/>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A1C"/>
    <w:rsid w:val="00096D03"/>
    <w:rsid w:val="000973B1"/>
    <w:rsid w:val="000A0CAD"/>
    <w:rsid w:val="000A1A19"/>
    <w:rsid w:val="000A5C2E"/>
    <w:rsid w:val="000B01BF"/>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1FF0"/>
    <w:rsid w:val="001C5439"/>
    <w:rsid w:val="001C6507"/>
    <w:rsid w:val="001C67DC"/>
    <w:rsid w:val="001C6989"/>
    <w:rsid w:val="001D46E2"/>
    <w:rsid w:val="001D59F7"/>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1FC4"/>
    <w:rsid w:val="002A2F56"/>
    <w:rsid w:val="002B2FE6"/>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605D8"/>
    <w:rsid w:val="003618FD"/>
    <w:rsid w:val="00364570"/>
    <w:rsid w:val="003718B8"/>
    <w:rsid w:val="00372F57"/>
    <w:rsid w:val="00374D0C"/>
    <w:rsid w:val="003818DF"/>
    <w:rsid w:val="0038219D"/>
    <w:rsid w:val="003857C9"/>
    <w:rsid w:val="00391B08"/>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2478B"/>
    <w:rsid w:val="00430F22"/>
    <w:rsid w:val="00432A1A"/>
    <w:rsid w:val="00432CC1"/>
    <w:rsid w:val="004353EA"/>
    <w:rsid w:val="0044406A"/>
    <w:rsid w:val="00444DD2"/>
    <w:rsid w:val="0046143A"/>
    <w:rsid w:val="0047082F"/>
    <w:rsid w:val="004724B8"/>
    <w:rsid w:val="00473677"/>
    <w:rsid w:val="004744F0"/>
    <w:rsid w:val="00482588"/>
    <w:rsid w:val="00482F0C"/>
    <w:rsid w:val="00485951"/>
    <w:rsid w:val="00492E0B"/>
    <w:rsid w:val="004A0E0C"/>
    <w:rsid w:val="004A0EA5"/>
    <w:rsid w:val="004A3AB1"/>
    <w:rsid w:val="004A4062"/>
    <w:rsid w:val="004A4EBB"/>
    <w:rsid w:val="004B2BD2"/>
    <w:rsid w:val="004B4BF4"/>
    <w:rsid w:val="004B7ED7"/>
    <w:rsid w:val="004C05B5"/>
    <w:rsid w:val="004C245D"/>
    <w:rsid w:val="004C2EC7"/>
    <w:rsid w:val="004C3760"/>
    <w:rsid w:val="004C6AD2"/>
    <w:rsid w:val="004D1953"/>
    <w:rsid w:val="004D511A"/>
    <w:rsid w:val="004F704A"/>
    <w:rsid w:val="00500188"/>
    <w:rsid w:val="005070AC"/>
    <w:rsid w:val="005075C1"/>
    <w:rsid w:val="00511392"/>
    <w:rsid w:val="00513D9F"/>
    <w:rsid w:val="00520476"/>
    <w:rsid w:val="00525111"/>
    <w:rsid w:val="00525ECB"/>
    <w:rsid w:val="005260EB"/>
    <w:rsid w:val="00526353"/>
    <w:rsid w:val="0052734F"/>
    <w:rsid w:val="005278F2"/>
    <w:rsid w:val="00527E45"/>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A581B"/>
    <w:rsid w:val="005B109C"/>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4194"/>
    <w:rsid w:val="00605D9C"/>
    <w:rsid w:val="00613B04"/>
    <w:rsid w:val="006177B8"/>
    <w:rsid w:val="00622144"/>
    <w:rsid w:val="0062464A"/>
    <w:rsid w:val="00624DCF"/>
    <w:rsid w:val="00630B0F"/>
    <w:rsid w:val="00631107"/>
    <w:rsid w:val="00631866"/>
    <w:rsid w:val="00631AF1"/>
    <w:rsid w:val="006322D1"/>
    <w:rsid w:val="00633160"/>
    <w:rsid w:val="00641608"/>
    <w:rsid w:val="0064364F"/>
    <w:rsid w:val="00645EE6"/>
    <w:rsid w:val="0064772D"/>
    <w:rsid w:val="00650548"/>
    <w:rsid w:val="00653719"/>
    <w:rsid w:val="00653A6B"/>
    <w:rsid w:val="00663C1D"/>
    <w:rsid w:val="00664EB5"/>
    <w:rsid w:val="00665082"/>
    <w:rsid w:val="00676D02"/>
    <w:rsid w:val="006772B1"/>
    <w:rsid w:val="00681F5D"/>
    <w:rsid w:val="006834B1"/>
    <w:rsid w:val="00684608"/>
    <w:rsid w:val="00686EFA"/>
    <w:rsid w:val="006955E7"/>
    <w:rsid w:val="00695D05"/>
    <w:rsid w:val="006A1A9F"/>
    <w:rsid w:val="006B7631"/>
    <w:rsid w:val="006C212A"/>
    <w:rsid w:val="006C23AA"/>
    <w:rsid w:val="006C2FC0"/>
    <w:rsid w:val="006D0479"/>
    <w:rsid w:val="006D1FE4"/>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2606"/>
    <w:rsid w:val="007232D6"/>
    <w:rsid w:val="007270DE"/>
    <w:rsid w:val="00736262"/>
    <w:rsid w:val="007375D5"/>
    <w:rsid w:val="007410CF"/>
    <w:rsid w:val="00750CC3"/>
    <w:rsid w:val="00751DEE"/>
    <w:rsid w:val="00753DF8"/>
    <w:rsid w:val="0075682E"/>
    <w:rsid w:val="007572D8"/>
    <w:rsid w:val="007600DD"/>
    <w:rsid w:val="0077356E"/>
    <w:rsid w:val="00773963"/>
    <w:rsid w:val="00775063"/>
    <w:rsid w:val="007809CD"/>
    <w:rsid w:val="0078235F"/>
    <w:rsid w:val="0078384B"/>
    <w:rsid w:val="0078475B"/>
    <w:rsid w:val="007879E8"/>
    <w:rsid w:val="00787AD1"/>
    <w:rsid w:val="00792BE5"/>
    <w:rsid w:val="007A0478"/>
    <w:rsid w:val="007A3F5F"/>
    <w:rsid w:val="007A5DD2"/>
    <w:rsid w:val="007A6853"/>
    <w:rsid w:val="007B0455"/>
    <w:rsid w:val="007B140E"/>
    <w:rsid w:val="007B279D"/>
    <w:rsid w:val="007B7B2A"/>
    <w:rsid w:val="007C216A"/>
    <w:rsid w:val="007C2A31"/>
    <w:rsid w:val="007D3E89"/>
    <w:rsid w:val="007F373D"/>
    <w:rsid w:val="007F45D5"/>
    <w:rsid w:val="007F5DCE"/>
    <w:rsid w:val="007F7113"/>
    <w:rsid w:val="00804B38"/>
    <w:rsid w:val="00813178"/>
    <w:rsid w:val="00815DA3"/>
    <w:rsid w:val="00820AA1"/>
    <w:rsid w:val="00822919"/>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4F8C"/>
    <w:rsid w:val="009251A4"/>
    <w:rsid w:val="00926A5A"/>
    <w:rsid w:val="00930664"/>
    <w:rsid w:val="0093099F"/>
    <w:rsid w:val="0093756E"/>
    <w:rsid w:val="00940FE9"/>
    <w:rsid w:val="009440B6"/>
    <w:rsid w:val="00946F5D"/>
    <w:rsid w:val="00954449"/>
    <w:rsid w:val="00964428"/>
    <w:rsid w:val="009734D6"/>
    <w:rsid w:val="00981E71"/>
    <w:rsid w:val="00982287"/>
    <w:rsid w:val="0098426B"/>
    <w:rsid w:val="0098525D"/>
    <w:rsid w:val="0099058D"/>
    <w:rsid w:val="009916BD"/>
    <w:rsid w:val="00991726"/>
    <w:rsid w:val="00991B1C"/>
    <w:rsid w:val="00996CDF"/>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6448"/>
    <w:rsid w:val="00A27715"/>
    <w:rsid w:val="00A30094"/>
    <w:rsid w:val="00A30271"/>
    <w:rsid w:val="00A31849"/>
    <w:rsid w:val="00A42249"/>
    <w:rsid w:val="00A43BCF"/>
    <w:rsid w:val="00A47229"/>
    <w:rsid w:val="00A5075E"/>
    <w:rsid w:val="00A50C3B"/>
    <w:rsid w:val="00A51F11"/>
    <w:rsid w:val="00A52DF6"/>
    <w:rsid w:val="00A653AD"/>
    <w:rsid w:val="00A65ECD"/>
    <w:rsid w:val="00A70A34"/>
    <w:rsid w:val="00A70EBA"/>
    <w:rsid w:val="00A72FEF"/>
    <w:rsid w:val="00A73508"/>
    <w:rsid w:val="00A73821"/>
    <w:rsid w:val="00A73C4E"/>
    <w:rsid w:val="00A8668D"/>
    <w:rsid w:val="00A92D9C"/>
    <w:rsid w:val="00A94BF9"/>
    <w:rsid w:val="00A95A0E"/>
    <w:rsid w:val="00A967CB"/>
    <w:rsid w:val="00AA2524"/>
    <w:rsid w:val="00AA40AD"/>
    <w:rsid w:val="00AB0206"/>
    <w:rsid w:val="00AB6B39"/>
    <w:rsid w:val="00AB7577"/>
    <w:rsid w:val="00AC0C86"/>
    <w:rsid w:val="00AC1750"/>
    <w:rsid w:val="00AC5387"/>
    <w:rsid w:val="00AC53F6"/>
    <w:rsid w:val="00AC5ECC"/>
    <w:rsid w:val="00AD43D3"/>
    <w:rsid w:val="00AD692F"/>
    <w:rsid w:val="00AE0579"/>
    <w:rsid w:val="00AE3100"/>
    <w:rsid w:val="00AE52B3"/>
    <w:rsid w:val="00AF5240"/>
    <w:rsid w:val="00AF61DB"/>
    <w:rsid w:val="00B05F3A"/>
    <w:rsid w:val="00B20FCE"/>
    <w:rsid w:val="00B3116D"/>
    <w:rsid w:val="00B31BBA"/>
    <w:rsid w:val="00B3691F"/>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80129"/>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159B5"/>
    <w:rsid w:val="00C17FD1"/>
    <w:rsid w:val="00C2082F"/>
    <w:rsid w:val="00C261B9"/>
    <w:rsid w:val="00C3029C"/>
    <w:rsid w:val="00C3370E"/>
    <w:rsid w:val="00C4165E"/>
    <w:rsid w:val="00C41CE0"/>
    <w:rsid w:val="00C60E2E"/>
    <w:rsid w:val="00C614C7"/>
    <w:rsid w:val="00C61E91"/>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0618"/>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50B3"/>
    <w:rsid w:val="00D76E10"/>
    <w:rsid w:val="00D921E7"/>
    <w:rsid w:val="00D93284"/>
    <w:rsid w:val="00D94BB1"/>
    <w:rsid w:val="00D94E34"/>
    <w:rsid w:val="00D95AB3"/>
    <w:rsid w:val="00D95C67"/>
    <w:rsid w:val="00DA321B"/>
    <w:rsid w:val="00DA3BE6"/>
    <w:rsid w:val="00DA7E9A"/>
    <w:rsid w:val="00DA7ED7"/>
    <w:rsid w:val="00DB0AC6"/>
    <w:rsid w:val="00DB1137"/>
    <w:rsid w:val="00DB2170"/>
    <w:rsid w:val="00DB2B00"/>
    <w:rsid w:val="00DB2EFB"/>
    <w:rsid w:val="00DB5630"/>
    <w:rsid w:val="00DB65E6"/>
    <w:rsid w:val="00DC6E56"/>
    <w:rsid w:val="00DC6ECE"/>
    <w:rsid w:val="00DC7816"/>
    <w:rsid w:val="00DD277A"/>
    <w:rsid w:val="00DD30C1"/>
    <w:rsid w:val="00DD39B7"/>
    <w:rsid w:val="00DD3DC5"/>
    <w:rsid w:val="00DD6354"/>
    <w:rsid w:val="00DD6C6C"/>
    <w:rsid w:val="00DE1303"/>
    <w:rsid w:val="00DF2C4D"/>
    <w:rsid w:val="00DF42F9"/>
    <w:rsid w:val="00DF606F"/>
    <w:rsid w:val="00DF6FF9"/>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F85"/>
    <w:rsid w:val="00E96E31"/>
    <w:rsid w:val="00EA3F34"/>
    <w:rsid w:val="00EA4924"/>
    <w:rsid w:val="00EB032C"/>
    <w:rsid w:val="00EB300C"/>
    <w:rsid w:val="00EB30E6"/>
    <w:rsid w:val="00EB414C"/>
    <w:rsid w:val="00EB4FCA"/>
    <w:rsid w:val="00EB5700"/>
    <w:rsid w:val="00EB715E"/>
    <w:rsid w:val="00EC2933"/>
    <w:rsid w:val="00EC2D8C"/>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2583"/>
    <w:rsid w:val="00F22AD0"/>
    <w:rsid w:val="00F23A5E"/>
    <w:rsid w:val="00F24821"/>
    <w:rsid w:val="00F255B4"/>
    <w:rsid w:val="00F273CB"/>
    <w:rsid w:val="00F305AD"/>
    <w:rsid w:val="00F31778"/>
    <w:rsid w:val="00F328F3"/>
    <w:rsid w:val="00F438C7"/>
    <w:rsid w:val="00F45154"/>
    <w:rsid w:val="00F45252"/>
    <w:rsid w:val="00F45508"/>
    <w:rsid w:val="00F45E90"/>
    <w:rsid w:val="00F46C3C"/>
    <w:rsid w:val="00F50D5A"/>
    <w:rsid w:val="00F55E83"/>
    <w:rsid w:val="00F606EB"/>
    <w:rsid w:val="00F63F99"/>
    <w:rsid w:val="00F660B3"/>
    <w:rsid w:val="00F703BB"/>
    <w:rsid w:val="00F705DF"/>
    <w:rsid w:val="00F74AD9"/>
    <w:rsid w:val="00F774BD"/>
    <w:rsid w:val="00F81D70"/>
    <w:rsid w:val="00F84A37"/>
    <w:rsid w:val="00F8567C"/>
    <w:rsid w:val="00F86AB7"/>
    <w:rsid w:val="00F90100"/>
    <w:rsid w:val="00F95995"/>
    <w:rsid w:val="00FA0C20"/>
    <w:rsid w:val="00FA301C"/>
    <w:rsid w:val="00FA4169"/>
    <w:rsid w:val="00FA6BAF"/>
    <w:rsid w:val="00FB28EF"/>
    <w:rsid w:val="00FB2CEF"/>
    <w:rsid w:val="00FC1C56"/>
    <w:rsid w:val="00FC36AD"/>
    <w:rsid w:val="00FC5D0E"/>
    <w:rsid w:val="00FC6ABA"/>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8C"/>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4131</Words>
  <Characters>24377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2023-06-08T08:28:00Z</cp:lastPrinted>
  <dcterms:created xsi:type="dcterms:W3CDTF">2025-12-18T10:27:00Z</dcterms:created>
  <dcterms:modified xsi:type="dcterms:W3CDTF">2025-12-18T10:31:00Z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