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7659" w14:textId="77777777" w:rsidR="003E5B4F" w:rsidRDefault="003E5B4F">
      <w:pPr>
        <w:pStyle w:val="Nzev"/>
        <w:rPr>
          <w:color w:val="000000"/>
          <w:sz w:val="36"/>
        </w:rPr>
      </w:pPr>
    </w:p>
    <w:p w14:paraId="19E8EFCA" w14:textId="2F257B78" w:rsidR="001C556A" w:rsidRPr="007755EB" w:rsidRDefault="001C556A">
      <w:pPr>
        <w:pStyle w:val="Nzev"/>
        <w:rPr>
          <w:color w:val="000000"/>
          <w:sz w:val="36"/>
        </w:rPr>
      </w:pPr>
      <w:r w:rsidRPr="007755EB">
        <w:rPr>
          <w:color w:val="000000"/>
          <w:sz w:val="36"/>
        </w:rPr>
        <w:t>Smlouva</w:t>
      </w:r>
      <w:r w:rsidR="005556D9" w:rsidRPr="007755EB">
        <w:rPr>
          <w:color w:val="000000"/>
          <w:sz w:val="36"/>
        </w:rPr>
        <w:t xml:space="preserve"> </w:t>
      </w:r>
      <w:r w:rsidR="00813EF3" w:rsidRPr="007755EB">
        <w:rPr>
          <w:color w:val="000000"/>
          <w:sz w:val="36"/>
        </w:rPr>
        <w:t>o poskytování služeb</w:t>
      </w:r>
    </w:p>
    <w:p w14:paraId="1843D30E" w14:textId="4DA44046" w:rsidR="001C556A" w:rsidRPr="007755EB" w:rsidRDefault="001C556A" w:rsidP="00DA03E2">
      <w:pPr>
        <w:jc w:val="center"/>
        <w:rPr>
          <w:b/>
          <w:color w:val="000000"/>
          <w:sz w:val="22"/>
        </w:rPr>
      </w:pPr>
      <w:r w:rsidRPr="007755EB">
        <w:rPr>
          <w:b/>
          <w:color w:val="000000"/>
          <w:sz w:val="22"/>
        </w:rPr>
        <w:t xml:space="preserve"> č. O </w:t>
      </w:r>
      <w:r w:rsidR="009D34F2" w:rsidRPr="007755EB">
        <w:rPr>
          <w:b/>
          <w:color w:val="000000"/>
          <w:sz w:val="22"/>
        </w:rPr>
        <w:t>-</w:t>
      </w:r>
      <w:r w:rsidRPr="007755EB">
        <w:rPr>
          <w:b/>
          <w:color w:val="000000"/>
          <w:sz w:val="22"/>
        </w:rPr>
        <w:t xml:space="preserve"> MO </w:t>
      </w:r>
      <w:smartTag w:uri="urn:schemas-microsoft-com:office:smarttags" w:element="stockticker">
        <w:r w:rsidRPr="007755EB">
          <w:rPr>
            <w:b/>
            <w:color w:val="000000"/>
            <w:sz w:val="22"/>
          </w:rPr>
          <w:t>VII</w:t>
        </w:r>
      </w:smartTag>
      <w:r w:rsidRPr="007755EB">
        <w:rPr>
          <w:b/>
          <w:color w:val="000000"/>
          <w:sz w:val="22"/>
        </w:rPr>
        <w:t xml:space="preserve">  0</w:t>
      </w:r>
      <w:r w:rsidR="00B248B2" w:rsidRPr="007755EB">
        <w:rPr>
          <w:b/>
          <w:color w:val="000000"/>
          <w:sz w:val="22"/>
        </w:rPr>
        <w:t>3</w:t>
      </w:r>
      <w:r w:rsidRPr="007755EB">
        <w:rPr>
          <w:b/>
          <w:color w:val="000000"/>
          <w:sz w:val="22"/>
        </w:rPr>
        <w:t>/20</w:t>
      </w:r>
      <w:r w:rsidR="007764D1">
        <w:rPr>
          <w:b/>
          <w:color w:val="000000"/>
          <w:sz w:val="22"/>
        </w:rPr>
        <w:t>2</w:t>
      </w:r>
      <w:r w:rsidR="00383A8A">
        <w:rPr>
          <w:b/>
          <w:color w:val="000000"/>
          <w:sz w:val="22"/>
        </w:rPr>
        <w:t>6</w:t>
      </w:r>
      <w:r w:rsidR="00597415">
        <w:rPr>
          <w:b/>
          <w:color w:val="000000"/>
          <w:sz w:val="22"/>
        </w:rPr>
        <w:t xml:space="preserve"> (</w:t>
      </w:r>
      <w:r w:rsidR="00231A1A" w:rsidRPr="00231A1A">
        <w:rPr>
          <w:b/>
          <w:color w:val="000000"/>
          <w:sz w:val="22"/>
        </w:rPr>
        <w:t>003</w:t>
      </w:r>
      <w:r w:rsidR="005A7687">
        <w:rPr>
          <w:b/>
          <w:color w:val="000000"/>
          <w:sz w:val="22"/>
        </w:rPr>
        <w:t>4</w:t>
      </w:r>
      <w:r w:rsidR="004B1D11">
        <w:rPr>
          <w:b/>
          <w:color w:val="000000"/>
          <w:sz w:val="22"/>
        </w:rPr>
        <w:t>37</w:t>
      </w:r>
      <w:r w:rsidR="00231A1A" w:rsidRPr="00231A1A">
        <w:rPr>
          <w:b/>
          <w:color w:val="000000"/>
          <w:sz w:val="22"/>
        </w:rPr>
        <w:t>202</w:t>
      </w:r>
      <w:r w:rsidR="004B1D11">
        <w:rPr>
          <w:b/>
          <w:color w:val="000000"/>
          <w:sz w:val="22"/>
        </w:rPr>
        <w:t>5</w:t>
      </w:r>
      <w:r w:rsidR="00597415">
        <w:rPr>
          <w:b/>
          <w:color w:val="000000"/>
          <w:sz w:val="22"/>
        </w:rPr>
        <w:t>)</w:t>
      </w:r>
      <w:r w:rsidRPr="007755EB">
        <w:rPr>
          <w:b/>
          <w:color w:val="000000"/>
          <w:sz w:val="22"/>
        </w:rPr>
        <w:t xml:space="preserve"> uzavřená podle § </w:t>
      </w:r>
      <w:r w:rsidR="00813EF3" w:rsidRPr="007755EB">
        <w:rPr>
          <w:b/>
          <w:color w:val="000000"/>
          <w:sz w:val="22"/>
        </w:rPr>
        <w:t>1746 odst. 2 zákona 89/2012 Sb., občanský zákoník,</w:t>
      </w:r>
    </w:p>
    <w:p w14:paraId="7D047C2D" w14:textId="77777777" w:rsidR="00813EF3" w:rsidRPr="007755EB" w:rsidRDefault="00813EF3" w:rsidP="00813EF3">
      <w:pPr>
        <w:jc w:val="center"/>
        <w:rPr>
          <w:b/>
          <w:color w:val="000000"/>
          <w:sz w:val="22"/>
        </w:rPr>
      </w:pPr>
      <w:r w:rsidRPr="007755EB">
        <w:rPr>
          <w:b/>
          <w:color w:val="000000"/>
          <w:sz w:val="22"/>
        </w:rPr>
        <w:t>v platném znění</w:t>
      </w:r>
    </w:p>
    <w:p w14:paraId="301CBE1D" w14:textId="77777777" w:rsidR="001C556A" w:rsidRPr="007755EB" w:rsidRDefault="001C556A">
      <w:pPr>
        <w:rPr>
          <w:color w:val="000000"/>
          <w:sz w:val="22"/>
        </w:rPr>
      </w:pPr>
    </w:p>
    <w:p w14:paraId="59B62A70" w14:textId="77777777" w:rsidR="008C689F" w:rsidRPr="007755EB" w:rsidRDefault="00813EF3" w:rsidP="008C689F">
      <w:pPr>
        <w:rPr>
          <w:color w:val="000000"/>
          <w:sz w:val="22"/>
          <w:szCs w:val="22"/>
        </w:rPr>
      </w:pPr>
      <w:r w:rsidRPr="007755EB">
        <w:rPr>
          <w:color w:val="000000"/>
          <w:sz w:val="22"/>
          <w:szCs w:val="22"/>
        </w:rPr>
        <w:t>Poskytovat</w:t>
      </w:r>
      <w:r w:rsidR="008C689F" w:rsidRPr="007755EB">
        <w:rPr>
          <w:color w:val="000000"/>
          <w:sz w:val="22"/>
          <w:szCs w:val="22"/>
        </w:rPr>
        <w:t>el:</w:t>
      </w:r>
      <w:r w:rsidR="008C689F" w:rsidRPr="007755EB">
        <w:rPr>
          <w:color w:val="000000"/>
          <w:sz w:val="22"/>
          <w:szCs w:val="22"/>
        </w:rPr>
        <w:tab/>
      </w:r>
      <w:r w:rsidR="008C689F" w:rsidRPr="007755EB">
        <w:rPr>
          <w:b/>
          <w:color w:val="000000"/>
          <w:sz w:val="22"/>
          <w:szCs w:val="22"/>
        </w:rPr>
        <w:t>Služby města Pardubic a. s.</w:t>
      </w:r>
    </w:p>
    <w:p w14:paraId="3C86E49A" w14:textId="77777777" w:rsidR="008C689F" w:rsidRPr="007755EB" w:rsidRDefault="008C689F" w:rsidP="008C689F">
      <w:pPr>
        <w:rPr>
          <w:color w:val="000000"/>
          <w:sz w:val="22"/>
          <w:szCs w:val="22"/>
        </w:rPr>
      </w:pPr>
      <w:r w:rsidRPr="007755EB">
        <w:rPr>
          <w:color w:val="000000"/>
          <w:sz w:val="22"/>
          <w:szCs w:val="22"/>
        </w:rPr>
        <w:tab/>
      </w:r>
      <w:r w:rsidRPr="007755EB">
        <w:rPr>
          <w:color w:val="000000"/>
          <w:sz w:val="22"/>
          <w:szCs w:val="22"/>
        </w:rPr>
        <w:tab/>
        <w:t xml:space="preserve">se sídlem 530 </w:t>
      </w:r>
      <w:r w:rsidR="00511BD4">
        <w:rPr>
          <w:color w:val="000000"/>
          <w:sz w:val="22"/>
          <w:szCs w:val="22"/>
        </w:rPr>
        <w:t>1</w:t>
      </w:r>
      <w:r w:rsidRPr="007755EB">
        <w:rPr>
          <w:color w:val="000000"/>
          <w:sz w:val="22"/>
          <w:szCs w:val="22"/>
        </w:rPr>
        <w:t>2 Pardubice, Bílé předměstí, Hůrka 1803,</w:t>
      </w:r>
    </w:p>
    <w:p w14:paraId="5938ECE4" w14:textId="744DAB3D" w:rsidR="008C689F" w:rsidRDefault="008C689F" w:rsidP="00236C20">
      <w:pPr>
        <w:rPr>
          <w:color w:val="000000"/>
          <w:sz w:val="22"/>
          <w:szCs w:val="22"/>
        </w:rPr>
      </w:pPr>
      <w:r w:rsidRPr="007755EB">
        <w:rPr>
          <w:color w:val="000000"/>
          <w:sz w:val="22"/>
          <w:szCs w:val="22"/>
        </w:rPr>
        <w:tab/>
      </w:r>
      <w:r w:rsidRPr="007755EB">
        <w:rPr>
          <w:color w:val="000000"/>
          <w:sz w:val="22"/>
          <w:szCs w:val="22"/>
        </w:rPr>
        <w:tab/>
      </w:r>
    </w:p>
    <w:p w14:paraId="22DF9851" w14:textId="77777777" w:rsidR="00236C20" w:rsidRDefault="00236C20" w:rsidP="00236C20">
      <w:pPr>
        <w:rPr>
          <w:color w:val="000000"/>
          <w:sz w:val="22"/>
          <w:szCs w:val="22"/>
        </w:rPr>
      </w:pPr>
    </w:p>
    <w:p w14:paraId="04A1ED56" w14:textId="77777777" w:rsidR="00236C20" w:rsidRDefault="00236C20" w:rsidP="00236C20">
      <w:pPr>
        <w:rPr>
          <w:color w:val="000000"/>
          <w:sz w:val="22"/>
          <w:szCs w:val="22"/>
        </w:rPr>
      </w:pPr>
    </w:p>
    <w:p w14:paraId="43552630" w14:textId="77777777" w:rsidR="00236C20" w:rsidRDefault="00236C20" w:rsidP="00236C20">
      <w:pPr>
        <w:rPr>
          <w:color w:val="000000"/>
          <w:sz w:val="22"/>
          <w:szCs w:val="22"/>
        </w:rPr>
      </w:pPr>
    </w:p>
    <w:p w14:paraId="7D94655C" w14:textId="77777777" w:rsidR="00236C20" w:rsidRDefault="00236C20" w:rsidP="00236C20">
      <w:pPr>
        <w:rPr>
          <w:color w:val="000000"/>
          <w:sz w:val="22"/>
          <w:szCs w:val="22"/>
        </w:rPr>
      </w:pPr>
    </w:p>
    <w:p w14:paraId="72B2C7E2" w14:textId="77777777" w:rsidR="00236C20" w:rsidRDefault="00236C20" w:rsidP="00236C20">
      <w:pPr>
        <w:rPr>
          <w:color w:val="000000"/>
          <w:sz w:val="22"/>
          <w:szCs w:val="22"/>
        </w:rPr>
      </w:pPr>
    </w:p>
    <w:p w14:paraId="7BB81241" w14:textId="77777777" w:rsidR="00236C20" w:rsidRDefault="00236C20" w:rsidP="00236C20">
      <w:pPr>
        <w:rPr>
          <w:color w:val="000000"/>
          <w:sz w:val="22"/>
          <w:szCs w:val="22"/>
        </w:rPr>
      </w:pPr>
    </w:p>
    <w:p w14:paraId="77E4C995" w14:textId="0793AE70" w:rsidR="008C689F" w:rsidRPr="007755EB" w:rsidRDefault="008C689F" w:rsidP="008C689F">
      <w:pPr>
        <w:rPr>
          <w:color w:val="000000"/>
          <w:sz w:val="22"/>
          <w:szCs w:val="22"/>
        </w:rPr>
      </w:pPr>
      <w:r w:rsidRPr="007755EB">
        <w:rPr>
          <w:color w:val="000000"/>
          <w:sz w:val="22"/>
          <w:szCs w:val="22"/>
        </w:rPr>
        <w:tab/>
      </w:r>
      <w:r w:rsidRPr="007755EB">
        <w:rPr>
          <w:color w:val="000000"/>
          <w:sz w:val="22"/>
          <w:szCs w:val="22"/>
        </w:rPr>
        <w:tab/>
        <w:t>IČ: 25 26 25 72</w:t>
      </w:r>
      <w:r w:rsidRPr="007755EB">
        <w:rPr>
          <w:color w:val="000000"/>
          <w:sz w:val="22"/>
          <w:szCs w:val="22"/>
        </w:rPr>
        <w:tab/>
      </w:r>
      <w:r w:rsidRPr="007755EB">
        <w:rPr>
          <w:color w:val="000000"/>
          <w:sz w:val="22"/>
          <w:szCs w:val="22"/>
        </w:rPr>
        <w:tab/>
      </w:r>
      <w:r w:rsidRPr="007755EB">
        <w:rPr>
          <w:color w:val="000000"/>
          <w:sz w:val="22"/>
          <w:szCs w:val="22"/>
        </w:rPr>
        <w:tab/>
        <w:t>DIČ: CZ 25262572</w:t>
      </w:r>
    </w:p>
    <w:p w14:paraId="1F164268" w14:textId="77777777" w:rsidR="008C689F" w:rsidRPr="007755EB" w:rsidRDefault="008C689F" w:rsidP="008C689F">
      <w:pPr>
        <w:rPr>
          <w:color w:val="000000"/>
          <w:sz w:val="22"/>
          <w:szCs w:val="22"/>
        </w:rPr>
      </w:pPr>
      <w:r w:rsidRPr="007755EB">
        <w:rPr>
          <w:color w:val="000000"/>
          <w:sz w:val="22"/>
          <w:szCs w:val="22"/>
        </w:rPr>
        <w:tab/>
      </w:r>
      <w:r w:rsidRPr="007755EB">
        <w:rPr>
          <w:color w:val="000000"/>
          <w:sz w:val="22"/>
          <w:szCs w:val="22"/>
        </w:rPr>
        <w:tab/>
        <w:t>Obchodní rejstřík KS Hradec Králové oddíl B, vložka 1527</w:t>
      </w:r>
    </w:p>
    <w:p w14:paraId="33FE4B33" w14:textId="77777777" w:rsidR="008C689F" w:rsidRPr="007755EB" w:rsidRDefault="008C689F" w:rsidP="00D27EB5">
      <w:pPr>
        <w:rPr>
          <w:color w:val="000000"/>
          <w:sz w:val="22"/>
          <w:szCs w:val="22"/>
        </w:rPr>
      </w:pPr>
      <w:r w:rsidRPr="007755EB">
        <w:rPr>
          <w:color w:val="000000"/>
          <w:sz w:val="22"/>
          <w:szCs w:val="22"/>
        </w:rPr>
        <w:tab/>
      </w:r>
      <w:r w:rsidRPr="007755EB">
        <w:rPr>
          <w:color w:val="000000"/>
          <w:sz w:val="22"/>
          <w:szCs w:val="22"/>
        </w:rPr>
        <w:tab/>
        <w:t xml:space="preserve">na straně jedné, dále jen " </w:t>
      </w:r>
      <w:r w:rsidR="00D27EB5" w:rsidRPr="007755EB">
        <w:rPr>
          <w:color w:val="000000"/>
          <w:sz w:val="22"/>
          <w:szCs w:val="22"/>
        </w:rPr>
        <w:t>poskytova</w:t>
      </w:r>
      <w:r w:rsidRPr="007755EB">
        <w:rPr>
          <w:color w:val="000000"/>
          <w:sz w:val="22"/>
          <w:szCs w:val="22"/>
        </w:rPr>
        <w:t>tel "</w:t>
      </w:r>
    </w:p>
    <w:p w14:paraId="3D97BEF1" w14:textId="77777777" w:rsidR="001C556A" w:rsidRPr="007755EB" w:rsidRDefault="001C556A">
      <w:pPr>
        <w:rPr>
          <w:color w:val="000000"/>
          <w:sz w:val="22"/>
          <w:szCs w:val="22"/>
        </w:rPr>
      </w:pPr>
    </w:p>
    <w:p w14:paraId="0184EE1C" w14:textId="77777777" w:rsidR="007130C4" w:rsidRPr="007755EB" w:rsidRDefault="007130C4">
      <w:pPr>
        <w:rPr>
          <w:color w:val="000000"/>
          <w:sz w:val="22"/>
          <w:szCs w:val="22"/>
        </w:rPr>
      </w:pPr>
    </w:p>
    <w:p w14:paraId="63AF5161" w14:textId="77777777" w:rsidR="001C556A" w:rsidRDefault="001C556A">
      <w:pPr>
        <w:jc w:val="center"/>
        <w:rPr>
          <w:b/>
          <w:color w:val="000000"/>
          <w:sz w:val="22"/>
        </w:rPr>
      </w:pPr>
      <w:r w:rsidRPr="007755EB">
        <w:rPr>
          <w:b/>
          <w:color w:val="000000"/>
          <w:sz w:val="22"/>
        </w:rPr>
        <w:t>a</w:t>
      </w:r>
    </w:p>
    <w:p w14:paraId="57D1F2B2" w14:textId="77777777" w:rsidR="001C556A" w:rsidRDefault="001C556A">
      <w:pPr>
        <w:rPr>
          <w:color w:val="000000"/>
          <w:sz w:val="22"/>
        </w:rPr>
      </w:pPr>
    </w:p>
    <w:p w14:paraId="2C5870A8" w14:textId="77777777" w:rsidR="001C556A" w:rsidRDefault="001C556A">
      <w:pPr>
        <w:rPr>
          <w:color w:val="000000"/>
          <w:sz w:val="22"/>
        </w:rPr>
      </w:pPr>
    </w:p>
    <w:p w14:paraId="57E69646" w14:textId="77777777" w:rsidR="001C556A" w:rsidRDefault="001C556A">
      <w:pPr>
        <w:rPr>
          <w:b/>
          <w:color w:val="000000"/>
          <w:sz w:val="22"/>
        </w:rPr>
      </w:pPr>
      <w:r>
        <w:rPr>
          <w:color w:val="000000"/>
          <w:sz w:val="22"/>
        </w:rPr>
        <w:t>Objednatel:</w:t>
      </w:r>
      <w:r>
        <w:rPr>
          <w:color w:val="000000"/>
          <w:sz w:val="22"/>
        </w:rPr>
        <w:tab/>
      </w:r>
      <w:r>
        <w:rPr>
          <w:b/>
          <w:color w:val="000000"/>
          <w:sz w:val="22"/>
        </w:rPr>
        <w:t>Statutární město Pardubice - Městský obvod Pardubice VII</w:t>
      </w:r>
    </w:p>
    <w:p w14:paraId="441FF2F1" w14:textId="77777777" w:rsidR="001C556A" w:rsidRDefault="001C556A">
      <w:pPr>
        <w:ind w:left="708" w:firstLine="708"/>
        <w:rPr>
          <w:color w:val="000000"/>
          <w:sz w:val="22"/>
        </w:rPr>
      </w:pPr>
      <w:r>
        <w:rPr>
          <w:color w:val="000000"/>
          <w:sz w:val="22"/>
        </w:rPr>
        <w:t>se sídlem 53</w:t>
      </w:r>
      <w:r w:rsidR="009E6A83">
        <w:rPr>
          <w:color w:val="000000"/>
          <w:sz w:val="22"/>
        </w:rPr>
        <w:t>3</w:t>
      </w:r>
      <w:r>
        <w:rPr>
          <w:color w:val="000000"/>
          <w:sz w:val="22"/>
        </w:rPr>
        <w:t xml:space="preserve"> </w:t>
      </w:r>
      <w:r w:rsidR="009E6A83">
        <w:rPr>
          <w:color w:val="000000"/>
          <w:sz w:val="22"/>
        </w:rPr>
        <w:t>51</w:t>
      </w:r>
      <w:r>
        <w:rPr>
          <w:color w:val="000000"/>
          <w:sz w:val="22"/>
        </w:rPr>
        <w:t xml:space="preserve"> Pardubice, </w:t>
      </w:r>
      <w:r w:rsidR="009D34F2">
        <w:rPr>
          <w:color w:val="000000"/>
          <w:sz w:val="22"/>
        </w:rPr>
        <w:t>G</w:t>
      </w:r>
      <w:r>
        <w:rPr>
          <w:color w:val="000000"/>
          <w:sz w:val="22"/>
        </w:rPr>
        <w:t>en. Svobody 198, Rosice nad Labem,</w:t>
      </w:r>
    </w:p>
    <w:p w14:paraId="20A19349" w14:textId="77777777" w:rsidR="00236C20" w:rsidRDefault="00236C20">
      <w:pPr>
        <w:ind w:left="708" w:firstLine="708"/>
        <w:rPr>
          <w:color w:val="000000"/>
          <w:sz w:val="22"/>
        </w:rPr>
      </w:pPr>
    </w:p>
    <w:p w14:paraId="351140BF" w14:textId="77777777" w:rsidR="00236C20" w:rsidRDefault="00236C20">
      <w:pPr>
        <w:ind w:left="708" w:firstLine="708"/>
        <w:rPr>
          <w:color w:val="000000"/>
          <w:sz w:val="22"/>
        </w:rPr>
      </w:pPr>
    </w:p>
    <w:p w14:paraId="43F10565" w14:textId="77777777" w:rsidR="00236C20" w:rsidRDefault="00236C20">
      <w:pPr>
        <w:ind w:left="708" w:firstLine="708"/>
        <w:rPr>
          <w:color w:val="000000"/>
          <w:sz w:val="22"/>
        </w:rPr>
      </w:pPr>
    </w:p>
    <w:p w14:paraId="1F1D7208" w14:textId="77777777" w:rsidR="00236C20" w:rsidRDefault="00236C20">
      <w:pPr>
        <w:ind w:left="708" w:firstLine="708"/>
        <w:rPr>
          <w:color w:val="000000"/>
          <w:sz w:val="22"/>
        </w:rPr>
      </w:pPr>
    </w:p>
    <w:p w14:paraId="382D15EE" w14:textId="77777777" w:rsidR="00236C20" w:rsidRDefault="00236C20">
      <w:pPr>
        <w:ind w:left="708" w:firstLine="708"/>
        <w:rPr>
          <w:color w:val="000000"/>
          <w:sz w:val="22"/>
        </w:rPr>
      </w:pPr>
    </w:p>
    <w:p w14:paraId="3CB271F4" w14:textId="77777777" w:rsidR="00236C20" w:rsidRDefault="00236C20" w:rsidP="00236C20">
      <w:pPr>
        <w:rPr>
          <w:color w:val="000000"/>
          <w:sz w:val="22"/>
        </w:rPr>
      </w:pPr>
    </w:p>
    <w:p w14:paraId="270FDF81" w14:textId="77777777" w:rsidR="00236C20" w:rsidRDefault="00236C20">
      <w:pPr>
        <w:ind w:left="708" w:firstLine="708"/>
        <w:rPr>
          <w:color w:val="000000"/>
          <w:sz w:val="22"/>
        </w:rPr>
      </w:pPr>
    </w:p>
    <w:p w14:paraId="0F1C749E" w14:textId="5AA5AB18" w:rsidR="001C556A" w:rsidRPr="007755EB" w:rsidRDefault="001C556A">
      <w:pPr>
        <w:ind w:left="708" w:firstLine="708"/>
        <w:rPr>
          <w:color w:val="000000"/>
          <w:sz w:val="22"/>
        </w:rPr>
      </w:pPr>
      <w:r w:rsidRPr="007755EB">
        <w:rPr>
          <w:color w:val="000000"/>
          <w:sz w:val="22"/>
        </w:rPr>
        <w:t>IČ: 00 27 40 46</w:t>
      </w:r>
    </w:p>
    <w:p w14:paraId="51B294C2" w14:textId="77777777" w:rsidR="001C556A" w:rsidRPr="007755EB" w:rsidRDefault="001C556A">
      <w:pPr>
        <w:ind w:left="708" w:firstLine="708"/>
        <w:rPr>
          <w:color w:val="000000"/>
          <w:sz w:val="22"/>
        </w:rPr>
      </w:pPr>
      <w:r w:rsidRPr="007755EB">
        <w:rPr>
          <w:color w:val="000000"/>
          <w:sz w:val="22"/>
        </w:rPr>
        <w:t>na straně druhé, dále jen „objednatel“</w:t>
      </w:r>
    </w:p>
    <w:p w14:paraId="4B01BBA1" w14:textId="77777777" w:rsidR="001C556A" w:rsidRPr="007755EB" w:rsidRDefault="001C556A">
      <w:pPr>
        <w:rPr>
          <w:color w:val="000000"/>
          <w:sz w:val="22"/>
        </w:rPr>
      </w:pPr>
    </w:p>
    <w:p w14:paraId="1C87F192" w14:textId="77777777" w:rsidR="001C556A" w:rsidRPr="007755EB" w:rsidRDefault="001C556A">
      <w:pPr>
        <w:rPr>
          <w:color w:val="000000"/>
          <w:sz w:val="22"/>
        </w:rPr>
      </w:pPr>
    </w:p>
    <w:p w14:paraId="264B3EF7" w14:textId="77777777" w:rsidR="001C556A" w:rsidRPr="007755EB" w:rsidRDefault="001C556A" w:rsidP="00416F77">
      <w:pPr>
        <w:jc w:val="center"/>
        <w:rPr>
          <w:b/>
          <w:color w:val="000000"/>
          <w:sz w:val="22"/>
        </w:rPr>
      </w:pPr>
      <w:r w:rsidRPr="007755EB">
        <w:rPr>
          <w:b/>
          <w:color w:val="000000"/>
          <w:sz w:val="22"/>
        </w:rPr>
        <w:t xml:space="preserve">uzavírají níže uvedeného dne, měsíce a roku tuto smlouvu o </w:t>
      </w:r>
      <w:r w:rsidR="00416F77" w:rsidRPr="007755EB">
        <w:rPr>
          <w:b/>
          <w:color w:val="000000"/>
          <w:sz w:val="22"/>
        </w:rPr>
        <w:t>poskytování služeb</w:t>
      </w:r>
      <w:r w:rsidRPr="007755EB">
        <w:rPr>
          <w:b/>
          <w:color w:val="000000"/>
          <w:sz w:val="22"/>
        </w:rPr>
        <w:t>.</w:t>
      </w:r>
    </w:p>
    <w:p w14:paraId="2FBB43CD" w14:textId="77777777" w:rsidR="001C556A" w:rsidRDefault="001C556A">
      <w:pPr>
        <w:rPr>
          <w:color w:val="000000"/>
          <w:sz w:val="22"/>
        </w:rPr>
      </w:pPr>
    </w:p>
    <w:p w14:paraId="27C722DE" w14:textId="77777777" w:rsidR="001C556A" w:rsidRPr="007755EB" w:rsidRDefault="001C556A">
      <w:pPr>
        <w:rPr>
          <w:color w:val="000000"/>
          <w:sz w:val="22"/>
        </w:rPr>
      </w:pPr>
    </w:p>
    <w:p w14:paraId="1D91677B" w14:textId="77777777" w:rsidR="001C556A" w:rsidRPr="007755EB" w:rsidRDefault="001C556A">
      <w:pPr>
        <w:jc w:val="center"/>
        <w:rPr>
          <w:b/>
          <w:color w:val="000000"/>
          <w:sz w:val="22"/>
        </w:rPr>
      </w:pPr>
      <w:r w:rsidRPr="007755EB">
        <w:rPr>
          <w:b/>
          <w:color w:val="000000"/>
          <w:sz w:val="22"/>
        </w:rPr>
        <w:t>I.</w:t>
      </w:r>
    </w:p>
    <w:p w14:paraId="6E3BA270" w14:textId="77777777" w:rsidR="001C556A" w:rsidRPr="007755EB" w:rsidRDefault="001C556A">
      <w:pPr>
        <w:jc w:val="center"/>
        <w:rPr>
          <w:b/>
          <w:color w:val="000000"/>
          <w:sz w:val="22"/>
        </w:rPr>
      </w:pPr>
      <w:r w:rsidRPr="007755EB">
        <w:rPr>
          <w:b/>
          <w:color w:val="000000"/>
          <w:sz w:val="22"/>
        </w:rPr>
        <w:t>Předmět smlouvy</w:t>
      </w:r>
    </w:p>
    <w:p w14:paraId="4E82202A" w14:textId="77777777" w:rsidR="001C556A" w:rsidRPr="007755EB" w:rsidRDefault="00416F77">
      <w:pPr>
        <w:numPr>
          <w:ilvl w:val="0"/>
          <w:numId w:val="1"/>
        </w:numPr>
        <w:jc w:val="both"/>
        <w:rPr>
          <w:color w:val="000000"/>
          <w:sz w:val="22"/>
        </w:rPr>
      </w:pPr>
      <w:r w:rsidRPr="007755EB">
        <w:rPr>
          <w:color w:val="000000"/>
          <w:sz w:val="22"/>
        </w:rPr>
        <w:t>Poskytova</w:t>
      </w:r>
      <w:r w:rsidR="001C556A" w:rsidRPr="007755EB">
        <w:rPr>
          <w:color w:val="000000"/>
          <w:sz w:val="22"/>
        </w:rPr>
        <w:t>tel se zavazuje pro objednatele na svůj náklad a na své nebezpečí zajistit pro Městský obvod Pardubice VII provádění sběru a likvidace psích exkrementů</w:t>
      </w:r>
      <w:r w:rsidR="009D34F2" w:rsidRPr="007755EB">
        <w:rPr>
          <w:color w:val="000000"/>
          <w:sz w:val="22"/>
        </w:rPr>
        <w:t xml:space="preserve"> prostřednictvím</w:t>
      </w:r>
      <w:r w:rsidR="001C556A" w:rsidRPr="007755EB">
        <w:rPr>
          <w:color w:val="000000"/>
          <w:sz w:val="22"/>
        </w:rPr>
        <w:t xml:space="preserve"> speciálních košů instalovaných objednatele</w:t>
      </w:r>
      <w:r w:rsidR="00D74ADD">
        <w:rPr>
          <w:color w:val="000000"/>
          <w:sz w:val="22"/>
        </w:rPr>
        <w:t xml:space="preserve">m na území Městského obvodu Pardubice VII, spočívající v </w:t>
      </w:r>
      <w:r w:rsidR="001C556A" w:rsidRPr="007755EB">
        <w:rPr>
          <w:color w:val="000000"/>
          <w:sz w:val="22"/>
        </w:rPr>
        <w:t>jejich vyprazdňování, odvoz</w:t>
      </w:r>
      <w:r w:rsidR="00D74ADD">
        <w:rPr>
          <w:color w:val="000000"/>
          <w:sz w:val="22"/>
        </w:rPr>
        <w:t>u a</w:t>
      </w:r>
      <w:r w:rsidR="009D34F2" w:rsidRPr="007755EB">
        <w:rPr>
          <w:color w:val="000000"/>
          <w:sz w:val="22"/>
        </w:rPr>
        <w:t xml:space="preserve"> </w:t>
      </w:r>
      <w:r w:rsidR="001C556A" w:rsidRPr="007755EB">
        <w:rPr>
          <w:color w:val="000000"/>
          <w:sz w:val="22"/>
        </w:rPr>
        <w:t>likvidaci odpadu</w:t>
      </w:r>
      <w:r w:rsidR="009D34F2" w:rsidRPr="007755EB">
        <w:rPr>
          <w:color w:val="000000"/>
          <w:sz w:val="22"/>
        </w:rPr>
        <w:t xml:space="preserve"> a</w:t>
      </w:r>
      <w:r w:rsidR="001C556A" w:rsidRPr="007755EB">
        <w:rPr>
          <w:color w:val="000000"/>
          <w:sz w:val="22"/>
        </w:rPr>
        <w:t xml:space="preserve"> dále </w:t>
      </w:r>
      <w:r w:rsidR="00D74ADD">
        <w:rPr>
          <w:color w:val="000000"/>
          <w:sz w:val="22"/>
        </w:rPr>
        <w:t xml:space="preserve">v </w:t>
      </w:r>
      <w:r w:rsidR="001C556A" w:rsidRPr="007755EB">
        <w:rPr>
          <w:color w:val="000000"/>
          <w:sz w:val="22"/>
        </w:rPr>
        <w:t>pravidelné doplňování chybějících sáčků</w:t>
      </w:r>
      <w:r w:rsidR="00D74ADD">
        <w:rPr>
          <w:color w:val="000000"/>
          <w:sz w:val="22"/>
        </w:rPr>
        <w:t xml:space="preserve"> (dále souhrnně též jen jako „služby“ či „práce“)</w:t>
      </w:r>
      <w:r w:rsidR="001C556A" w:rsidRPr="007755EB">
        <w:rPr>
          <w:color w:val="000000"/>
          <w:sz w:val="22"/>
        </w:rPr>
        <w:t>.</w:t>
      </w:r>
    </w:p>
    <w:p w14:paraId="7118BEBA" w14:textId="77777777" w:rsidR="001C556A" w:rsidRPr="007755EB" w:rsidRDefault="001C556A">
      <w:pPr>
        <w:ind w:firstLine="283"/>
        <w:jc w:val="both"/>
        <w:rPr>
          <w:color w:val="000000"/>
          <w:sz w:val="22"/>
        </w:rPr>
      </w:pPr>
      <w:r w:rsidRPr="007755EB">
        <w:rPr>
          <w:color w:val="000000"/>
          <w:sz w:val="22"/>
        </w:rPr>
        <w:t>Přesné vymezení umístění košů je uvedeno v příloze č. 1, která je nedílnou součástí této smlouvy.</w:t>
      </w:r>
      <w:r w:rsidR="00AB33FB">
        <w:rPr>
          <w:color w:val="000000"/>
          <w:sz w:val="22"/>
        </w:rPr>
        <w:t xml:space="preserve"> </w:t>
      </w:r>
    </w:p>
    <w:p w14:paraId="5D59D836" w14:textId="77777777" w:rsidR="001C556A" w:rsidRPr="007755EB" w:rsidRDefault="001C556A" w:rsidP="004E578A">
      <w:pPr>
        <w:numPr>
          <w:ilvl w:val="12"/>
          <w:numId w:val="0"/>
        </w:numPr>
        <w:ind w:left="284"/>
        <w:jc w:val="both"/>
        <w:rPr>
          <w:sz w:val="22"/>
        </w:rPr>
      </w:pPr>
      <w:r w:rsidRPr="007755EB">
        <w:rPr>
          <w:color w:val="000000"/>
          <w:sz w:val="22"/>
        </w:rPr>
        <w:t xml:space="preserve">Při zahájení této služby je v Městském obvodu Pardubice VII obsluhováno </w:t>
      </w:r>
      <w:r w:rsidR="00597415" w:rsidRPr="00597415">
        <w:rPr>
          <w:b/>
          <w:color w:val="000000"/>
          <w:sz w:val="22"/>
        </w:rPr>
        <w:t>3</w:t>
      </w:r>
      <w:r w:rsidR="0010704B">
        <w:rPr>
          <w:b/>
          <w:color w:val="000000"/>
          <w:sz w:val="22"/>
        </w:rPr>
        <w:t>7</w:t>
      </w:r>
      <w:r w:rsidRPr="00597415">
        <w:rPr>
          <w:b/>
          <w:sz w:val="22"/>
        </w:rPr>
        <w:t xml:space="preserve"> </w:t>
      </w:r>
      <w:r w:rsidRPr="007755EB">
        <w:rPr>
          <w:b/>
          <w:sz w:val="22"/>
        </w:rPr>
        <w:t>ks</w:t>
      </w:r>
      <w:r w:rsidRPr="007755EB">
        <w:rPr>
          <w:color w:val="000000"/>
          <w:sz w:val="22"/>
        </w:rPr>
        <w:t xml:space="preserve"> instalovaných košů.</w:t>
      </w:r>
      <w:r w:rsidR="007130C4" w:rsidRPr="007755EB">
        <w:rPr>
          <w:color w:val="000000"/>
          <w:sz w:val="22"/>
        </w:rPr>
        <w:t xml:space="preserve"> </w:t>
      </w:r>
      <w:r w:rsidRPr="007755EB">
        <w:rPr>
          <w:sz w:val="22"/>
        </w:rPr>
        <w:t>Veškeré koše na psí exkrementy jsou ve vlastnictví objednatele.</w:t>
      </w:r>
    </w:p>
    <w:p w14:paraId="5AC86628" w14:textId="77777777" w:rsidR="001C556A" w:rsidRPr="007755EB" w:rsidRDefault="001C556A">
      <w:pPr>
        <w:ind w:left="283"/>
        <w:jc w:val="both"/>
        <w:rPr>
          <w:color w:val="000000"/>
          <w:sz w:val="22"/>
        </w:rPr>
      </w:pPr>
    </w:p>
    <w:p w14:paraId="550404DD" w14:textId="77777777" w:rsidR="001C556A" w:rsidRPr="007755EB" w:rsidRDefault="00D74ADD" w:rsidP="00416F77">
      <w:pPr>
        <w:numPr>
          <w:ilvl w:val="0"/>
          <w:numId w:val="5"/>
        </w:numPr>
        <w:jc w:val="both"/>
        <w:rPr>
          <w:color w:val="000000"/>
          <w:sz w:val="22"/>
        </w:rPr>
      </w:pPr>
      <w:r>
        <w:rPr>
          <w:color w:val="000000"/>
          <w:sz w:val="22"/>
        </w:rPr>
        <w:t xml:space="preserve">Poskytovatel se zavazuje provádět veškeré práce v souladu se zákonem č. </w:t>
      </w:r>
      <w:r w:rsidR="002B301F">
        <w:rPr>
          <w:color w:val="000000"/>
          <w:sz w:val="22"/>
        </w:rPr>
        <w:t>541/2020</w:t>
      </w:r>
      <w:r>
        <w:rPr>
          <w:color w:val="000000"/>
          <w:sz w:val="22"/>
        </w:rPr>
        <w:t xml:space="preserve"> Sb., o odpadech, v</w:t>
      </w:r>
      <w:r w:rsidR="00BD0B3E">
        <w:rPr>
          <w:color w:val="000000"/>
          <w:sz w:val="22"/>
        </w:rPr>
        <w:t>e</w:t>
      </w:r>
      <w:r>
        <w:rPr>
          <w:color w:val="000000"/>
          <w:sz w:val="22"/>
        </w:rPr>
        <w:t xml:space="preserve"> znění</w:t>
      </w:r>
      <w:r w:rsidR="00BD0B3E">
        <w:rPr>
          <w:color w:val="000000"/>
          <w:sz w:val="22"/>
        </w:rPr>
        <w:t xml:space="preserve"> pozdějších předpisů</w:t>
      </w:r>
      <w:r>
        <w:rPr>
          <w:color w:val="000000"/>
          <w:sz w:val="22"/>
        </w:rPr>
        <w:t>.</w:t>
      </w:r>
    </w:p>
    <w:p w14:paraId="163B878D" w14:textId="77777777" w:rsidR="001C556A" w:rsidRPr="007755EB" w:rsidRDefault="001C556A">
      <w:pPr>
        <w:rPr>
          <w:color w:val="000000"/>
          <w:sz w:val="22"/>
        </w:rPr>
      </w:pPr>
    </w:p>
    <w:p w14:paraId="1DDB75FC" w14:textId="77777777" w:rsidR="00667C84" w:rsidRPr="007755EB" w:rsidRDefault="00667C84">
      <w:pPr>
        <w:rPr>
          <w:color w:val="000000"/>
          <w:sz w:val="22"/>
        </w:rPr>
      </w:pPr>
    </w:p>
    <w:p w14:paraId="074A0271" w14:textId="77777777" w:rsidR="001C556A" w:rsidRPr="007755EB" w:rsidRDefault="001C556A">
      <w:pPr>
        <w:jc w:val="center"/>
        <w:rPr>
          <w:b/>
          <w:color w:val="000000"/>
          <w:sz w:val="22"/>
        </w:rPr>
      </w:pPr>
      <w:r w:rsidRPr="007755EB">
        <w:rPr>
          <w:b/>
          <w:color w:val="000000"/>
          <w:sz w:val="22"/>
        </w:rPr>
        <w:t>II.</w:t>
      </w:r>
    </w:p>
    <w:p w14:paraId="3D4C5DE0" w14:textId="77777777" w:rsidR="001C556A" w:rsidRPr="007755EB" w:rsidRDefault="001C556A">
      <w:pPr>
        <w:pStyle w:val="Nadpis2"/>
        <w:rPr>
          <w:color w:val="000000"/>
        </w:rPr>
      </w:pPr>
      <w:r w:rsidRPr="007755EB">
        <w:rPr>
          <w:color w:val="000000"/>
        </w:rPr>
        <w:t>Termín plnění</w:t>
      </w:r>
    </w:p>
    <w:p w14:paraId="43C54FE7" w14:textId="77777777" w:rsidR="001C556A" w:rsidRPr="007755EB" w:rsidRDefault="002B7CB6" w:rsidP="00DA03E2">
      <w:pPr>
        <w:numPr>
          <w:ilvl w:val="0"/>
          <w:numId w:val="17"/>
        </w:numPr>
        <w:ind w:left="360"/>
        <w:rPr>
          <w:color w:val="000000"/>
          <w:sz w:val="22"/>
        </w:rPr>
      </w:pPr>
      <w:r w:rsidRPr="007755EB">
        <w:rPr>
          <w:color w:val="000000"/>
          <w:sz w:val="22"/>
        </w:rPr>
        <w:t>Poskytovate</w:t>
      </w:r>
      <w:r w:rsidR="001C556A" w:rsidRPr="007755EB">
        <w:rPr>
          <w:color w:val="000000"/>
          <w:sz w:val="22"/>
        </w:rPr>
        <w:t>l se zavazuje provádět práce sjednané v čl. I. této smlouvy</w:t>
      </w:r>
      <w:r w:rsidR="00654FFE">
        <w:rPr>
          <w:color w:val="000000"/>
          <w:sz w:val="22"/>
        </w:rPr>
        <w:t xml:space="preserve"> </w:t>
      </w:r>
      <w:r w:rsidR="00654FFE" w:rsidRPr="00654FFE">
        <w:rPr>
          <w:b/>
          <w:color w:val="000000"/>
          <w:sz w:val="22"/>
        </w:rPr>
        <w:t>každý lichý týden v úterý, tj. 1x v průběhu období 14 dnů</w:t>
      </w:r>
      <w:r w:rsidR="00654FFE">
        <w:rPr>
          <w:color w:val="000000"/>
          <w:sz w:val="22"/>
        </w:rPr>
        <w:t>. Případná změna četnosti bude předem dohodnuta pověřenými zástupci smluvních stran ve věcech plnění smlouvy.</w:t>
      </w:r>
    </w:p>
    <w:p w14:paraId="039725E4" w14:textId="77777777" w:rsidR="001C556A" w:rsidRPr="007755EB" w:rsidRDefault="001C556A" w:rsidP="00C41BF5">
      <w:pPr>
        <w:rPr>
          <w:color w:val="000000"/>
          <w:sz w:val="22"/>
        </w:rPr>
      </w:pPr>
    </w:p>
    <w:p w14:paraId="58954E8E" w14:textId="77777777" w:rsidR="00C41BF5" w:rsidRPr="007755EB" w:rsidRDefault="00C41BF5" w:rsidP="00D2518E">
      <w:pPr>
        <w:numPr>
          <w:ilvl w:val="0"/>
          <w:numId w:val="17"/>
        </w:numPr>
        <w:ind w:left="360"/>
        <w:jc w:val="both"/>
        <w:rPr>
          <w:color w:val="000000"/>
          <w:sz w:val="22"/>
        </w:rPr>
      </w:pPr>
      <w:r w:rsidRPr="007755EB">
        <w:rPr>
          <w:color w:val="000000"/>
          <w:sz w:val="22"/>
          <w:szCs w:val="22"/>
        </w:rPr>
        <w:t xml:space="preserve">Smluvní strany se dohodly, že při stanovení a posuzování plnění termínů budou respektovány závislosti na klimatických podmínkách </w:t>
      </w:r>
      <w:r w:rsidRPr="007755EB">
        <w:rPr>
          <w:sz w:val="22"/>
          <w:szCs w:val="22"/>
        </w:rPr>
        <w:t xml:space="preserve">a případné zásahy vyšší moci. Pokud bude nutné z těchto důvodů poskytování služeb přerušit, </w:t>
      </w:r>
      <w:r w:rsidR="00654FFE">
        <w:rPr>
          <w:sz w:val="22"/>
          <w:szCs w:val="22"/>
        </w:rPr>
        <w:t>zavazuje se poskytovatel příslušné služby provést bezodkladně po odpadnutí příslušné překážky v plnění</w:t>
      </w:r>
      <w:r w:rsidRPr="007755EB">
        <w:rPr>
          <w:sz w:val="22"/>
          <w:szCs w:val="22"/>
        </w:rPr>
        <w:t>.</w:t>
      </w:r>
    </w:p>
    <w:p w14:paraId="72F3764C" w14:textId="77777777" w:rsidR="001C556A" w:rsidRPr="007755EB" w:rsidRDefault="001C556A">
      <w:pPr>
        <w:rPr>
          <w:color w:val="000000"/>
          <w:sz w:val="22"/>
        </w:rPr>
      </w:pPr>
    </w:p>
    <w:p w14:paraId="010E4437" w14:textId="77777777" w:rsidR="00C41BF5" w:rsidRPr="007755EB" w:rsidRDefault="00C41BF5">
      <w:pPr>
        <w:rPr>
          <w:color w:val="000000"/>
          <w:sz w:val="22"/>
        </w:rPr>
      </w:pPr>
      <w:r w:rsidRPr="007755EB">
        <w:rPr>
          <w:color w:val="000000"/>
          <w:sz w:val="22"/>
        </w:rPr>
        <w:t xml:space="preserve"> </w:t>
      </w:r>
    </w:p>
    <w:p w14:paraId="1B5B962C" w14:textId="77777777" w:rsidR="001C556A" w:rsidRPr="007755EB" w:rsidRDefault="001C556A">
      <w:pPr>
        <w:jc w:val="center"/>
        <w:rPr>
          <w:b/>
          <w:color w:val="000000"/>
          <w:sz w:val="22"/>
        </w:rPr>
      </w:pPr>
      <w:r w:rsidRPr="007755EB">
        <w:rPr>
          <w:b/>
          <w:color w:val="000000"/>
          <w:sz w:val="22"/>
        </w:rPr>
        <w:t>III.</w:t>
      </w:r>
    </w:p>
    <w:p w14:paraId="239CE590" w14:textId="77777777" w:rsidR="001C556A" w:rsidRPr="007755EB" w:rsidRDefault="001C556A" w:rsidP="002B7CB6">
      <w:pPr>
        <w:pStyle w:val="Nadpis2"/>
        <w:rPr>
          <w:color w:val="000000"/>
        </w:rPr>
      </w:pPr>
      <w:r w:rsidRPr="007755EB">
        <w:rPr>
          <w:color w:val="000000"/>
        </w:rPr>
        <w:t xml:space="preserve">Cena za </w:t>
      </w:r>
      <w:r w:rsidR="002B7CB6" w:rsidRPr="007755EB">
        <w:rPr>
          <w:color w:val="000000"/>
        </w:rPr>
        <w:t>poskytování služeb</w:t>
      </w:r>
    </w:p>
    <w:p w14:paraId="349331AC" w14:textId="422AA356" w:rsidR="001C556A" w:rsidRPr="007755EB" w:rsidRDefault="001C556A">
      <w:pPr>
        <w:numPr>
          <w:ilvl w:val="0"/>
          <w:numId w:val="7"/>
        </w:numPr>
        <w:jc w:val="both"/>
        <w:rPr>
          <w:b/>
          <w:color w:val="000000"/>
          <w:sz w:val="22"/>
        </w:rPr>
      </w:pPr>
      <w:r w:rsidRPr="007755EB">
        <w:rPr>
          <w:color w:val="000000"/>
          <w:sz w:val="22"/>
        </w:rPr>
        <w:t xml:space="preserve">Cena za jeden výsyp jednoho koše bez </w:t>
      </w:r>
      <w:r w:rsidR="007130C4" w:rsidRPr="007755EB">
        <w:rPr>
          <w:color w:val="000000"/>
          <w:sz w:val="22"/>
        </w:rPr>
        <w:t xml:space="preserve">DPH </w:t>
      </w:r>
      <w:r w:rsidR="00236C20">
        <w:rPr>
          <w:b/>
          <w:bCs/>
          <w:color w:val="000000"/>
          <w:sz w:val="22"/>
        </w:rPr>
        <w:t>*****</w:t>
      </w:r>
      <w:r w:rsidR="00654FFE">
        <w:rPr>
          <w:b/>
          <w:color w:val="000000"/>
          <w:sz w:val="22"/>
        </w:rPr>
        <w:t xml:space="preserve"> </w:t>
      </w:r>
      <w:r w:rsidR="00654FFE">
        <w:rPr>
          <w:color w:val="000000"/>
          <w:sz w:val="22"/>
        </w:rPr>
        <w:t>a zahrnuje v sobě práce spojené s výsypem koše, včetně odvozu a likvidace odpadu a doplnění chybějících sáčků při svozu košů.</w:t>
      </w:r>
    </w:p>
    <w:p w14:paraId="0DE55520" w14:textId="77777777" w:rsidR="001C556A" w:rsidRPr="007755EB" w:rsidRDefault="001C556A">
      <w:pPr>
        <w:jc w:val="both"/>
        <w:rPr>
          <w:color w:val="000000"/>
          <w:sz w:val="22"/>
        </w:rPr>
      </w:pPr>
    </w:p>
    <w:p w14:paraId="31FF6499" w14:textId="1010242C" w:rsidR="001C556A" w:rsidRPr="007755EB" w:rsidRDefault="00654FFE">
      <w:pPr>
        <w:numPr>
          <w:ilvl w:val="0"/>
          <w:numId w:val="7"/>
        </w:numPr>
        <w:jc w:val="both"/>
        <w:rPr>
          <w:color w:val="000000"/>
          <w:sz w:val="22"/>
        </w:rPr>
      </w:pPr>
      <w:r>
        <w:rPr>
          <w:color w:val="000000"/>
          <w:sz w:val="22"/>
        </w:rPr>
        <w:t>Předpokládaná celková cena za poskytování služeb dle této smlouvy v rozsahu dle přílohy č. 1 ve znění platném ke dni uzavření této smlouvy a s ohledem na počet dní, v nichž má b</w:t>
      </w:r>
      <w:r w:rsidR="000866C1">
        <w:rPr>
          <w:color w:val="000000"/>
          <w:sz w:val="22"/>
        </w:rPr>
        <w:t>ý</w:t>
      </w:r>
      <w:r>
        <w:rPr>
          <w:color w:val="000000"/>
          <w:sz w:val="22"/>
        </w:rPr>
        <w:t>t v roce 20</w:t>
      </w:r>
      <w:r w:rsidR="00083CC5">
        <w:rPr>
          <w:color w:val="000000"/>
          <w:sz w:val="22"/>
        </w:rPr>
        <w:t>2</w:t>
      </w:r>
      <w:r w:rsidR="004B1D11">
        <w:rPr>
          <w:color w:val="000000"/>
          <w:sz w:val="22"/>
        </w:rPr>
        <w:t>6</w:t>
      </w:r>
      <w:r>
        <w:rPr>
          <w:color w:val="000000"/>
          <w:sz w:val="22"/>
        </w:rPr>
        <w:t xml:space="preserve"> plněno, činí </w:t>
      </w:r>
      <w:r w:rsidR="00CE31CF">
        <w:rPr>
          <w:color w:val="000000"/>
          <w:sz w:val="22"/>
        </w:rPr>
        <w:t>6</w:t>
      </w:r>
      <w:r w:rsidR="00383A8A">
        <w:rPr>
          <w:color w:val="000000"/>
          <w:sz w:val="22"/>
        </w:rPr>
        <w:t>2</w:t>
      </w:r>
      <w:r>
        <w:rPr>
          <w:color w:val="000000"/>
          <w:sz w:val="22"/>
        </w:rPr>
        <w:t xml:space="preserve"> 000 Kč bez DPH. Nejvýše přípustnou cenou za poskytování služeb </w:t>
      </w:r>
      <w:r w:rsidR="00C35B6C" w:rsidRPr="00C35B6C">
        <w:rPr>
          <w:color w:val="000000"/>
          <w:sz w:val="22"/>
        </w:rPr>
        <w:t xml:space="preserve">(tedy bez zohlednění případného rozdílu ve výši poplatku za odpad uložený na skládku po vyčerpání zákonného nároku objednatele na třídicí slevu) </w:t>
      </w:r>
      <w:r>
        <w:rPr>
          <w:color w:val="000000"/>
          <w:sz w:val="22"/>
        </w:rPr>
        <w:t>v roce 20</w:t>
      </w:r>
      <w:r w:rsidR="007764D1">
        <w:rPr>
          <w:color w:val="000000"/>
          <w:sz w:val="22"/>
        </w:rPr>
        <w:t>2</w:t>
      </w:r>
      <w:r w:rsidR="004B1D11">
        <w:rPr>
          <w:color w:val="000000"/>
          <w:sz w:val="22"/>
        </w:rPr>
        <w:t>6</w:t>
      </w:r>
      <w:r>
        <w:rPr>
          <w:color w:val="000000"/>
          <w:sz w:val="22"/>
        </w:rPr>
        <w:t xml:space="preserve"> dle této smlouvy je tak částka </w:t>
      </w:r>
      <w:r w:rsidR="00CE31CF">
        <w:rPr>
          <w:color w:val="000000"/>
          <w:sz w:val="22"/>
        </w:rPr>
        <w:t>6</w:t>
      </w:r>
      <w:r w:rsidR="00383A8A">
        <w:rPr>
          <w:color w:val="000000"/>
          <w:sz w:val="22"/>
        </w:rPr>
        <w:t>2</w:t>
      </w:r>
      <w:r>
        <w:rPr>
          <w:color w:val="000000"/>
          <w:sz w:val="22"/>
        </w:rPr>
        <w:t xml:space="preserve"> 000 Kč bez DPH. Poskytovatel bude měsíčně k fakturám dle čl. IV. této smlouvy přikládat též </w:t>
      </w:r>
      <w:r w:rsidR="000C7538">
        <w:rPr>
          <w:color w:val="000000"/>
          <w:sz w:val="22"/>
        </w:rPr>
        <w:t>přehled průběžného čerpání po jednotlivých položkách a jejich vyúčtování.</w:t>
      </w:r>
      <w:r>
        <w:rPr>
          <w:color w:val="000000"/>
          <w:sz w:val="22"/>
        </w:rPr>
        <w:t xml:space="preserve"> </w:t>
      </w:r>
    </w:p>
    <w:p w14:paraId="2DC30F5C" w14:textId="77777777" w:rsidR="001C556A" w:rsidRPr="007755EB" w:rsidRDefault="001C556A">
      <w:pPr>
        <w:jc w:val="both"/>
        <w:rPr>
          <w:color w:val="000000"/>
          <w:sz w:val="22"/>
        </w:rPr>
      </w:pPr>
    </w:p>
    <w:p w14:paraId="2F3104BB" w14:textId="77777777" w:rsidR="000C7538" w:rsidRPr="000C7538" w:rsidRDefault="000C7538" w:rsidP="00DA03E2">
      <w:pPr>
        <w:numPr>
          <w:ilvl w:val="0"/>
          <w:numId w:val="7"/>
        </w:numPr>
        <w:tabs>
          <w:tab w:val="left" w:pos="357"/>
        </w:tabs>
        <w:jc w:val="both"/>
        <w:textAlignment w:val="auto"/>
        <w:rPr>
          <w:color w:val="000000"/>
          <w:sz w:val="24"/>
          <w:szCs w:val="24"/>
        </w:rPr>
      </w:pPr>
      <w:r>
        <w:rPr>
          <w:color w:val="000000"/>
          <w:sz w:val="22"/>
        </w:rPr>
        <w:t>Ceny jsou sjednány bez příslušné DPH, k jednotkovým cenám uvedeným v odst. 1 této smlo</w:t>
      </w:r>
      <w:r w:rsidR="00DA16FC">
        <w:rPr>
          <w:color w:val="000000"/>
          <w:sz w:val="22"/>
        </w:rPr>
        <w:t>u</w:t>
      </w:r>
      <w:r>
        <w:rPr>
          <w:color w:val="000000"/>
          <w:sz w:val="22"/>
        </w:rPr>
        <w:t>vy bude účtována aktuální sazba DPH platná v době fakturace.</w:t>
      </w:r>
    </w:p>
    <w:p w14:paraId="068F3847" w14:textId="77777777" w:rsidR="000C7538" w:rsidRDefault="000C7538" w:rsidP="000C7538">
      <w:pPr>
        <w:pStyle w:val="Odstavecseseznamem"/>
        <w:rPr>
          <w:color w:val="000000"/>
          <w:sz w:val="22"/>
        </w:rPr>
      </w:pPr>
    </w:p>
    <w:p w14:paraId="3F6EB411" w14:textId="77777777" w:rsidR="001C556A" w:rsidRPr="007755EB" w:rsidRDefault="000C7538" w:rsidP="000C7538">
      <w:pPr>
        <w:numPr>
          <w:ilvl w:val="0"/>
          <w:numId w:val="7"/>
        </w:numPr>
        <w:tabs>
          <w:tab w:val="left" w:pos="357"/>
        </w:tabs>
        <w:jc w:val="both"/>
        <w:textAlignment w:val="auto"/>
        <w:rPr>
          <w:color w:val="000000"/>
          <w:sz w:val="22"/>
        </w:rPr>
      </w:pPr>
      <w:r>
        <w:rPr>
          <w:color w:val="000000"/>
          <w:sz w:val="22"/>
        </w:rPr>
        <w:t>V případě, že vstoupí v platnost právní předpis, popřípadě doje ke změně způsobu následného odstraňování odpadu nebo k zásadní prokazatelné změně cen v oblasti odpadového hospodářství, které budou mít prokazatelný vliv na ceny služeb, jež jsou předměte</w:t>
      </w:r>
      <w:r w:rsidR="00D74ADD">
        <w:rPr>
          <w:color w:val="000000"/>
          <w:sz w:val="22"/>
        </w:rPr>
        <w:t>m</w:t>
      </w:r>
      <w:r>
        <w:rPr>
          <w:color w:val="000000"/>
          <w:sz w:val="22"/>
        </w:rPr>
        <w:t xml:space="preserve">, této smlouvy, není toto do jednotkových cen </w:t>
      </w:r>
      <w:r w:rsidR="000866C1">
        <w:rPr>
          <w:color w:val="000000"/>
          <w:sz w:val="22"/>
        </w:rPr>
        <w:t xml:space="preserve">možno </w:t>
      </w:r>
      <w:r>
        <w:rPr>
          <w:color w:val="000000"/>
          <w:sz w:val="22"/>
        </w:rPr>
        <w:t>promítnout ode dne účinnosti předpisu nebo změny a poskytovatel na sebe přejímá nebezpečí změny okolností dle § 1765 odst. 2 občanského zákoníku, je však z tohoto důvodu oprávněn tuto smlouvu vypovědět s tříměsíční výpovědní dobou.</w:t>
      </w:r>
      <w:r w:rsidRPr="007755EB">
        <w:rPr>
          <w:color w:val="000000"/>
          <w:sz w:val="22"/>
        </w:rPr>
        <w:t xml:space="preserve"> </w:t>
      </w:r>
    </w:p>
    <w:p w14:paraId="0A37940E" w14:textId="77777777" w:rsidR="00667C84" w:rsidRDefault="00667C84">
      <w:pPr>
        <w:rPr>
          <w:color w:val="000000"/>
          <w:sz w:val="22"/>
        </w:rPr>
      </w:pPr>
    </w:p>
    <w:p w14:paraId="11379CEE" w14:textId="77777777" w:rsidR="00667C84" w:rsidRDefault="00667C84">
      <w:pPr>
        <w:rPr>
          <w:color w:val="000000"/>
          <w:sz w:val="22"/>
        </w:rPr>
      </w:pPr>
    </w:p>
    <w:p w14:paraId="1D8C00A6" w14:textId="77777777" w:rsidR="00667C84" w:rsidRPr="00667C84" w:rsidRDefault="00667C84" w:rsidP="00667C84">
      <w:pPr>
        <w:jc w:val="center"/>
        <w:rPr>
          <w:b/>
          <w:color w:val="000000"/>
          <w:sz w:val="22"/>
        </w:rPr>
      </w:pPr>
      <w:r w:rsidRPr="00667C84">
        <w:rPr>
          <w:b/>
          <w:color w:val="000000"/>
          <w:sz w:val="22"/>
        </w:rPr>
        <w:t xml:space="preserve">IV. </w:t>
      </w:r>
    </w:p>
    <w:p w14:paraId="1F019DE6" w14:textId="77777777" w:rsidR="00667C84" w:rsidRPr="00667C84" w:rsidRDefault="00667C84" w:rsidP="00667C84">
      <w:pPr>
        <w:jc w:val="center"/>
        <w:rPr>
          <w:b/>
          <w:color w:val="000000"/>
          <w:sz w:val="22"/>
        </w:rPr>
      </w:pPr>
      <w:r w:rsidRPr="00667C84">
        <w:rPr>
          <w:b/>
          <w:color w:val="000000"/>
          <w:sz w:val="22"/>
        </w:rPr>
        <w:t xml:space="preserve">Uplatnění nároku na zahrnutí komunálního odpadu objednatele do dílčího základu </w:t>
      </w:r>
    </w:p>
    <w:p w14:paraId="1C133FDF" w14:textId="77777777" w:rsidR="00667C84" w:rsidRPr="00667C84" w:rsidRDefault="00667C84" w:rsidP="00667C84">
      <w:pPr>
        <w:jc w:val="center"/>
        <w:rPr>
          <w:b/>
          <w:color w:val="000000"/>
          <w:sz w:val="22"/>
        </w:rPr>
      </w:pPr>
      <w:r w:rsidRPr="00667C84">
        <w:rPr>
          <w:b/>
          <w:color w:val="000000"/>
          <w:sz w:val="22"/>
        </w:rPr>
        <w:t>poplatku za ukládání komunálního odpadu na skládku</w:t>
      </w:r>
    </w:p>
    <w:p w14:paraId="17BFA9E2" w14:textId="77777777" w:rsidR="00667C84" w:rsidRPr="00667C84" w:rsidRDefault="00667C84" w:rsidP="00667C84">
      <w:pPr>
        <w:numPr>
          <w:ilvl w:val="0"/>
          <w:numId w:val="25"/>
        </w:numPr>
        <w:tabs>
          <w:tab w:val="left" w:pos="357"/>
        </w:tabs>
        <w:jc w:val="both"/>
        <w:textAlignment w:val="auto"/>
        <w:rPr>
          <w:color w:val="000000"/>
          <w:sz w:val="22"/>
        </w:rPr>
      </w:pPr>
      <w:r w:rsidRPr="00667C84">
        <w:rPr>
          <w:color w:val="000000"/>
          <w:sz w:val="22"/>
        </w:rPr>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„třídící sleva“). Objednatel se zavázal nevystavit obdobné pověření třetí osobě, ani neuplatnit nárok na třídící slevu vůči provozovatelům skládky sám.</w:t>
      </w:r>
    </w:p>
    <w:p w14:paraId="2EE4FFCB" w14:textId="77777777" w:rsidR="00667C84" w:rsidRDefault="00667C84" w:rsidP="00667C84">
      <w:pPr>
        <w:tabs>
          <w:tab w:val="left" w:pos="357"/>
        </w:tabs>
        <w:ind w:left="283"/>
        <w:jc w:val="both"/>
        <w:textAlignment w:val="auto"/>
        <w:rPr>
          <w:color w:val="000000"/>
          <w:sz w:val="22"/>
        </w:rPr>
      </w:pPr>
    </w:p>
    <w:p w14:paraId="2235ED88" w14:textId="77777777" w:rsidR="00667C84" w:rsidRPr="00667C84" w:rsidRDefault="00667C84" w:rsidP="00667C84">
      <w:pPr>
        <w:numPr>
          <w:ilvl w:val="0"/>
          <w:numId w:val="25"/>
        </w:numPr>
        <w:tabs>
          <w:tab w:val="left" w:pos="357"/>
        </w:tabs>
        <w:jc w:val="both"/>
        <w:textAlignment w:val="auto"/>
        <w:rPr>
          <w:color w:val="000000"/>
          <w:sz w:val="22"/>
        </w:rPr>
      </w:pPr>
      <w:r w:rsidRPr="00667C84">
        <w:rPr>
          <w:color w:val="000000"/>
          <w:sz w:val="22"/>
        </w:rPr>
        <w:t>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statistickým úřadem k 1. lednu kalendářního roku bezprostředně předcházejícího příslušnému poplatkovému období. Později doručenými podklady není poskytovatel vázán. Objednatel si je vědom, že v případě poskytnutí nesprávných dat nebo jejich doručení po termínu může mít vliv na výši poskytnuté slevy.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neuhrazenou část poplatku ve lhůtě splatnosti daňového dokladu, který vystaví plátce poplatku (provozovatel skládky) nebo poskytovatel.</w:t>
      </w:r>
    </w:p>
    <w:p w14:paraId="09E64BA2" w14:textId="77777777" w:rsidR="00667C84" w:rsidRDefault="00667C84" w:rsidP="00667C84">
      <w:pPr>
        <w:tabs>
          <w:tab w:val="left" w:pos="357"/>
        </w:tabs>
        <w:ind w:left="283"/>
        <w:jc w:val="both"/>
        <w:textAlignment w:val="auto"/>
        <w:rPr>
          <w:color w:val="000000"/>
          <w:sz w:val="22"/>
        </w:rPr>
      </w:pPr>
    </w:p>
    <w:p w14:paraId="62F0356E" w14:textId="77777777" w:rsidR="00667C84" w:rsidRPr="00667C84" w:rsidRDefault="00667C84" w:rsidP="00667C84">
      <w:pPr>
        <w:numPr>
          <w:ilvl w:val="0"/>
          <w:numId w:val="25"/>
        </w:numPr>
        <w:tabs>
          <w:tab w:val="left" w:pos="357"/>
        </w:tabs>
        <w:jc w:val="both"/>
        <w:textAlignment w:val="auto"/>
        <w:rPr>
          <w:color w:val="000000"/>
          <w:sz w:val="22"/>
        </w:rPr>
      </w:pPr>
      <w:r w:rsidRPr="00667C84">
        <w:rPr>
          <w:color w:val="000000"/>
          <w:sz w:val="22"/>
        </w:rP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třídící slevy.</w:t>
      </w:r>
    </w:p>
    <w:p w14:paraId="343EA3EA" w14:textId="77777777" w:rsidR="00667C84" w:rsidRDefault="00667C84" w:rsidP="00667C84">
      <w:pPr>
        <w:tabs>
          <w:tab w:val="left" w:pos="357"/>
        </w:tabs>
        <w:ind w:left="283"/>
        <w:jc w:val="both"/>
        <w:textAlignment w:val="auto"/>
        <w:rPr>
          <w:color w:val="000000"/>
          <w:sz w:val="22"/>
        </w:rPr>
      </w:pPr>
    </w:p>
    <w:p w14:paraId="62231183" w14:textId="77777777" w:rsidR="00667C84" w:rsidRPr="00667C84" w:rsidRDefault="00667C84" w:rsidP="00667C84">
      <w:pPr>
        <w:numPr>
          <w:ilvl w:val="0"/>
          <w:numId w:val="25"/>
        </w:numPr>
        <w:tabs>
          <w:tab w:val="left" w:pos="357"/>
        </w:tabs>
        <w:jc w:val="both"/>
        <w:textAlignment w:val="auto"/>
        <w:rPr>
          <w:color w:val="000000"/>
          <w:sz w:val="22"/>
        </w:rPr>
      </w:pPr>
      <w:r w:rsidRPr="00667C84">
        <w:rPr>
          <w:color w:val="000000"/>
          <w:sz w:val="22"/>
        </w:rPr>
        <w:lastRenderedPageBreak/>
        <w:tab/>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14:paraId="69582916" w14:textId="77777777" w:rsidR="00667C84" w:rsidRPr="007755EB" w:rsidRDefault="00667C84" w:rsidP="00667C84">
      <w:pPr>
        <w:rPr>
          <w:color w:val="000000"/>
          <w:sz w:val="22"/>
        </w:rPr>
      </w:pPr>
    </w:p>
    <w:p w14:paraId="762D20B5" w14:textId="77777777" w:rsidR="001C556A" w:rsidRPr="007755EB" w:rsidRDefault="001C556A">
      <w:pPr>
        <w:jc w:val="center"/>
        <w:rPr>
          <w:b/>
          <w:color w:val="000000"/>
          <w:sz w:val="22"/>
        </w:rPr>
      </w:pPr>
      <w:r w:rsidRPr="007755EB">
        <w:rPr>
          <w:b/>
          <w:color w:val="000000"/>
          <w:sz w:val="22"/>
        </w:rPr>
        <w:t>V.</w:t>
      </w:r>
    </w:p>
    <w:p w14:paraId="3C4CB94A" w14:textId="77777777" w:rsidR="001C556A" w:rsidRPr="007755EB" w:rsidRDefault="001C556A">
      <w:pPr>
        <w:pStyle w:val="Nadpis2"/>
        <w:rPr>
          <w:color w:val="000000"/>
        </w:rPr>
      </w:pPr>
      <w:r w:rsidRPr="007755EB">
        <w:rPr>
          <w:color w:val="000000"/>
        </w:rPr>
        <w:t>Platební podmínky</w:t>
      </w:r>
    </w:p>
    <w:p w14:paraId="022514B7" w14:textId="77777777" w:rsidR="00351274" w:rsidRPr="00351274" w:rsidRDefault="00351274" w:rsidP="00351274">
      <w:pPr>
        <w:numPr>
          <w:ilvl w:val="0"/>
          <w:numId w:val="8"/>
        </w:numPr>
        <w:overflowPunct/>
        <w:jc w:val="both"/>
        <w:textAlignment w:val="auto"/>
        <w:rPr>
          <w:color w:val="000000"/>
          <w:sz w:val="22"/>
          <w:szCs w:val="22"/>
        </w:rPr>
      </w:pPr>
      <w:r w:rsidRPr="00351274">
        <w:rPr>
          <w:color w:val="000000"/>
          <w:sz w:val="22"/>
          <w:szCs w:val="22"/>
        </w:rPr>
        <w:t>Objednatel se zavazuje zaplatit poskytovateli cenu za služby poskytnuté dle této smlouvy v dílčích částech, a to vždy za služby poskytnuté objednateli v příslušném měsíci, na základě poskytovatelem vystavených daňových dokladů (dále též jen „faktura“), které budou mít náležitosti dle této smlouvy. DPH bude fakturována podle zákona č. 235/2004 Sb.</w:t>
      </w:r>
      <w:r w:rsidR="00446753">
        <w:rPr>
          <w:color w:val="000000"/>
          <w:sz w:val="22"/>
          <w:szCs w:val="22"/>
        </w:rPr>
        <w:t>,</w:t>
      </w:r>
      <w:r w:rsidRPr="00351274">
        <w:rPr>
          <w:color w:val="000000"/>
          <w:sz w:val="22"/>
          <w:szCs w:val="22"/>
        </w:rPr>
        <w:t xml:space="preserve"> </w:t>
      </w:r>
      <w:r w:rsidR="00446753">
        <w:rPr>
          <w:color w:val="000000"/>
          <w:sz w:val="22"/>
          <w:szCs w:val="22"/>
        </w:rPr>
        <w:t>o</w:t>
      </w:r>
      <w:r w:rsidRPr="00351274">
        <w:rPr>
          <w:color w:val="000000"/>
          <w:sz w:val="22"/>
          <w:szCs w:val="22"/>
        </w:rPr>
        <w:t xml:space="preserve"> dani z přidané hodnoty</w:t>
      </w:r>
      <w:r w:rsidR="00446753">
        <w:rPr>
          <w:color w:val="000000"/>
          <w:sz w:val="22"/>
          <w:szCs w:val="22"/>
        </w:rPr>
        <w:t>, účinném</w:t>
      </w:r>
      <w:r w:rsidRPr="00351274">
        <w:rPr>
          <w:color w:val="000000"/>
          <w:sz w:val="22"/>
          <w:szCs w:val="22"/>
        </w:rPr>
        <w:t xml:space="preserve"> ke dni uskutečnění zdanitelného plnění. Při změně sazby DPH se celková cena za poskytnuté služby včetně DPH uvedená výše upravuje v souladu s touto změnou sazby provedenou zákonem.</w:t>
      </w:r>
    </w:p>
    <w:p w14:paraId="6398551E" w14:textId="77777777" w:rsidR="00351274" w:rsidRPr="00351274" w:rsidRDefault="00351274" w:rsidP="00351274">
      <w:pPr>
        <w:jc w:val="both"/>
        <w:rPr>
          <w:color w:val="000000"/>
          <w:sz w:val="22"/>
          <w:szCs w:val="22"/>
        </w:rPr>
      </w:pPr>
    </w:p>
    <w:p w14:paraId="66065948" w14:textId="77777777" w:rsidR="00351274" w:rsidRPr="00351274" w:rsidRDefault="00351274" w:rsidP="00351274">
      <w:pPr>
        <w:numPr>
          <w:ilvl w:val="0"/>
          <w:numId w:val="8"/>
        </w:numPr>
        <w:overflowPunct/>
        <w:jc w:val="both"/>
        <w:textAlignment w:val="auto"/>
        <w:rPr>
          <w:color w:val="000000"/>
          <w:sz w:val="22"/>
          <w:szCs w:val="22"/>
        </w:rPr>
      </w:pPr>
      <w:r w:rsidRPr="00351274">
        <w:rPr>
          <w:color w:val="000000"/>
          <w:sz w:val="22"/>
          <w:szCs w:val="22"/>
        </w:rPr>
        <w:t>Poskytovatel je oprávněn vystavit objednateli fakturu pravidelně do 10. kalendářního dne v měsíci, za služby poskytnuté objednateli v měsíci předcházejícím, a to za současného splnění podmínky, že tyto služby byly poskytovatelem za tento předcházející měsíc poskytnuty řádně a bez vad. Smluvní strany si tímto sjednávají, že objednatel není povinen poskytovateli zaplatit příslušnou cenu za poskytnuté služby do odstranění vad poskytovatelova plnění dle této smlouvy.</w:t>
      </w:r>
    </w:p>
    <w:p w14:paraId="1C9C19E4" w14:textId="77777777" w:rsidR="00351274" w:rsidRPr="00351274" w:rsidRDefault="00351274" w:rsidP="00351274">
      <w:pPr>
        <w:pStyle w:val="Odstavecseseznamem"/>
        <w:rPr>
          <w:color w:val="000000"/>
          <w:sz w:val="22"/>
          <w:szCs w:val="22"/>
        </w:rPr>
      </w:pPr>
    </w:p>
    <w:p w14:paraId="2B9A0789" w14:textId="77777777" w:rsidR="00351274" w:rsidRPr="00351274" w:rsidRDefault="00351274" w:rsidP="00351274">
      <w:pPr>
        <w:numPr>
          <w:ilvl w:val="0"/>
          <w:numId w:val="8"/>
        </w:numPr>
        <w:overflowPunct/>
        <w:jc w:val="both"/>
        <w:textAlignment w:val="auto"/>
        <w:rPr>
          <w:color w:val="000000"/>
          <w:sz w:val="22"/>
          <w:szCs w:val="22"/>
        </w:rPr>
      </w:pPr>
      <w:r w:rsidRPr="00351274">
        <w:rPr>
          <w:color w:val="000000"/>
          <w:sz w:val="22"/>
          <w:szCs w:val="22"/>
        </w:rPr>
        <w:t xml:space="preserve">Lhůta splatnosti faktury je </w:t>
      </w:r>
      <w:r w:rsidRPr="00D91608">
        <w:rPr>
          <w:b/>
          <w:color w:val="000000"/>
          <w:sz w:val="22"/>
          <w:szCs w:val="22"/>
        </w:rPr>
        <w:t>14 dnů</w:t>
      </w:r>
      <w:r w:rsidRPr="00351274">
        <w:rPr>
          <w:color w:val="000000"/>
          <w:sz w:val="22"/>
          <w:szCs w:val="22"/>
        </w:rPr>
        <w:t xml:space="preserve"> ode dne prokazatelného doručení fakturu objednateli.</w:t>
      </w:r>
    </w:p>
    <w:p w14:paraId="4F1FE617" w14:textId="77777777" w:rsidR="00351274" w:rsidRPr="00351274" w:rsidRDefault="00351274" w:rsidP="00351274">
      <w:pPr>
        <w:pStyle w:val="Odstavecseseznamem"/>
        <w:rPr>
          <w:color w:val="000000"/>
          <w:sz w:val="22"/>
          <w:szCs w:val="22"/>
        </w:rPr>
      </w:pPr>
    </w:p>
    <w:p w14:paraId="15CAD999" w14:textId="77777777" w:rsidR="00351274" w:rsidRPr="00351274" w:rsidRDefault="00351274" w:rsidP="00351274">
      <w:pPr>
        <w:numPr>
          <w:ilvl w:val="0"/>
          <w:numId w:val="8"/>
        </w:numPr>
        <w:overflowPunct/>
        <w:jc w:val="both"/>
        <w:textAlignment w:val="auto"/>
        <w:rPr>
          <w:color w:val="000000"/>
          <w:sz w:val="22"/>
          <w:szCs w:val="22"/>
        </w:rPr>
      </w:pPr>
      <w:r w:rsidRPr="00351274">
        <w:rPr>
          <w:color w:val="000000"/>
          <w:sz w:val="22"/>
          <w:szCs w:val="22"/>
        </w:rPr>
        <w:t>Úhradou faktury se rozumí odepsání fakturované částky z účtu objednatele.</w:t>
      </w:r>
    </w:p>
    <w:p w14:paraId="220A82DF" w14:textId="77777777" w:rsidR="00351274" w:rsidRPr="00351274" w:rsidRDefault="00351274" w:rsidP="00351274">
      <w:pPr>
        <w:pStyle w:val="Odstavecseseznamem"/>
        <w:rPr>
          <w:color w:val="000000"/>
          <w:sz w:val="22"/>
          <w:szCs w:val="22"/>
        </w:rPr>
      </w:pPr>
    </w:p>
    <w:p w14:paraId="084B7903" w14:textId="77777777" w:rsidR="00351274" w:rsidRPr="00351274" w:rsidRDefault="00351274" w:rsidP="00351274">
      <w:pPr>
        <w:numPr>
          <w:ilvl w:val="0"/>
          <w:numId w:val="8"/>
        </w:numPr>
        <w:overflowPunct/>
        <w:jc w:val="both"/>
        <w:textAlignment w:val="auto"/>
        <w:rPr>
          <w:color w:val="000000"/>
          <w:sz w:val="22"/>
          <w:szCs w:val="22"/>
        </w:rPr>
      </w:pPr>
      <w:r w:rsidRPr="00351274">
        <w:rPr>
          <w:color w:val="000000"/>
          <w:sz w:val="22"/>
          <w:szCs w:val="22"/>
        </w:rPr>
        <w:t>Faktura bude splňovat náležitosti daňového dokladu v souladu s právními předpisy (ust. § 29 zákona č. 235/2004 Sb., o dani z přidané hodnoty, ve znění pozdějších předpisů (dále též jen „</w:t>
      </w:r>
      <w:r w:rsidRPr="00D91608">
        <w:rPr>
          <w:color w:val="000000"/>
          <w:sz w:val="22"/>
          <w:szCs w:val="22"/>
          <w:u w:val="single"/>
        </w:rPr>
        <w:t>zákon o dani z přidané hodnoty</w:t>
      </w:r>
      <w:r w:rsidRPr="00351274">
        <w:rPr>
          <w:color w:val="000000"/>
          <w:sz w:val="22"/>
          <w:szCs w:val="22"/>
        </w:rPr>
        <w:t>“) a zvyklostmi. Objednatel je oprávněn vráti</w:t>
      </w:r>
      <w:r w:rsidR="00446753">
        <w:rPr>
          <w:color w:val="000000"/>
          <w:sz w:val="22"/>
          <w:szCs w:val="22"/>
        </w:rPr>
        <w:t>t</w:t>
      </w:r>
      <w:r w:rsidRPr="00351274">
        <w:rPr>
          <w:color w:val="000000"/>
          <w:sz w:val="22"/>
          <w:szCs w:val="22"/>
        </w:rPr>
        <w:t xml:space="preserve"> poskytovateli bez zaplacení fakturu, která nemá požadované náležitosti nebo vykazuje jiné vady. Současně s vrácením faktury sdělí objednatel poskytovateli důvody vrácení. V závislosti na povaze vady je poskytovatel povinen fakturu opravit nebo nově vyhotovit. Oprávněn</w:t>
      </w:r>
      <w:r w:rsidR="000866C1">
        <w:rPr>
          <w:color w:val="000000"/>
          <w:sz w:val="22"/>
          <w:szCs w:val="22"/>
        </w:rPr>
        <w:t>ý</w:t>
      </w:r>
      <w:r w:rsidRPr="00351274">
        <w:rPr>
          <w:color w:val="000000"/>
          <w:sz w:val="22"/>
          <w:szCs w:val="22"/>
        </w:rPr>
        <w:t>m vrácením faktury přestává běžet původní lhůta splatnosti faktury. Nová lhůta splatnosti faktury začíná běžet ode dne, kdy byla objednateli doručena opravená nebo nově vyhotovená faktura s příslušnými náležitostmi, jež splňuje podmínky této smlouvy.</w:t>
      </w:r>
    </w:p>
    <w:p w14:paraId="526E0CF4" w14:textId="77777777" w:rsidR="00351274" w:rsidRPr="00351274" w:rsidRDefault="00351274" w:rsidP="00351274">
      <w:pPr>
        <w:pStyle w:val="Odstavecseseznamem"/>
        <w:rPr>
          <w:color w:val="000000"/>
          <w:sz w:val="22"/>
          <w:szCs w:val="22"/>
        </w:rPr>
      </w:pPr>
    </w:p>
    <w:p w14:paraId="62F3D490" w14:textId="77777777" w:rsidR="00351274" w:rsidRPr="00351274" w:rsidRDefault="00351274" w:rsidP="00351274">
      <w:pPr>
        <w:numPr>
          <w:ilvl w:val="0"/>
          <w:numId w:val="8"/>
        </w:numPr>
        <w:overflowPunct/>
        <w:jc w:val="both"/>
        <w:textAlignment w:val="auto"/>
        <w:rPr>
          <w:color w:val="000000"/>
          <w:sz w:val="22"/>
          <w:szCs w:val="22"/>
        </w:rPr>
      </w:pPr>
      <w:r w:rsidRPr="00351274">
        <w:rPr>
          <w:color w:val="000000"/>
          <w:sz w:val="22"/>
          <w:szCs w:val="22"/>
        </w:rPr>
        <w:t xml:space="preserve">Objednatel bude platit fakturovanou částku na ten účet poskytovatele, který je správcem daně zveřejněn způsobem umožňujícím dálkový přístup ve smyslu §109 odst. 2 písm. c/zákona o dani z přidané hodnoty. Jestliže bude na faktuře uveden jiný účet </w:t>
      </w:r>
      <w:r w:rsidR="00D91608">
        <w:rPr>
          <w:color w:val="000000"/>
          <w:sz w:val="22"/>
          <w:szCs w:val="22"/>
        </w:rPr>
        <w:t>p</w:t>
      </w:r>
      <w:r w:rsidRPr="00351274">
        <w:rPr>
          <w:color w:val="000000"/>
          <w:sz w:val="22"/>
          <w:szCs w:val="22"/>
        </w:rPr>
        <w:t>oskytovatele, než účet poskytovatele, který je správcem daně zveřejněn způsobem umožňujícím dálkový přístup (dále též jen „</w:t>
      </w:r>
      <w:r w:rsidRPr="00D91608">
        <w:rPr>
          <w:color w:val="000000"/>
          <w:sz w:val="22"/>
          <w:szCs w:val="22"/>
          <w:u w:val="single"/>
        </w:rPr>
        <w:t>nezveřejněný účet“</w:t>
      </w:r>
      <w:r w:rsidRPr="00351274">
        <w:rPr>
          <w:color w:val="000000"/>
          <w:sz w:val="22"/>
          <w:szCs w:val="22"/>
        </w:rPr>
        <w:t xml:space="preserve">), bere poskytovatel na vědomí, že objednatel zaplatí na nezveřejněný účet pouze </w:t>
      </w:r>
      <w:r w:rsidR="00446753">
        <w:rPr>
          <w:color w:val="000000"/>
          <w:sz w:val="22"/>
          <w:szCs w:val="22"/>
        </w:rPr>
        <w:t xml:space="preserve">fakturovanou </w:t>
      </w:r>
      <w:r w:rsidRPr="00351274">
        <w:rPr>
          <w:color w:val="000000"/>
          <w:sz w:val="22"/>
          <w:szCs w:val="22"/>
        </w:rPr>
        <w:t>částku bez DPH a DPH zaplatí přímo na účet správce daně. O takovémto postupu objednatel dodatečně písemně poskytovatele informuje.</w:t>
      </w:r>
    </w:p>
    <w:p w14:paraId="3F2E960B" w14:textId="77777777" w:rsidR="00351274" w:rsidRPr="00351274" w:rsidRDefault="00351274" w:rsidP="00351274">
      <w:pPr>
        <w:pStyle w:val="Odstavecseseznamem"/>
        <w:rPr>
          <w:color w:val="000000"/>
          <w:sz w:val="22"/>
          <w:szCs w:val="22"/>
        </w:rPr>
      </w:pPr>
    </w:p>
    <w:p w14:paraId="793EF5E4" w14:textId="77777777" w:rsidR="00351274" w:rsidRPr="00351274" w:rsidRDefault="00351274" w:rsidP="00351274">
      <w:pPr>
        <w:numPr>
          <w:ilvl w:val="0"/>
          <w:numId w:val="8"/>
        </w:numPr>
        <w:overflowPunct/>
        <w:jc w:val="both"/>
        <w:textAlignment w:val="auto"/>
        <w:rPr>
          <w:color w:val="000000"/>
          <w:sz w:val="22"/>
          <w:szCs w:val="22"/>
        </w:rPr>
      </w:pPr>
      <w:r w:rsidRPr="00351274">
        <w:rPr>
          <w:color w:val="000000"/>
          <w:sz w:val="22"/>
          <w:szCs w:val="22"/>
        </w:rPr>
        <w:t>Pokud je před odesláním platby (před zaplacením faktury) o poskytovateli zveřejněna dle §106a zákona o dani z přidané hodnoty způsobem umožňujícím dálkový přístup skutečnost, že je poskytovatel nespolehlivým plátcem a vzniká tak ručení dle §109 odst. 3 zákona o dani z přidané hodnoty, bere poskytovatel na vědomí, že objednatel zaplatí na účet poskytovatele pouze fakturovanou částku bez DPH a DPH zaplatí přímo na účet správce daně. O takovémto postupu objednatel dodatečně písemně poskytovatele informuje.</w:t>
      </w:r>
    </w:p>
    <w:p w14:paraId="7F6C1A1E" w14:textId="77777777" w:rsidR="001C556A" w:rsidRDefault="001C556A">
      <w:pPr>
        <w:rPr>
          <w:color w:val="000000"/>
          <w:sz w:val="22"/>
        </w:rPr>
      </w:pPr>
    </w:p>
    <w:p w14:paraId="0E1AF64F" w14:textId="77777777" w:rsidR="003E5B4F" w:rsidRPr="007755EB" w:rsidRDefault="003E5B4F">
      <w:pPr>
        <w:rPr>
          <w:color w:val="000000"/>
          <w:sz w:val="22"/>
        </w:rPr>
      </w:pPr>
    </w:p>
    <w:p w14:paraId="7132FF7C" w14:textId="77777777" w:rsidR="001C556A" w:rsidRPr="007755EB" w:rsidRDefault="001C556A">
      <w:pPr>
        <w:rPr>
          <w:color w:val="000000"/>
          <w:sz w:val="22"/>
        </w:rPr>
      </w:pPr>
    </w:p>
    <w:p w14:paraId="4C802B5C" w14:textId="77777777" w:rsidR="001C556A" w:rsidRPr="007755EB" w:rsidRDefault="001C556A">
      <w:pPr>
        <w:jc w:val="center"/>
        <w:rPr>
          <w:b/>
          <w:color w:val="000000"/>
          <w:sz w:val="22"/>
        </w:rPr>
      </w:pPr>
      <w:r w:rsidRPr="007755EB">
        <w:rPr>
          <w:b/>
          <w:color w:val="000000"/>
          <w:sz w:val="22"/>
        </w:rPr>
        <w:t>V</w:t>
      </w:r>
      <w:r w:rsidR="00667C84">
        <w:rPr>
          <w:b/>
          <w:color w:val="000000"/>
          <w:sz w:val="22"/>
        </w:rPr>
        <w:t>I</w:t>
      </w:r>
      <w:r w:rsidRPr="007755EB">
        <w:rPr>
          <w:b/>
          <w:color w:val="000000"/>
          <w:sz w:val="22"/>
        </w:rPr>
        <w:t>.</w:t>
      </w:r>
    </w:p>
    <w:p w14:paraId="6C0C573D" w14:textId="77777777" w:rsidR="001C556A" w:rsidRPr="007755EB" w:rsidRDefault="001C556A" w:rsidP="002B7CB6">
      <w:pPr>
        <w:pStyle w:val="Nadpis2"/>
        <w:rPr>
          <w:color w:val="000000"/>
        </w:rPr>
      </w:pPr>
      <w:r w:rsidRPr="007755EB">
        <w:rPr>
          <w:color w:val="000000"/>
        </w:rPr>
        <w:t xml:space="preserve">Kontrola provádění </w:t>
      </w:r>
      <w:r w:rsidR="002B7CB6" w:rsidRPr="007755EB">
        <w:rPr>
          <w:color w:val="000000"/>
        </w:rPr>
        <w:t>služeb</w:t>
      </w:r>
    </w:p>
    <w:p w14:paraId="1460DC05" w14:textId="77777777" w:rsidR="001F6E6C" w:rsidRPr="001F6E6C" w:rsidRDefault="001F6E6C" w:rsidP="001F6E6C">
      <w:pPr>
        <w:numPr>
          <w:ilvl w:val="0"/>
          <w:numId w:val="19"/>
        </w:numPr>
        <w:overflowPunct/>
        <w:jc w:val="both"/>
        <w:textAlignment w:val="auto"/>
        <w:rPr>
          <w:color w:val="000000"/>
          <w:sz w:val="22"/>
          <w:szCs w:val="22"/>
        </w:rPr>
      </w:pPr>
      <w:r w:rsidRPr="001F6E6C">
        <w:rPr>
          <w:color w:val="000000"/>
          <w:sz w:val="22"/>
          <w:szCs w:val="22"/>
        </w:rPr>
        <w:t xml:space="preserve">Objednatel má právo provést kdykoliv kontrolu kvality plnění služeb ze strany poskytovatele. Povinností poskytovatele je se této kontroly na základě výzvy objednatele zúčastnit a případné zjištěné nedostatky </w:t>
      </w:r>
      <w:r w:rsidR="00446753">
        <w:rPr>
          <w:color w:val="000000"/>
          <w:sz w:val="22"/>
          <w:szCs w:val="22"/>
        </w:rPr>
        <w:t>a vady plnění poskytovatele</w:t>
      </w:r>
      <w:r w:rsidR="00446753" w:rsidRPr="001F6E6C">
        <w:rPr>
          <w:color w:val="000000"/>
          <w:sz w:val="22"/>
          <w:szCs w:val="22"/>
        </w:rPr>
        <w:t xml:space="preserve"> </w:t>
      </w:r>
      <w:r w:rsidRPr="001F6E6C">
        <w:rPr>
          <w:color w:val="000000"/>
          <w:sz w:val="22"/>
          <w:szCs w:val="22"/>
        </w:rPr>
        <w:t>neprodleně odstranit. Neprodleným odstraněním se rozumí takové opatření, které zajistí okamžité bezproblémové pokračování plnění služeb ze strany poskytovatele.</w:t>
      </w:r>
    </w:p>
    <w:p w14:paraId="62E5576C" w14:textId="77777777" w:rsidR="001F6E6C" w:rsidRPr="001F6E6C" w:rsidRDefault="001F6E6C" w:rsidP="001F6E6C">
      <w:pPr>
        <w:jc w:val="both"/>
        <w:rPr>
          <w:color w:val="000000"/>
          <w:sz w:val="22"/>
          <w:szCs w:val="22"/>
        </w:rPr>
      </w:pPr>
    </w:p>
    <w:p w14:paraId="1357BF80" w14:textId="77777777" w:rsidR="001F6E6C" w:rsidRPr="001F6E6C" w:rsidRDefault="001F6E6C" w:rsidP="001F6E6C">
      <w:pPr>
        <w:numPr>
          <w:ilvl w:val="0"/>
          <w:numId w:val="19"/>
        </w:numPr>
        <w:overflowPunct/>
        <w:jc w:val="both"/>
        <w:textAlignment w:val="auto"/>
        <w:rPr>
          <w:sz w:val="22"/>
          <w:szCs w:val="22"/>
        </w:rPr>
      </w:pPr>
      <w:r w:rsidRPr="001F6E6C">
        <w:rPr>
          <w:sz w:val="22"/>
          <w:szCs w:val="22"/>
        </w:rPr>
        <w:t>Operativní kontroly prostřednictvím zástupců jedné smluvní strany nebudou druhou smluvní stranou omezovány.</w:t>
      </w:r>
    </w:p>
    <w:p w14:paraId="285A4F3E" w14:textId="77777777" w:rsidR="001F6E6C" w:rsidRPr="001F6E6C" w:rsidRDefault="001F6E6C" w:rsidP="001F6E6C">
      <w:pPr>
        <w:rPr>
          <w:sz w:val="22"/>
          <w:szCs w:val="22"/>
        </w:rPr>
      </w:pPr>
    </w:p>
    <w:p w14:paraId="05D5F230" w14:textId="77777777" w:rsidR="001F6E6C" w:rsidRPr="001F6E6C" w:rsidRDefault="001F6E6C" w:rsidP="001F6E6C">
      <w:pPr>
        <w:jc w:val="center"/>
        <w:rPr>
          <w:color w:val="000000"/>
          <w:sz w:val="22"/>
          <w:szCs w:val="22"/>
        </w:rPr>
      </w:pPr>
      <w:r w:rsidRPr="001F6E6C">
        <w:rPr>
          <w:b/>
          <w:color w:val="000000"/>
          <w:sz w:val="22"/>
          <w:szCs w:val="22"/>
        </w:rPr>
        <w:t>V</w:t>
      </w:r>
      <w:r w:rsidR="00667C84">
        <w:rPr>
          <w:b/>
          <w:color w:val="000000"/>
          <w:sz w:val="22"/>
          <w:szCs w:val="22"/>
        </w:rPr>
        <w:t>I</w:t>
      </w:r>
      <w:r w:rsidRPr="001F6E6C">
        <w:rPr>
          <w:b/>
          <w:color w:val="000000"/>
          <w:sz w:val="22"/>
          <w:szCs w:val="22"/>
        </w:rPr>
        <w:t>I.</w:t>
      </w:r>
    </w:p>
    <w:p w14:paraId="7BB8D042" w14:textId="77777777" w:rsidR="001F6E6C" w:rsidRPr="001F6E6C" w:rsidRDefault="001F6E6C" w:rsidP="001F6E6C">
      <w:pPr>
        <w:jc w:val="center"/>
        <w:rPr>
          <w:b/>
          <w:color w:val="000000"/>
          <w:sz w:val="22"/>
          <w:szCs w:val="22"/>
        </w:rPr>
      </w:pPr>
      <w:r w:rsidRPr="001F6E6C">
        <w:rPr>
          <w:b/>
          <w:color w:val="000000"/>
          <w:sz w:val="22"/>
          <w:szCs w:val="22"/>
        </w:rPr>
        <w:t>Sankce</w:t>
      </w:r>
    </w:p>
    <w:p w14:paraId="1E3B36A2" w14:textId="77777777" w:rsidR="001F6E6C" w:rsidRDefault="001F6E6C" w:rsidP="001F6E6C">
      <w:pPr>
        <w:numPr>
          <w:ilvl w:val="0"/>
          <w:numId w:val="20"/>
        </w:numPr>
        <w:overflowPunct/>
        <w:jc w:val="both"/>
        <w:textAlignment w:val="auto"/>
        <w:rPr>
          <w:color w:val="000000"/>
          <w:sz w:val="22"/>
          <w:szCs w:val="22"/>
        </w:rPr>
      </w:pPr>
      <w:r w:rsidRPr="001F6E6C">
        <w:rPr>
          <w:color w:val="000000"/>
          <w:sz w:val="22"/>
          <w:szCs w:val="22"/>
        </w:rPr>
        <w:t>V případě nesplnění konkrétního termínu při provádění služby dle výše uvedených bodů této smlouvy zaplatí poskytovatel objednateli smluvní pokutu ve výši 0,1 % z hodnoty nesplněných prací za každý den prodlení.</w:t>
      </w:r>
    </w:p>
    <w:p w14:paraId="60ABB9E5" w14:textId="77777777" w:rsidR="00D91608" w:rsidRPr="001F6E6C" w:rsidRDefault="00D91608" w:rsidP="00D91608">
      <w:pPr>
        <w:overflowPunct/>
        <w:jc w:val="both"/>
        <w:textAlignment w:val="auto"/>
        <w:rPr>
          <w:color w:val="000000"/>
          <w:sz w:val="22"/>
          <w:szCs w:val="22"/>
        </w:rPr>
      </w:pPr>
    </w:p>
    <w:p w14:paraId="37076640" w14:textId="77777777" w:rsidR="001F6E6C" w:rsidRDefault="001F6E6C" w:rsidP="001F6E6C">
      <w:pPr>
        <w:numPr>
          <w:ilvl w:val="0"/>
          <w:numId w:val="20"/>
        </w:numPr>
        <w:overflowPunct/>
        <w:jc w:val="both"/>
        <w:textAlignment w:val="auto"/>
        <w:rPr>
          <w:color w:val="000000"/>
          <w:sz w:val="22"/>
          <w:szCs w:val="22"/>
        </w:rPr>
      </w:pPr>
      <w:r w:rsidRPr="001F6E6C">
        <w:rPr>
          <w:color w:val="000000"/>
          <w:sz w:val="22"/>
          <w:szCs w:val="22"/>
        </w:rPr>
        <w:t xml:space="preserve">V případě neuhrazení vystavené faktury dle článku </w:t>
      </w:r>
      <w:r>
        <w:rPr>
          <w:color w:val="000000"/>
          <w:sz w:val="22"/>
          <w:szCs w:val="22"/>
        </w:rPr>
        <w:t>I</w:t>
      </w:r>
      <w:r w:rsidRPr="001F6E6C">
        <w:rPr>
          <w:color w:val="000000"/>
          <w:sz w:val="22"/>
          <w:szCs w:val="22"/>
        </w:rPr>
        <w:t>V., odstavce 2 této smlouvy, zaplatí objednatel poskytovateli smluvní pokutu ve výši 0,05 % dlužné částky za každý den prodlení.</w:t>
      </w:r>
    </w:p>
    <w:p w14:paraId="31EA79D8" w14:textId="77777777" w:rsidR="00D91608" w:rsidRDefault="00D91608" w:rsidP="00D91608">
      <w:pPr>
        <w:pStyle w:val="Odstavecseseznamem"/>
        <w:rPr>
          <w:color w:val="000000"/>
          <w:sz w:val="22"/>
          <w:szCs w:val="22"/>
        </w:rPr>
      </w:pPr>
    </w:p>
    <w:p w14:paraId="0B513015" w14:textId="77777777" w:rsidR="00D91608" w:rsidRPr="001F6E6C" w:rsidRDefault="00D91608" w:rsidP="00D91608">
      <w:pPr>
        <w:overflowPunct/>
        <w:jc w:val="both"/>
        <w:textAlignment w:val="auto"/>
        <w:rPr>
          <w:color w:val="000000"/>
          <w:sz w:val="22"/>
          <w:szCs w:val="22"/>
        </w:rPr>
      </w:pPr>
    </w:p>
    <w:p w14:paraId="44AE5C96" w14:textId="77777777" w:rsidR="001F6E6C" w:rsidRDefault="001F6E6C" w:rsidP="001F6E6C">
      <w:pPr>
        <w:numPr>
          <w:ilvl w:val="0"/>
          <w:numId w:val="20"/>
        </w:numPr>
        <w:overflowPunct/>
        <w:jc w:val="both"/>
        <w:textAlignment w:val="auto"/>
        <w:rPr>
          <w:color w:val="000000"/>
          <w:sz w:val="22"/>
          <w:szCs w:val="22"/>
        </w:rPr>
      </w:pPr>
      <w:r w:rsidRPr="001F6E6C">
        <w:rPr>
          <w:color w:val="000000"/>
          <w:sz w:val="22"/>
          <w:szCs w:val="22"/>
        </w:rPr>
        <w:t>Sjednané pokuty nemají vliv na právo smluvních stran uplatnit nárok na celou náhradu škody vzniklé nesplněním podmínek této smlouvy.</w:t>
      </w:r>
    </w:p>
    <w:p w14:paraId="7022C0DA" w14:textId="77777777" w:rsidR="00D91608" w:rsidRPr="001F6E6C" w:rsidRDefault="00D91608" w:rsidP="00D91608">
      <w:pPr>
        <w:overflowPunct/>
        <w:jc w:val="both"/>
        <w:textAlignment w:val="auto"/>
        <w:rPr>
          <w:color w:val="000000"/>
          <w:sz w:val="22"/>
          <w:szCs w:val="22"/>
        </w:rPr>
      </w:pPr>
    </w:p>
    <w:p w14:paraId="004D6DA6" w14:textId="77777777" w:rsidR="001F6E6C" w:rsidRPr="001F6E6C" w:rsidRDefault="001F6E6C" w:rsidP="001F6E6C">
      <w:pPr>
        <w:numPr>
          <w:ilvl w:val="0"/>
          <w:numId w:val="20"/>
        </w:numPr>
        <w:overflowPunct/>
        <w:jc w:val="both"/>
        <w:textAlignment w:val="auto"/>
        <w:rPr>
          <w:color w:val="000000"/>
          <w:sz w:val="22"/>
          <w:szCs w:val="22"/>
        </w:rPr>
      </w:pPr>
      <w:r w:rsidRPr="001F6E6C">
        <w:rPr>
          <w:color w:val="000000"/>
          <w:sz w:val="22"/>
          <w:szCs w:val="22"/>
        </w:rPr>
        <w:t xml:space="preserve">Poskytovatel </w:t>
      </w:r>
      <w:r w:rsidRPr="001F6E6C">
        <w:rPr>
          <w:sz w:val="22"/>
          <w:szCs w:val="22"/>
        </w:rPr>
        <w:t xml:space="preserve">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živelné pohromy, mimořádně nepříznivé klimatické a povětrnostní vlivy, působení přírodních vlivů, zvířat a podobně. Poskytovatel neodpovídá za škody či vady způsobené na poskytovaných službách třetími osobami, a to i v případech, kdy konkrétní viník nebude zjištěn. </w:t>
      </w:r>
      <w:r w:rsidRPr="001F6E6C">
        <w:rPr>
          <w:color w:val="000000"/>
          <w:sz w:val="22"/>
          <w:szCs w:val="22"/>
        </w:rPr>
        <w:t>V případech uvedených v tomto odstavci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p>
    <w:p w14:paraId="4645768D" w14:textId="77777777" w:rsidR="0030729C" w:rsidRPr="007755EB" w:rsidRDefault="0030729C">
      <w:pPr>
        <w:rPr>
          <w:color w:val="000000"/>
          <w:sz w:val="22"/>
        </w:rPr>
      </w:pPr>
    </w:p>
    <w:p w14:paraId="71E1E2F3" w14:textId="77777777" w:rsidR="001C556A" w:rsidRPr="007755EB" w:rsidRDefault="001C556A">
      <w:pPr>
        <w:jc w:val="center"/>
        <w:rPr>
          <w:b/>
          <w:color w:val="000000"/>
          <w:sz w:val="22"/>
        </w:rPr>
      </w:pPr>
      <w:r w:rsidRPr="007755EB">
        <w:rPr>
          <w:b/>
          <w:color w:val="000000"/>
          <w:sz w:val="22"/>
        </w:rPr>
        <w:t>V</w:t>
      </w:r>
      <w:r w:rsidR="00D91608">
        <w:rPr>
          <w:b/>
          <w:color w:val="000000"/>
          <w:sz w:val="22"/>
        </w:rPr>
        <w:t>I</w:t>
      </w:r>
      <w:r w:rsidR="00667C84">
        <w:rPr>
          <w:b/>
          <w:color w:val="000000"/>
          <w:sz w:val="22"/>
        </w:rPr>
        <w:t>I</w:t>
      </w:r>
      <w:r w:rsidRPr="007755EB">
        <w:rPr>
          <w:b/>
          <w:color w:val="000000"/>
          <w:sz w:val="22"/>
        </w:rPr>
        <w:t>I.</w:t>
      </w:r>
    </w:p>
    <w:p w14:paraId="01CC7B6B" w14:textId="77777777" w:rsidR="001C556A" w:rsidRPr="007755EB" w:rsidRDefault="00D91608">
      <w:pPr>
        <w:pStyle w:val="Nadpis2"/>
        <w:rPr>
          <w:color w:val="000000"/>
        </w:rPr>
      </w:pPr>
      <w:r>
        <w:rPr>
          <w:color w:val="000000"/>
        </w:rPr>
        <w:t>Doba trvání smlouvy</w:t>
      </w:r>
    </w:p>
    <w:p w14:paraId="5CBA136C" w14:textId="1D819E5B" w:rsidR="00E46872" w:rsidRPr="00E46872" w:rsidRDefault="00E46872" w:rsidP="00E46872">
      <w:pPr>
        <w:numPr>
          <w:ilvl w:val="0"/>
          <w:numId w:val="21"/>
        </w:numPr>
        <w:overflowPunct/>
        <w:jc w:val="both"/>
        <w:textAlignment w:val="auto"/>
        <w:rPr>
          <w:color w:val="000000"/>
          <w:sz w:val="22"/>
          <w:szCs w:val="22"/>
        </w:rPr>
      </w:pPr>
      <w:r w:rsidRPr="00E46872">
        <w:rPr>
          <w:color w:val="000000"/>
          <w:sz w:val="22"/>
          <w:szCs w:val="22"/>
        </w:rPr>
        <w:t xml:space="preserve">Tato smlouva vstupuje v platnost dnem podpisu oběma smluvními stranami a uzavírá se na dobu </w:t>
      </w:r>
      <w:r w:rsidRPr="00E46872">
        <w:rPr>
          <w:b/>
          <w:color w:val="000000"/>
          <w:sz w:val="22"/>
          <w:szCs w:val="22"/>
        </w:rPr>
        <w:t>určitou</w:t>
      </w:r>
      <w:r w:rsidRPr="00E46872">
        <w:rPr>
          <w:color w:val="000000"/>
          <w:sz w:val="22"/>
          <w:szCs w:val="22"/>
        </w:rPr>
        <w:t xml:space="preserve">, s účinností od </w:t>
      </w:r>
      <w:r w:rsidRPr="00E46872">
        <w:rPr>
          <w:b/>
          <w:color w:val="000000"/>
          <w:sz w:val="22"/>
          <w:szCs w:val="22"/>
        </w:rPr>
        <w:t>1.</w:t>
      </w:r>
      <w:r w:rsidR="00667C84">
        <w:rPr>
          <w:b/>
          <w:color w:val="000000"/>
          <w:sz w:val="22"/>
          <w:szCs w:val="22"/>
        </w:rPr>
        <w:t xml:space="preserve"> </w:t>
      </w:r>
      <w:r w:rsidRPr="00E46872">
        <w:rPr>
          <w:b/>
          <w:color w:val="000000"/>
          <w:sz w:val="22"/>
          <w:szCs w:val="22"/>
        </w:rPr>
        <w:t>1. 20</w:t>
      </w:r>
      <w:r w:rsidR="007764D1">
        <w:rPr>
          <w:b/>
          <w:color w:val="000000"/>
          <w:sz w:val="22"/>
          <w:szCs w:val="22"/>
        </w:rPr>
        <w:t>2</w:t>
      </w:r>
      <w:r w:rsidR="004B1D11">
        <w:rPr>
          <w:b/>
          <w:color w:val="000000"/>
          <w:sz w:val="22"/>
          <w:szCs w:val="22"/>
        </w:rPr>
        <w:t>6</w:t>
      </w:r>
      <w:r w:rsidRPr="00E46872">
        <w:rPr>
          <w:b/>
          <w:color w:val="000000"/>
          <w:sz w:val="22"/>
          <w:szCs w:val="22"/>
        </w:rPr>
        <w:t xml:space="preserve"> do 31.</w:t>
      </w:r>
      <w:r w:rsidR="00667C84">
        <w:rPr>
          <w:b/>
          <w:color w:val="000000"/>
          <w:sz w:val="22"/>
          <w:szCs w:val="22"/>
        </w:rPr>
        <w:t xml:space="preserve"> </w:t>
      </w:r>
      <w:r w:rsidRPr="00E46872">
        <w:rPr>
          <w:b/>
          <w:color w:val="000000"/>
          <w:sz w:val="22"/>
          <w:szCs w:val="22"/>
        </w:rPr>
        <w:t>12. 20</w:t>
      </w:r>
      <w:r w:rsidR="007764D1">
        <w:rPr>
          <w:b/>
          <w:color w:val="000000"/>
          <w:sz w:val="22"/>
          <w:szCs w:val="22"/>
        </w:rPr>
        <w:t>2</w:t>
      </w:r>
      <w:r w:rsidR="004B1D11">
        <w:rPr>
          <w:b/>
          <w:color w:val="000000"/>
          <w:sz w:val="22"/>
          <w:szCs w:val="22"/>
        </w:rPr>
        <w:t>6</w:t>
      </w:r>
      <w:r w:rsidR="00CE31CF">
        <w:rPr>
          <w:b/>
          <w:color w:val="000000"/>
          <w:sz w:val="22"/>
          <w:szCs w:val="22"/>
        </w:rPr>
        <w:t>.</w:t>
      </w:r>
    </w:p>
    <w:p w14:paraId="6987EC40" w14:textId="77777777" w:rsidR="00E46872" w:rsidRPr="00E46872" w:rsidRDefault="00E46872" w:rsidP="00E46872">
      <w:pPr>
        <w:jc w:val="both"/>
        <w:rPr>
          <w:color w:val="000000"/>
          <w:sz w:val="22"/>
          <w:szCs w:val="22"/>
        </w:rPr>
      </w:pPr>
    </w:p>
    <w:p w14:paraId="1E7F412C" w14:textId="77777777" w:rsidR="00E46872" w:rsidRPr="00E46872" w:rsidRDefault="00E46872" w:rsidP="00E46872">
      <w:pPr>
        <w:numPr>
          <w:ilvl w:val="0"/>
          <w:numId w:val="21"/>
        </w:numPr>
        <w:overflowPunct/>
        <w:jc w:val="both"/>
        <w:textAlignment w:val="auto"/>
        <w:rPr>
          <w:color w:val="000000"/>
          <w:sz w:val="22"/>
          <w:szCs w:val="22"/>
        </w:rPr>
      </w:pPr>
      <w:r w:rsidRPr="00E46872">
        <w:rPr>
          <w:color w:val="000000"/>
          <w:sz w:val="22"/>
          <w:szCs w:val="22"/>
        </w:rPr>
        <w:t>Ukončení platnosti této smlouvy je možné:</w:t>
      </w:r>
    </w:p>
    <w:p w14:paraId="12F3FA5F" w14:textId="77777777" w:rsidR="00E46872" w:rsidRPr="00E46872" w:rsidRDefault="00E46872" w:rsidP="00E46872">
      <w:pPr>
        <w:numPr>
          <w:ilvl w:val="0"/>
          <w:numId w:val="22"/>
        </w:numPr>
        <w:overflowPunct/>
        <w:jc w:val="both"/>
        <w:textAlignment w:val="auto"/>
        <w:rPr>
          <w:color w:val="000000"/>
          <w:sz w:val="22"/>
          <w:szCs w:val="22"/>
        </w:rPr>
      </w:pPr>
      <w:r w:rsidRPr="00E46872">
        <w:rPr>
          <w:color w:val="000000"/>
          <w:sz w:val="22"/>
          <w:szCs w:val="22"/>
        </w:rPr>
        <w:t>dohodou smluvních stran,</w:t>
      </w:r>
    </w:p>
    <w:p w14:paraId="34D8C9A2" w14:textId="77777777" w:rsidR="00E46872" w:rsidRPr="00E46872" w:rsidRDefault="00E46872" w:rsidP="00E46872">
      <w:pPr>
        <w:numPr>
          <w:ilvl w:val="0"/>
          <w:numId w:val="22"/>
        </w:numPr>
        <w:overflowPunct/>
        <w:jc w:val="both"/>
        <w:textAlignment w:val="auto"/>
        <w:rPr>
          <w:color w:val="000000"/>
          <w:sz w:val="22"/>
          <w:szCs w:val="22"/>
        </w:rPr>
      </w:pPr>
      <w:r w:rsidRPr="00E46872">
        <w:rPr>
          <w:color w:val="000000"/>
          <w:sz w:val="22"/>
          <w:szCs w:val="22"/>
        </w:rPr>
        <w:t xml:space="preserve">výpovědí jedné ze smluvních stran s výpovědní </w:t>
      </w:r>
      <w:r w:rsidR="00446753">
        <w:rPr>
          <w:color w:val="000000"/>
          <w:sz w:val="22"/>
          <w:szCs w:val="22"/>
        </w:rPr>
        <w:t>dobou</w:t>
      </w:r>
      <w:r w:rsidR="00446753" w:rsidRPr="00E46872">
        <w:rPr>
          <w:color w:val="000000"/>
          <w:sz w:val="22"/>
          <w:szCs w:val="22"/>
        </w:rPr>
        <w:t xml:space="preserve"> </w:t>
      </w:r>
      <w:r w:rsidR="00446753">
        <w:rPr>
          <w:color w:val="000000"/>
          <w:sz w:val="22"/>
          <w:szCs w:val="22"/>
        </w:rPr>
        <w:t>3</w:t>
      </w:r>
      <w:r w:rsidR="00446753" w:rsidRPr="00E46872">
        <w:rPr>
          <w:color w:val="000000"/>
          <w:sz w:val="22"/>
          <w:szCs w:val="22"/>
        </w:rPr>
        <w:t xml:space="preserve"> </w:t>
      </w:r>
      <w:r w:rsidRPr="00E46872">
        <w:rPr>
          <w:color w:val="000000"/>
          <w:sz w:val="22"/>
          <w:szCs w:val="22"/>
        </w:rPr>
        <w:t xml:space="preserve">měsíců, </w:t>
      </w:r>
      <w:r w:rsidR="00446753">
        <w:rPr>
          <w:color w:val="000000"/>
          <w:sz w:val="22"/>
          <w:szCs w:val="22"/>
        </w:rPr>
        <w:t xml:space="preserve">pokud není touto smlouvou stanoveno jinak, </w:t>
      </w:r>
      <w:r w:rsidRPr="00E46872">
        <w:rPr>
          <w:color w:val="000000"/>
          <w:sz w:val="22"/>
          <w:szCs w:val="22"/>
        </w:rPr>
        <w:t>která počíná běžet prvního dne následujícího po doručení výpovědi,</w:t>
      </w:r>
    </w:p>
    <w:p w14:paraId="7BBC0B63" w14:textId="77777777" w:rsidR="00E46872" w:rsidRPr="00E46872" w:rsidRDefault="00E46872" w:rsidP="00E46872">
      <w:pPr>
        <w:numPr>
          <w:ilvl w:val="0"/>
          <w:numId w:val="22"/>
        </w:numPr>
        <w:overflowPunct/>
        <w:jc w:val="both"/>
        <w:textAlignment w:val="auto"/>
        <w:rPr>
          <w:color w:val="000000"/>
          <w:sz w:val="22"/>
          <w:szCs w:val="22"/>
        </w:rPr>
      </w:pPr>
      <w:r w:rsidRPr="00E46872">
        <w:rPr>
          <w:color w:val="000000"/>
          <w:sz w:val="22"/>
          <w:szCs w:val="22"/>
        </w:rPr>
        <w:t>odstoupením od smlouvy jednou ze smluvních stran z důvodu podstatného porušení této smlouvy stranou druhou.</w:t>
      </w:r>
    </w:p>
    <w:p w14:paraId="780DD65D" w14:textId="77777777" w:rsidR="00E46872" w:rsidRPr="00E46872" w:rsidRDefault="00E46872" w:rsidP="00E46872">
      <w:pPr>
        <w:jc w:val="both"/>
        <w:rPr>
          <w:color w:val="000000"/>
          <w:sz w:val="22"/>
          <w:szCs w:val="22"/>
        </w:rPr>
      </w:pPr>
    </w:p>
    <w:p w14:paraId="45E5A24C" w14:textId="77777777" w:rsidR="00E46872" w:rsidRPr="00E46872" w:rsidRDefault="00E46872" w:rsidP="00E46872">
      <w:pPr>
        <w:numPr>
          <w:ilvl w:val="0"/>
          <w:numId w:val="21"/>
        </w:numPr>
        <w:overflowPunct/>
        <w:jc w:val="both"/>
        <w:textAlignment w:val="auto"/>
        <w:rPr>
          <w:color w:val="000000"/>
          <w:sz w:val="22"/>
          <w:szCs w:val="22"/>
        </w:rPr>
      </w:pPr>
      <w:r w:rsidRPr="00E46872">
        <w:rPr>
          <w:color w:val="000000"/>
          <w:sz w:val="22"/>
          <w:szCs w:val="22"/>
        </w:rPr>
        <w:t>Za podstatné porušení smlouvy obě smluvní strany považují:</w:t>
      </w:r>
    </w:p>
    <w:p w14:paraId="159028D6" w14:textId="77777777" w:rsidR="00E46872" w:rsidRPr="00E46872" w:rsidRDefault="00E46872" w:rsidP="00E46872">
      <w:pPr>
        <w:numPr>
          <w:ilvl w:val="0"/>
          <w:numId w:val="23"/>
        </w:numPr>
        <w:overflowPunct/>
        <w:jc w:val="both"/>
        <w:textAlignment w:val="auto"/>
        <w:rPr>
          <w:color w:val="000000"/>
          <w:sz w:val="22"/>
          <w:szCs w:val="22"/>
        </w:rPr>
      </w:pPr>
      <w:r w:rsidRPr="00E46872">
        <w:rPr>
          <w:color w:val="000000"/>
          <w:sz w:val="22"/>
          <w:szCs w:val="22"/>
        </w:rPr>
        <w:t>prodlení s úhradou plnění služeb delší než 3 měsíce</w:t>
      </w:r>
    </w:p>
    <w:p w14:paraId="567B4A72" w14:textId="77777777" w:rsidR="00E46872" w:rsidRPr="00E46872" w:rsidRDefault="00E46872" w:rsidP="00E46872">
      <w:pPr>
        <w:numPr>
          <w:ilvl w:val="0"/>
          <w:numId w:val="23"/>
        </w:numPr>
        <w:overflowPunct/>
        <w:jc w:val="both"/>
        <w:textAlignment w:val="auto"/>
        <w:rPr>
          <w:color w:val="000000"/>
          <w:sz w:val="22"/>
          <w:szCs w:val="22"/>
        </w:rPr>
      </w:pPr>
      <w:r w:rsidRPr="00E46872">
        <w:rPr>
          <w:color w:val="000000"/>
          <w:sz w:val="22"/>
          <w:szCs w:val="22"/>
        </w:rPr>
        <w:t xml:space="preserve">prodlení s plněním konkrétních termínů stanovených poskytovateli objednatelem delším než </w:t>
      </w:r>
      <w:r w:rsidR="00446753">
        <w:rPr>
          <w:color w:val="000000"/>
          <w:sz w:val="22"/>
          <w:szCs w:val="22"/>
        </w:rPr>
        <w:t>2 týdny</w:t>
      </w:r>
    </w:p>
    <w:p w14:paraId="52E3D3CD" w14:textId="77777777" w:rsidR="00E46872" w:rsidRPr="00E46872" w:rsidRDefault="00E46872" w:rsidP="00E46872">
      <w:pPr>
        <w:numPr>
          <w:ilvl w:val="0"/>
          <w:numId w:val="23"/>
        </w:numPr>
        <w:overflowPunct/>
        <w:jc w:val="both"/>
        <w:textAlignment w:val="auto"/>
        <w:rPr>
          <w:color w:val="000000"/>
          <w:sz w:val="22"/>
          <w:szCs w:val="22"/>
        </w:rPr>
      </w:pPr>
      <w:r w:rsidRPr="00E46872">
        <w:rPr>
          <w:color w:val="000000"/>
          <w:sz w:val="22"/>
          <w:szCs w:val="22"/>
        </w:rPr>
        <w:t>opakované neplnění služeb ze strany poskytovatele, které je písemně urgováno objednatelem.</w:t>
      </w:r>
    </w:p>
    <w:p w14:paraId="094137E4" w14:textId="77777777" w:rsidR="00E46872" w:rsidRPr="00E46872" w:rsidRDefault="00E46872" w:rsidP="00E46872">
      <w:pPr>
        <w:jc w:val="both"/>
        <w:rPr>
          <w:color w:val="000000"/>
          <w:sz w:val="22"/>
          <w:szCs w:val="22"/>
        </w:rPr>
      </w:pPr>
    </w:p>
    <w:p w14:paraId="2609E632" w14:textId="77777777" w:rsidR="00E46872" w:rsidRPr="00E46872" w:rsidRDefault="00E46872" w:rsidP="00E46872">
      <w:pPr>
        <w:numPr>
          <w:ilvl w:val="0"/>
          <w:numId w:val="21"/>
        </w:numPr>
        <w:overflowPunct/>
        <w:jc w:val="both"/>
        <w:textAlignment w:val="auto"/>
        <w:rPr>
          <w:color w:val="000000"/>
          <w:sz w:val="22"/>
          <w:szCs w:val="22"/>
        </w:rPr>
      </w:pPr>
      <w:r w:rsidRPr="00E46872">
        <w:rPr>
          <w:color w:val="000000"/>
          <w:sz w:val="22"/>
          <w:szCs w:val="22"/>
        </w:rPr>
        <w:t>Nutnou podmínkou pro uplatnění odstoupení od smlouvy je prokazatelné vyzvání druhé strany k řádnému plnění porušené povinnosti vyplývající z této smlouvy, a povinná strana tuto svou povinnost řádně nesplní ve lhůtě 10 dnů od doručení této výzvy.</w:t>
      </w:r>
    </w:p>
    <w:p w14:paraId="64D0C0C3" w14:textId="77777777" w:rsidR="001C556A" w:rsidRPr="007755EB" w:rsidRDefault="001C556A">
      <w:pPr>
        <w:rPr>
          <w:sz w:val="22"/>
        </w:rPr>
      </w:pPr>
    </w:p>
    <w:p w14:paraId="377FE650" w14:textId="77777777" w:rsidR="001C556A" w:rsidRPr="007755EB" w:rsidRDefault="001C556A">
      <w:pPr>
        <w:rPr>
          <w:color w:val="000000"/>
          <w:sz w:val="22"/>
        </w:rPr>
      </w:pPr>
    </w:p>
    <w:p w14:paraId="40B34D00" w14:textId="77777777" w:rsidR="001C556A" w:rsidRPr="00501CEF" w:rsidRDefault="001C556A">
      <w:pPr>
        <w:jc w:val="center"/>
        <w:rPr>
          <w:b/>
          <w:color w:val="000000"/>
          <w:sz w:val="22"/>
          <w:szCs w:val="22"/>
        </w:rPr>
      </w:pPr>
      <w:r w:rsidRPr="00501CEF">
        <w:rPr>
          <w:b/>
          <w:color w:val="000000"/>
          <w:sz w:val="22"/>
          <w:szCs w:val="22"/>
        </w:rPr>
        <w:t>I</w:t>
      </w:r>
      <w:r w:rsidR="00667C84">
        <w:rPr>
          <w:b/>
          <w:color w:val="000000"/>
          <w:sz w:val="22"/>
          <w:szCs w:val="22"/>
        </w:rPr>
        <w:t>X</w:t>
      </w:r>
      <w:r w:rsidRPr="00501CEF">
        <w:rPr>
          <w:b/>
          <w:color w:val="000000"/>
          <w:sz w:val="22"/>
          <w:szCs w:val="22"/>
        </w:rPr>
        <w:t>.</w:t>
      </w:r>
    </w:p>
    <w:p w14:paraId="399DCCD8" w14:textId="77777777" w:rsidR="00501CEF" w:rsidRPr="00501CEF" w:rsidRDefault="00501CEF" w:rsidP="00501CEF">
      <w:pPr>
        <w:jc w:val="center"/>
        <w:rPr>
          <w:b/>
          <w:color w:val="000000"/>
          <w:sz w:val="22"/>
          <w:szCs w:val="22"/>
        </w:rPr>
      </w:pPr>
      <w:r w:rsidRPr="00501CEF">
        <w:rPr>
          <w:b/>
          <w:color w:val="000000"/>
          <w:sz w:val="22"/>
          <w:szCs w:val="22"/>
        </w:rPr>
        <w:t>Ujednání o obchodním tajemství</w:t>
      </w:r>
    </w:p>
    <w:p w14:paraId="22CFBB6E" w14:textId="77777777" w:rsidR="00501CEF" w:rsidRPr="00501CEF" w:rsidRDefault="00501CEF" w:rsidP="000866C1">
      <w:pPr>
        <w:jc w:val="both"/>
        <w:rPr>
          <w:color w:val="000000"/>
          <w:sz w:val="22"/>
          <w:szCs w:val="22"/>
        </w:rPr>
      </w:pPr>
      <w:r w:rsidRPr="00501CEF">
        <w:rPr>
          <w:color w:val="000000"/>
          <w:sz w:val="22"/>
          <w:szCs w:val="22"/>
        </w:rPr>
        <w:t>Poskytovatel prohlašuje, že informace</w:t>
      </w:r>
      <w:r>
        <w:rPr>
          <w:color w:val="000000"/>
          <w:sz w:val="22"/>
          <w:szCs w:val="22"/>
        </w:rPr>
        <w:t xml:space="preserve"> o ceně za jeden výsyp jednoho koše uvedená v článku III., odstavci 1. této smlouvy naplňuje znaky obchodního tajemství podle § 504 občanského zákoníku. Smluvní strany se z tohoto důvodu dohodly, že informaci o ceně za jeden výsyp jednoho koše uvedenou v článku III, odstavci 1. této smlouvy</w:t>
      </w:r>
      <w:r w:rsidR="00446753">
        <w:rPr>
          <w:color w:val="000000"/>
          <w:sz w:val="22"/>
          <w:szCs w:val="22"/>
        </w:rPr>
        <w:t xml:space="preserve"> považují </w:t>
      </w:r>
      <w:r w:rsidRPr="00501CEF">
        <w:rPr>
          <w:color w:val="000000"/>
          <w:sz w:val="22"/>
          <w:szCs w:val="22"/>
        </w:rPr>
        <w:t>za obchodní tajemství poskytovatele.</w:t>
      </w:r>
    </w:p>
    <w:p w14:paraId="342D9F90" w14:textId="77777777" w:rsidR="00446753" w:rsidRDefault="00446753" w:rsidP="00501CEF">
      <w:pPr>
        <w:jc w:val="center"/>
        <w:rPr>
          <w:b/>
          <w:color w:val="000000"/>
          <w:sz w:val="22"/>
          <w:szCs w:val="22"/>
        </w:rPr>
      </w:pPr>
    </w:p>
    <w:p w14:paraId="554F38CB" w14:textId="77777777" w:rsidR="00501CEF" w:rsidRPr="00501CEF" w:rsidRDefault="00501CEF" w:rsidP="00501CEF">
      <w:pPr>
        <w:jc w:val="center"/>
        <w:rPr>
          <w:color w:val="000000"/>
          <w:sz w:val="22"/>
          <w:szCs w:val="22"/>
        </w:rPr>
      </w:pPr>
      <w:r w:rsidRPr="00501CEF">
        <w:rPr>
          <w:b/>
          <w:color w:val="000000"/>
          <w:sz w:val="22"/>
          <w:szCs w:val="22"/>
        </w:rPr>
        <w:t>X.</w:t>
      </w:r>
    </w:p>
    <w:p w14:paraId="5B42A9A6" w14:textId="77777777" w:rsidR="00501CEF" w:rsidRPr="00501CEF" w:rsidRDefault="00501CEF" w:rsidP="00501CEF">
      <w:pPr>
        <w:jc w:val="center"/>
        <w:rPr>
          <w:b/>
          <w:color w:val="000000"/>
          <w:sz w:val="22"/>
          <w:szCs w:val="22"/>
        </w:rPr>
      </w:pPr>
      <w:r w:rsidRPr="00501CEF">
        <w:rPr>
          <w:b/>
          <w:color w:val="000000"/>
          <w:sz w:val="22"/>
          <w:szCs w:val="22"/>
        </w:rPr>
        <w:t>Závěrečná ustanovení</w:t>
      </w:r>
    </w:p>
    <w:p w14:paraId="06AC9E0C" w14:textId="77777777" w:rsidR="00501CEF" w:rsidRPr="00501CEF" w:rsidRDefault="00501CEF" w:rsidP="00501CEF">
      <w:pPr>
        <w:numPr>
          <w:ilvl w:val="0"/>
          <w:numId w:val="15"/>
        </w:numPr>
        <w:overflowPunct/>
        <w:jc w:val="both"/>
        <w:textAlignment w:val="auto"/>
        <w:rPr>
          <w:color w:val="000000"/>
          <w:sz w:val="22"/>
          <w:szCs w:val="22"/>
        </w:rPr>
      </w:pPr>
      <w:r w:rsidRPr="00501CEF">
        <w:rPr>
          <w:sz w:val="22"/>
          <w:szCs w:val="22"/>
        </w:rPr>
        <w:t xml:space="preserve">Veškeré údaje o umístění, počtu, </w:t>
      </w:r>
      <w:r w:rsidRPr="00501CEF">
        <w:rPr>
          <w:color w:val="000000"/>
          <w:sz w:val="22"/>
          <w:szCs w:val="22"/>
        </w:rPr>
        <w:t xml:space="preserve">obsluze a výsypu </w:t>
      </w:r>
      <w:r>
        <w:rPr>
          <w:color w:val="000000"/>
          <w:sz w:val="22"/>
          <w:szCs w:val="22"/>
        </w:rPr>
        <w:t xml:space="preserve">speciálních </w:t>
      </w:r>
      <w:r w:rsidRPr="00501CEF">
        <w:rPr>
          <w:color w:val="000000"/>
          <w:sz w:val="22"/>
          <w:szCs w:val="22"/>
        </w:rPr>
        <w:t xml:space="preserve">košů uvedené v příloze č. </w:t>
      </w:r>
      <w:r>
        <w:rPr>
          <w:color w:val="000000"/>
          <w:sz w:val="22"/>
          <w:szCs w:val="22"/>
        </w:rPr>
        <w:t>1</w:t>
      </w:r>
      <w:r w:rsidRPr="00501CEF">
        <w:rPr>
          <w:color w:val="000000"/>
          <w:sz w:val="22"/>
          <w:szCs w:val="22"/>
        </w:rPr>
        <w:t xml:space="preserve"> této smlouvy</w:t>
      </w:r>
      <w:r w:rsidRPr="00501CEF">
        <w:rPr>
          <w:sz w:val="22"/>
          <w:szCs w:val="22"/>
        </w:rPr>
        <w:t xml:space="preserve"> jsou platné ke dni uzavření této smlouvy. V případě jakékoli změny ve výše uvedených údajích uvedených v příloze č. </w:t>
      </w:r>
      <w:r>
        <w:rPr>
          <w:sz w:val="22"/>
          <w:szCs w:val="22"/>
        </w:rPr>
        <w:t>1</w:t>
      </w:r>
      <w:r w:rsidRPr="00501CEF">
        <w:rPr>
          <w:sz w:val="22"/>
          <w:szCs w:val="22"/>
        </w:rPr>
        <w:t xml:space="preserve"> je možné tuto změnu promítnout do nové aktuální přílohy podepsané zástupci stran ve věcech plnění smlouvy s uvedením data počátku její platnosti a tato příloha v novém znění se stane součástí této smlouvy. </w:t>
      </w:r>
      <w:r w:rsidRPr="00501CEF">
        <w:rPr>
          <w:color w:val="000000"/>
          <w:sz w:val="22"/>
          <w:szCs w:val="22"/>
        </w:rPr>
        <w:t>Ostatní změny této smlouvy nebo jejich příloh jsou možné pouze očíslovanými písemnými dodatky podepsanými oběma zástupci ve věcech smluvních.</w:t>
      </w:r>
    </w:p>
    <w:p w14:paraId="2737F02D" w14:textId="77777777" w:rsidR="00501CEF" w:rsidRPr="00501CEF" w:rsidRDefault="00501CEF" w:rsidP="00501CEF">
      <w:pPr>
        <w:jc w:val="both"/>
        <w:rPr>
          <w:color w:val="000000"/>
          <w:sz w:val="22"/>
          <w:szCs w:val="22"/>
        </w:rPr>
      </w:pPr>
    </w:p>
    <w:p w14:paraId="2805C292" w14:textId="77777777" w:rsidR="00501CEF" w:rsidRPr="00BD0B3E" w:rsidRDefault="00501CEF" w:rsidP="000866C1">
      <w:pPr>
        <w:numPr>
          <w:ilvl w:val="0"/>
          <w:numId w:val="15"/>
        </w:numPr>
        <w:overflowPunct/>
        <w:jc w:val="both"/>
        <w:textAlignment w:val="auto"/>
        <w:rPr>
          <w:sz w:val="22"/>
          <w:szCs w:val="22"/>
        </w:rPr>
      </w:pPr>
      <w:r w:rsidRPr="00BD0B3E">
        <w:rPr>
          <w:sz w:val="22"/>
          <w:szCs w:val="22"/>
        </w:rPr>
        <w:t>Smluvní strany se dohodly, že objednatel bezodkladně po uzavření této smlouvy odešle smlouvu včetně všech dodatků k řádnému uveřejnění do registru smluv</w:t>
      </w:r>
      <w:r w:rsidR="00BD0B3E">
        <w:rPr>
          <w:sz w:val="22"/>
          <w:szCs w:val="22"/>
        </w:rPr>
        <w:t xml:space="preserve"> </w:t>
      </w:r>
      <w:r w:rsidR="00BD0B3E" w:rsidRPr="00BD0B3E">
        <w:rPr>
          <w:sz w:val="22"/>
          <w:szCs w:val="22"/>
        </w:rPr>
        <w:t>zákona č. 340/2015 Sb</w:t>
      </w:r>
      <w:r w:rsidR="00BD0B3E">
        <w:rPr>
          <w:sz w:val="22"/>
          <w:szCs w:val="22"/>
        </w:rPr>
        <w:t>.</w:t>
      </w:r>
      <w:r w:rsidR="00BD0B3E" w:rsidRPr="00BD0B3E">
        <w:rPr>
          <w:sz w:val="22"/>
          <w:szCs w:val="22"/>
        </w:rPr>
        <w:t xml:space="preserve"> </w:t>
      </w:r>
      <w:r w:rsidR="00BD0B3E" w:rsidRPr="00501CEF">
        <w:rPr>
          <w:sz w:val="22"/>
          <w:szCs w:val="22"/>
        </w:rPr>
        <w:t>o zvláštních podmínkách účinnosti některých smluv, uveřejňování těchto smluv a o registru smluv</w:t>
      </w:r>
      <w:r w:rsidR="00BD0B3E">
        <w:rPr>
          <w:sz w:val="22"/>
          <w:szCs w:val="22"/>
        </w:rPr>
        <w:t xml:space="preserve"> ve znění pozdějších předpisů (dále jen „zákon o registru smluv“) </w:t>
      </w:r>
      <w:r w:rsidRPr="000866C1">
        <w:rPr>
          <w:sz w:val="22"/>
          <w:szCs w:val="22"/>
        </w:rPr>
        <w:t>vyjma</w:t>
      </w:r>
      <w:r w:rsidRPr="00BD0B3E">
        <w:rPr>
          <w:sz w:val="22"/>
          <w:szCs w:val="22"/>
        </w:rPr>
        <w:t xml:space="preserve"> částí smlouvy, které se podle zákona o registru smluv, neuveřejňují, zejména </w:t>
      </w:r>
      <w:r w:rsidRPr="000866C1">
        <w:rPr>
          <w:sz w:val="22"/>
          <w:szCs w:val="22"/>
        </w:rPr>
        <w:t>obchodního tajemství</w:t>
      </w:r>
      <w:r w:rsidRPr="00BD0B3E">
        <w:rPr>
          <w:sz w:val="22"/>
          <w:szCs w:val="22"/>
        </w:rPr>
        <w:t xml:space="preserve"> uvedeného v článku </w:t>
      </w:r>
      <w:r w:rsidR="00446753" w:rsidRPr="00BD0B3E">
        <w:rPr>
          <w:sz w:val="22"/>
          <w:szCs w:val="22"/>
        </w:rPr>
        <w:t>IX.</w:t>
      </w:r>
      <w:r w:rsidRPr="00BD0B3E">
        <w:rPr>
          <w:sz w:val="22"/>
          <w:szCs w:val="22"/>
        </w:rPr>
        <w:t xml:space="preserve"> této smlouvy. 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w:t>
      </w:r>
    </w:p>
    <w:p w14:paraId="000614D0" w14:textId="77777777" w:rsidR="00501CEF" w:rsidRPr="00501CEF" w:rsidRDefault="00501CEF" w:rsidP="00501CEF">
      <w:pPr>
        <w:ind w:left="360"/>
        <w:jc w:val="both"/>
        <w:rPr>
          <w:color w:val="000000"/>
          <w:sz w:val="22"/>
          <w:szCs w:val="22"/>
        </w:rPr>
      </w:pPr>
    </w:p>
    <w:p w14:paraId="045924C4" w14:textId="77777777" w:rsidR="00501CEF" w:rsidRPr="00501CEF" w:rsidRDefault="00501CEF" w:rsidP="00501CEF">
      <w:pPr>
        <w:numPr>
          <w:ilvl w:val="0"/>
          <w:numId w:val="15"/>
        </w:numPr>
        <w:shd w:val="clear" w:color="auto" w:fill="FFFFFF"/>
        <w:spacing w:line="254" w:lineRule="auto"/>
        <w:jc w:val="both"/>
        <w:textAlignment w:val="auto"/>
        <w:rPr>
          <w:sz w:val="22"/>
          <w:szCs w:val="22"/>
        </w:rPr>
      </w:pPr>
      <w:r w:rsidRPr="00501CEF">
        <w:rPr>
          <w:sz w:val="22"/>
          <w:szCs w:val="22"/>
        </w:rPr>
        <w:t>V souladu se zněním předchozího odstavce platí, že pro případ, kdy by smlouva obsahovala osobní údaje, které nejsou zahrnuty ve výše uvedeném výčtu a které zároveň nepodléhají uveřejnění dle příslušných právních předpisů, poskytuje poskytovatel svůj souhlas se zpracováním těchto údajů, konkrétně s jejich zveřejněním v registru smluv objednatelem ve</w:t>
      </w:r>
      <w:r w:rsidR="000866C1">
        <w:rPr>
          <w:sz w:val="22"/>
          <w:szCs w:val="22"/>
        </w:rPr>
        <w:t xml:space="preserve"> smyslu</w:t>
      </w:r>
      <w:r w:rsidRPr="00501CEF">
        <w:rPr>
          <w:sz w:val="22"/>
          <w:szCs w:val="22"/>
        </w:rPr>
        <w:t> zákona o registru smluv</w:t>
      </w:r>
      <w:r w:rsidR="00BD0B3E">
        <w:rPr>
          <w:sz w:val="22"/>
          <w:szCs w:val="22"/>
        </w:rPr>
        <w:t xml:space="preserve"> ve znění pozdějších předpisů</w:t>
      </w:r>
      <w:r w:rsidRPr="00501CEF">
        <w:rPr>
          <w:sz w:val="22"/>
          <w:szCs w:val="22"/>
        </w:rPr>
        <w:t>. Souhlas se uděluje na dobu neurčitou a je poskytnut dobrovolně.</w:t>
      </w:r>
    </w:p>
    <w:p w14:paraId="6AE42554" w14:textId="77777777" w:rsidR="00501CEF" w:rsidRPr="00501CEF" w:rsidRDefault="00501CEF" w:rsidP="00501CEF">
      <w:pPr>
        <w:shd w:val="clear" w:color="auto" w:fill="FFFFFF"/>
        <w:spacing w:line="254" w:lineRule="auto"/>
        <w:ind w:left="360"/>
        <w:jc w:val="both"/>
        <w:rPr>
          <w:sz w:val="22"/>
          <w:szCs w:val="22"/>
        </w:rPr>
      </w:pPr>
    </w:p>
    <w:p w14:paraId="4D7902DE" w14:textId="77777777" w:rsidR="00501CEF" w:rsidRPr="00501CEF" w:rsidRDefault="00501CEF" w:rsidP="00501CEF">
      <w:pPr>
        <w:numPr>
          <w:ilvl w:val="0"/>
          <w:numId w:val="15"/>
        </w:numPr>
        <w:overflowPunct/>
        <w:jc w:val="both"/>
        <w:textAlignment w:val="auto"/>
        <w:rPr>
          <w:color w:val="000000"/>
          <w:sz w:val="22"/>
          <w:szCs w:val="22"/>
        </w:rPr>
      </w:pPr>
      <w:r w:rsidRPr="00501CEF">
        <w:rPr>
          <w:color w:val="000000"/>
          <w:sz w:val="22"/>
          <w:szCs w:val="22"/>
        </w:rPr>
        <w:t>Práce budou probíhat v souladu s právními předpisy.</w:t>
      </w:r>
    </w:p>
    <w:p w14:paraId="366FCFF2" w14:textId="77777777" w:rsidR="00501CEF" w:rsidRPr="00501CEF" w:rsidRDefault="00501CEF" w:rsidP="00501CEF">
      <w:pPr>
        <w:ind w:left="360"/>
        <w:jc w:val="both"/>
        <w:rPr>
          <w:color w:val="000000"/>
          <w:sz w:val="22"/>
          <w:szCs w:val="22"/>
        </w:rPr>
      </w:pPr>
    </w:p>
    <w:p w14:paraId="0161A87D" w14:textId="77777777" w:rsidR="00501CEF" w:rsidRPr="00501CEF" w:rsidRDefault="00501CEF" w:rsidP="00501CEF">
      <w:pPr>
        <w:numPr>
          <w:ilvl w:val="0"/>
          <w:numId w:val="15"/>
        </w:numPr>
        <w:overflowPunct/>
        <w:jc w:val="both"/>
        <w:textAlignment w:val="auto"/>
        <w:rPr>
          <w:color w:val="000000"/>
          <w:sz w:val="22"/>
          <w:szCs w:val="22"/>
        </w:rPr>
      </w:pPr>
      <w:r w:rsidRPr="00501CEF">
        <w:rPr>
          <w:color w:val="000000"/>
          <w:sz w:val="22"/>
          <w:szCs w:val="22"/>
        </w:rPr>
        <w:t xml:space="preserve">Poskytovatel se zavazuje, že provede veškeré práce dle zadání a popisu, pokud nebude dále uvedeno jinak s tím, že dodrží při realizaci služeb platné </w:t>
      </w:r>
      <w:r>
        <w:rPr>
          <w:color w:val="000000"/>
          <w:sz w:val="22"/>
          <w:szCs w:val="22"/>
        </w:rPr>
        <w:t xml:space="preserve">bezpečnostní </w:t>
      </w:r>
      <w:r w:rsidRPr="00501CEF">
        <w:rPr>
          <w:color w:val="000000"/>
          <w:sz w:val="22"/>
          <w:szCs w:val="22"/>
        </w:rPr>
        <w:t>předpisy. Poskytovatel na s</w:t>
      </w:r>
      <w:r>
        <w:rPr>
          <w:color w:val="000000"/>
          <w:sz w:val="22"/>
          <w:szCs w:val="22"/>
        </w:rPr>
        <w:t>e</w:t>
      </w:r>
      <w:r w:rsidRPr="00501CEF">
        <w:rPr>
          <w:color w:val="000000"/>
          <w:sz w:val="22"/>
          <w:szCs w:val="22"/>
        </w:rPr>
        <w:t>be přebírá odpovědnost za škody vzniklé v důsledku provádění služeb</w:t>
      </w:r>
      <w:r>
        <w:rPr>
          <w:color w:val="000000"/>
          <w:sz w:val="22"/>
          <w:szCs w:val="22"/>
        </w:rPr>
        <w:t xml:space="preserve">, stejně tak za škody způsobené svou činností třetí osobě. S odpady, které vzniknou v průběhu provádění prací, bude poskytovatelem nakládáno v souladu s ustanovením zák. č. </w:t>
      </w:r>
      <w:r w:rsidR="00BD0B3E">
        <w:rPr>
          <w:color w:val="000000"/>
          <w:sz w:val="22"/>
          <w:szCs w:val="22"/>
        </w:rPr>
        <w:t>541/2020</w:t>
      </w:r>
      <w:r>
        <w:rPr>
          <w:color w:val="000000"/>
          <w:sz w:val="22"/>
          <w:szCs w:val="22"/>
        </w:rPr>
        <w:t xml:space="preserve"> Sb., o odpadech v</w:t>
      </w:r>
      <w:r w:rsidR="00BD0B3E">
        <w:rPr>
          <w:color w:val="000000"/>
          <w:sz w:val="22"/>
          <w:szCs w:val="22"/>
        </w:rPr>
        <w:t xml:space="preserve">e </w:t>
      </w:r>
      <w:r>
        <w:rPr>
          <w:color w:val="000000"/>
          <w:sz w:val="22"/>
          <w:szCs w:val="22"/>
        </w:rPr>
        <w:t>znění</w:t>
      </w:r>
      <w:r w:rsidR="00BD0B3E">
        <w:rPr>
          <w:color w:val="000000"/>
          <w:sz w:val="22"/>
          <w:szCs w:val="22"/>
        </w:rPr>
        <w:t xml:space="preserve"> pozdějších předpisů</w:t>
      </w:r>
      <w:r w:rsidRPr="00501CEF">
        <w:rPr>
          <w:color w:val="000000"/>
          <w:sz w:val="22"/>
          <w:szCs w:val="22"/>
        </w:rPr>
        <w:t>.</w:t>
      </w:r>
    </w:p>
    <w:p w14:paraId="1A896701" w14:textId="77777777" w:rsidR="00501CEF" w:rsidRPr="00501CEF" w:rsidRDefault="00501CEF" w:rsidP="00501CEF">
      <w:pPr>
        <w:jc w:val="both"/>
        <w:rPr>
          <w:color w:val="000000"/>
          <w:sz w:val="22"/>
          <w:szCs w:val="22"/>
        </w:rPr>
      </w:pPr>
    </w:p>
    <w:p w14:paraId="24414F8F" w14:textId="77777777" w:rsidR="00501CEF" w:rsidRPr="00501CEF" w:rsidRDefault="00501CEF" w:rsidP="00501CEF">
      <w:pPr>
        <w:numPr>
          <w:ilvl w:val="0"/>
          <w:numId w:val="15"/>
        </w:numPr>
        <w:overflowPunct/>
        <w:jc w:val="both"/>
        <w:textAlignment w:val="auto"/>
        <w:rPr>
          <w:color w:val="000000"/>
          <w:sz w:val="22"/>
          <w:szCs w:val="22"/>
        </w:rPr>
      </w:pPr>
      <w:r w:rsidRPr="00501CEF">
        <w:rPr>
          <w:color w:val="000000"/>
          <w:sz w:val="22"/>
          <w:szCs w:val="22"/>
        </w:rPr>
        <w:t>Pokud není ve smlouvě uvedeno jinak, řídí se vzájemné vztahy účastníků občanským zákoníkem a předpisy souvisejícími v platném znění, zejména ustanoveními obsahově této smlouvě nejbližšími, tedy zejména ustanoveními § 2586 a násl. občanského zákoníku.</w:t>
      </w:r>
    </w:p>
    <w:p w14:paraId="7895D6C8" w14:textId="77777777" w:rsidR="00501CEF" w:rsidRPr="00501CEF" w:rsidRDefault="00501CEF" w:rsidP="00501CEF">
      <w:pPr>
        <w:jc w:val="both"/>
        <w:rPr>
          <w:color w:val="000000"/>
          <w:sz w:val="22"/>
          <w:szCs w:val="22"/>
        </w:rPr>
      </w:pPr>
    </w:p>
    <w:p w14:paraId="275DB733" w14:textId="77777777" w:rsidR="00501CEF" w:rsidRPr="00501CEF" w:rsidRDefault="00501CEF" w:rsidP="00501CEF">
      <w:pPr>
        <w:numPr>
          <w:ilvl w:val="0"/>
          <w:numId w:val="15"/>
        </w:numPr>
        <w:overflowPunct/>
        <w:jc w:val="both"/>
        <w:textAlignment w:val="auto"/>
        <w:rPr>
          <w:color w:val="000000"/>
          <w:sz w:val="22"/>
          <w:szCs w:val="22"/>
        </w:rPr>
      </w:pPr>
      <w:r w:rsidRPr="00501CEF">
        <w:rPr>
          <w:color w:val="000000"/>
          <w:sz w:val="22"/>
          <w:szCs w:val="22"/>
        </w:rPr>
        <w:t>Tato smlouva se vyhotovuje ve 4 výtiscích, z nichž každá ze smluvních stran obdrží po 2 výtiscích. Na znamení souhlasu s obsahem smlouvy připojují její účastníci své podpisy.</w:t>
      </w:r>
    </w:p>
    <w:p w14:paraId="5149D70C" w14:textId="77777777" w:rsidR="00501CEF" w:rsidRPr="00501CEF" w:rsidRDefault="00501CEF" w:rsidP="00501CEF">
      <w:pPr>
        <w:pStyle w:val="Odstavecseseznamem"/>
        <w:rPr>
          <w:color w:val="000000"/>
          <w:sz w:val="22"/>
          <w:szCs w:val="22"/>
        </w:rPr>
      </w:pPr>
    </w:p>
    <w:p w14:paraId="18CBD80E" w14:textId="6B39D658" w:rsidR="00501CEF" w:rsidRDefault="00501CEF" w:rsidP="00501CEF">
      <w:pPr>
        <w:numPr>
          <w:ilvl w:val="0"/>
          <w:numId w:val="15"/>
        </w:numPr>
        <w:overflowPunct/>
        <w:jc w:val="both"/>
        <w:textAlignment w:val="auto"/>
        <w:rPr>
          <w:color w:val="000000"/>
          <w:sz w:val="22"/>
          <w:szCs w:val="22"/>
        </w:rPr>
      </w:pPr>
      <w:r w:rsidRPr="00501CEF">
        <w:rPr>
          <w:b/>
          <w:color w:val="000000"/>
          <w:sz w:val="22"/>
          <w:szCs w:val="22"/>
        </w:rPr>
        <w:t>Doložka platnosti úkonu dle § 41 zákona o obcích</w:t>
      </w:r>
      <w:r w:rsidRPr="00501CEF">
        <w:rPr>
          <w:color w:val="000000"/>
          <w:sz w:val="22"/>
          <w:szCs w:val="22"/>
        </w:rPr>
        <w:t>: Návrh této smlouvy byl projednán na jednání Rady Městského obvodu Pardubice VII dne</w:t>
      </w:r>
      <w:r w:rsidR="000E480E">
        <w:rPr>
          <w:color w:val="000000"/>
          <w:sz w:val="22"/>
          <w:szCs w:val="22"/>
        </w:rPr>
        <w:t xml:space="preserve"> </w:t>
      </w:r>
      <w:r w:rsidR="00A1349A">
        <w:rPr>
          <w:color w:val="000000"/>
          <w:sz w:val="22"/>
          <w:szCs w:val="22"/>
        </w:rPr>
        <w:t>3. 12. 2025</w:t>
      </w:r>
      <w:r w:rsidR="000E480E">
        <w:rPr>
          <w:color w:val="000000"/>
          <w:sz w:val="22"/>
          <w:szCs w:val="22"/>
        </w:rPr>
        <w:t xml:space="preserve"> </w:t>
      </w:r>
      <w:r w:rsidRPr="00501CEF">
        <w:rPr>
          <w:color w:val="000000"/>
          <w:sz w:val="22"/>
          <w:szCs w:val="22"/>
        </w:rPr>
        <w:t>a schválen usnesením rady číslo</w:t>
      </w:r>
      <w:r w:rsidR="000E480E">
        <w:rPr>
          <w:color w:val="000000"/>
          <w:sz w:val="22"/>
          <w:szCs w:val="22"/>
        </w:rPr>
        <w:t xml:space="preserve"> </w:t>
      </w:r>
      <w:r w:rsidR="00A1349A">
        <w:rPr>
          <w:color w:val="000000"/>
          <w:sz w:val="22"/>
          <w:szCs w:val="22"/>
        </w:rPr>
        <w:t>486/37-12/2025</w:t>
      </w:r>
      <w:r w:rsidR="000E480E">
        <w:rPr>
          <w:color w:val="000000"/>
          <w:sz w:val="22"/>
          <w:szCs w:val="22"/>
        </w:rPr>
        <w:t>.</w:t>
      </w:r>
    </w:p>
    <w:p w14:paraId="41630D92" w14:textId="77777777" w:rsidR="00667C84" w:rsidRDefault="00667C84" w:rsidP="00501CEF">
      <w:pPr>
        <w:rPr>
          <w:color w:val="000000"/>
          <w:sz w:val="22"/>
        </w:rPr>
      </w:pPr>
    </w:p>
    <w:p w14:paraId="100C6771" w14:textId="7DBC20BB" w:rsidR="00501CEF" w:rsidRDefault="00501CEF" w:rsidP="00501CEF">
      <w:pPr>
        <w:rPr>
          <w:color w:val="000000"/>
          <w:sz w:val="22"/>
        </w:rPr>
      </w:pPr>
      <w:r>
        <w:rPr>
          <w:color w:val="000000"/>
          <w:sz w:val="22"/>
        </w:rPr>
        <w:t xml:space="preserve">V Pardubicích dne: </w:t>
      </w:r>
      <w:r w:rsidR="00236C20">
        <w:rPr>
          <w:color w:val="000000"/>
          <w:sz w:val="22"/>
        </w:rPr>
        <w:t>15.12.2025</w:t>
      </w:r>
    </w:p>
    <w:p w14:paraId="46E925E1" w14:textId="77777777" w:rsidR="00501CEF" w:rsidRDefault="00501CEF" w:rsidP="00501CEF">
      <w:pPr>
        <w:rPr>
          <w:color w:val="000000"/>
          <w:sz w:val="22"/>
        </w:rPr>
      </w:pPr>
    </w:p>
    <w:p w14:paraId="1C56F71E" w14:textId="77777777" w:rsidR="003E5B4F" w:rsidRDefault="00501CEF" w:rsidP="00501CEF">
      <w:pPr>
        <w:jc w:val="both"/>
        <w:rPr>
          <w:color w:val="000000"/>
        </w:rPr>
      </w:pPr>
      <w:r>
        <w:rPr>
          <w:color w:val="000000"/>
        </w:rPr>
        <w:t xml:space="preserve">           </w:t>
      </w:r>
    </w:p>
    <w:p w14:paraId="5A236201" w14:textId="77777777" w:rsidR="003E5B4F" w:rsidRDefault="003E5B4F" w:rsidP="00501CEF">
      <w:pPr>
        <w:jc w:val="both"/>
        <w:rPr>
          <w:color w:val="000000"/>
        </w:rPr>
      </w:pPr>
    </w:p>
    <w:p w14:paraId="795EFBAE" w14:textId="5B642DD1" w:rsidR="00501CEF" w:rsidRDefault="00501CEF" w:rsidP="00501CEF">
      <w:pPr>
        <w:jc w:val="both"/>
        <w:rPr>
          <w:color w:val="000000"/>
          <w:sz w:val="22"/>
          <w:szCs w:val="22"/>
        </w:rPr>
      </w:pPr>
      <w:r>
        <w:rPr>
          <w:color w:val="000000"/>
        </w:rPr>
        <w:t xml:space="preserve">     </w:t>
      </w:r>
      <w:r w:rsidR="00236C20">
        <w:rPr>
          <w:color w:val="000000"/>
        </w:rPr>
        <w:t>……………………</w:t>
      </w:r>
      <w:r>
        <w:rPr>
          <w:color w:val="000000"/>
        </w:rPr>
        <w:t xml:space="preserve">                                                                                  </w:t>
      </w:r>
      <w:r w:rsidR="00236C20">
        <w:rPr>
          <w:color w:val="000000"/>
        </w:rPr>
        <w:t>………………………………….</w:t>
      </w:r>
      <w:r>
        <w:rPr>
          <w:color w:val="000000"/>
        </w:rPr>
        <w:t xml:space="preserve">                                  </w:t>
      </w:r>
    </w:p>
    <w:p w14:paraId="4BEA4556" w14:textId="77777777" w:rsidR="001C06BE" w:rsidRDefault="001C06BE" w:rsidP="001C06BE">
      <w:pPr>
        <w:jc w:val="both"/>
        <w:rPr>
          <w:color w:val="000000"/>
          <w:sz w:val="22"/>
          <w:szCs w:val="22"/>
        </w:rPr>
      </w:pPr>
      <w:r>
        <w:rPr>
          <w:color w:val="000000"/>
          <w:sz w:val="22"/>
          <w:szCs w:val="22"/>
        </w:rPr>
        <w:t>Služby města Pardubic, a.s.</w:t>
      </w:r>
      <w:r>
        <w:rPr>
          <w:color w:val="000000"/>
          <w:sz w:val="22"/>
          <w:szCs w:val="22"/>
        </w:rPr>
        <w:tab/>
      </w:r>
      <w:r>
        <w:rPr>
          <w:color w:val="000000"/>
          <w:sz w:val="22"/>
          <w:szCs w:val="22"/>
        </w:rPr>
        <w:tab/>
      </w:r>
      <w:r>
        <w:rPr>
          <w:color w:val="000000"/>
          <w:sz w:val="22"/>
          <w:szCs w:val="22"/>
        </w:rPr>
        <w:tab/>
        <w:t xml:space="preserve">             Statutární město Pardubice-MO Pardubice VII                      </w:t>
      </w:r>
    </w:p>
    <w:p w14:paraId="7572C948" w14:textId="51F66440" w:rsidR="001C06BE" w:rsidRPr="00144ADF" w:rsidRDefault="001C06BE" w:rsidP="001C06BE">
      <w:pPr>
        <w:jc w:val="both"/>
        <w:rPr>
          <w:color w:val="000000"/>
        </w:rPr>
      </w:pPr>
    </w:p>
    <w:p w14:paraId="28A4C1D1" w14:textId="77777777" w:rsidR="003E5B4F" w:rsidRDefault="003E5B4F" w:rsidP="005D7B55">
      <w:pPr>
        <w:pStyle w:val="Nadpis3"/>
        <w:rPr>
          <w:rFonts w:ascii="Times New Roman" w:hAnsi="Times New Roman"/>
          <w:color w:val="000000"/>
        </w:rPr>
      </w:pPr>
    </w:p>
    <w:p w14:paraId="0074DD27" w14:textId="50675E98" w:rsidR="001C556A" w:rsidRPr="005D7B55" w:rsidRDefault="001C556A" w:rsidP="005D7B55">
      <w:pPr>
        <w:pStyle w:val="Nadpis3"/>
        <w:rPr>
          <w:rFonts w:ascii="Times New Roman" w:hAnsi="Times New Roman"/>
          <w:color w:val="000000"/>
        </w:rPr>
      </w:pPr>
      <w:r>
        <w:rPr>
          <w:rFonts w:ascii="Times New Roman" w:hAnsi="Times New Roman"/>
          <w:color w:val="000000"/>
        </w:rPr>
        <w:t xml:space="preserve">PŘÍLOHA č. 1 ke Smlouvě </w:t>
      </w:r>
      <w:r w:rsidRPr="007755EB">
        <w:rPr>
          <w:rFonts w:ascii="Times New Roman" w:hAnsi="Times New Roman"/>
          <w:color w:val="000000"/>
        </w:rPr>
        <w:t xml:space="preserve">o </w:t>
      </w:r>
      <w:r w:rsidR="00316752" w:rsidRPr="007755EB">
        <w:rPr>
          <w:rFonts w:ascii="Times New Roman" w:hAnsi="Times New Roman"/>
          <w:color w:val="000000"/>
        </w:rPr>
        <w:t>poskytování služeb č. O-</w:t>
      </w:r>
      <w:r w:rsidRPr="007755EB">
        <w:rPr>
          <w:rFonts w:ascii="Times New Roman" w:hAnsi="Times New Roman"/>
          <w:color w:val="000000"/>
        </w:rPr>
        <w:t xml:space="preserve"> MO VII 0</w:t>
      </w:r>
      <w:r w:rsidR="00B248B2" w:rsidRPr="007755EB">
        <w:rPr>
          <w:rFonts w:ascii="Times New Roman" w:hAnsi="Times New Roman"/>
          <w:color w:val="000000"/>
        </w:rPr>
        <w:t>3</w:t>
      </w:r>
      <w:r w:rsidRPr="007755EB">
        <w:rPr>
          <w:rFonts w:ascii="Times New Roman" w:hAnsi="Times New Roman"/>
          <w:color w:val="000000"/>
        </w:rPr>
        <w:t>/20</w:t>
      </w:r>
      <w:r w:rsidR="007764D1">
        <w:rPr>
          <w:rFonts w:ascii="Times New Roman" w:hAnsi="Times New Roman"/>
          <w:color w:val="000000"/>
        </w:rPr>
        <w:t>2</w:t>
      </w:r>
      <w:r w:rsidR="008835AF">
        <w:rPr>
          <w:rFonts w:ascii="Times New Roman" w:hAnsi="Times New Roman"/>
          <w:color w:val="000000"/>
        </w:rPr>
        <w:t>6</w:t>
      </w:r>
      <w:r w:rsidR="00597415">
        <w:rPr>
          <w:rFonts w:ascii="Times New Roman" w:hAnsi="Times New Roman"/>
          <w:color w:val="000000"/>
        </w:rPr>
        <w:t xml:space="preserve"> (</w:t>
      </w:r>
      <w:r w:rsidR="00231A1A" w:rsidRPr="00231A1A">
        <w:rPr>
          <w:rFonts w:ascii="Times New Roman" w:hAnsi="Times New Roman"/>
          <w:color w:val="000000"/>
        </w:rPr>
        <w:t>003</w:t>
      </w:r>
      <w:r w:rsidR="005A7687">
        <w:rPr>
          <w:rFonts w:ascii="Times New Roman" w:hAnsi="Times New Roman"/>
          <w:color w:val="000000"/>
        </w:rPr>
        <w:t>4</w:t>
      </w:r>
      <w:r w:rsidR="00C255D3">
        <w:rPr>
          <w:rFonts w:ascii="Times New Roman" w:hAnsi="Times New Roman"/>
          <w:color w:val="000000"/>
        </w:rPr>
        <w:t>37</w:t>
      </w:r>
      <w:r w:rsidR="005A7687">
        <w:rPr>
          <w:rFonts w:ascii="Times New Roman" w:hAnsi="Times New Roman"/>
          <w:color w:val="000000"/>
        </w:rPr>
        <w:t>2</w:t>
      </w:r>
      <w:r w:rsidR="00231A1A" w:rsidRPr="00231A1A">
        <w:rPr>
          <w:rFonts w:ascii="Times New Roman" w:hAnsi="Times New Roman"/>
          <w:color w:val="000000"/>
        </w:rPr>
        <w:t>02</w:t>
      </w:r>
      <w:r w:rsidR="00C255D3">
        <w:rPr>
          <w:rFonts w:ascii="Times New Roman" w:hAnsi="Times New Roman"/>
          <w:color w:val="000000"/>
        </w:rPr>
        <w:t>5</w:t>
      </w:r>
      <w:r w:rsidR="00597415">
        <w:rPr>
          <w:rFonts w:ascii="Times New Roman" w:hAnsi="Times New Roman"/>
          <w:color w:val="000000"/>
        </w:rPr>
        <w:t>)</w:t>
      </w:r>
    </w:p>
    <w:p w14:paraId="1E54DADD" w14:textId="77777777" w:rsidR="001C556A" w:rsidRDefault="001C556A">
      <w:pPr>
        <w:rPr>
          <w:color w:val="000000"/>
        </w:rPr>
      </w:pPr>
    </w:p>
    <w:p w14:paraId="385D24E2" w14:textId="77777777" w:rsidR="001C556A" w:rsidRDefault="001C556A" w:rsidP="004E578A">
      <w:pPr>
        <w:rPr>
          <w:i/>
          <w:color w:val="000000"/>
          <w:sz w:val="22"/>
        </w:rPr>
      </w:pPr>
      <w:r>
        <w:rPr>
          <w:i/>
          <w:color w:val="000000"/>
          <w:sz w:val="22"/>
        </w:rPr>
        <w:t xml:space="preserve">Rozmístění speciálních košů na psí exkrementy: </w:t>
      </w:r>
      <w:r w:rsidR="00597415">
        <w:rPr>
          <w:i/>
          <w:color w:val="000000"/>
          <w:sz w:val="22"/>
        </w:rPr>
        <w:t>3</w:t>
      </w:r>
      <w:r w:rsidR="0010704B">
        <w:rPr>
          <w:i/>
          <w:color w:val="000000"/>
          <w:sz w:val="22"/>
        </w:rPr>
        <w:t>7</w:t>
      </w:r>
      <w:r>
        <w:rPr>
          <w:i/>
          <w:color w:val="000000"/>
          <w:sz w:val="22"/>
        </w:rPr>
        <w:t xml:space="preserve"> ks</w:t>
      </w:r>
    </w:p>
    <w:p w14:paraId="685CB3D9" w14:textId="77777777" w:rsidR="008671CE" w:rsidRDefault="008671CE" w:rsidP="004E578A">
      <w:pPr>
        <w:rPr>
          <w:i/>
          <w:color w:val="000000"/>
          <w:sz w:val="22"/>
        </w:rPr>
      </w:pPr>
    </w:p>
    <w:tbl>
      <w:tblPr>
        <w:tblW w:w="9260" w:type="dxa"/>
        <w:tblCellMar>
          <w:left w:w="70" w:type="dxa"/>
          <w:right w:w="70" w:type="dxa"/>
        </w:tblCellMar>
        <w:tblLook w:val="04A0" w:firstRow="1" w:lastRow="0" w:firstColumn="1" w:lastColumn="0" w:noHBand="0" w:noVBand="1"/>
      </w:tblPr>
      <w:tblGrid>
        <w:gridCol w:w="500"/>
        <w:gridCol w:w="7100"/>
        <w:gridCol w:w="620"/>
        <w:gridCol w:w="1040"/>
      </w:tblGrid>
      <w:tr w:rsidR="004F6F15" w:rsidRPr="004F6F15" w14:paraId="1E87241B" w14:textId="77777777" w:rsidTr="004F6F15">
        <w:trPr>
          <w:trHeight w:val="498"/>
        </w:trPr>
        <w:tc>
          <w:tcPr>
            <w:tcW w:w="500" w:type="dxa"/>
            <w:vMerge w:val="restart"/>
            <w:tcBorders>
              <w:top w:val="single" w:sz="8" w:space="0" w:color="auto"/>
              <w:left w:val="single" w:sz="8" w:space="0" w:color="auto"/>
              <w:bottom w:val="single" w:sz="8" w:space="0" w:color="000000"/>
              <w:right w:val="single" w:sz="8" w:space="0" w:color="auto"/>
            </w:tcBorders>
            <w:shd w:val="clear" w:color="000000" w:fill="FFFF00"/>
            <w:textDirection w:val="btLr"/>
            <w:vAlign w:val="center"/>
            <w:hideMark/>
          </w:tcPr>
          <w:p w14:paraId="508B018D" w14:textId="77777777" w:rsidR="004F6F15" w:rsidRPr="004F6F15" w:rsidRDefault="004F6F15" w:rsidP="004F6F15">
            <w:pPr>
              <w:overflowPunct/>
              <w:autoSpaceDE/>
              <w:autoSpaceDN/>
              <w:adjustRightInd/>
              <w:jc w:val="center"/>
              <w:textAlignment w:val="auto"/>
              <w:rPr>
                <w:rFonts w:ascii="Aptos Display" w:hAnsi="Aptos Display"/>
                <w:b/>
                <w:bCs/>
              </w:rPr>
            </w:pPr>
            <w:r w:rsidRPr="004F6F15">
              <w:rPr>
                <w:rFonts w:ascii="Aptos Display" w:hAnsi="Aptos Display"/>
                <w:b/>
                <w:bCs/>
              </w:rPr>
              <w:t>Číslo řádku ve smlouvě</w:t>
            </w:r>
          </w:p>
        </w:tc>
        <w:tc>
          <w:tcPr>
            <w:tcW w:w="8760" w:type="dxa"/>
            <w:gridSpan w:val="3"/>
            <w:tcBorders>
              <w:top w:val="single" w:sz="8" w:space="0" w:color="auto"/>
              <w:left w:val="nil"/>
              <w:bottom w:val="single" w:sz="8" w:space="0" w:color="auto"/>
              <w:right w:val="single" w:sz="8" w:space="0" w:color="000000"/>
            </w:tcBorders>
            <w:shd w:val="clear" w:color="000000" w:fill="83E28E"/>
            <w:noWrap/>
            <w:vAlign w:val="center"/>
            <w:hideMark/>
          </w:tcPr>
          <w:p w14:paraId="7FC75EA7" w14:textId="77777777" w:rsidR="004F6F15" w:rsidRPr="004F6F15" w:rsidRDefault="004F6F15" w:rsidP="004F6F15">
            <w:pPr>
              <w:overflowPunct/>
              <w:autoSpaceDE/>
              <w:autoSpaceDN/>
              <w:adjustRightInd/>
              <w:jc w:val="center"/>
              <w:textAlignment w:val="auto"/>
              <w:rPr>
                <w:rFonts w:ascii="Aptos Display" w:hAnsi="Aptos Display"/>
                <w:b/>
                <w:bCs/>
                <w:sz w:val="28"/>
                <w:szCs w:val="28"/>
              </w:rPr>
            </w:pPr>
            <w:r w:rsidRPr="004F6F15">
              <w:rPr>
                <w:rFonts w:ascii="Aptos Display" w:hAnsi="Aptos Display"/>
                <w:b/>
                <w:bCs/>
                <w:sz w:val="28"/>
                <w:szCs w:val="28"/>
              </w:rPr>
              <w:t xml:space="preserve">ABECEDNÍ SEZNAM ODPADKOVÝCH KOŠŮ NA PE - </w:t>
            </w:r>
            <w:r w:rsidRPr="004F6F15">
              <w:rPr>
                <w:rFonts w:ascii="Cambria" w:hAnsi="Cambria"/>
                <w:b/>
                <w:bCs/>
                <w:color w:val="FF0000"/>
                <w:sz w:val="28"/>
                <w:szCs w:val="28"/>
              </w:rPr>
              <w:t>ÚMO VII. 2026</w:t>
            </w:r>
          </w:p>
        </w:tc>
      </w:tr>
      <w:tr w:rsidR="004F6F15" w:rsidRPr="004F6F15" w14:paraId="6233DBFD" w14:textId="77777777" w:rsidTr="004F6F15">
        <w:trPr>
          <w:trHeight w:val="360"/>
        </w:trPr>
        <w:tc>
          <w:tcPr>
            <w:tcW w:w="500" w:type="dxa"/>
            <w:vMerge/>
            <w:tcBorders>
              <w:top w:val="single" w:sz="8" w:space="0" w:color="auto"/>
              <w:left w:val="single" w:sz="8" w:space="0" w:color="auto"/>
              <w:bottom w:val="single" w:sz="8" w:space="0" w:color="000000"/>
              <w:right w:val="single" w:sz="8" w:space="0" w:color="auto"/>
            </w:tcBorders>
            <w:vAlign w:val="center"/>
            <w:hideMark/>
          </w:tcPr>
          <w:p w14:paraId="4180E7F7" w14:textId="77777777" w:rsidR="004F6F15" w:rsidRPr="004F6F15" w:rsidRDefault="004F6F15" w:rsidP="004F6F15">
            <w:pPr>
              <w:overflowPunct/>
              <w:autoSpaceDE/>
              <w:autoSpaceDN/>
              <w:adjustRightInd/>
              <w:textAlignment w:val="auto"/>
              <w:rPr>
                <w:rFonts w:ascii="Aptos Display" w:hAnsi="Aptos Display"/>
                <w:b/>
                <w:bCs/>
              </w:rPr>
            </w:pPr>
          </w:p>
        </w:tc>
        <w:tc>
          <w:tcPr>
            <w:tcW w:w="7720" w:type="dxa"/>
            <w:gridSpan w:val="2"/>
            <w:tcBorders>
              <w:top w:val="single" w:sz="8" w:space="0" w:color="auto"/>
              <w:left w:val="nil"/>
              <w:bottom w:val="single" w:sz="4" w:space="0" w:color="auto"/>
              <w:right w:val="single" w:sz="8" w:space="0" w:color="000000"/>
            </w:tcBorders>
            <w:noWrap/>
            <w:vAlign w:val="center"/>
            <w:hideMark/>
          </w:tcPr>
          <w:p w14:paraId="094FC580" w14:textId="77777777" w:rsidR="004F6F15" w:rsidRPr="004F6F15" w:rsidRDefault="004F6F15" w:rsidP="004F6F15">
            <w:pPr>
              <w:overflowPunct/>
              <w:autoSpaceDE/>
              <w:autoSpaceDN/>
              <w:adjustRightInd/>
              <w:textAlignment w:val="auto"/>
              <w:rPr>
                <w:rFonts w:ascii="Aptos Display" w:hAnsi="Aptos Display"/>
                <w:b/>
                <w:bCs/>
                <w:i/>
                <w:iCs/>
                <w:sz w:val="22"/>
                <w:szCs w:val="22"/>
              </w:rPr>
            </w:pPr>
            <w:r w:rsidRPr="004F6F15">
              <w:rPr>
                <w:rFonts w:ascii="Aptos Display" w:hAnsi="Aptos Display"/>
                <w:b/>
                <w:bCs/>
                <w:i/>
                <w:iCs/>
                <w:sz w:val="22"/>
                <w:szCs w:val="22"/>
              </w:rPr>
              <w:t xml:space="preserve">Výsypy: </w:t>
            </w:r>
            <w:r w:rsidRPr="004F6F15">
              <w:rPr>
                <w:rFonts w:ascii="Cambria" w:hAnsi="Cambria"/>
                <w:i/>
                <w:iCs/>
                <w:sz w:val="22"/>
                <w:szCs w:val="22"/>
              </w:rPr>
              <w:t xml:space="preserve">celoročně </w:t>
            </w:r>
            <w:r w:rsidRPr="004F6F15">
              <w:rPr>
                <w:rFonts w:ascii="Cambria" w:hAnsi="Cambria"/>
                <w:b/>
                <w:bCs/>
                <w:i/>
                <w:iCs/>
                <w:sz w:val="22"/>
                <w:szCs w:val="22"/>
              </w:rPr>
              <w:t>liché úterky</w:t>
            </w:r>
          </w:p>
        </w:tc>
        <w:tc>
          <w:tcPr>
            <w:tcW w:w="1040" w:type="dxa"/>
            <w:vMerge w:val="restart"/>
            <w:tcBorders>
              <w:top w:val="nil"/>
              <w:left w:val="single" w:sz="8" w:space="0" w:color="auto"/>
              <w:bottom w:val="single" w:sz="8" w:space="0" w:color="000000"/>
              <w:right w:val="single" w:sz="8" w:space="0" w:color="auto"/>
            </w:tcBorders>
            <w:shd w:val="clear" w:color="000000" w:fill="D0D0D0"/>
            <w:vAlign w:val="center"/>
            <w:hideMark/>
          </w:tcPr>
          <w:p w14:paraId="54588003" w14:textId="77777777" w:rsidR="004F6F15" w:rsidRPr="004F6F15" w:rsidRDefault="004F6F15" w:rsidP="004F6F15">
            <w:pPr>
              <w:overflowPunct/>
              <w:autoSpaceDE/>
              <w:autoSpaceDN/>
              <w:adjustRightInd/>
              <w:jc w:val="center"/>
              <w:textAlignment w:val="auto"/>
              <w:rPr>
                <w:rFonts w:ascii="Aptos Display" w:hAnsi="Aptos Display"/>
                <w:b/>
                <w:bCs/>
                <w:i/>
                <w:iCs/>
                <w:sz w:val="22"/>
                <w:szCs w:val="22"/>
              </w:rPr>
            </w:pPr>
            <w:r w:rsidRPr="004F6F15">
              <w:rPr>
                <w:rFonts w:ascii="Aptos Display" w:hAnsi="Aptos Display"/>
                <w:b/>
                <w:bCs/>
                <w:i/>
                <w:iCs/>
                <w:sz w:val="22"/>
                <w:szCs w:val="22"/>
              </w:rPr>
              <w:t>Četnost výsypů</w:t>
            </w:r>
          </w:p>
        </w:tc>
      </w:tr>
      <w:tr w:rsidR="004F6F15" w:rsidRPr="004F6F15" w14:paraId="3D2137EA" w14:textId="77777777" w:rsidTr="004F6F15">
        <w:trPr>
          <w:trHeight w:val="360"/>
        </w:trPr>
        <w:tc>
          <w:tcPr>
            <w:tcW w:w="500" w:type="dxa"/>
            <w:vMerge/>
            <w:tcBorders>
              <w:top w:val="single" w:sz="8" w:space="0" w:color="auto"/>
              <w:left w:val="single" w:sz="8" w:space="0" w:color="auto"/>
              <w:bottom w:val="single" w:sz="8" w:space="0" w:color="000000"/>
              <w:right w:val="single" w:sz="8" w:space="0" w:color="auto"/>
            </w:tcBorders>
            <w:vAlign w:val="center"/>
            <w:hideMark/>
          </w:tcPr>
          <w:p w14:paraId="7A8B5E23" w14:textId="77777777" w:rsidR="004F6F15" w:rsidRPr="004F6F15" w:rsidRDefault="004F6F15" w:rsidP="004F6F15">
            <w:pPr>
              <w:overflowPunct/>
              <w:autoSpaceDE/>
              <w:autoSpaceDN/>
              <w:adjustRightInd/>
              <w:textAlignment w:val="auto"/>
              <w:rPr>
                <w:rFonts w:ascii="Aptos Display" w:hAnsi="Aptos Display"/>
                <w:b/>
                <w:bCs/>
              </w:rPr>
            </w:pPr>
          </w:p>
        </w:tc>
        <w:tc>
          <w:tcPr>
            <w:tcW w:w="7720" w:type="dxa"/>
            <w:gridSpan w:val="2"/>
            <w:tcBorders>
              <w:top w:val="single" w:sz="4" w:space="0" w:color="auto"/>
              <w:left w:val="nil"/>
              <w:bottom w:val="single" w:sz="8" w:space="0" w:color="auto"/>
              <w:right w:val="single" w:sz="8" w:space="0" w:color="000000"/>
            </w:tcBorders>
            <w:noWrap/>
            <w:vAlign w:val="center"/>
            <w:hideMark/>
          </w:tcPr>
          <w:p w14:paraId="4FA74DC4" w14:textId="77777777" w:rsidR="004F6F15" w:rsidRPr="004F6F15" w:rsidRDefault="004F6F15" w:rsidP="004F6F15">
            <w:pPr>
              <w:overflowPunct/>
              <w:autoSpaceDE/>
              <w:autoSpaceDN/>
              <w:adjustRightInd/>
              <w:textAlignment w:val="auto"/>
              <w:rPr>
                <w:rFonts w:ascii="Cambria" w:hAnsi="Cambria"/>
                <w:i/>
                <w:iCs/>
                <w:sz w:val="22"/>
                <w:szCs w:val="22"/>
              </w:rPr>
            </w:pPr>
            <w:r w:rsidRPr="004F6F15">
              <w:rPr>
                <w:rFonts w:ascii="Cambria" w:hAnsi="Cambria"/>
                <w:i/>
                <w:iCs/>
                <w:sz w:val="22"/>
                <w:szCs w:val="22"/>
              </w:rPr>
              <w:t> </w:t>
            </w:r>
          </w:p>
        </w:tc>
        <w:tc>
          <w:tcPr>
            <w:tcW w:w="1040" w:type="dxa"/>
            <w:vMerge/>
            <w:tcBorders>
              <w:top w:val="nil"/>
              <w:left w:val="single" w:sz="8" w:space="0" w:color="auto"/>
              <w:bottom w:val="single" w:sz="8" w:space="0" w:color="000000"/>
              <w:right w:val="single" w:sz="8" w:space="0" w:color="auto"/>
            </w:tcBorders>
            <w:vAlign w:val="center"/>
            <w:hideMark/>
          </w:tcPr>
          <w:p w14:paraId="605F2527" w14:textId="77777777" w:rsidR="004F6F15" w:rsidRPr="004F6F15" w:rsidRDefault="004F6F15" w:rsidP="004F6F15">
            <w:pPr>
              <w:overflowPunct/>
              <w:autoSpaceDE/>
              <w:autoSpaceDN/>
              <w:adjustRightInd/>
              <w:textAlignment w:val="auto"/>
              <w:rPr>
                <w:rFonts w:ascii="Aptos Display" w:hAnsi="Aptos Display"/>
                <w:b/>
                <w:bCs/>
                <w:i/>
                <w:iCs/>
                <w:sz w:val="22"/>
                <w:szCs w:val="22"/>
              </w:rPr>
            </w:pPr>
          </w:p>
        </w:tc>
      </w:tr>
      <w:tr w:rsidR="004F6F15" w:rsidRPr="004F6F15" w14:paraId="7F8DC0E6" w14:textId="77777777" w:rsidTr="004F6F15">
        <w:trPr>
          <w:trHeight w:val="402"/>
        </w:trPr>
        <w:tc>
          <w:tcPr>
            <w:tcW w:w="500" w:type="dxa"/>
            <w:vMerge/>
            <w:tcBorders>
              <w:top w:val="single" w:sz="8" w:space="0" w:color="auto"/>
              <w:left w:val="single" w:sz="8" w:space="0" w:color="auto"/>
              <w:bottom w:val="single" w:sz="8" w:space="0" w:color="000000"/>
              <w:right w:val="single" w:sz="8" w:space="0" w:color="auto"/>
            </w:tcBorders>
            <w:vAlign w:val="center"/>
            <w:hideMark/>
          </w:tcPr>
          <w:p w14:paraId="3E6AD151" w14:textId="77777777" w:rsidR="004F6F15" w:rsidRPr="004F6F15" w:rsidRDefault="004F6F15" w:rsidP="004F6F15">
            <w:pPr>
              <w:overflowPunct/>
              <w:autoSpaceDE/>
              <w:autoSpaceDN/>
              <w:adjustRightInd/>
              <w:textAlignment w:val="auto"/>
              <w:rPr>
                <w:rFonts w:ascii="Aptos Display" w:hAnsi="Aptos Display"/>
                <w:b/>
                <w:bCs/>
              </w:rPr>
            </w:pPr>
          </w:p>
        </w:tc>
        <w:tc>
          <w:tcPr>
            <w:tcW w:w="7100" w:type="dxa"/>
            <w:tcBorders>
              <w:top w:val="nil"/>
              <w:left w:val="nil"/>
              <w:bottom w:val="single" w:sz="8" w:space="0" w:color="auto"/>
              <w:right w:val="single" w:sz="8" w:space="0" w:color="auto"/>
            </w:tcBorders>
            <w:shd w:val="clear" w:color="000000" w:fill="FFFF00"/>
            <w:vAlign w:val="center"/>
            <w:hideMark/>
          </w:tcPr>
          <w:p w14:paraId="22ECEAF1" w14:textId="77777777" w:rsidR="004F6F15" w:rsidRPr="004F6F15" w:rsidRDefault="004F6F15" w:rsidP="004F6F15">
            <w:pPr>
              <w:overflowPunct/>
              <w:autoSpaceDE/>
              <w:autoSpaceDN/>
              <w:adjustRightInd/>
              <w:jc w:val="center"/>
              <w:textAlignment w:val="auto"/>
              <w:rPr>
                <w:rFonts w:ascii="Aptos Display" w:hAnsi="Aptos Display"/>
                <w:b/>
                <w:bCs/>
                <w:color w:val="000000"/>
                <w:sz w:val="24"/>
                <w:szCs w:val="24"/>
              </w:rPr>
            </w:pPr>
            <w:r w:rsidRPr="004F6F15">
              <w:rPr>
                <w:rFonts w:ascii="Aptos Display" w:hAnsi="Aptos Display"/>
                <w:b/>
                <w:bCs/>
                <w:color w:val="000000"/>
                <w:sz w:val="24"/>
                <w:szCs w:val="24"/>
              </w:rPr>
              <w:t>Stanoviště odpadkového koše na PE</w:t>
            </w:r>
          </w:p>
        </w:tc>
        <w:tc>
          <w:tcPr>
            <w:tcW w:w="620" w:type="dxa"/>
            <w:tcBorders>
              <w:top w:val="nil"/>
              <w:left w:val="nil"/>
              <w:bottom w:val="single" w:sz="8" w:space="0" w:color="auto"/>
              <w:right w:val="single" w:sz="8" w:space="0" w:color="auto"/>
            </w:tcBorders>
            <w:shd w:val="clear" w:color="000000" w:fill="FFFF00"/>
            <w:vAlign w:val="center"/>
            <w:hideMark/>
          </w:tcPr>
          <w:p w14:paraId="75FDE335" w14:textId="77777777" w:rsidR="004F6F15" w:rsidRPr="004F6F15" w:rsidRDefault="004F6F15" w:rsidP="004F6F15">
            <w:pPr>
              <w:overflowPunct/>
              <w:autoSpaceDE/>
              <w:autoSpaceDN/>
              <w:adjustRightInd/>
              <w:jc w:val="center"/>
              <w:textAlignment w:val="auto"/>
              <w:rPr>
                <w:rFonts w:ascii="Aptos Display" w:hAnsi="Aptos Display"/>
                <w:b/>
                <w:bCs/>
                <w:color w:val="000000"/>
                <w:sz w:val="22"/>
                <w:szCs w:val="22"/>
              </w:rPr>
            </w:pPr>
            <w:r w:rsidRPr="004F6F15">
              <w:rPr>
                <w:rFonts w:ascii="Aptos Display" w:hAnsi="Aptos Display"/>
                <w:b/>
                <w:bCs/>
                <w:color w:val="000000"/>
                <w:sz w:val="22"/>
                <w:szCs w:val="22"/>
              </w:rPr>
              <w:t>ks</w:t>
            </w:r>
          </w:p>
        </w:tc>
        <w:tc>
          <w:tcPr>
            <w:tcW w:w="1040" w:type="dxa"/>
            <w:vMerge/>
            <w:tcBorders>
              <w:top w:val="nil"/>
              <w:left w:val="single" w:sz="8" w:space="0" w:color="auto"/>
              <w:bottom w:val="single" w:sz="8" w:space="0" w:color="000000"/>
              <w:right w:val="single" w:sz="8" w:space="0" w:color="auto"/>
            </w:tcBorders>
            <w:vAlign w:val="center"/>
            <w:hideMark/>
          </w:tcPr>
          <w:p w14:paraId="28026948" w14:textId="77777777" w:rsidR="004F6F15" w:rsidRPr="004F6F15" w:rsidRDefault="004F6F15" w:rsidP="004F6F15">
            <w:pPr>
              <w:overflowPunct/>
              <w:autoSpaceDE/>
              <w:autoSpaceDN/>
              <w:adjustRightInd/>
              <w:textAlignment w:val="auto"/>
              <w:rPr>
                <w:rFonts w:ascii="Aptos Display" w:hAnsi="Aptos Display"/>
                <w:b/>
                <w:bCs/>
                <w:i/>
                <w:iCs/>
                <w:sz w:val="22"/>
                <w:szCs w:val="22"/>
              </w:rPr>
            </w:pPr>
          </w:p>
        </w:tc>
      </w:tr>
      <w:tr w:rsidR="004F6F15" w:rsidRPr="004F6F15" w14:paraId="59471D7A"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7C2E3E46"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7100" w:type="dxa"/>
            <w:tcBorders>
              <w:top w:val="nil"/>
              <w:left w:val="nil"/>
              <w:bottom w:val="single" w:sz="4" w:space="0" w:color="auto"/>
              <w:right w:val="single" w:sz="8" w:space="0" w:color="auto"/>
            </w:tcBorders>
            <w:vAlign w:val="center"/>
            <w:hideMark/>
          </w:tcPr>
          <w:p w14:paraId="1517F40D"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Arbesova proti čp. 158 x Doubravická - na rohu ulic u DH "Arbesova"</w:t>
            </w:r>
          </w:p>
        </w:tc>
        <w:tc>
          <w:tcPr>
            <w:tcW w:w="620" w:type="dxa"/>
            <w:tcBorders>
              <w:top w:val="nil"/>
              <w:left w:val="nil"/>
              <w:bottom w:val="single" w:sz="4" w:space="0" w:color="auto"/>
              <w:right w:val="nil"/>
            </w:tcBorders>
            <w:vAlign w:val="center"/>
            <w:hideMark/>
          </w:tcPr>
          <w:p w14:paraId="52FA4A7F"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6708D7AE"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561CB448"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1842C769"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w:t>
            </w:r>
          </w:p>
        </w:tc>
        <w:tc>
          <w:tcPr>
            <w:tcW w:w="7100" w:type="dxa"/>
            <w:tcBorders>
              <w:top w:val="nil"/>
              <w:left w:val="nil"/>
              <w:bottom w:val="single" w:sz="4" w:space="0" w:color="auto"/>
              <w:right w:val="single" w:sz="8" w:space="0" w:color="auto"/>
            </w:tcBorders>
            <w:vAlign w:val="center"/>
            <w:hideMark/>
          </w:tcPr>
          <w:p w14:paraId="54E8C4CF"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 xml:space="preserve">Bohdanečská u čp. 69 x K Olšině - parčík na rohu ulic v záhonu u </w:t>
            </w:r>
            <w:proofErr w:type="spellStart"/>
            <w:r w:rsidRPr="004F6F15">
              <w:rPr>
                <w:rFonts w:ascii="Aptos Display" w:hAnsi="Aptos Display"/>
              </w:rPr>
              <w:t>separ</w:t>
            </w:r>
            <w:proofErr w:type="spellEnd"/>
            <w:r w:rsidRPr="004F6F15">
              <w:rPr>
                <w:rFonts w:ascii="Aptos Display" w:hAnsi="Aptos Display"/>
              </w:rPr>
              <w:t>. stanoviště</w:t>
            </w:r>
          </w:p>
        </w:tc>
        <w:tc>
          <w:tcPr>
            <w:tcW w:w="620" w:type="dxa"/>
            <w:tcBorders>
              <w:top w:val="nil"/>
              <w:left w:val="nil"/>
              <w:bottom w:val="single" w:sz="4" w:space="0" w:color="auto"/>
              <w:right w:val="nil"/>
            </w:tcBorders>
            <w:vAlign w:val="center"/>
            <w:hideMark/>
          </w:tcPr>
          <w:p w14:paraId="00D325D9"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3F5FB7D8"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3BA01662"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263D1928"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w:t>
            </w:r>
          </w:p>
        </w:tc>
        <w:tc>
          <w:tcPr>
            <w:tcW w:w="7100" w:type="dxa"/>
            <w:tcBorders>
              <w:top w:val="nil"/>
              <w:left w:val="nil"/>
              <w:bottom w:val="single" w:sz="4" w:space="0" w:color="auto"/>
              <w:right w:val="single" w:sz="8" w:space="0" w:color="auto"/>
            </w:tcBorders>
            <w:vAlign w:val="center"/>
            <w:hideMark/>
          </w:tcPr>
          <w:p w14:paraId="10FAD5B2"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Borová proti čp. 249 x U Prefy x Salavcova - na rohu ulic</w:t>
            </w:r>
          </w:p>
        </w:tc>
        <w:tc>
          <w:tcPr>
            <w:tcW w:w="620" w:type="dxa"/>
            <w:tcBorders>
              <w:top w:val="nil"/>
              <w:left w:val="nil"/>
              <w:bottom w:val="single" w:sz="4" w:space="0" w:color="auto"/>
              <w:right w:val="nil"/>
            </w:tcBorders>
            <w:vAlign w:val="center"/>
            <w:hideMark/>
          </w:tcPr>
          <w:p w14:paraId="01E4D00E"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420E5A0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3B5FD357"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78790A9"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4.</w:t>
            </w:r>
          </w:p>
        </w:tc>
        <w:tc>
          <w:tcPr>
            <w:tcW w:w="7100" w:type="dxa"/>
            <w:tcBorders>
              <w:top w:val="nil"/>
              <w:left w:val="nil"/>
              <w:bottom w:val="single" w:sz="4" w:space="0" w:color="auto"/>
              <w:right w:val="single" w:sz="8" w:space="0" w:color="auto"/>
            </w:tcBorders>
            <w:vAlign w:val="center"/>
            <w:hideMark/>
          </w:tcPr>
          <w:p w14:paraId="76C55BD0"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Doubravice proti čp. 10 - u dětského hřiště</w:t>
            </w:r>
          </w:p>
        </w:tc>
        <w:tc>
          <w:tcPr>
            <w:tcW w:w="620" w:type="dxa"/>
            <w:tcBorders>
              <w:top w:val="nil"/>
              <w:left w:val="nil"/>
              <w:bottom w:val="single" w:sz="4" w:space="0" w:color="auto"/>
              <w:right w:val="nil"/>
            </w:tcBorders>
            <w:vAlign w:val="center"/>
            <w:hideMark/>
          </w:tcPr>
          <w:p w14:paraId="0C603227" w14:textId="77777777" w:rsidR="004F6F15" w:rsidRPr="004F6F15" w:rsidRDefault="004F6F15" w:rsidP="004F6F15">
            <w:pPr>
              <w:overflowPunct/>
              <w:autoSpaceDE/>
              <w:autoSpaceDN/>
              <w:adjustRightInd/>
              <w:jc w:val="center"/>
              <w:textAlignment w:val="auto"/>
              <w:rPr>
                <w:rFonts w:ascii="Aptos Display" w:hAnsi="Aptos Display"/>
                <w:color w:val="000000"/>
              </w:rPr>
            </w:pPr>
            <w:r w:rsidRPr="004F6F15">
              <w:rPr>
                <w:rFonts w:ascii="Aptos Display" w:hAnsi="Aptos Display"/>
                <w:color w:val="000000"/>
              </w:rPr>
              <w:t>1</w:t>
            </w:r>
          </w:p>
        </w:tc>
        <w:tc>
          <w:tcPr>
            <w:tcW w:w="1040" w:type="dxa"/>
            <w:tcBorders>
              <w:top w:val="nil"/>
              <w:left w:val="single" w:sz="8" w:space="0" w:color="auto"/>
              <w:bottom w:val="single" w:sz="4" w:space="0" w:color="auto"/>
              <w:right w:val="single" w:sz="8" w:space="0" w:color="auto"/>
            </w:tcBorders>
            <w:noWrap/>
            <w:vAlign w:val="center"/>
            <w:hideMark/>
          </w:tcPr>
          <w:p w14:paraId="6170B1BF"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DECCD54"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663B7A1C"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5.</w:t>
            </w:r>
          </w:p>
        </w:tc>
        <w:tc>
          <w:tcPr>
            <w:tcW w:w="7100" w:type="dxa"/>
            <w:tcBorders>
              <w:top w:val="nil"/>
              <w:left w:val="nil"/>
              <w:bottom w:val="single" w:sz="4" w:space="0" w:color="auto"/>
              <w:right w:val="single" w:sz="8" w:space="0" w:color="auto"/>
            </w:tcBorders>
            <w:vAlign w:val="center"/>
            <w:hideMark/>
          </w:tcPr>
          <w:p w14:paraId="12C86548"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Doubravice proti čp. 53 - na DZ "ZÓNA"</w:t>
            </w:r>
          </w:p>
        </w:tc>
        <w:tc>
          <w:tcPr>
            <w:tcW w:w="620" w:type="dxa"/>
            <w:tcBorders>
              <w:top w:val="nil"/>
              <w:left w:val="nil"/>
              <w:bottom w:val="single" w:sz="4" w:space="0" w:color="auto"/>
              <w:right w:val="nil"/>
            </w:tcBorders>
            <w:vAlign w:val="center"/>
            <w:hideMark/>
          </w:tcPr>
          <w:p w14:paraId="2CE23E38" w14:textId="77777777" w:rsidR="004F6F15" w:rsidRPr="004F6F15" w:rsidRDefault="004F6F15" w:rsidP="004F6F15">
            <w:pPr>
              <w:overflowPunct/>
              <w:autoSpaceDE/>
              <w:autoSpaceDN/>
              <w:adjustRightInd/>
              <w:jc w:val="center"/>
              <w:textAlignment w:val="auto"/>
              <w:rPr>
                <w:rFonts w:ascii="Aptos Display" w:hAnsi="Aptos Display"/>
                <w:color w:val="000000"/>
              </w:rPr>
            </w:pPr>
            <w:r w:rsidRPr="004F6F15">
              <w:rPr>
                <w:rFonts w:ascii="Aptos Display" w:hAnsi="Aptos Display"/>
                <w:color w:val="000000"/>
              </w:rPr>
              <w:t>1</w:t>
            </w:r>
          </w:p>
        </w:tc>
        <w:tc>
          <w:tcPr>
            <w:tcW w:w="1040" w:type="dxa"/>
            <w:tcBorders>
              <w:top w:val="nil"/>
              <w:left w:val="single" w:sz="8" w:space="0" w:color="auto"/>
              <w:bottom w:val="single" w:sz="4" w:space="0" w:color="auto"/>
              <w:right w:val="single" w:sz="8" w:space="0" w:color="auto"/>
            </w:tcBorders>
            <w:noWrap/>
            <w:vAlign w:val="center"/>
            <w:hideMark/>
          </w:tcPr>
          <w:p w14:paraId="7E79B39F"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B4235F1"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208DDF0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6.</w:t>
            </w:r>
          </w:p>
        </w:tc>
        <w:tc>
          <w:tcPr>
            <w:tcW w:w="7100" w:type="dxa"/>
            <w:tcBorders>
              <w:top w:val="nil"/>
              <w:left w:val="nil"/>
              <w:bottom w:val="single" w:sz="4" w:space="0" w:color="auto"/>
              <w:right w:val="single" w:sz="8" w:space="0" w:color="auto"/>
            </w:tcBorders>
            <w:vAlign w:val="center"/>
            <w:hideMark/>
          </w:tcPr>
          <w:p w14:paraId="7DB16B93"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Doubravice u čp. 28 - proti Obecnímu domu</w:t>
            </w:r>
          </w:p>
        </w:tc>
        <w:tc>
          <w:tcPr>
            <w:tcW w:w="620" w:type="dxa"/>
            <w:tcBorders>
              <w:top w:val="nil"/>
              <w:left w:val="nil"/>
              <w:bottom w:val="single" w:sz="4" w:space="0" w:color="auto"/>
              <w:right w:val="nil"/>
            </w:tcBorders>
            <w:vAlign w:val="center"/>
            <w:hideMark/>
          </w:tcPr>
          <w:p w14:paraId="1A78DF6A" w14:textId="77777777" w:rsidR="004F6F15" w:rsidRPr="004F6F15" w:rsidRDefault="004F6F15" w:rsidP="004F6F15">
            <w:pPr>
              <w:overflowPunct/>
              <w:autoSpaceDE/>
              <w:autoSpaceDN/>
              <w:adjustRightInd/>
              <w:jc w:val="center"/>
              <w:textAlignment w:val="auto"/>
              <w:rPr>
                <w:rFonts w:ascii="Aptos Display" w:hAnsi="Aptos Display"/>
                <w:color w:val="000000"/>
              </w:rPr>
            </w:pPr>
            <w:r w:rsidRPr="004F6F15">
              <w:rPr>
                <w:rFonts w:ascii="Aptos Display" w:hAnsi="Aptos Display"/>
                <w:color w:val="000000"/>
              </w:rPr>
              <w:t>1</w:t>
            </w:r>
          </w:p>
        </w:tc>
        <w:tc>
          <w:tcPr>
            <w:tcW w:w="1040" w:type="dxa"/>
            <w:tcBorders>
              <w:top w:val="nil"/>
              <w:left w:val="single" w:sz="8" w:space="0" w:color="auto"/>
              <w:bottom w:val="single" w:sz="4" w:space="0" w:color="auto"/>
              <w:right w:val="single" w:sz="8" w:space="0" w:color="auto"/>
            </w:tcBorders>
            <w:noWrap/>
            <w:vAlign w:val="center"/>
            <w:hideMark/>
          </w:tcPr>
          <w:p w14:paraId="2A1FA679"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4AB8D4A8"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561C2B0D"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7.</w:t>
            </w:r>
          </w:p>
        </w:tc>
        <w:tc>
          <w:tcPr>
            <w:tcW w:w="7100" w:type="dxa"/>
            <w:tcBorders>
              <w:top w:val="nil"/>
              <w:left w:val="nil"/>
              <w:bottom w:val="single" w:sz="4" w:space="0" w:color="auto"/>
              <w:right w:val="single" w:sz="8" w:space="0" w:color="auto"/>
            </w:tcBorders>
            <w:vAlign w:val="center"/>
            <w:hideMark/>
          </w:tcPr>
          <w:p w14:paraId="11AC7D06"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 xml:space="preserve">Doubravická - na DZ u mostku přes Brozanský potok poblíž </w:t>
            </w:r>
            <w:proofErr w:type="spellStart"/>
            <w:r w:rsidRPr="004F6F15">
              <w:rPr>
                <w:rFonts w:ascii="Aptos Display" w:hAnsi="Aptos Display"/>
              </w:rPr>
              <w:t>separ</w:t>
            </w:r>
            <w:proofErr w:type="spellEnd"/>
            <w:r w:rsidRPr="004F6F15">
              <w:rPr>
                <w:rFonts w:ascii="Aptos Display" w:hAnsi="Aptos Display"/>
              </w:rPr>
              <w:t>. stanoviště</w:t>
            </w:r>
          </w:p>
        </w:tc>
        <w:tc>
          <w:tcPr>
            <w:tcW w:w="620" w:type="dxa"/>
            <w:tcBorders>
              <w:top w:val="nil"/>
              <w:left w:val="nil"/>
              <w:bottom w:val="single" w:sz="4" w:space="0" w:color="auto"/>
              <w:right w:val="nil"/>
            </w:tcBorders>
            <w:vAlign w:val="center"/>
            <w:hideMark/>
          </w:tcPr>
          <w:p w14:paraId="214506DB"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7024B175"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0E79E841"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2FC31450"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8.</w:t>
            </w:r>
          </w:p>
        </w:tc>
        <w:tc>
          <w:tcPr>
            <w:tcW w:w="7100" w:type="dxa"/>
            <w:tcBorders>
              <w:top w:val="nil"/>
              <w:left w:val="nil"/>
              <w:bottom w:val="single" w:sz="4" w:space="0" w:color="auto"/>
              <w:right w:val="single" w:sz="8" w:space="0" w:color="auto"/>
            </w:tcBorders>
            <w:vAlign w:val="center"/>
            <w:hideMark/>
          </w:tcPr>
          <w:p w14:paraId="69EF0E63"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Duškova u čp. 756 - u protihlukové stěny</w:t>
            </w:r>
          </w:p>
        </w:tc>
        <w:tc>
          <w:tcPr>
            <w:tcW w:w="620" w:type="dxa"/>
            <w:tcBorders>
              <w:top w:val="nil"/>
              <w:left w:val="nil"/>
              <w:bottom w:val="single" w:sz="4" w:space="0" w:color="auto"/>
              <w:right w:val="nil"/>
            </w:tcBorders>
            <w:vAlign w:val="center"/>
            <w:hideMark/>
          </w:tcPr>
          <w:p w14:paraId="1307D73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2ED7238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2919195B"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75CFB7AA"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9.</w:t>
            </w:r>
          </w:p>
        </w:tc>
        <w:tc>
          <w:tcPr>
            <w:tcW w:w="7100" w:type="dxa"/>
            <w:tcBorders>
              <w:top w:val="nil"/>
              <w:left w:val="nil"/>
              <w:bottom w:val="single" w:sz="4" w:space="0" w:color="auto"/>
              <w:right w:val="single" w:sz="8" w:space="0" w:color="auto"/>
            </w:tcBorders>
            <w:vAlign w:val="center"/>
            <w:hideMark/>
          </w:tcPr>
          <w:p w14:paraId="3CC5DB7C"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 xml:space="preserve">Fričova x Ortenova - na rohu ulic u </w:t>
            </w:r>
            <w:proofErr w:type="spellStart"/>
            <w:r w:rsidRPr="004F6F15">
              <w:rPr>
                <w:rFonts w:ascii="Aptos Display" w:hAnsi="Aptos Display"/>
              </w:rPr>
              <w:t>separ</w:t>
            </w:r>
            <w:proofErr w:type="spellEnd"/>
            <w:r w:rsidRPr="004F6F15">
              <w:rPr>
                <w:rFonts w:ascii="Aptos Display" w:hAnsi="Aptos Display"/>
              </w:rPr>
              <w:t>. stanoviště na informační tabuli</w:t>
            </w:r>
          </w:p>
        </w:tc>
        <w:tc>
          <w:tcPr>
            <w:tcW w:w="620" w:type="dxa"/>
            <w:tcBorders>
              <w:top w:val="nil"/>
              <w:left w:val="nil"/>
              <w:bottom w:val="single" w:sz="4" w:space="0" w:color="auto"/>
              <w:right w:val="nil"/>
            </w:tcBorders>
            <w:vAlign w:val="center"/>
            <w:hideMark/>
          </w:tcPr>
          <w:p w14:paraId="0D81FF1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4F23BD1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06DDCCD"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42EE8C4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10.</w:t>
            </w:r>
          </w:p>
        </w:tc>
        <w:tc>
          <w:tcPr>
            <w:tcW w:w="7100" w:type="dxa"/>
            <w:tcBorders>
              <w:top w:val="nil"/>
              <w:left w:val="nil"/>
              <w:bottom w:val="single" w:sz="4" w:space="0" w:color="auto"/>
              <w:right w:val="single" w:sz="8" w:space="0" w:color="auto"/>
            </w:tcBorders>
            <w:vAlign w:val="center"/>
            <w:hideMark/>
          </w:tcPr>
          <w:p w14:paraId="54885FED"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Fügnerova čp. 47 x Generála Svobody - na DZ "Dej přednost v jízdě"</w:t>
            </w:r>
          </w:p>
        </w:tc>
        <w:tc>
          <w:tcPr>
            <w:tcW w:w="620" w:type="dxa"/>
            <w:tcBorders>
              <w:top w:val="nil"/>
              <w:left w:val="nil"/>
              <w:bottom w:val="single" w:sz="4" w:space="0" w:color="auto"/>
              <w:right w:val="nil"/>
            </w:tcBorders>
            <w:vAlign w:val="center"/>
            <w:hideMark/>
          </w:tcPr>
          <w:p w14:paraId="0ED4E2AA"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180845E3"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69393A53"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61BC54F3"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11.</w:t>
            </w:r>
          </w:p>
        </w:tc>
        <w:tc>
          <w:tcPr>
            <w:tcW w:w="7100" w:type="dxa"/>
            <w:tcBorders>
              <w:top w:val="nil"/>
              <w:left w:val="nil"/>
              <w:bottom w:val="single" w:sz="4" w:space="0" w:color="auto"/>
              <w:right w:val="single" w:sz="8" w:space="0" w:color="auto"/>
            </w:tcBorders>
            <w:vAlign w:val="center"/>
            <w:hideMark/>
          </w:tcPr>
          <w:p w14:paraId="1113DC20"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Fügnerova proti čp. 12 x Borová - na rohu ulic</w:t>
            </w:r>
          </w:p>
        </w:tc>
        <w:tc>
          <w:tcPr>
            <w:tcW w:w="620" w:type="dxa"/>
            <w:tcBorders>
              <w:top w:val="nil"/>
              <w:left w:val="nil"/>
              <w:bottom w:val="single" w:sz="4" w:space="0" w:color="auto"/>
              <w:right w:val="nil"/>
            </w:tcBorders>
            <w:vAlign w:val="center"/>
            <w:hideMark/>
          </w:tcPr>
          <w:p w14:paraId="41F0760A"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40ED433C"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79A69B4F"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537F60B6"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12.</w:t>
            </w:r>
          </w:p>
        </w:tc>
        <w:tc>
          <w:tcPr>
            <w:tcW w:w="7100" w:type="dxa"/>
            <w:tcBorders>
              <w:top w:val="nil"/>
              <w:left w:val="nil"/>
              <w:bottom w:val="single" w:sz="4" w:space="0" w:color="auto"/>
              <w:right w:val="single" w:sz="8" w:space="0" w:color="auto"/>
            </w:tcBorders>
            <w:vAlign w:val="center"/>
            <w:hideMark/>
          </w:tcPr>
          <w:p w14:paraId="58AE08CC"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Generála Svobody proti čp. 28 - u náměstí 9. května</w:t>
            </w:r>
          </w:p>
        </w:tc>
        <w:tc>
          <w:tcPr>
            <w:tcW w:w="620" w:type="dxa"/>
            <w:tcBorders>
              <w:top w:val="nil"/>
              <w:left w:val="nil"/>
              <w:bottom w:val="single" w:sz="4" w:space="0" w:color="auto"/>
              <w:right w:val="nil"/>
            </w:tcBorders>
            <w:vAlign w:val="center"/>
            <w:hideMark/>
          </w:tcPr>
          <w:p w14:paraId="27945C6B"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01AA345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64A2F114"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7A11E4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13.</w:t>
            </w:r>
          </w:p>
        </w:tc>
        <w:tc>
          <w:tcPr>
            <w:tcW w:w="7100" w:type="dxa"/>
            <w:tcBorders>
              <w:top w:val="nil"/>
              <w:left w:val="nil"/>
              <w:bottom w:val="single" w:sz="4" w:space="0" w:color="auto"/>
              <w:right w:val="single" w:sz="8" w:space="0" w:color="auto"/>
            </w:tcBorders>
            <w:vAlign w:val="center"/>
            <w:hideMark/>
          </w:tcPr>
          <w:p w14:paraId="4B12B965"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Chelčického proti čp. 558 x Oskara Brázdy - na rohu ulic na DZ</w:t>
            </w:r>
          </w:p>
        </w:tc>
        <w:tc>
          <w:tcPr>
            <w:tcW w:w="620" w:type="dxa"/>
            <w:tcBorders>
              <w:top w:val="nil"/>
              <w:left w:val="nil"/>
              <w:bottom w:val="single" w:sz="4" w:space="0" w:color="auto"/>
              <w:right w:val="nil"/>
            </w:tcBorders>
            <w:vAlign w:val="center"/>
            <w:hideMark/>
          </w:tcPr>
          <w:p w14:paraId="285F355B"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678E997B"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0A27A8A5"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5A076D99"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14.</w:t>
            </w:r>
          </w:p>
        </w:tc>
        <w:tc>
          <w:tcPr>
            <w:tcW w:w="7100" w:type="dxa"/>
            <w:tcBorders>
              <w:top w:val="nil"/>
              <w:left w:val="nil"/>
              <w:bottom w:val="single" w:sz="4" w:space="0" w:color="auto"/>
              <w:right w:val="single" w:sz="8" w:space="0" w:color="auto"/>
            </w:tcBorders>
            <w:vAlign w:val="center"/>
            <w:hideMark/>
          </w:tcPr>
          <w:p w14:paraId="6A045E8C"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Chelčického proti čp. 614 - u hřbitova</w:t>
            </w:r>
          </w:p>
        </w:tc>
        <w:tc>
          <w:tcPr>
            <w:tcW w:w="620" w:type="dxa"/>
            <w:tcBorders>
              <w:top w:val="nil"/>
              <w:left w:val="nil"/>
              <w:bottom w:val="single" w:sz="4" w:space="0" w:color="auto"/>
              <w:right w:val="nil"/>
            </w:tcBorders>
            <w:vAlign w:val="center"/>
            <w:hideMark/>
          </w:tcPr>
          <w:p w14:paraId="44AC042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1627A668"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04A01768"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2E7D72A5"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15.</w:t>
            </w:r>
          </w:p>
        </w:tc>
        <w:tc>
          <w:tcPr>
            <w:tcW w:w="7100" w:type="dxa"/>
            <w:tcBorders>
              <w:top w:val="nil"/>
              <w:left w:val="nil"/>
              <w:bottom w:val="single" w:sz="4" w:space="0" w:color="auto"/>
              <w:right w:val="single" w:sz="8" w:space="0" w:color="auto"/>
            </w:tcBorders>
            <w:vAlign w:val="center"/>
            <w:hideMark/>
          </w:tcPr>
          <w:p w14:paraId="1DA40055" w14:textId="77777777" w:rsidR="004F6F15" w:rsidRPr="004F6F15" w:rsidRDefault="004F6F15" w:rsidP="004F6F15">
            <w:pPr>
              <w:overflowPunct/>
              <w:autoSpaceDE/>
              <w:autoSpaceDN/>
              <w:adjustRightInd/>
              <w:textAlignment w:val="auto"/>
              <w:rPr>
                <w:rFonts w:ascii="Aptos Display" w:hAnsi="Aptos Display"/>
                <w:color w:val="000000"/>
              </w:rPr>
            </w:pPr>
            <w:r w:rsidRPr="004F6F15">
              <w:rPr>
                <w:rFonts w:ascii="Aptos Display" w:hAnsi="Aptos Display"/>
                <w:color w:val="000000"/>
              </w:rPr>
              <w:t>Josefa Bublíka u čp. 365 - na konci chodníku</w:t>
            </w:r>
          </w:p>
        </w:tc>
        <w:tc>
          <w:tcPr>
            <w:tcW w:w="620" w:type="dxa"/>
            <w:tcBorders>
              <w:top w:val="nil"/>
              <w:left w:val="nil"/>
              <w:bottom w:val="single" w:sz="4" w:space="0" w:color="auto"/>
              <w:right w:val="nil"/>
            </w:tcBorders>
            <w:vAlign w:val="center"/>
            <w:hideMark/>
          </w:tcPr>
          <w:p w14:paraId="37AD6EEF" w14:textId="77777777" w:rsidR="004F6F15" w:rsidRPr="004F6F15" w:rsidRDefault="004F6F15" w:rsidP="004F6F15">
            <w:pPr>
              <w:overflowPunct/>
              <w:autoSpaceDE/>
              <w:autoSpaceDN/>
              <w:adjustRightInd/>
              <w:jc w:val="center"/>
              <w:textAlignment w:val="auto"/>
              <w:rPr>
                <w:rFonts w:ascii="Aptos Display" w:hAnsi="Aptos Display"/>
                <w:color w:val="000000"/>
              </w:rPr>
            </w:pPr>
            <w:r w:rsidRPr="004F6F15">
              <w:rPr>
                <w:rFonts w:ascii="Aptos Display" w:hAnsi="Aptos Display"/>
                <w:color w:val="000000"/>
              </w:rPr>
              <w:t>1</w:t>
            </w:r>
          </w:p>
        </w:tc>
        <w:tc>
          <w:tcPr>
            <w:tcW w:w="1040" w:type="dxa"/>
            <w:tcBorders>
              <w:top w:val="nil"/>
              <w:left w:val="single" w:sz="8" w:space="0" w:color="auto"/>
              <w:bottom w:val="single" w:sz="4" w:space="0" w:color="auto"/>
              <w:right w:val="single" w:sz="8" w:space="0" w:color="auto"/>
            </w:tcBorders>
            <w:noWrap/>
            <w:vAlign w:val="center"/>
            <w:hideMark/>
          </w:tcPr>
          <w:p w14:paraId="1385873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F2CA456"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CAE918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16.</w:t>
            </w:r>
          </w:p>
        </w:tc>
        <w:tc>
          <w:tcPr>
            <w:tcW w:w="7100" w:type="dxa"/>
            <w:tcBorders>
              <w:top w:val="nil"/>
              <w:left w:val="nil"/>
              <w:bottom w:val="single" w:sz="4" w:space="0" w:color="auto"/>
              <w:right w:val="single" w:sz="8" w:space="0" w:color="auto"/>
            </w:tcBorders>
            <w:vAlign w:val="center"/>
            <w:hideMark/>
          </w:tcPr>
          <w:p w14:paraId="2011A9FB"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 xml:space="preserve">Jozefa Gabčíka vedle čp. 345 - parkoviště blízko </w:t>
            </w:r>
            <w:proofErr w:type="spellStart"/>
            <w:r w:rsidRPr="004F6F15">
              <w:rPr>
                <w:rFonts w:ascii="Aptos Display" w:hAnsi="Aptos Display"/>
              </w:rPr>
              <w:t>separ</w:t>
            </w:r>
            <w:proofErr w:type="spellEnd"/>
            <w:r w:rsidRPr="004F6F15">
              <w:rPr>
                <w:rFonts w:ascii="Aptos Display" w:hAnsi="Aptos Display"/>
              </w:rPr>
              <w:t>. stanoviště</w:t>
            </w:r>
          </w:p>
        </w:tc>
        <w:tc>
          <w:tcPr>
            <w:tcW w:w="620" w:type="dxa"/>
            <w:tcBorders>
              <w:top w:val="nil"/>
              <w:left w:val="nil"/>
              <w:bottom w:val="single" w:sz="4" w:space="0" w:color="auto"/>
              <w:right w:val="nil"/>
            </w:tcBorders>
            <w:vAlign w:val="center"/>
            <w:hideMark/>
          </w:tcPr>
          <w:p w14:paraId="60B2D60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47C9AE33"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7E9C0A0C"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EA92780"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17.</w:t>
            </w:r>
          </w:p>
        </w:tc>
        <w:tc>
          <w:tcPr>
            <w:tcW w:w="7100" w:type="dxa"/>
            <w:tcBorders>
              <w:top w:val="nil"/>
              <w:left w:val="nil"/>
              <w:bottom w:val="single" w:sz="4" w:space="0" w:color="auto"/>
              <w:right w:val="single" w:sz="8" w:space="0" w:color="auto"/>
            </w:tcBorders>
            <w:vAlign w:val="center"/>
            <w:hideMark/>
          </w:tcPr>
          <w:p w14:paraId="0A5D0C15"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Jozefa Gabčíka vedle čp. 348 - u stanoviště na komunální kontejnery</w:t>
            </w:r>
          </w:p>
        </w:tc>
        <w:tc>
          <w:tcPr>
            <w:tcW w:w="620" w:type="dxa"/>
            <w:tcBorders>
              <w:top w:val="nil"/>
              <w:left w:val="nil"/>
              <w:bottom w:val="single" w:sz="4" w:space="0" w:color="auto"/>
              <w:right w:val="nil"/>
            </w:tcBorders>
            <w:vAlign w:val="center"/>
            <w:hideMark/>
          </w:tcPr>
          <w:p w14:paraId="2EA5260C"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10B1587A"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D5E685B"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433A645F"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18.</w:t>
            </w:r>
          </w:p>
        </w:tc>
        <w:tc>
          <w:tcPr>
            <w:tcW w:w="7100" w:type="dxa"/>
            <w:tcBorders>
              <w:top w:val="nil"/>
              <w:left w:val="nil"/>
              <w:bottom w:val="single" w:sz="4" w:space="0" w:color="auto"/>
              <w:right w:val="single" w:sz="8" w:space="0" w:color="auto"/>
            </w:tcBorders>
            <w:vAlign w:val="center"/>
            <w:hideMark/>
          </w:tcPr>
          <w:p w14:paraId="32296DA6"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Jozefa Gabčíka vedle čp. 354 - u stanoviště na komunální kontejnery</w:t>
            </w:r>
          </w:p>
        </w:tc>
        <w:tc>
          <w:tcPr>
            <w:tcW w:w="620" w:type="dxa"/>
            <w:tcBorders>
              <w:top w:val="nil"/>
              <w:left w:val="nil"/>
              <w:bottom w:val="single" w:sz="4" w:space="0" w:color="auto"/>
              <w:right w:val="nil"/>
            </w:tcBorders>
            <w:vAlign w:val="center"/>
            <w:hideMark/>
          </w:tcPr>
          <w:p w14:paraId="7A604AAC"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5B1DB2BA"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437A5909"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49D63C48"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19.</w:t>
            </w:r>
          </w:p>
        </w:tc>
        <w:tc>
          <w:tcPr>
            <w:tcW w:w="7100" w:type="dxa"/>
            <w:tcBorders>
              <w:top w:val="nil"/>
              <w:left w:val="nil"/>
              <w:bottom w:val="single" w:sz="4" w:space="0" w:color="auto"/>
              <w:right w:val="single" w:sz="8" w:space="0" w:color="auto"/>
            </w:tcBorders>
            <w:vAlign w:val="center"/>
            <w:hideMark/>
          </w:tcPr>
          <w:p w14:paraId="3AD36C1A"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 xml:space="preserve">Jožky Jabůrkové u čp. 266 - na rohu ulic proti </w:t>
            </w:r>
            <w:proofErr w:type="spellStart"/>
            <w:r w:rsidRPr="004F6F15">
              <w:rPr>
                <w:rFonts w:ascii="Aptos Display" w:hAnsi="Aptos Display"/>
              </w:rPr>
              <w:t>separ</w:t>
            </w:r>
            <w:proofErr w:type="spellEnd"/>
            <w:r w:rsidRPr="004F6F15">
              <w:rPr>
                <w:rFonts w:ascii="Aptos Display" w:hAnsi="Aptos Display"/>
              </w:rPr>
              <w:t>. stanovišti</w:t>
            </w:r>
          </w:p>
        </w:tc>
        <w:tc>
          <w:tcPr>
            <w:tcW w:w="620" w:type="dxa"/>
            <w:tcBorders>
              <w:top w:val="nil"/>
              <w:left w:val="nil"/>
              <w:bottom w:val="single" w:sz="4" w:space="0" w:color="auto"/>
              <w:right w:val="nil"/>
            </w:tcBorders>
            <w:vAlign w:val="center"/>
            <w:hideMark/>
          </w:tcPr>
          <w:p w14:paraId="5BE6E208"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437A3CC6"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314BAE4F"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47B697B2"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20.</w:t>
            </w:r>
          </w:p>
        </w:tc>
        <w:tc>
          <w:tcPr>
            <w:tcW w:w="7100" w:type="dxa"/>
            <w:tcBorders>
              <w:top w:val="nil"/>
              <w:left w:val="nil"/>
              <w:bottom w:val="single" w:sz="4" w:space="0" w:color="auto"/>
              <w:right w:val="single" w:sz="8" w:space="0" w:color="auto"/>
            </w:tcBorders>
            <w:vAlign w:val="center"/>
            <w:hideMark/>
          </w:tcPr>
          <w:p w14:paraId="42E650F2"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Jožky Jabůrkové u čp. 278 - vedle VO č. 111 012</w:t>
            </w:r>
          </w:p>
        </w:tc>
        <w:tc>
          <w:tcPr>
            <w:tcW w:w="620" w:type="dxa"/>
            <w:tcBorders>
              <w:top w:val="nil"/>
              <w:left w:val="nil"/>
              <w:bottom w:val="single" w:sz="4" w:space="0" w:color="auto"/>
              <w:right w:val="nil"/>
            </w:tcBorders>
            <w:vAlign w:val="center"/>
            <w:hideMark/>
          </w:tcPr>
          <w:p w14:paraId="18BC201E"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0428EE5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5FD9A43C"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3F6AE37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21.</w:t>
            </w:r>
          </w:p>
        </w:tc>
        <w:tc>
          <w:tcPr>
            <w:tcW w:w="7100" w:type="dxa"/>
            <w:tcBorders>
              <w:top w:val="nil"/>
              <w:left w:val="nil"/>
              <w:bottom w:val="single" w:sz="4" w:space="0" w:color="auto"/>
              <w:right w:val="single" w:sz="8" w:space="0" w:color="auto"/>
            </w:tcBorders>
            <w:vAlign w:val="center"/>
            <w:hideMark/>
          </w:tcPr>
          <w:p w14:paraId="02A5331C"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Legionářská x Tolarova proti čp. 375 - na rohu ulic na DZ</w:t>
            </w:r>
          </w:p>
        </w:tc>
        <w:tc>
          <w:tcPr>
            <w:tcW w:w="620" w:type="dxa"/>
            <w:tcBorders>
              <w:top w:val="nil"/>
              <w:left w:val="nil"/>
              <w:bottom w:val="single" w:sz="4" w:space="0" w:color="auto"/>
              <w:right w:val="nil"/>
            </w:tcBorders>
            <w:vAlign w:val="center"/>
            <w:hideMark/>
          </w:tcPr>
          <w:p w14:paraId="16A67BB6"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0BE4B3FD"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3C151296"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3B7E7BE5"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22.</w:t>
            </w:r>
          </w:p>
        </w:tc>
        <w:tc>
          <w:tcPr>
            <w:tcW w:w="7100" w:type="dxa"/>
            <w:tcBorders>
              <w:top w:val="nil"/>
              <w:left w:val="nil"/>
              <w:bottom w:val="single" w:sz="4" w:space="0" w:color="auto"/>
              <w:right w:val="single" w:sz="8" w:space="0" w:color="auto"/>
            </w:tcBorders>
            <w:vAlign w:val="center"/>
            <w:hideMark/>
          </w:tcPr>
          <w:p w14:paraId="7E63E1D2"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Marie Pujmanové u čp. 729 - v uličce na DZ "Dej přednost v jízdě"</w:t>
            </w:r>
          </w:p>
        </w:tc>
        <w:tc>
          <w:tcPr>
            <w:tcW w:w="620" w:type="dxa"/>
            <w:tcBorders>
              <w:top w:val="nil"/>
              <w:left w:val="nil"/>
              <w:bottom w:val="single" w:sz="4" w:space="0" w:color="auto"/>
              <w:right w:val="nil"/>
            </w:tcBorders>
            <w:vAlign w:val="center"/>
            <w:hideMark/>
          </w:tcPr>
          <w:p w14:paraId="58DB292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6AC5A9EE"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58BE2D7A"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F76D98A"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23.</w:t>
            </w:r>
          </w:p>
        </w:tc>
        <w:tc>
          <w:tcPr>
            <w:tcW w:w="7100" w:type="dxa"/>
            <w:tcBorders>
              <w:top w:val="nil"/>
              <w:left w:val="nil"/>
              <w:bottom w:val="single" w:sz="4" w:space="0" w:color="auto"/>
              <w:right w:val="single" w:sz="8" w:space="0" w:color="auto"/>
            </w:tcBorders>
            <w:vAlign w:val="center"/>
            <w:hideMark/>
          </w:tcPr>
          <w:p w14:paraId="5D843CD3"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Oskara Brázdy x Salavcova z boku čp. 211 - na plotě u salónu "Stříhání psů"</w:t>
            </w:r>
          </w:p>
        </w:tc>
        <w:tc>
          <w:tcPr>
            <w:tcW w:w="620" w:type="dxa"/>
            <w:tcBorders>
              <w:top w:val="nil"/>
              <w:left w:val="nil"/>
              <w:bottom w:val="single" w:sz="4" w:space="0" w:color="auto"/>
              <w:right w:val="nil"/>
            </w:tcBorders>
            <w:vAlign w:val="center"/>
            <w:hideMark/>
          </w:tcPr>
          <w:p w14:paraId="351E659C"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6A2CEE48"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29F3DC2"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12E37BB0"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24.</w:t>
            </w:r>
          </w:p>
        </w:tc>
        <w:tc>
          <w:tcPr>
            <w:tcW w:w="7100" w:type="dxa"/>
            <w:tcBorders>
              <w:top w:val="nil"/>
              <w:left w:val="nil"/>
              <w:bottom w:val="single" w:sz="4" w:space="0" w:color="auto"/>
              <w:right w:val="single" w:sz="8" w:space="0" w:color="auto"/>
            </w:tcBorders>
            <w:vAlign w:val="center"/>
            <w:hideMark/>
          </w:tcPr>
          <w:p w14:paraId="3C0CC4A9"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 xml:space="preserve">Pištorova x Dvořákova vedle čp. 137 - na rohu ulic </w:t>
            </w:r>
          </w:p>
        </w:tc>
        <w:tc>
          <w:tcPr>
            <w:tcW w:w="620" w:type="dxa"/>
            <w:tcBorders>
              <w:top w:val="nil"/>
              <w:left w:val="nil"/>
              <w:bottom w:val="single" w:sz="4" w:space="0" w:color="auto"/>
              <w:right w:val="nil"/>
            </w:tcBorders>
            <w:vAlign w:val="center"/>
            <w:hideMark/>
          </w:tcPr>
          <w:p w14:paraId="50E16A4D"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72B7DCD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4E8B8E0F"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210EA76"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25.</w:t>
            </w:r>
          </w:p>
        </w:tc>
        <w:tc>
          <w:tcPr>
            <w:tcW w:w="7100" w:type="dxa"/>
            <w:tcBorders>
              <w:top w:val="nil"/>
              <w:left w:val="nil"/>
              <w:bottom w:val="single" w:sz="4" w:space="0" w:color="auto"/>
              <w:right w:val="single" w:sz="8" w:space="0" w:color="auto"/>
            </w:tcBorders>
            <w:vAlign w:val="center"/>
            <w:hideMark/>
          </w:tcPr>
          <w:p w14:paraId="5DFF6012"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Pištorova x Semtínská - u konečný MHD "Točna"</w:t>
            </w:r>
          </w:p>
        </w:tc>
        <w:tc>
          <w:tcPr>
            <w:tcW w:w="620" w:type="dxa"/>
            <w:tcBorders>
              <w:top w:val="nil"/>
              <w:left w:val="nil"/>
              <w:bottom w:val="single" w:sz="4" w:space="0" w:color="auto"/>
              <w:right w:val="nil"/>
            </w:tcBorders>
            <w:vAlign w:val="center"/>
            <w:hideMark/>
          </w:tcPr>
          <w:p w14:paraId="29157D0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3869D13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401E64B6"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5AD5AAF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26.</w:t>
            </w:r>
          </w:p>
        </w:tc>
        <w:tc>
          <w:tcPr>
            <w:tcW w:w="7100" w:type="dxa"/>
            <w:tcBorders>
              <w:top w:val="nil"/>
              <w:left w:val="nil"/>
              <w:bottom w:val="single" w:sz="4" w:space="0" w:color="auto"/>
              <w:right w:val="single" w:sz="8" w:space="0" w:color="auto"/>
            </w:tcBorders>
            <w:vAlign w:val="center"/>
            <w:hideMark/>
          </w:tcPr>
          <w:p w14:paraId="520BC30E"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Pohránovská u čp. 232 x Pištorova - na rohu ulic</w:t>
            </w:r>
          </w:p>
        </w:tc>
        <w:tc>
          <w:tcPr>
            <w:tcW w:w="620" w:type="dxa"/>
            <w:tcBorders>
              <w:top w:val="nil"/>
              <w:left w:val="nil"/>
              <w:bottom w:val="single" w:sz="4" w:space="0" w:color="auto"/>
              <w:right w:val="nil"/>
            </w:tcBorders>
            <w:vAlign w:val="center"/>
            <w:hideMark/>
          </w:tcPr>
          <w:p w14:paraId="2846D252"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3FFF4C49"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426A883C"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690A6BF0"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27.</w:t>
            </w:r>
          </w:p>
        </w:tc>
        <w:tc>
          <w:tcPr>
            <w:tcW w:w="7100" w:type="dxa"/>
            <w:tcBorders>
              <w:top w:val="nil"/>
              <w:left w:val="nil"/>
              <w:bottom w:val="single" w:sz="4" w:space="0" w:color="auto"/>
              <w:right w:val="single" w:sz="8" w:space="0" w:color="auto"/>
            </w:tcBorders>
            <w:vAlign w:val="center"/>
            <w:hideMark/>
          </w:tcPr>
          <w:p w14:paraId="4FDBBD83"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Pohránovská u čp. 293 - na rohu ulic pod borovicí</w:t>
            </w:r>
          </w:p>
        </w:tc>
        <w:tc>
          <w:tcPr>
            <w:tcW w:w="620" w:type="dxa"/>
            <w:tcBorders>
              <w:top w:val="nil"/>
              <w:left w:val="nil"/>
              <w:bottom w:val="single" w:sz="4" w:space="0" w:color="auto"/>
              <w:right w:val="nil"/>
            </w:tcBorders>
            <w:vAlign w:val="center"/>
            <w:hideMark/>
          </w:tcPr>
          <w:p w14:paraId="3C0236F0"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3C0261B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307DD44F"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BF943D6"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28.</w:t>
            </w:r>
          </w:p>
        </w:tc>
        <w:tc>
          <w:tcPr>
            <w:tcW w:w="7100" w:type="dxa"/>
            <w:tcBorders>
              <w:top w:val="nil"/>
              <w:left w:val="nil"/>
              <w:bottom w:val="single" w:sz="4" w:space="0" w:color="auto"/>
              <w:right w:val="single" w:sz="8" w:space="0" w:color="auto"/>
            </w:tcBorders>
            <w:vAlign w:val="center"/>
            <w:hideMark/>
          </w:tcPr>
          <w:p w14:paraId="74AC1AA4"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Růžová čp. 61 x Na Vrškách - na DZ "Dej přednost v jízdě"</w:t>
            </w:r>
          </w:p>
        </w:tc>
        <w:tc>
          <w:tcPr>
            <w:tcW w:w="620" w:type="dxa"/>
            <w:tcBorders>
              <w:top w:val="nil"/>
              <w:left w:val="nil"/>
              <w:bottom w:val="single" w:sz="4" w:space="0" w:color="auto"/>
              <w:right w:val="nil"/>
            </w:tcBorders>
            <w:vAlign w:val="center"/>
            <w:hideMark/>
          </w:tcPr>
          <w:p w14:paraId="098704BC"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1BCD5D3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905AA0C"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66469F8E"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29.</w:t>
            </w:r>
          </w:p>
        </w:tc>
        <w:tc>
          <w:tcPr>
            <w:tcW w:w="7100" w:type="dxa"/>
            <w:tcBorders>
              <w:top w:val="nil"/>
              <w:left w:val="nil"/>
              <w:bottom w:val="single" w:sz="4" w:space="0" w:color="auto"/>
              <w:right w:val="single" w:sz="8" w:space="0" w:color="auto"/>
            </w:tcBorders>
            <w:vAlign w:val="center"/>
            <w:hideMark/>
          </w:tcPr>
          <w:p w14:paraId="3E640804"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Rybitevská proti čp. 392 - točna MHD na DZ "Jednosměrný provoz"</w:t>
            </w:r>
          </w:p>
        </w:tc>
        <w:tc>
          <w:tcPr>
            <w:tcW w:w="620" w:type="dxa"/>
            <w:tcBorders>
              <w:top w:val="nil"/>
              <w:left w:val="nil"/>
              <w:bottom w:val="single" w:sz="4" w:space="0" w:color="auto"/>
              <w:right w:val="nil"/>
            </w:tcBorders>
            <w:vAlign w:val="center"/>
            <w:hideMark/>
          </w:tcPr>
          <w:p w14:paraId="1E945DD8"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3CE0D985"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44DCC6F2"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95942F6"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30.</w:t>
            </w:r>
          </w:p>
        </w:tc>
        <w:tc>
          <w:tcPr>
            <w:tcW w:w="7100" w:type="dxa"/>
            <w:tcBorders>
              <w:top w:val="nil"/>
              <w:left w:val="nil"/>
              <w:bottom w:val="single" w:sz="4" w:space="0" w:color="auto"/>
              <w:right w:val="single" w:sz="8" w:space="0" w:color="auto"/>
            </w:tcBorders>
            <w:vAlign w:val="center"/>
            <w:hideMark/>
          </w:tcPr>
          <w:p w14:paraId="406A9E79"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Salavcova x Mánesova - trojúhelníkový travnatý ostrůvek</w:t>
            </w:r>
          </w:p>
        </w:tc>
        <w:tc>
          <w:tcPr>
            <w:tcW w:w="620" w:type="dxa"/>
            <w:tcBorders>
              <w:top w:val="nil"/>
              <w:left w:val="nil"/>
              <w:bottom w:val="single" w:sz="4" w:space="0" w:color="auto"/>
              <w:right w:val="nil"/>
            </w:tcBorders>
            <w:vAlign w:val="center"/>
            <w:hideMark/>
          </w:tcPr>
          <w:p w14:paraId="554E7042"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3D3567D2"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325D854D"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64C8FBB7"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31.</w:t>
            </w:r>
          </w:p>
        </w:tc>
        <w:tc>
          <w:tcPr>
            <w:tcW w:w="7100" w:type="dxa"/>
            <w:tcBorders>
              <w:top w:val="nil"/>
              <w:left w:val="nil"/>
              <w:bottom w:val="single" w:sz="4" w:space="0" w:color="auto"/>
              <w:right w:val="single" w:sz="8" w:space="0" w:color="auto"/>
            </w:tcBorders>
            <w:vAlign w:val="center"/>
            <w:hideMark/>
          </w:tcPr>
          <w:p w14:paraId="0D6D9877"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Semtínská vedle čp. 290 - u chodníku při hlavní silnici u přechodu pro chodce</w:t>
            </w:r>
          </w:p>
        </w:tc>
        <w:tc>
          <w:tcPr>
            <w:tcW w:w="620" w:type="dxa"/>
            <w:tcBorders>
              <w:top w:val="nil"/>
              <w:left w:val="nil"/>
              <w:bottom w:val="single" w:sz="4" w:space="0" w:color="auto"/>
              <w:right w:val="nil"/>
            </w:tcBorders>
            <w:vAlign w:val="center"/>
            <w:hideMark/>
          </w:tcPr>
          <w:p w14:paraId="407EBFCF"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599132FA"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1491BC2E"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48CFA4B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32.</w:t>
            </w:r>
          </w:p>
        </w:tc>
        <w:tc>
          <w:tcPr>
            <w:tcW w:w="7100" w:type="dxa"/>
            <w:tcBorders>
              <w:top w:val="nil"/>
              <w:left w:val="nil"/>
              <w:bottom w:val="single" w:sz="4" w:space="0" w:color="auto"/>
              <w:right w:val="single" w:sz="8" w:space="0" w:color="auto"/>
            </w:tcBorders>
            <w:vAlign w:val="center"/>
            <w:hideMark/>
          </w:tcPr>
          <w:p w14:paraId="60EE5D0A"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Smetanova čp. 132 - na parkovišti na DZ</w:t>
            </w:r>
          </w:p>
        </w:tc>
        <w:tc>
          <w:tcPr>
            <w:tcW w:w="620" w:type="dxa"/>
            <w:tcBorders>
              <w:top w:val="nil"/>
              <w:left w:val="nil"/>
              <w:bottom w:val="single" w:sz="4" w:space="0" w:color="auto"/>
              <w:right w:val="nil"/>
            </w:tcBorders>
            <w:vAlign w:val="center"/>
            <w:hideMark/>
          </w:tcPr>
          <w:p w14:paraId="337425B2"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09D6E812"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223C6407"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35ECE8AF"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33.</w:t>
            </w:r>
          </w:p>
        </w:tc>
        <w:tc>
          <w:tcPr>
            <w:tcW w:w="7100" w:type="dxa"/>
            <w:tcBorders>
              <w:top w:val="nil"/>
              <w:left w:val="nil"/>
              <w:bottom w:val="single" w:sz="4" w:space="0" w:color="auto"/>
              <w:right w:val="single" w:sz="8" w:space="0" w:color="auto"/>
            </w:tcBorders>
            <w:vAlign w:val="center"/>
            <w:hideMark/>
          </w:tcPr>
          <w:p w14:paraId="5CA74F59"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 xml:space="preserve">Školská vedle čp. 55 - na rohu ulic na DZ u </w:t>
            </w:r>
            <w:proofErr w:type="spellStart"/>
            <w:r w:rsidRPr="004F6F15">
              <w:rPr>
                <w:rFonts w:ascii="Aptos Display" w:hAnsi="Aptos Display"/>
              </w:rPr>
              <w:t>separ</w:t>
            </w:r>
            <w:proofErr w:type="spellEnd"/>
            <w:r w:rsidRPr="004F6F15">
              <w:rPr>
                <w:rFonts w:ascii="Aptos Display" w:hAnsi="Aptos Display"/>
              </w:rPr>
              <w:t>. stanoviště</w:t>
            </w:r>
          </w:p>
        </w:tc>
        <w:tc>
          <w:tcPr>
            <w:tcW w:w="620" w:type="dxa"/>
            <w:tcBorders>
              <w:top w:val="nil"/>
              <w:left w:val="nil"/>
              <w:bottom w:val="single" w:sz="4" w:space="0" w:color="auto"/>
              <w:right w:val="nil"/>
            </w:tcBorders>
            <w:vAlign w:val="center"/>
            <w:hideMark/>
          </w:tcPr>
          <w:p w14:paraId="199BF801"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0F85FCB5"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374CA4F0"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01D623D5"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34.</w:t>
            </w:r>
          </w:p>
        </w:tc>
        <w:tc>
          <w:tcPr>
            <w:tcW w:w="7100" w:type="dxa"/>
            <w:tcBorders>
              <w:top w:val="nil"/>
              <w:left w:val="nil"/>
              <w:bottom w:val="single" w:sz="4" w:space="0" w:color="auto"/>
              <w:right w:val="single" w:sz="8" w:space="0" w:color="auto"/>
            </w:tcBorders>
            <w:vAlign w:val="center"/>
            <w:hideMark/>
          </w:tcPr>
          <w:p w14:paraId="0F295A34"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Tolarova x Spojovací vedle čp. 307 x Riegrova - na rohu ulic</w:t>
            </w:r>
          </w:p>
        </w:tc>
        <w:tc>
          <w:tcPr>
            <w:tcW w:w="620" w:type="dxa"/>
            <w:tcBorders>
              <w:top w:val="nil"/>
              <w:left w:val="nil"/>
              <w:bottom w:val="single" w:sz="4" w:space="0" w:color="auto"/>
              <w:right w:val="nil"/>
            </w:tcBorders>
            <w:vAlign w:val="center"/>
            <w:hideMark/>
          </w:tcPr>
          <w:p w14:paraId="40763CBB"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1304B97D"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548C0AD9"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12604B5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35.</w:t>
            </w:r>
          </w:p>
        </w:tc>
        <w:tc>
          <w:tcPr>
            <w:tcW w:w="7100" w:type="dxa"/>
            <w:tcBorders>
              <w:top w:val="nil"/>
              <w:left w:val="nil"/>
              <w:bottom w:val="single" w:sz="4" w:space="0" w:color="auto"/>
              <w:right w:val="single" w:sz="8" w:space="0" w:color="auto"/>
            </w:tcBorders>
            <w:vAlign w:val="center"/>
            <w:hideMark/>
          </w:tcPr>
          <w:p w14:paraId="13369B94" w14:textId="77777777" w:rsidR="004F6F15" w:rsidRPr="004F6F15" w:rsidRDefault="004F6F15" w:rsidP="004F6F15">
            <w:pPr>
              <w:overflowPunct/>
              <w:autoSpaceDE/>
              <w:autoSpaceDN/>
              <w:adjustRightInd/>
              <w:textAlignment w:val="auto"/>
              <w:rPr>
                <w:rFonts w:ascii="Aptos Display" w:hAnsi="Aptos Display"/>
                <w:color w:val="000000"/>
              </w:rPr>
            </w:pPr>
            <w:r w:rsidRPr="004F6F15">
              <w:rPr>
                <w:rFonts w:ascii="Aptos Display" w:hAnsi="Aptos Display"/>
                <w:color w:val="000000"/>
              </w:rPr>
              <w:t>Trnovská vedle čp. 239 - u chodníku při hlavní silnici</w:t>
            </w:r>
          </w:p>
        </w:tc>
        <w:tc>
          <w:tcPr>
            <w:tcW w:w="620" w:type="dxa"/>
            <w:tcBorders>
              <w:top w:val="nil"/>
              <w:left w:val="nil"/>
              <w:bottom w:val="single" w:sz="4" w:space="0" w:color="auto"/>
              <w:right w:val="nil"/>
            </w:tcBorders>
            <w:vAlign w:val="center"/>
            <w:hideMark/>
          </w:tcPr>
          <w:p w14:paraId="30FB29E0" w14:textId="77777777" w:rsidR="004F6F15" w:rsidRPr="004F6F15" w:rsidRDefault="004F6F15" w:rsidP="004F6F15">
            <w:pPr>
              <w:overflowPunct/>
              <w:autoSpaceDE/>
              <w:autoSpaceDN/>
              <w:adjustRightInd/>
              <w:jc w:val="center"/>
              <w:textAlignment w:val="auto"/>
              <w:rPr>
                <w:rFonts w:ascii="Aptos Display" w:hAnsi="Aptos Display"/>
                <w:color w:val="000000"/>
              </w:rPr>
            </w:pPr>
            <w:r w:rsidRPr="004F6F15">
              <w:rPr>
                <w:rFonts w:ascii="Aptos Display" w:hAnsi="Aptos Display"/>
                <w:color w:val="000000"/>
              </w:rPr>
              <w:t>1</w:t>
            </w:r>
          </w:p>
        </w:tc>
        <w:tc>
          <w:tcPr>
            <w:tcW w:w="1040" w:type="dxa"/>
            <w:tcBorders>
              <w:top w:val="nil"/>
              <w:left w:val="single" w:sz="8" w:space="0" w:color="auto"/>
              <w:bottom w:val="single" w:sz="4" w:space="0" w:color="auto"/>
              <w:right w:val="single" w:sz="8" w:space="0" w:color="auto"/>
            </w:tcBorders>
            <w:noWrap/>
            <w:vAlign w:val="center"/>
            <w:hideMark/>
          </w:tcPr>
          <w:p w14:paraId="2E823730"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033CB9E7"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1B88FB94"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36.</w:t>
            </w:r>
          </w:p>
        </w:tc>
        <w:tc>
          <w:tcPr>
            <w:tcW w:w="7100" w:type="dxa"/>
            <w:tcBorders>
              <w:top w:val="nil"/>
              <w:left w:val="nil"/>
              <w:bottom w:val="single" w:sz="4" w:space="0" w:color="auto"/>
              <w:right w:val="single" w:sz="8" w:space="0" w:color="auto"/>
            </w:tcBorders>
            <w:vAlign w:val="center"/>
            <w:hideMark/>
          </w:tcPr>
          <w:p w14:paraId="712820F3"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U Sportovní školy za čp. 369 - na rohovém sloupu oplocení ZŠ</w:t>
            </w:r>
          </w:p>
        </w:tc>
        <w:tc>
          <w:tcPr>
            <w:tcW w:w="620" w:type="dxa"/>
            <w:tcBorders>
              <w:top w:val="nil"/>
              <w:left w:val="nil"/>
              <w:bottom w:val="single" w:sz="4" w:space="0" w:color="auto"/>
              <w:right w:val="nil"/>
            </w:tcBorders>
            <w:vAlign w:val="center"/>
            <w:hideMark/>
          </w:tcPr>
          <w:p w14:paraId="2B84EF5B"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4" w:space="0" w:color="auto"/>
              <w:right w:val="single" w:sz="8" w:space="0" w:color="auto"/>
            </w:tcBorders>
            <w:noWrap/>
            <w:vAlign w:val="center"/>
            <w:hideMark/>
          </w:tcPr>
          <w:p w14:paraId="25DF5140"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r w:rsidR="004F6F15" w:rsidRPr="004F6F15" w14:paraId="7FF134EB" w14:textId="77777777" w:rsidTr="004F6F15">
        <w:trPr>
          <w:trHeight w:val="300"/>
        </w:trPr>
        <w:tc>
          <w:tcPr>
            <w:tcW w:w="500" w:type="dxa"/>
            <w:tcBorders>
              <w:top w:val="nil"/>
              <w:left w:val="single" w:sz="8" w:space="0" w:color="auto"/>
              <w:bottom w:val="single" w:sz="4" w:space="0" w:color="auto"/>
              <w:right w:val="single" w:sz="8" w:space="0" w:color="auto"/>
            </w:tcBorders>
            <w:noWrap/>
            <w:vAlign w:val="center"/>
            <w:hideMark/>
          </w:tcPr>
          <w:p w14:paraId="4BB4887E"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37.</w:t>
            </w:r>
          </w:p>
        </w:tc>
        <w:tc>
          <w:tcPr>
            <w:tcW w:w="7100" w:type="dxa"/>
            <w:tcBorders>
              <w:top w:val="nil"/>
              <w:left w:val="nil"/>
              <w:bottom w:val="single" w:sz="8" w:space="0" w:color="auto"/>
              <w:right w:val="single" w:sz="8" w:space="0" w:color="auto"/>
            </w:tcBorders>
            <w:vAlign w:val="center"/>
            <w:hideMark/>
          </w:tcPr>
          <w:p w14:paraId="67E51EBE" w14:textId="77777777" w:rsidR="004F6F15" w:rsidRPr="004F6F15" w:rsidRDefault="004F6F15" w:rsidP="004F6F15">
            <w:pPr>
              <w:overflowPunct/>
              <w:autoSpaceDE/>
              <w:autoSpaceDN/>
              <w:adjustRightInd/>
              <w:textAlignment w:val="auto"/>
              <w:rPr>
                <w:rFonts w:ascii="Aptos Display" w:hAnsi="Aptos Display"/>
              </w:rPr>
            </w:pPr>
            <w:r w:rsidRPr="004F6F15">
              <w:rPr>
                <w:rFonts w:ascii="Aptos Display" w:hAnsi="Aptos Display"/>
              </w:rPr>
              <w:t>Za Hřištěm poblíž čp. 634 - u DH "lesopark Rosice "</w:t>
            </w:r>
          </w:p>
        </w:tc>
        <w:tc>
          <w:tcPr>
            <w:tcW w:w="620" w:type="dxa"/>
            <w:tcBorders>
              <w:top w:val="nil"/>
              <w:left w:val="nil"/>
              <w:bottom w:val="single" w:sz="8" w:space="0" w:color="auto"/>
              <w:right w:val="nil"/>
            </w:tcBorders>
            <w:vAlign w:val="center"/>
            <w:hideMark/>
          </w:tcPr>
          <w:p w14:paraId="5BD94F1D"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w:t>
            </w:r>
          </w:p>
        </w:tc>
        <w:tc>
          <w:tcPr>
            <w:tcW w:w="1040" w:type="dxa"/>
            <w:tcBorders>
              <w:top w:val="nil"/>
              <w:left w:val="single" w:sz="8" w:space="0" w:color="auto"/>
              <w:bottom w:val="single" w:sz="8" w:space="0" w:color="auto"/>
              <w:right w:val="single" w:sz="8" w:space="0" w:color="auto"/>
            </w:tcBorders>
            <w:noWrap/>
            <w:vAlign w:val="center"/>
            <w:hideMark/>
          </w:tcPr>
          <w:p w14:paraId="3ABD018C" w14:textId="77777777" w:rsidR="004F6F15" w:rsidRPr="004F6F15" w:rsidRDefault="004F6F15" w:rsidP="004F6F15">
            <w:pPr>
              <w:overflowPunct/>
              <w:autoSpaceDE/>
              <w:autoSpaceDN/>
              <w:adjustRightInd/>
              <w:jc w:val="center"/>
              <w:textAlignment w:val="auto"/>
              <w:rPr>
                <w:rFonts w:ascii="Aptos Display" w:hAnsi="Aptos Display"/>
              </w:rPr>
            </w:pPr>
            <w:r w:rsidRPr="004F6F15">
              <w:rPr>
                <w:rFonts w:ascii="Aptos Display" w:hAnsi="Aptos Display"/>
              </w:rPr>
              <w:t>1x liché út</w:t>
            </w:r>
          </w:p>
        </w:tc>
      </w:tr>
    </w:tbl>
    <w:p w14:paraId="7C3B746F" w14:textId="77777777" w:rsidR="001C556A" w:rsidRDefault="001C556A">
      <w:pPr>
        <w:textAlignment w:val="auto"/>
        <w:rPr>
          <w:color w:val="000000"/>
          <w:sz w:val="22"/>
        </w:rPr>
      </w:pPr>
    </w:p>
    <w:sectPr w:rsidR="001C556A" w:rsidSect="003E5B4F">
      <w:footerReference w:type="even" r:id="rId7"/>
      <w:footerReference w:type="default" r:id="rId8"/>
      <w:pgSz w:w="11906" w:h="16838"/>
      <w:pgMar w:top="28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75C1" w14:textId="77777777" w:rsidR="00F43759" w:rsidRDefault="00F43759">
      <w:r>
        <w:separator/>
      </w:r>
    </w:p>
  </w:endnote>
  <w:endnote w:type="continuationSeparator" w:id="0">
    <w:p w14:paraId="45BB248C" w14:textId="77777777" w:rsidR="00F43759" w:rsidRDefault="00F4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64BD" w14:textId="77777777" w:rsidR="00416F77" w:rsidRDefault="00416F7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6047CE8" w14:textId="77777777" w:rsidR="00416F77" w:rsidRDefault="00416F7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16A0" w14:textId="211425AD" w:rsidR="00416F77" w:rsidRDefault="00416F7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5DF0">
      <w:rPr>
        <w:rStyle w:val="slostrnky"/>
        <w:noProof/>
      </w:rPr>
      <w:t>8</w:t>
    </w:r>
    <w:r>
      <w:rPr>
        <w:rStyle w:val="slostrnky"/>
      </w:rPr>
      <w:fldChar w:fldCharType="end"/>
    </w:r>
  </w:p>
  <w:p w14:paraId="13D8B45F" w14:textId="77777777" w:rsidR="00416F77" w:rsidRDefault="00416F7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E81A" w14:textId="77777777" w:rsidR="00F43759" w:rsidRDefault="00F43759">
      <w:r>
        <w:separator/>
      </w:r>
    </w:p>
  </w:footnote>
  <w:footnote w:type="continuationSeparator" w:id="0">
    <w:p w14:paraId="79B1830B" w14:textId="77777777" w:rsidR="00F43759" w:rsidRDefault="00F43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E5ED71A"/>
    <w:lvl w:ilvl="0">
      <w:numFmt w:val="decimal"/>
      <w:lvlText w:val="*"/>
      <w:lvlJc w:val="left"/>
    </w:lvl>
  </w:abstractNum>
  <w:abstractNum w:abstractNumId="1" w15:restartNumberingAfterBreak="0">
    <w:nsid w:val="0745032A"/>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BC403EF"/>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15:restartNumberingAfterBreak="0">
    <w:nsid w:val="0D7A4523"/>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 w15:restartNumberingAfterBreak="0">
    <w:nsid w:val="0F9164D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AA97026"/>
    <w:multiLevelType w:val="hybridMultilevel"/>
    <w:tmpl w:val="6D7A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3C55F0"/>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23AD56F2"/>
    <w:multiLevelType w:val="hybridMultilevel"/>
    <w:tmpl w:val="A760946C"/>
    <w:lvl w:ilvl="0" w:tplc="FFFFFFFF">
      <w:start w:val="1"/>
      <w:numFmt w:val="bullet"/>
      <w:lvlText w:val=""/>
      <w:lvlJc w:val="left"/>
      <w:pPr>
        <w:tabs>
          <w:tab w:val="num" w:pos="1005"/>
        </w:tabs>
        <w:ind w:left="1005" w:hanging="360"/>
      </w:pPr>
      <w:rPr>
        <w:rFonts w:ascii="Wingdings" w:hAnsi="Wingdings"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8" w15:restartNumberingAfterBreak="0">
    <w:nsid w:val="28366768"/>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 w15:restartNumberingAfterBreak="0">
    <w:nsid w:val="2E646707"/>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7CA6CC0"/>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1" w15:restartNumberingAfterBreak="0">
    <w:nsid w:val="3CF370D9"/>
    <w:multiLevelType w:val="hybridMultilevel"/>
    <w:tmpl w:val="EE803D36"/>
    <w:lvl w:ilvl="0" w:tplc="59D81E16">
      <w:start w:val="1"/>
      <w:numFmt w:val="decimal"/>
      <w:lvlText w:val="%1."/>
      <w:lvlJc w:val="left"/>
      <w:pPr>
        <w:tabs>
          <w:tab w:val="num" w:pos="3054"/>
        </w:tabs>
        <w:ind w:left="3054" w:hanging="360"/>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5994701"/>
    <w:multiLevelType w:val="singleLevel"/>
    <w:tmpl w:val="48D450F2"/>
    <w:lvl w:ilvl="0">
      <w:start w:val="1"/>
      <w:numFmt w:val="lowerLetter"/>
      <w:lvlText w:val="%1)"/>
      <w:lvlJc w:val="left"/>
      <w:pPr>
        <w:tabs>
          <w:tab w:val="num" w:pos="720"/>
        </w:tabs>
        <w:ind w:left="720" w:hanging="360"/>
      </w:pPr>
    </w:lvl>
  </w:abstractNum>
  <w:abstractNum w:abstractNumId="13" w15:restartNumberingAfterBreak="0">
    <w:nsid w:val="47EB3CD7"/>
    <w:multiLevelType w:val="singleLevel"/>
    <w:tmpl w:val="72000182"/>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4EAF5140"/>
    <w:multiLevelType w:val="singleLevel"/>
    <w:tmpl w:val="801661D6"/>
    <w:lvl w:ilvl="0">
      <w:start w:val="1"/>
      <w:numFmt w:val="decimal"/>
      <w:lvlText w:val="%1. "/>
      <w:legacy w:legacy="1" w:legacySpace="0" w:legacyIndent="283"/>
      <w:lvlJc w:val="left"/>
      <w:pPr>
        <w:ind w:left="283" w:hanging="283"/>
      </w:pPr>
      <w:rPr>
        <w:rFonts w:ascii="Bookman Old Style" w:hAnsi="Bookman Old Style" w:hint="default"/>
        <w:b w:val="0"/>
        <w:i w:val="0"/>
        <w:sz w:val="20"/>
        <w:u w:val="none"/>
      </w:rPr>
    </w:lvl>
  </w:abstractNum>
  <w:abstractNum w:abstractNumId="15" w15:restartNumberingAfterBreak="0">
    <w:nsid w:val="524E4C4B"/>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5DB47DCB"/>
    <w:multiLevelType w:val="multilevel"/>
    <w:tmpl w:val="EF38EB8C"/>
    <w:lvl w:ilvl="0">
      <w:start w:val="1"/>
      <w:numFmt w:val="decimal"/>
      <w:pStyle w:val="Odstavec"/>
      <w:lvlText w:val="%1."/>
      <w:lvlJc w:val="left"/>
      <w:pPr>
        <w:tabs>
          <w:tab w:val="num" w:pos="284"/>
        </w:tabs>
        <w:ind w:left="284" w:hanging="284"/>
      </w:pPr>
      <w:rPr>
        <w:b w:val="0"/>
        <w:i w:val="0"/>
      </w:rPr>
    </w:lvl>
    <w:lvl w:ilvl="1">
      <w:start w:val="1"/>
      <w:numFmt w:val="lowerLetter"/>
      <w:lvlText w:val="%2)"/>
      <w:lvlJc w:val="left"/>
      <w:pPr>
        <w:tabs>
          <w:tab w:val="num" w:pos="567"/>
        </w:tabs>
        <w:ind w:left="567" w:hanging="283"/>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202A9B"/>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8" w15:restartNumberingAfterBreak="0">
    <w:nsid w:val="696A59C7"/>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 w15:restartNumberingAfterBreak="0">
    <w:nsid w:val="71441D78"/>
    <w:multiLevelType w:val="singleLevel"/>
    <w:tmpl w:val="7200018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 w15:restartNumberingAfterBreak="0">
    <w:nsid w:val="72B71C69"/>
    <w:multiLevelType w:val="singleLevel"/>
    <w:tmpl w:val="3B20CAF4"/>
    <w:lvl w:ilvl="0">
      <w:start w:val="1"/>
      <w:numFmt w:val="lowerLetter"/>
      <w:lvlText w:val="%1)"/>
      <w:lvlJc w:val="left"/>
      <w:pPr>
        <w:tabs>
          <w:tab w:val="num" w:pos="1065"/>
        </w:tabs>
        <w:ind w:left="1065" w:hanging="360"/>
      </w:pPr>
    </w:lvl>
  </w:abstractNum>
  <w:num w:numId="1" w16cid:durableId="635336391">
    <w:abstractNumId w:val="14"/>
  </w:num>
  <w:num w:numId="2" w16cid:durableId="1591162977">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3" w16cid:durableId="1882932458">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4" w16cid:durableId="765073008">
    <w:abstractNumId w:val="13"/>
  </w:num>
  <w:num w:numId="5" w16cid:durableId="1163358063">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6" w16cid:durableId="2061853583">
    <w:abstractNumId w:val="8"/>
  </w:num>
  <w:num w:numId="7" w16cid:durableId="1910723752">
    <w:abstractNumId w:val="18"/>
  </w:num>
  <w:num w:numId="8" w16cid:durableId="2002192474">
    <w:abstractNumId w:val="10"/>
  </w:num>
  <w:num w:numId="9" w16cid:durableId="1397123353">
    <w:abstractNumId w:val="2"/>
  </w:num>
  <w:num w:numId="10" w16cid:durableId="1177771456">
    <w:abstractNumId w:val="2"/>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1" w16cid:durableId="1807241822">
    <w:abstractNumId w:val="3"/>
  </w:num>
  <w:num w:numId="12" w16cid:durableId="67383421">
    <w:abstractNumId w:val="19"/>
  </w:num>
  <w:num w:numId="13" w16cid:durableId="137577398">
    <w:abstractNumId w:val="7"/>
  </w:num>
  <w:num w:numId="14" w16cid:durableId="1656108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9185928">
    <w:abstractNumId w:val="15"/>
    <w:lvlOverride w:ilvl="0">
      <w:startOverride w:val="1"/>
    </w:lvlOverride>
  </w:num>
  <w:num w:numId="16" w16cid:durableId="239216096">
    <w:abstractNumId w:val="11"/>
  </w:num>
  <w:num w:numId="17" w16cid:durableId="1439718742">
    <w:abstractNumId w:val="5"/>
  </w:num>
  <w:num w:numId="18" w16cid:durableId="1053116564">
    <w:abstractNumId w:val="6"/>
    <w:lvlOverride w:ilvl="0">
      <w:startOverride w:val="1"/>
    </w:lvlOverride>
  </w:num>
  <w:num w:numId="19" w16cid:durableId="2118600129">
    <w:abstractNumId w:val="4"/>
    <w:lvlOverride w:ilvl="0">
      <w:startOverride w:val="1"/>
    </w:lvlOverride>
  </w:num>
  <w:num w:numId="20" w16cid:durableId="52773125">
    <w:abstractNumId w:val="1"/>
    <w:lvlOverride w:ilvl="0">
      <w:startOverride w:val="1"/>
    </w:lvlOverride>
  </w:num>
  <w:num w:numId="21" w16cid:durableId="809903610">
    <w:abstractNumId w:val="9"/>
    <w:lvlOverride w:ilvl="0">
      <w:startOverride w:val="1"/>
    </w:lvlOverride>
  </w:num>
  <w:num w:numId="22" w16cid:durableId="315577886">
    <w:abstractNumId w:val="12"/>
    <w:lvlOverride w:ilvl="0">
      <w:startOverride w:val="1"/>
    </w:lvlOverride>
  </w:num>
  <w:num w:numId="23" w16cid:durableId="33234066">
    <w:abstractNumId w:val="20"/>
    <w:lvlOverride w:ilvl="0">
      <w:startOverride w:val="1"/>
    </w:lvlOverride>
  </w:num>
  <w:num w:numId="24" w16cid:durableId="1426533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80287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CA"/>
    <w:rsid w:val="00001419"/>
    <w:rsid w:val="00024266"/>
    <w:rsid w:val="00061F3D"/>
    <w:rsid w:val="00067151"/>
    <w:rsid w:val="00072A9F"/>
    <w:rsid w:val="00073422"/>
    <w:rsid w:val="000825FE"/>
    <w:rsid w:val="00083CC5"/>
    <w:rsid w:val="000866C1"/>
    <w:rsid w:val="000902CA"/>
    <w:rsid w:val="000962F1"/>
    <w:rsid w:val="000A4A5B"/>
    <w:rsid w:val="000C7538"/>
    <w:rsid w:val="000D52DF"/>
    <w:rsid w:val="000E480E"/>
    <w:rsid w:val="000F1353"/>
    <w:rsid w:val="0010704B"/>
    <w:rsid w:val="00110582"/>
    <w:rsid w:val="001145CA"/>
    <w:rsid w:val="00121922"/>
    <w:rsid w:val="00131DEB"/>
    <w:rsid w:val="00143B9D"/>
    <w:rsid w:val="00144ADF"/>
    <w:rsid w:val="00185EAA"/>
    <w:rsid w:val="001A3B1C"/>
    <w:rsid w:val="001B17F5"/>
    <w:rsid w:val="001B6134"/>
    <w:rsid w:val="001C06BE"/>
    <w:rsid w:val="001C556A"/>
    <w:rsid w:val="001C5E07"/>
    <w:rsid w:val="001D1F23"/>
    <w:rsid w:val="001E78BB"/>
    <w:rsid w:val="001F6E6C"/>
    <w:rsid w:val="00202950"/>
    <w:rsid w:val="00211561"/>
    <w:rsid w:val="00213C40"/>
    <w:rsid w:val="00220C52"/>
    <w:rsid w:val="00223D77"/>
    <w:rsid w:val="00231A1A"/>
    <w:rsid w:val="00234401"/>
    <w:rsid w:val="002362CD"/>
    <w:rsid w:val="00236C20"/>
    <w:rsid w:val="00273173"/>
    <w:rsid w:val="002912CB"/>
    <w:rsid w:val="002A679A"/>
    <w:rsid w:val="002B301F"/>
    <w:rsid w:val="002B7CB6"/>
    <w:rsid w:val="002E5EB5"/>
    <w:rsid w:val="002F2F41"/>
    <w:rsid w:val="0030729C"/>
    <w:rsid w:val="00316752"/>
    <w:rsid w:val="00351274"/>
    <w:rsid w:val="003642C7"/>
    <w:rsid w:val="00383A8A"/>
    <w:rsid w:val="00385AF2"/>
    <w:rsid w:val="003A511C"/>
    <w:rsid w:val="003B687D"/>
    <w:rsid w:val="003C5960"/>
    <w:rsid w:val="003D09D7"/>
    <w:rsid w:val="003E11F6"/>
    <w:rsid w:val="003E431F"/>
    <w:rsid w:val="003E5B4F"/>
    <w:rsid w:val="003F2053"/>
    <w:rsid w:val="00416F77"/>
    <w:rsid w:val="004404A7"/>
    <w:rsid w:val="00446753"/>
    <w:rsid w:val="00451332"/>
    <w:rsid w:val="00454A31"/>
    <w:rsid w:val="00457CDA"/>
    <w:rsid w:val="004860B6"/>
    <w:rsid w:val="0049638A"/>
    <w:rsid w:val="00496F65"/>
    <w:rsid w:val="004B1D11"/>
    <w:rsid w:val="004E567F"/>
    <w:rsid w:val="004E578A"/>
    <w:rsid w:val="004F6F15"/>
    <w:rsid w:val="00501CEF"/>
    <w:rsid w:val="0050267B"/>
    <w:rsid w:val="00511BD4"/>
    <w:rsid w:val="005257EA"/>
    <w:rsid w:val="005556D9"/>
    <w:rsid w:val="0057627D"/>
    <w:rsid w:val="0058563C"/>
    <w:rsid w:val="00597415"/>
    <w:rsid w:val="005A7687"/>
    <w:rsid w:val="005B78FF"/>
    <w:rsid w:val="005D0163"/>
    <w:rsid w:val="005D5E2C"/>
    <w:rsid w:val="005D7B55"/>
    <w:rsid w:val="005E0D17"/>
    <w:rsid w:val="005E521C"/>
    <w:rsid w:val="00617053"/>
    <w:rsid w:val="00621B50"/>
    <w:rsid w:val="006221C8"/>
    <w:rsid w:val="00626C27"/>
    <w:rsid w:val="006302E9"/>
    <w:rsid w:val="006428A5"/>
    <w:rsid w:val="00644952"/>
    <w:rsid w:val="00646585"/>
    <w:rsid w:val="00654FFE"/>
    <w:rsid w:val="00656873"/>
    <w:rsid w:val="00667C84"/>
    <w:rsid w:val="0069589E"/>
    <w:rsid w:val="006B621A"/>
    <w:rsid w:val="006D12C8"/>
    <w:rsid w:val="006E1FBE"/>
    <w:rsid w:val="007130C4"/>
    <w:rsid w:val="007263C7"/>
    <w:rsid w:val="0072670D"/>
    <w:rsid w:val="00727F8A"/>
    <w:rsid w:val="00774A85"/>
    <w:rsid w:val="007755EB"/>
    <w:rsid w:val="007764D1"/>
    <w:rsid w:val="007776B1"/>
    <w:rsid w:val="007837D1"/>
    <w:rsid w:val="0078658A"/>
    <w:rsid w:val="0079086C"/>
    <w:rsid w:val="007C4BAD"/>
    <w:rsid w:val="007F33CD"/>
    <w:rsid w:val="00800D9E"/>
    <w:rsid w:val="00813E78"/>
    <w:rsid w:val="00813EF3"/>
    <w:rsid w:val="008178CA"/>
    <w:rsid w:val="008338B7"/>
    <w:rsid w:val="00841F09"/>
    <w:rsid w:val="008500A2"/>
    <w:rsid w:val="008671CE"/>
    <w:rsid w:val="008729DD"/>
    <w:rsid w:val="00880AA7"/>
    <w:rsid w:val="008835AF"/>
    <w:rsid w:val="00885576"/>
    <w:rsid w:val="00897121"/>
    <w:rsid w:val="008C689F"/>
    <w:rsid w:val="008D1B23"/>
    <w:rsid w:val="008D20E0"/>
    <w:rsid w:val="00925DF0"/>
    <w:rsid w:val="0093005A"/>
    <w:rsid w:val="0094741E"/>
    <w:rsid w:val="00961C71"/>
    <w:rsid w:val="009A1A57"/>
    <w:rsid w:val="009C0501"/>
    <w:rsid w:val="009D34F2"/>
    <w:rsid w:val="009E2B21"/>
    <w:rsid w:val="009E6A83"/>
    <w:rsid w:val="009F77A2"/>
    <w:rsid w:val="00A0406F"/>
    <w:rsid w:val="00A1349A"/>
    <w:rsid w:val="00A241F5"/>
    <w:rsid w:val="00A33590"/>
    <w:rsid w:val="00A74B68"/>
    <w:rsid w:val="00A874E3"/>
    <w:rsid w:val="00AB33FB"/>
    <w:rsid w:val="00AF4D43"/>
    <w:rsid w:val="00B207BB"/>
    <w:rsid w:val="00B22361"/>
    <w:rsid w:val="00B248B2"/>
    <w:rsid w:val="00B268CF"/>
    <w:rsid w:val="00B33E0B"/>
    <w:rsid w:val="00B45498"/>
    <w:rsid w:val="00B6169E"/>
    <w:rsid w:val="00BC5FD9"/>
    <w:rsid w:val="00BD0B3E"/>
    <w:rsid w:val="00BE5550"/>
    <w:rsid w:val="00C00E97"/>
    <w:rsid w:val="00C03545"/>
    <w:rsid w:val="00C11F57"/>
    <w:rsid w:val="00C1310C"/>
    <w:rsid w:val="00C17FD4"/>
    <w:rsid w:val="00C255D3"/>
    <w:rsid w:val="00C35B6C"/>
    <w:rsid w:val="00C41BF5"/>
    <w:rsid w:val="00C425E8"/>
    <w:rsid w:val="00C55BD1"/>
    <w:rsid w:val="00C60C7E"/>
    <w:rsid w:val="00C61080"/>
    <w:rsid w:val="00C76ECC"/>
    <w:rsid w:val="00C931BB"/>
    <w:rsid w:val="00CA0024"/>
    <w:rsid w:val="00CB2552"/>
    <w:rsid w:val="00CD0263"/>
    <w:rsid w:val="00CD15C8"/>
    <w:rsid w:val="00CE31CF"/>
    <w:rsid w:val="00D040F0"/>
    <w:rsid w:val="00D11565"/>
    <w:rsid w:val="00D23264"/>
    <w:rsid w:val="00D2518E"/>
    <w:rsid w:val="00D27EB5"/>
    <w:rsid w:val="00D315D7"/>
    <w:rsid w:val="00D464AA"/>
    <w:rsid w:val="00D54EE8"/>
    <w:rsid w:val="00D564B9"/>
    <w:rsid w:val="00D571A1"/>
    <w:rsid w:val="00D63530"/>
    <w:rsid w:val="00D74ADD"/>
    <w:rsid w:val="00D81EE2"/>
    <w:rsid w:val="00D8637F"/>
    <w:rsid w:val="00D91608"/>
    <w:rsid w:val="00DA03E2"/>
    <w:rsid w:val="00DA16FC"/>
    <w:rsid w:val="00DD24B3"/>
    <w:rsid w:val="00DF37B9"/>
    <w:rsid w:val="00DF7B7E"/>
    <w:rsid w:val="00E000E7"/>
    <w:rsid w:val="00E04300"/>
    <w:rsid w:val="00E12E8A"/>
    <w:rsid w:val="00E326FC"/>
    <w:rsid w:val="00E46872"/>
    <w:rsid w:val="00E654EF"/>
    <w:rsid w:val="00E66CCD"/>
    <w:rsid w:val="00E94B85"/>
    <w:rsid w:val="00EA332B"/>
    <w:rsid w:val="00F026AE"/>
    <w:rsid w:val="00F063B7"/>
    <w:rsid w:val="00F1040D"/>
    <w:rsid w:val="00F20EC5"/>
    <w:rsid w:val="00F33EA2"/>
    <w:rsid w:val="00F43759"/>
    <w:rsid w:val="00F876FD"/>
    <w:rsid w:val="00FA28F9"/>
    <w:rsid w:val="00FA58C1"/>
    <w:rsid w:val="00FC2F61"/>
    <w:rsid w:val="00FE4C9E"/>
    <w:rsid w:val="00FE6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90B8B57"/>
  <w15:chartTrackingRefBased/>
  <w15:docId w15:val="{926E6268-7507-4F78-81BB-DA186A60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jc w:val="center"/>
      <w:outlineLvl w:val="0"/>
    </w:pPr>
    <w:rPr>
      <w:rFonts w:ascii="Bookman Old Style" w:hAnsi="Bookman Old Style"/>
      <w:b/>
    </w:rPr>
  </w:style>
  <w:style w:type="paragraph" w:styleId="Nadpis2">
    <w:name w:val="heading 2"/>
    <w:basedOn w:val="Normln"/>
    <w:next w:val="Normln"/>
    <w:qFormat/>
    <w:pPr>
      <w:keepNext/>
      <w:jc w:val="center"/>
      <w:outlineLvl w:val="1"/>
    </w:pPr>
    <w:rPr>
      <w:b/>
      <w:sz w:val="22"/>
    </w:rPr>
  </w:style>
  <w:style w:type="paragraph" w:styleId="Nadpis3">
    <w:name w:val="heading 3"/>
    <w:basedOn w:val="Normln"/>
    <w:next w:val="Normln"/>
    <w:qFormat/>
    <w:pPr>
      <w:keepNext/>
      <w:jc w:val="center"/>
      <w:outlineLvl w:val="2"/>
    </w:pPr>
    <w:rPr>
      <w:rFonts w:ascii="Bookman Old Style" w:hAnsi="Bookman Old Style"/>
      <w:b/>
      <w:sz w:val="28"/>
    </w:rPr>
  </w:style>
  <w:style w:type="paragraph" w:styleId="Nadpis4">
    <w:name w:val="heading 4"/>
    <w:basedOn w:val="Normln"/>
    <w:next w:val="Normln"/>
    <w:qFormat/>
    <w:pPr>
      <w:keepNext/>
      <w:jc w:val="center"/>
      <w:outlineLvl w:val="3"/>
    </w:pPr>
    <w:rPr>
      <w:rFonts w:ascii="Arial" w:hAnsi="Arial"/>
      <w:b/>
      <w:snapToGrid w:val="0"/>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enysjednotkou">
    <w:name w:val="Ceny s jednotkou"/>
    <w:basedOn w:val="Normln"/>
    <w:pPr>
      <w:tabs>
        <w:tab w:val="left" w:pos="4962"/>
        <w:tab w:val="decimal" w:pos="8222"/>
      </w:tabs>
      <w:overflowPunct/>
      <w:autoSpaceDE/>
      <w:autoSpaceDN/>
      <w:adjustRightInd/>
      <w:spacing w:after="60"/>
      <w:textAlignment w:val="auto"/>
    </w:pPr>
    <w:rPr>
      <w:rFonts w:ascii="Arial" w:hAnsi="Arial"/>
      <w:sz w:val="24"/>
    </w:rPr>
  </w:style>
  <w:style w:type="paragraph" w:styleId="Nzev">
    <w:name w:val="Title"/>
    <w:basedOn w:val="Normln"/>
    <w:qFormat/>
    <w:pPr>
      <w:jc w:val="center"/>
    </w:pPr>
    <w:rPr>
      <w:b/>
      <w:sz w:val="28"/>
    </w:rPr>
  </w:style>
  <w:style w:type="paragraph" w:styleId="Zkladntextodsazen">
    <w:name w:val="Body Text Indent"/>
    <w:basedOn w:val="Normln"/>
    <w:pPr>
      <w:ind w:left="283"/>
      <w:jc w:val="both"/>
    </w:pPr>
    <w:rPr>
      <w:sz w:val="22"/>
    </w:rPr>
  </w:style>
  <w:style w:type="paragraph" w:styleId="Zkladntextodsazen2">
    <w:name w:val="Body Text Indent 2"/>
    <w:basedOn w:val="Normln"/>
    <w:pPr>
      <w:ind w:left="284"/>
    </w:pPr>
    <w:rPr>
      <w:sz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rsid w:val="00C11F57"/>
    <w:pPr>
      <w:shd w:val="clear" w:color="auto" w:fill="000080"/>
    </w:pPr>
    <w:rPr>
      <w:rFonts w:ascii="Tahoma" w:hAnsi="Tahoma" w:cs="Tahoma"/>
    </w:rPr>
  </w:style>
  <w:style w:type="paragraph" w:styleId="Odstavecseseznamem">
    <w:name w:val="List Paragraph"/>
    <w:basedOn w:val="Normln"/>
    <w:uiPriority w:val="34"/>
    <w:qFormat/>
    <w:rsid w:val="000C7538"/>
    <w:pPr>
      <w:ind w:left="708"/>
    </w:pPr>
  </w:style>
  <w:style w:type="character" w:customStyle="1" w:styleId="OdstavecChar">
    <w:name w:val="Odstavec Char"/>
    <w:link w:val="Odstavec"/>
    <w:locked/>
    <w:rsid w:val="00501CEF"/>
    <w:rPr>
      <w:color w:val="000000"/>
      <w:sz w:val="24"/>
      <w:szCs w:val="24"/>
    </w:rPr>
  </w:style>
  <w:style w:type="paragraph" w:customStyle="1" w:styleId="Odstavec">
    <w:name w:val="Odstavec"/>
    <w:basedOn w:val="Normln"/>
    <w:link w:val="OdstavecChar"/>
    <w:qFormat/>
    <w:rsid w:val="00501CEF"/>
    <w:pPr>
      <w:numPr>
        <w:numId w:val="24"/>
      </w:numPr>
      <w:spacing w:after="200"/>
      <w:jc w:val="both"/>
      <w:textAlignment w:val="auto"/>
    </w:pPr>
    <w:rPr>
      <w:color w:val="000000"/>
      <w:sz w:val="24"/>
      <w:szCs w:val="24"/>
      <w:lang w:val="x-none" w:eastAsia="x-none"/>
    </w:rPr>
  </w:style>
  <w:style w:type="character" w:styleId="Odkaznakoment">
    <w:name w:val="annotation reference"/>
    <w:uiPriority w:val="99"/>
    <w:semiHidden/>
    <w:unhideWhenUsed/>
    <w:rsid w:val="00D74ADD"/>
    <w:rPr>
      <w:sz w:val="16"/>
      <w:szCs w:val="16"/>
    </w:rPr>
  </w:style>
  <w:style w:type="paragraph" w:styleId="Textkomente">
    <w:name w:val="annotation text"/>
    <w:basedOn w:val="Normln"/>
    <w:link w:val="TextkomenteChar"/>
    <w:uiPriority w:val="99"/>
    <w:semiHidden/>
    <w:unhideWhenUsed/>
    <w:rsid w:val="00D74ADD"/>
  </w:style>
  <w:style w:type="character" w:customStyle="1" w:styleId="TextkomenteChar">
    <w:name w:val="Text komentáře Char"/>
    <w:basedOn w:val="Standardnpsmoodstavce"/>
    <w:link w:val="Textkomente"/>
    <w:uiPriority w:val="99"/>
    <w:semiHidden/>
    <w:rsid w:val="00D74ADD"/>
  </w:style>
  <w:style w:type="paragraph" w:styleId="Pedmtkomente">
    <w:name w:val="annotation subject"/>
    <w:basedOn w:val="Textkomente"/>
    <w:next w:val="Textkomente"/>
    <w:link w:val="PedmtkomenteChar"/>
    <w:uiPriority w:val="99"/>
    <w:semiHidden/>
    <w:unhideWhenUsed/>
    <w:rsid w:val="00D74ADD"/>
    <w:rPr>
      <w:b/>
      <w:bCs/>
    </w:rPr>
  </w:style>
  <w:style w:type="character" w:customStyle="1" w:styleId="PedmtkomenteChar">
    <w:name w:val="Předmět komentáře Char"/>
    <w:link w:val="Pedmtkomente"/>
    <w:uiPriority w:val="99"/>
    <w:semiHidden/>
    <w:rsid w:val="00D74ADD"/>
    <w:rPr>
      <w:b/>
      <w:bCs/>
    </w:rPr>
  </w:style>
  <w:style w:type="paragraph" w:styleId="Textbubliny">
    <w:name w:val="Balloon Text"/>
    <w:basedOn w:val="Normln"/>
    <w:link w:val="TextbublinyChar"/>
    <w:uiPriority w:val="99"/>
    <w:semiHidden/>
    <w:unhideWhenUsed/>
    <w:rsid w:val="00D74ADD"/>
    <w:rPr>
      <w:rFonts w:ascii="Tahoma" w:hAnsi="Tahoma" w:cs="Tahoma"/>
      <w:sz w:val="16"/>
      <w:szCs w:val="16"/>
    </w:rPr>
  </w:style>
  <w:style w:type="character" w:customStyle="1" w:styleId="TextbublinyChar">
    <w:name w:val="Text bubliny Char"/>
    <w:link w:val="Textbubliny"/>
    <w:uiPriority w:val="99"/>
    <w:semiHidden/>
    <w:rsid w:val="00D74ADD"/>
    <w:rPr>
      <w:rFonts w:ascii="Tahoma" w:hAnsi="Tahoma" w:cs="Tahoma"/>
      <w:sz w:val="16"/>
      <w:szCs w:val="16"/>
    </w:rPr>
  </w:style>
  <w:style w:type="paragraph" w:styleId="Revize">
    <w:name w:val="Revision"/>
    <w:hidden/>
    <w:uiPriority w:val="99"/>
    <w:semiHidden/>
    <w:rsid w:val="008D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8612">
      <w:bodyDiv w:val="1"/>
      <w:marLeft w:val="0"/>
      <w:marRight w:val="0"/>
      <w:marTop w:val="0"/>
      <w:marBottom w:val="0"/>
      <w:divBdr>
        <w:top w:val="none" w:sz="0" w:space="0" w:color="auto"/>
        <w:left w:val="none" w:sz="0" w:space="0" w:color="auto"/>
        <w:bottom w:val="none" w:sz="0" w:space="0" w:color="auto"/>
        <w:right w:val="none" w:sz="0" w:space="0" w:color="auto"/>
      </w:divBdr>
    </w:div>
    <w:div w:id="557519543">
      <w:bodyDiv w:val="1"/>
      <w:marLeft w:val="0"/>
      <w:marRight w:val="0"/>
      <w:marTop w:val="0"/>
      <w:marBottom w:val="0"/>
      <w:divBdr>
        <w:top w:val="none" w:sz="0" w:space="0" w:color="auto"/>
        <w:left w:val="none" w:sz="0" w:space="0" w:color="auto"/>
        <w:bottom w:val="none" w:sz="0" w:space="0" w:color="auto"/>
        <w:right w:val="none" w:sz="0" w:space="0" w:color="auto"/>
      </w:divBdr>
    </w:div>
    <w:div w:id="689994294">
      <w:bodyDiv w:val="1"/>
      <w:marLeft w:val="0"/>
      <w:marRight w:val="0"/>
      <w:marTop w:val="0"/>
      <w:marBottom w:val="0"/>
      <w:divBdr>
        <w:top w:val="none" w:sz="0" w:space="0" w:color="auto"/>
        <w:left w:val="none" w:sz="0" w:space="0" w:color="auto"/>
        <w:bottom w:val="none" w:sz="0" w:space="0" w:color="auto"/>
        <w:right w:val="none" w:sz="0" w:space="0" w:color="auto"/>
      </w:divBdr>
    </w:div>
    <w:div w:id="742916458">
      <w:bodyDiv w:val="1"/>
      <w:marLeft w:val="0"/>
      <w:marRight w:val="0"/>
      <w:marTop w:val="0"/>
      <w:marBottom w:val="0"/>
      <w:divBdr>
        <w:top w:val="none" w:sz="0" w:space="0" w:color="auto"/>
        <w:left w:val="none" w:sz="0" w:space="0" w:color="auto"/>
        <w:bottom w:val="none" w:sz="0" w:space="0" w:color="auto"/>
        <w:right w:val="none" w:sz="0" w:space="0" w:color="auto"/>
      </w:divBdr>
    </w:div>
    <w:div w:id="747263144">
      <w:bodyDiv w:val="1"/>
      <w:marLeft w:val="0"/>
      <w:marRight w:val="0"/>
      <w:marTop w:val="0"/>
      <w:marBottom w:val="0"/>
      <w:divBdr>
        <w:top w:val="none" w:sz="0" w:space="0" w:color="auto"/>
        <w:left w:val="none" w:sz="0" w:space="0" w:color="auto"/>
        <w:bottom w:val="none" w:sz="0" w:space="0" w:color="auto"/>
        <w:right w:val="none" w:sz="0" w:space="0" w:color="auto"/>
      </w:divBdr>
    </w:div>
    <w:div w:id="925848057">
      <w:bodyDiv w:val="1"/>
      <w:marLeft w:val="0"/>
      <w:marRight w:val="0"/>
      <w:marTop w:val="0"/>
      <w:marBottom w:val="0"/>
      <w:divBdr>
        <w:top w:val="none" w:sz="0" w:space="0" w:color="auto"/>
        <w:left w:val="none" w:sz="0" w:space="0" w:color="auto"/>
        <w:bottom w:val="none" w:sz="0" w:space="0" w:color="auto"/>
        <w:right w:val="none" w:sz="0" w:space="0" w:color="auto"/>
      </w:divBdr>
    </w:div>
    <w:div w:id="930315919">
      <w:bodyDiv w:val="1"/>
      <w:marLeft w:val="0"/>
      <w:marRight w:val="0"/>
      <w:marTop w:val="0"/>
      <w:marBottom w:val="0"/>
      <w:divBdr>
        <w:top w:val="none" w:sz="0" w:space="0" w:color="auto"/>
        <w:left w:val="none" w:sz="0" w:space="0" w:color="auto"/>
        <w:bottom w:val="none" w:sz="0" w:space="0" w:color="auto"/>
        <w:right w:val="none" w:sz="0" w:space="0" w:color="auto"/>
      </w:divBdr>
    </w:div>
    <w:div w:id="1063406839">
      <w:bodyDiv w:val="1"/>
      <w:marLeft w:val="0"/>
      <w:marRight w:val="0"/>
      <w:marTop w:val="0"/>
      <w:marBottom w:val="0"/>
      <w:divBdr>
        <w:top w:val="none" w:sz="0" w:space="0" w:color="auto"/>
        <w:left w:val="none" w:sz="0" w:space="0" w:color="auto"/>
        <w:bottom w:val="none" w:sz="0" w:space="0" w:color="auto"/>
        <w:right w:val="none" w:sz="0" w:space="0" w:color="auto"/>
      </w:divBdr>
    </w:div>
    <w:div w:id="1323434942">
      <w:bodyDiv w:val="1"/>
      <w:marLeft w:val="0"/>
      <w:marRight w:val="0"/>
      <w:marTop w:val="0"/>
      <w:marBottom w:val="0"/>
      <w:divBdr>
        <w:top w:val="none" w:sz="0" w:space="0" w:color="auto"/>
        <w:left w:val="none" w:sz="0" w:space="0" w:color="auto"/>
        <w:bottom w:val="none" w:sz="0" w:space="0" w:color="auto"/>
        <w:right w:val="none" w:sz="0" w:space="0" w:color="auto"/>
      </w:divBdr>
    </w:div>
    <w:div w:id="1339305550">
      <w:bodyDiv w:val="1"/>
      <w:marLeft w:val="0"/>
      <w:marRight w:val="0"/>
      <w:marTop w:val="0"/>
      <w:marBottom w:val="0"/>
      <w:divBdr>
        <w:top w:val="none" w:sz="0" w:space="0" w:color="auto"/>
        <w:left w:val="none" w:sz="0" w:space="0" w:color="auto"/>
        <w:bottom w:val="none" w:sz="0" w:space="0" w:color="auto"/>
        <w:right w:val="none" w:sz="0" w:space="0" w:color="auto"/>
      </w:divBdr>
    </w:div>
    <w:div w:id="1612778822">
      <w:bodyDiv w:val="1"/>
      <w:marLeft w:val="0"/>
      <w:marRight w:val="0"/>
      <w:marTop w:val="0"/>
      <w:marBottom w:val="0"/>
      <w:divBdr>
        <w:top w:val="none" w:sz="0" w:space="0" w:color="auto"/>
        <w:left w:val="none" w:sz="0" w:space="0" w:color="auto"/>
        <w:bottom w:val="none" w:sz="0" w:space="0" w:color="auto"/>
        <w:right w:val="none" w:sz="0" w:space="0" w:color="auto"/>
      </w:divBdr>
    </w:div>
    <w:div w:id="1675566233">
      <w:bodyDiv w:val="1"/>
      <w:marLeft w:val="0"/>
      <w:marRight w:val="0"/>
      <w:marTop w:val="0"/>
      <w:marBottom w:val="0"/>
      <w:divBdr>
        <w:top w:val="none" w:sz="0" w:space="0" w:color="auto"/>
        <w:left w:val="none" w:sz="0" w:space="0" w:color="auto"/>
        <w:bottom w:val="none" w:sz="0" w:space="0" w:color="auto"/>
        <w:right w:val="none" w:sz="0" w:space="0" w:color="auto"/>
      </w:divBdr>
    </w:div>
    <w:div w:id="20100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2931</Words>
  <Characters>17296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SmP</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Jiří Bydžovský</dc:creator>
  <cp:keywords/>
  <cp:lastModifiedBy>Žďárská Petra</cp:lastModifiedBy>
  <cp:revision>15</cp:revision>
  <cp:lastPrinted>2025-12-10T10:39:00Z</cp:lastPrinted>
  <dcterms:created xsi:type="dcterms:W3CDTF">2025-11-10T10:16:00Z</dcterms:created>
  <dcterms:modified xsi:type="dcterms:W3CDTF">2025-12-18T12:06:00Z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