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741CF700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DF49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="001F7B5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7C70604" w:rsidR="00670266" w:rsidRPr="00F00EA5" w:rsidRDefault="00C17595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24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r w:rsidR="006532F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.2025</w:t>
            </w: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(SoD)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>ozemky p.p.č. 500 a p.p.č. 491/1 v k. ú.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68492599" w:rsidR="00723981" w:rsidRPr="00F00EA5" w:rsidRDefault="000D6DBD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F7B5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Odpočet – přípojka</w:t>
            </w:r>
            <w:r w:rsidR="001F7B5C" w:rsidRPr="001F7B5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elektro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0F85DFA5" w:rsidR="00133DB7" w:rsidRPr="00723981" w:rsidRDefault="00286634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 průběhu realizace prací bylo zjištěno jiné jištění a skutečnost, že stávající kapacita přípojky je z hlediska norem dostačující. V souladu se zjištěním po odkrytí kabeláže</w:t>
            </w:r>
            <w:r w:rsidR="000D6D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nebude prováděna přípojka nízkého </w:t>
            </w:r>
            <w:r w:rsidR="00F05A1D">
              <w:rPr>
                <w:rFonts w:ascii="Calibri" w:eastAsia="Times New Roman" w:hAnsi="Calibri" w:cs="Times New Roman"/>
                <w:color w:val="000000"/>
                <w:lang w:eastAsia="cs-CZ"/>
              </w:rPr>
              <w:t>napětí,</w:t>
            </w:r>
            <w:r w:rsidR="000D6D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dle plánované PD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20A66FB1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Změna vyčísluje </w:t>
            </w:r>
            <w:r w:rsidR="000D6D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méně práce spojené s odpočtem </w:t>
            </w:r>
            <w:r w:rsidR="00F05A1D">
              <w:rPr>
                <w:rFonts w:ascii="Calibri" w:eastAsia="Times New Roman" w:hAnsi="Calibri" w:cs="Times New Roman"/>
                <w:color w:val="000000"/>
                <w:lang w:eastAsia="cs-CZ"/>
              </w:rPr>
              <w:t>prací</w:t>
            </w:r>
            <w:r w:rsidR="00B4371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r w:rsidR="00F05A1D">
              <w:rPr>
                <w:rFonts w:ascii="Calibri" w:eastAsia="Times New Roman" w:hAnsi="Calibri" w:cs="Times New Roman"/>
                <w:color w:val="000000"/>
                <w:lang w:eastAsia="cs-CZ"/>
              </w:rPr>
              <w:t>neprováděných prací přípojky elektro</w:t>
            </w:r>
            <w:r w:rsidR="00C76B0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Zákon o zadávání veřejných zakázek č. 134/2016 Sb</w:t>
            </w:r>
          </w:p>
          <w:p w14:paraId="6E60E5D2" w14:textId="5A163A9E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4E3F9C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bookmarkStart w:id="0" w:name="_GoBack"/>
            <w:bookmarkEnd w:id="0"/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79E2771D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D76071">
              <w:rPr>
                <w:rFonts w:ascii="Calibri" w:eastAsia="Times New Roman" w:hAnsi="Calibri" w:cs="Times New Roman"/>
                <w:color w:val="000000"/>
                <w:lang w:eastAsia="cs-CZ"/>
              </w:rPr>
              <w:t>Změna DSPS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6D4D77DA" w:rsidR="00723981" w:rsidRPr="00723981" w:rsidRDefault="009A66F4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-288 486,66</w:t>
            </w:r>
            <w:r w:rsidR="00B9164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4DB8CA7D" w:rsidR="00723981" w:rsidRPr="00723981" w:rsidRDefault="009A66F4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0,00</w:t>
            </w:r>
            <w:r w:rsidR="00EE3F34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0DDF6BA1" w:rsidR="00723981" w:rsidRPr="00B91641" w:rsidRDefault="009A66F4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-288 486,66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647DB"/>
    <w:rsid w:val="000D4B9A"/>
    <w:rsid w:val="000D5C62"/>
    <w:rsid w:val="000D6DBD"/>
    <w:rsid w:val="000E0F58"/>
    <w:rsid w:val="000F030D"/>
    <w:rsid w:val="00104306"/>
    <w:rsid w:val="00107CB2"/>
    <w:rsid w:val="00133DB7"/>
    <w:rsid w:val="00141E9C"/>
    <w:rsid w:val="00155D1A"/>
    <w:rsid w:val="001C25EB"/>
    <w:rsid w:val="001D27B1"/>
    <w:rsid w:val="001F161E"/>
    <w:rsid w:val="001F7B5C"/>
    <w:rsid w:val="00242A2A"/>
    <w:rsid w:val="00286634"/>
    <w:rsid w:val="00292955"/>
    <w:rsid w:val="002A44A7"/>
    <w:rsid w:val="0034038E"/>
    <w:rsid w:val="00371321"/>
    <w:rsid w:val="003A2602"/>
    <w:rsid w:val="003B343F"/>
    <w:rsid w:val="00400DE8"/>
    <w:rsid w:val="00417CE8"/>
    <w:rsid w:val="004346D4"/>
    <w:rsid w:val="00436026"/>
    <w:rsid w:val="00471B1C"/>
    <w:rsid w:val="004C1F0A"/>
    <w:rsid w:val="004D3F99"/>
    <w:rsid w:val="004E3F9C"/>
    <w:rsid w:val="004E45BD"/>
    <w:rsid w:val="00516325"/>
    <w:rsid w:val="005332C1"/>
    <w:rsid w:val="00533E55"/>
    <w:rsid w:val="005576E7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06239"/>
    <w:rsid w:val="007118D4"/>
    <w:rsid w:val="00723981"/>
    <w:rsid w:val="00754CD7"/>
    <w:rsid w:val="00783EE4"/>
    <w:rsid w:val="007A6901"/>
    <w:rsid w:val="007E2E4A"/>
    <w:rsid w:val="007E6C36"/>
    <w:rsid w:val="007E6ECA"/>
    <w:rsid w:val="00827E3D"/>
    <w:rsid w:val="00842A0D"/>
    <w:rsid w:val="00877199"/>
    <w:rsid w:val="008B51A8"/>
    <w:rsid w:val="008D2D47"/>
    <w:rsid w:val="00926CF9"/>
    <w:rsid w:val="00945B99"/>
    <w:rsid w:val="00993DEF"/>
    <w:rsid w:val="009A66F4"/>
    <w:rsid w:val="009B63EF"/>
    <w:rsid w:val="009D0056"/>
    <w:rsid w:val="00A36E22"/>
    <w:rsid w:val="00A80CE6"/>
    <w:rsid w:val="00AA5331"/>
    <w:rsid w:val="00AD384B"/>
    <w:rsid w:val="00B075FD"/>
    <w:rsid w:val="00B1114B"/>
    <w:rsid w:val="00B320CF"/>
    <w:rsid w:val="00B40367"/>
    <w:rsid w:val="00B4371E"/>
    <w:rsid w:val="00B55D33"/>
    <w:rsid w:val="00B67F3F"/>
    <w:rsid w:val="00B91641"/>
    <w:rsid w:val="00B92779"/>
    <w:rsid w:val="00BD1D26"/>
    <w:rsid w:val="00BE77EA"/>
    <w:rsid w:val="00C10741"/>
    <w:rsid w:val="00C17595"/>
    <w:rsid w:val="00C60C69"/>
    <w:rsid w:val="00C76B00"/>
    <w:rsid w:val="00C7782D"/>
    <w:rsid w:val="00CE05EC"/>
    <w:rsid w:val="00CF7ED6"/>
    <w:rsid w:val="00D06F10"/>
    <w:rsid w:val="00D41C2F"/>
    <w:rsid w:val="00D73738"/>
    <w:rsid w:val="00D76071"/>
    <w:rsid w:val="00D7787E"/>
    <w:rsid w:val="00D82E03"/>
    <w:rsid w:val="00D83738"/>
    <w:rsid w:val="00D90170"/>
    <w:rsid w:val="00DC050F"/>
    <w:rsid w:val="00DF49C3"/>
    <w:rsid w:val="00E01499"/>
    <w:rsid w:val="00E507BF"/>
    <w:rsid w:val="00EA07A5"/>
    <w:rsid w:val="00EB62C1"/>
    <w:rsid w:val="00EB6CBC"/>
    <w:rsid w:val="00EE3F34"/>
    <w:rsid w:val="00F00EA5"/>
    <w:rsid w:val="00F05A1D"/>
    <w:rsid w:val="00F13795"/>
    <w:rsid w:val="00F35432"/>
    <w:rsid w:val="00F84C0A"/>
    <w:rsid w:val="00FB5C4C"/>
    <w:rsid w:val="00FD0B73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6AE6F-E476-4209-A6CC-24881F20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Vendula Poslední</cp:lastModifiedBy>
  <cp:revision>5</cp:revision>
  <dcterms:created xsi:type="dcterms:W3CDTF">2025-11-25T09:26:00Z</dcterms:created>
  <dcterms:modified xsi:type="dcterms:W3CDTF">2025-12-11T09:50:00Z</dcterms:modified>
</cp:coreProperties>
</file>