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2581910</wp:posOffset>
                </wp:positionH>
                <wp:positionV relativeFrom="paragraph">
                  <wp:posOffset>12700</wp:posOffset>
                </wp:positionV>
                <wp:extent cx="2319655" cy="365760"/>
                <wp:wrapTopAndBottom/>
                <wp:docPr id="1" name="Shape 1"/>
                <a:graphic xmlns:a="http://schemas.openxmlformats.org/drawingml/2006/main">
                  <a:graphicData uri="http://schemas.microsoft.com/office/word/2010/wordprocessingShape">
                    <wps:wsp>
                      <wps:cNvSpPr txBox="1"/>
                      <wps:spPr>
                        <a:xfrm>
                          <a:ext cx="2319655" cy="3657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bookmarkStart w:id="0" w:name="bookmark0"/>
                            <w:r>
                              <w:rPr>
                                <w:color w:val="000000"/>
                                <w:spacing w:val="0"/>
                                <w:w w:val="100"/>
                                <w:position w:val="0"/>
                                <w:shd w:val="clear" w:color="auto" w:fill="auto"/>
                                <w:lang w:val="cs-CZ" w:eastAsia="cs-CZ" w:bidi="cs-CZ"/>
                              </w:rPr>
                              <w:t>PŘÍKAZNÍ SMLOUVA</w:t>
                            </w:r>
                            <w:bookmarkEnd w:id="0"/>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3.30000000000001pt;margin-top:1.pt;width:182.65000000000001pt;height:28.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bookmarkStart w:id="0" w:name="bookmark0"/>
                      <w:r>
                        <w:rPr>
                          <w:color w:val="000000"/>
                          <w:spacing w:val="0"/>
                          <w:w w:val="100"/>
                          <w:position w:val="0"/>
                          <w:shd w:val="clear" w:color="auto" w:fill="auto"/>
                          <w:lang w:val="cs-CZ" w:eastAsia="cs-CZ" w:bidi="cs-CZ"/>
                        </w:rPr>
                        <w:t>PŘÍKAZNÍ SMLOUVA</w:t>
                      </w:r>
                      <w:bookmarkEnd w:id="0"/>
                    </w:p>
                  </w:txbxContent>
                </v:textbox>
                <w10:wrap type="topAndBottom" anchorx="page"/>
              </v:shape>
            </w:pict>
          </mc:Fallback>
        </mc:AlternateContent>
      </w:r>
      <w:r>
        <mc:AlternateContent>
          <mc:Choice Requires="wps">
            <w:drawing>
              <wp:anchor distT="0" distB="0" distL="114300" distR="3110230" simplePos="0" relativeHeight="125829380" behindDoc="0" locked="0" layoutInCell="1" allowOverlap="1">
                <wp:simplePos x="0" y="0"/>
                <wp:positionH relativeFrom="page">
                  <wp:posOffset>688975</wp:posOffset>
                </wp:positionH>
                <wp:positionV relativeFrom="paragraph">
                  <wp:posOffset>1993265</wp:posOffset>
                </wp:positionV>
                <wp:extent cx="2776855" cy="1283335"/>
                <wp:wrapTopAndBottom/>
                <wp:docPr id="3" name="Shape 3"/>
                <a:graphic xmlns:a="http://schemas.openxmlformats.org/drawingml/2006/main">
                  <a:graphicData uri="http://schemas.microsoft.com/office/word/2010/wordprocessingShape">
                    <wps:wsp>
                      <wps:cNvSpPr txBox="1"/>
                      <wps:spPr>
                        <a:xfrm>
                          <a:ext cx="2776855" cy="1283335"/>
                        </a:xfrm>
                        <a:prstGeom prst="rect"/>
                        <a:noFill/>
                      </wps:spPr>
                      <wps:txbx>
                        <w:txbxContent>
                          <w:p>
                            <w:pPr>
                              <w:pStyle w:val="Style4"/>
                              <w:keepNext/>
                              <w:keepLines/>
                              <w:widowControl w:val="0"/>
                              <w:shd w:val="clear" w:color="auto" w:fill="auto"/>
                              <w:bidi w:val="0"/>
                              <w:spacing w:before="0" w:after="10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SMLUVNÍ STRAN Y:</w:t>
                            </w:r>
                            <w:bookmarkEnd w:id="1"/>
                            <w:bookmarkEnd w:id="2"/>
                            <w:bookmarkEnd w:id="3"/>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statutární orgán: zástupce ve věcech smluvních: zástupce ve věcech technických:</w:t>
                            </w:r>
                          </w:p>
                          <w:p>
                            <w:pPr>
                              <w:pStyle w:val="Style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Zástupce příkazce:</w:t>
                            </w:r>
                          </w:p>
                        </w:txbxContent>
                      </wps:txbx>
                      <wps:bodyPr lIns="0" tIns="0" rIns="0" bIns="0">
                        <a:noAutoFit/>
                      </wps:bodyPr>
                    </wps:wsp>
                  </a:graphicData>
                </a:graphic>
              </wp:anchor>
            </w:drawing>
          </mc:Choice>
          <mc:Fallback>
            <w:pict>
              <v:shape id="_x0000_s1029" type="#_x0000_t202" style="position:absolute;margin-left:54.25pt;margin-top:156.95000000000002pt;width:218.65000000000001pt;height:101.05pt;z-index:-125829373;mso-wrap-distance-left:9.pt;mso-wrap-distance-right:244.90000000000001pt;mso-position-horizontal-relative:page" filled="f" stroked="f">
                <v:textbox inset="0,0,0,0">
                  <w:txbxContent>
                    <w:p>
                      <w:pPr>
                        <w:pStyle w:val="Style4"/>
                        <w:keepNext/>
                        <w:keepLines/>
                        <w:widowControl w:val="0"/>
                        <w:shd w:val="clear" w:color="auto" w:fill="auto"/>
                        <w:bidi w:val="0"/>
                        <w:spacing w:before="0" w:after="10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SMLUVNÍ STRAN Y:</w:t>
                      </w:r>
                      <w:bookmarkEnd w:id="1"/>
                      <w:bookmarkEnd w:id="2"/>
                      <w:bookmarkEnd w:id="3"/>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statutární orgán: zástupce ve věcech smluvních: zástupce ve věcech technických:</w:t>
                      </w:r>
                    </w:p>
                    <w:p>
                      <w:pPr>
                        <w:pStyle w:val="Style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Zástupce příkazce:</w:t>
                      </w:r>
                    </w:p>
                  </w:txbxContent>
                </v:textbox>
                <w10:wrap type="topAndBottom" anchorx="page"/>
              </v:shape>
            </w:pict>
          </mc:Fallback>
        </mc:AlternateContent>
      </w:r>
      <w:r>
        <mc:AlternateContent>
          <mc:Choice Requires="wps">
            <w:drawing>
              <wp:anchor distT="0" distB="152400" distL="3296285" distR="114300" simplePos="0" relativeHeight="125829382" behindDoc="0" locked="0" layoutInCell="1" allowOverlap="1">
                <wp:simplePos x="0" y="0"/>
                <wp:positionH relativeFrom="page">
                  <wp:posOffset>3870960</wp:posOffset>
                </wp:positionH>
                <wp:positionV relativeFrom="paragraph">
                  <wp:posOffset>1993265</wp:posOffset>
                </wp:positionV>
                <wp:extent cx="2590800" cy="1130935"/>
                <wp:wrapTopAndBottom/>
                <wp:docPr id="5" name="Shape 5"/>
                <a:graphic xmlns:a="http://schemas.openxmlformats.org/drawingml/2006/main">
                  <a:graphicData uri="http://schemas.microsoft.com/office/word/2010/wordprocessingShape">
                    <wps:wsp>
                      <wps:cNvSpPr txBox="1"/>
                      <wps:spPr>
                        <a:xfrm>
                          <a:ext cx="2590800" cy="11309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DIČ: bankovní spojení: číslo účtu: zápis v obchodním rejstříku: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1" type="#_x0000_t202" style="position:absolute;margin-left:304.80000000000001pt;margin-top:156.95000000000002pt;width:204.pt;height:89.049999999999997pt;z-index:-125829371;mso-wrap-distance-left:259.55000000000001pt;mso-wrap-distance-right:9.pt;mso-wrap-distance-bottom:12.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DIČ: bankovní spojení: číslo účtu: zápis v obchodním rejstříku: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p>
    <w:p>
      <w:pPr>
        <w:pStyle w:val="Style6"/>
        <w:keepNext w:val="0"/>
        <w:keepLines w:val="0"/>
        <w:widowControl w:val="0"/>
        <w:shd w:val="clear" w:color="auto" w:fill="auto"/>
        <w:bidi w:val="0"/>
        <w:spacing w:before="0" w:after="34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uzavřená v souladu s § 2430 a násl. zákona č. 89/2012 Sb., občanský zákoník, ve znění</w:t>
        <w:br/>
        <w:t>pozdějších předpisů (dále jen „občanský zákoník“ nebo „OZ“), (dále jen „smlouva“)</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příkazce: 1337/2025</w:t>
      </w:r>
    </w:p>
    <w:p>
      <w:pPr>
        <w:pStyle w:val="Style6"/>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Číslo smlouvy příkazníka:</w:t>
      </w:r>
    </w:p>
    <w:p>
      <w:pPr>
        <w:pStyle w:val="Style6"/>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Technická pomoc pro přípravu</w:t>
      </w:r>
      <w:r>
        <w:rPr>
          <w:rFonts w:ascii="Arial" w:eastAsia="Arial" w:hAnsi="Arial" w:cs="Arial"/>
          <w:color w:val="000000"/>
          <w:spacing w:val="0"/>
          <w:w w:val="100"/>
          <w:position w:val="0"/>
          <w:sz w:val="24"/>
          <w:szCs w:val="24"/>
          <w:shd w:val="clear" w:color="auto" w:fill="auto"/>
          <w:vertAlign w:val="superscript"/>
          <w:lang w:val="cs-CZ" w:eastAsia="cs-CZ" w:bidi="cs-CZ"/>
        </w:rPr>
        <w:t>S</w:t>
      </w:r>
      <w:r>
        <w:rPr>
          <w:rFonts w:ascii="Arial" w:eastAsia="Arial" w:hAnsi="Arial" w:cs="Arial"/>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M</w:t>
      </w:r>
      <w:r>
        <w:rPr>
          <w:rFonts w:ascii="Arial" w:eastAsia="Arial" w:hAnsi="Arial" w:cs="Arial"/>
          <w:color w:val="000000"/>
          <w:spacing w:val="0"/>
          <w:w w:val="100"/>
          <w:position w:val="0"/>
          <w:sz w:val="24"/>
          <w:szCs w:val="24"/>
          <w:shd w:val="clear" w:color="auto" w:fill="auto"/>
          <w:vertAlign w:val="superscript"/>
          <w:lang w:val="cs-CZ" w:eastAsia="cs-CZ" w:bidi="cs-CZ"/>
        </w:rPr>
        <w:t>m</w:t>
      </w:r>
      <w:r>
        <w:rPr>
          <w:rFonts w:ascii="Times New Roman" w:eastAsia="Times New Roman" w:hAnsi="Times New Roman" w:cs="Times New Roman"/>
          <w:color w:val="000000"/>
          <w:spacing w:val="0"/>
          <w:w w:val="100"/>
          <w:position w:val="0"/>
          <w:sz w:val="24"/>
          <w:szCs w:val="24"/>
          <w:shd w:val="clear" w:color="auto" w:fill="auto"/>
          <w:lang w:val="cs-CZ" w:eastAsia="cs-CZ" w:bidi="cs-CZ"/>
        </w:rPr>
        <w:t>u</w:t>
      </w:r>
      <w:r>
        <w:rPr>
          <w:rFonts w:ascii="Arial" w:eastAsia="Arial" w:hAnsi="Arial" w:cs="Arial"/>
          <w:color w:val="000000"/>
          <w:spacing w:val="0"/>
          <w:w w:val="100"/>
          <w:position w:val="0"/>
          <w:sz w:val="24"/>
          <w:szCs w:val="24"/>
          <w:shd w:val="clear" w:color="auto" w:fill="auto"/>
          <w:vertAlign w:val="superscript"/>
          <w:lang w:val="cs-CZ" w:eastAsia="cs-CZ" w:bidi="cs-CZ"/>
        </w:rPr>
        <w:t>lo</w:t>
      </w:r>
      <w:r>
        <w:rPr>
          <w:rFonts w:ascii="Times New Roman" w:eastAsia="Times New Roman" w:hAnsi="Times New Roman" w:cs="Times New Roman"/>
          <w:color w:val="000000"/>
          <w:spacing w:val="0"/>
          <w:w w:val="100"/>
          <w:position w:val="0"/>
          <w:sz w:val="24"/>
          <w:szCs w:val="24"/>
          <w:shd w:val="clear" w:color="auto" w:fill="auto"/>
          <w:lang w:val="cs-CZ" w:eastAsia="cs-CZ" w:bidi="cs-CZ"/>
        </w:rPr>
        <w:t>lt</w:t>
      </w:r>
      <w:r>
        <w:rPr>
          <w:rFonts w:ascii="Arial" w:eastAsia="Arial" w:hAnsi="Arial" w:cs="Arial"/>
          <w:color w:val="000000"/>
          <w:spacing w:val="0"/>
          <w:w w:val="100"/>
          <w:position w:val="0"/>
          <w:sz w:val="24"/>
          <w:szCs w:val="24"/>
          <w:shd w:val="clear" w:color="auto" w:fill="auto"/>
          <w:vertAlign w:val="superscript"/>
          <w:lang w:val="cs-CZ" w:eastAsia="cs-CZ" w:bidi="cs-CZ"/>
        </w:rPr>
        <w:t>u</w:t>
      </w:r>
      <w:r>
        <w:rPr>
          <w:rFonts w:ascii="Times New Roman" w:eastAsia="Times New Roman" w:hAnsi="Times New Roman" w:cs="Times New Roman"/>
          <w:color w:val="000000"/>
          <w:spacing w:val="0"/>
          <w:w w:val="100"/>
          <w:position w:val="0"/>
          <w:sz w:val="24"/>
          <w:szCs w:val="24"/>
          <w:shd w:val="clear" w:color="auto" w:fill="auto"/>
          <w:lang w:val="cs-CZ" w:eastAsia="cs-CZ" w:bidi="cs-CZ"/>
        </w:rPr>
        <w:t>ik</w:t>
      </w:r>
      <w:r>
        <w:rPr>
          <w:rFonts w:ascii="Arial" w:eastAsia="Arial" w:hAnsi="Arial" w:cs="Arial"/>
          <w:color w:val="000000"/>
          <w:spacing w:val="0"/>
          <w:w w:val="100"/>
          <w:position w:val="0"/>
          <w:sz w:val="24"/>
          <w:szCs w:val="24"/>
          <w:shd w:val="clear" w:color="auto" w:fill="auto"/>
          <w:vertAlign w:val="superscript"/>
          <w:lang w:val="cs-CZ" w:eastAsia="cs-CZ" w:bidi="cs-CZ"/>
        </w:rPr>
        <w:t>v</w:t>
      </w:r>
      <w:r>
        <w:rPr>
          <w:rFonts w:ascii="Times New Roman" w:eastAsia="Times New Roman" w:hAnsi="Times New Roman" w:cs="Times New Roman"/>
          <w:color w:val="000000"/>
          <w:spacing w:val="0"/>
          <w:w w:val="100"/>
          <w:position w:val="0"/>
          <w:sz w:val="24"/>
          <w:szCs w:val="24"/>
          <w:shd w:val="clear" w:color="auto" w:fill="auto"/>
          <w:lang w:val="cs-CZ" w:eastAsia="cs-CZ" w:bidi="cs-CZ"/>
        </w:rPr>
        <w:t>r</w:t>
      </w:r>
      <w:r>
        <w:rPr>
          <w:rFonts w:ascii="Arial" w:eastAsia="Arial" w:hAnsi="Arial" w:cs="Arial"/>
          <w:color w:val="000000"/>
          <w:spacing w:val="0"/>
          <w:w w:val="100"/>
          <w:position w:val="0"/>
          <w:sz w:val="24"/>
          <w:szCs w:val="24"/>
          <w:shd w:val="clear" w:color="auto" w:fill="auto"/>
          <w:vertAlign w:val="superscript"/>
          <w:lang w:val="cs-CZ" w:eastAsia="cs-CZ" w:bidi="cs-CZ"/>
        </w:rPr>
        <w:t>a</w:t>
      </w:r>
      <w:r>
        <w:rPr>
          <w:rFonts w:ascii="Times New Roman" w:eastAsia="Times New Roman" w:hAnsi="Times New Roman" w:cs="Times New Roman"/>
          <w:color w:val="000000"/>
          <w:spacing w:val="0"/>
          <w:w w:val="100"/>
          <w:position w:val="0"/>
          <w:sz w:val="24"/>
          <w:szCs w:val="24"/>
          <w:shd w:val="clear" w:color="auto" w:fill="auto"/>
          <w:lang w:val="cs-CZ" w:eastAsia="cs-CZ" w:bidi="cs-CZ"/>
        </w:rPr>
        <w:t>it</w:t>
      </w:r>
      <w:r>
        <w:rPr>
          <w:rFonts w:ascii="Arial" w:eastAsia="Arial" w:hAnsi="Arial" w:cs="Arial"/>
          <w:color w:val="000000"/>
          <w:spacing w:val="0"/>
          <w:w w:val="100"/>
          <w:position w:val="0"/>
          <w:sz w:val="24"/>
          <w:szCs w:val="24"/>
          <w:shd w:val="clear" w:color="auto" w:fill="auto"/>
          <w:vertAlign w:val="superscript"/>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er </w:t>
      </w:r>
      <w:r>
        <w:rPr>
          <w:rFonts w:ascii="Arial" w:eastAsia="Arial" w:hAnsi="Arial" w:cs="Arial"/>
          <w:color w:val="000000"/>
          <w:spacing w:val="0"/>
          <w:w w:val="100"/>
          <w:position w:val="0"/>
          <w:sz w:val="24"/>
          <w:szCs w:val="24"/>
          <w:shd w:val="clear" w:color="auto" w:fill="auto"/>
          <w:vertAlign w:val="superscript"/>
          <w:lang w:val="cs-CZ" w:eastAsia="cs-CZ" w:bidi="cs-CZ"/>
        </w:rPr>
        <w:t>p</w:t>
      </w:r>
      <w:r>
        <w:rPr>
          <w:rFonts w:ascii="Times New Roman" w:eastAsia="Times New Roman" w:hAnsi="Times New Roman" w:cs="Times New Roman"/>
          <w:color w:val="000000"/>
          <w:spacing w:val="0"/>
          <w:w w:val="100"/>
          <w:position w:val="0"/>
          <w:sz w:val="24"/>
          <w:szCs w:val="24"/>
          <w:shd w:val="clear" w:color="auto" w:fill="auto"/>
          <w:lang w:val="cs-CZ" w:eastAsia="cs-CZ" w:bidi="cs-CZ"/>
        </w:rPr>
        <w:t>iá</w:t>
      </w:r>
      <w:r>
        <w:rPr>
          <w:rFonts w:ascii="Arial" w:eastAsia="Arial" w:hAnsi="Arial" w:cs="Arial"/>
          <w:color w:val="000000"/>
          <w:spacing w:val="0"/>
          <w:w w:val="100"/>
          <w:position w:val="0"/>
          <w:sz w:val="24"/>
          <w:szCs w:val="24"/>
          <w:shd w:val="clear" w:color="auto" w:fill="auto"/>
          <w:vertAlign w:val="superscript"/>
          <w:lang w:val="cs-CZ" w:eastAsia="cs-CZ" w:bidi="cs-CZ"/>
        </w:rPr>
        <w:t>o</w:t>
      </w:r>
      <w:r>
        <w:rPr>
          <w:rFonts w:ascii="Times New Roman" w:eastAsia="Times New Roman" w:hAnsi="Times New Roman" w:cs="Times New Roman"/>
          <w:color w:val="000000"/>
          <w:spacing w:val="0"/>
          <w:w w:val="100"/>
          <w:position w:val="0"/>
          <w:sz w:val="24"/>
          <w:szCs w:val="24"/>
          <w:shd w:val="clear" w:color="auto" w:fill="auto"/>
          <w:lang w:val="cs-CZ" w:eastAsia="cs-CZ" w:bidi="cs-CZ"/>
        </w:rPr>
        <w:t>ln</w:t>
      </w:r>
      <w:r>
        <w:rPr>
          <w:rFonts w:ascii="Arial" w:eastAsia="Arial" w:hAnsi="Arial" w:cs="Arial"/>
          <w:color w:val="000000"/>
          <w:spacing w:val="0"/>
          <w:w w:val="100"/>
          <w:position w:val="0"/>
          <w:sz w:val="24"/>
          <w:szCs w:val="24"/>
          <w:shd w:val="clear" w:color="auto" w:fill="auto"/>
          <w:vertAlign w:val="superscript"/>
          <w:lang w:val="cs-CZ" w:eastAsia="cs-CZ" w:bidi="cs-CZ"/>
        </w:rPr>
        <w:t>s</w:t>
      </w:r>
      <w:r>
        <w:rPr>
          <w:rFonts w:ascii="Times New Roman" w:eastAsia="Times New Roman" w:hAnsi="Times New Roman" w:cs="Times New Roman"/>
          <w:color w:val="000000"/>
          <w:spacing w:val="0"/>
          <w:w w:val="100"/>
          <w:position w:val="0"/>
          <w:sz w:val="24"/>
          <w:szCs w:val="24"/>
          <w:shd w:val="clear" w:color="auto" w:fill="auto"/>
          <w:lang w:val="cs-CZ" w:eastAsia="cs-CZ" w:bidi="cs-CZ"/>
        </w:rPr>
        <w:t>í</w:t>
      </w:r>
      <w:r>
        <w:rPr>
          <w:rFonts w:ascii="Arial" w:eastAsia="Arial" w:hAnsi="Arial" w:cs="Arial"/>
          <w:color w:val="000000"/>
          <w:spacing w:val="0"/>
          <w:w w:val="100"/>
          <w:position w:val="0"/>
          <w:sz w:val="24"/>
          <w:szCs w:val="24"/>
          <w:shd w:val="clear" w:color="auto" w:fill="auto"/>
          <w:vertAlign w:val="superscript"/>
          <w:lang w:val="cs-CZ" w:eastAsia="cs-CZ" w:bidi="cs-CZ"/>
        </w:rPr>
        <w:t>k</w:t>
      </w:r>
      <w:r>
        <w:rPr>
          <w:rFonts w:ascii="Arial" w:eastAsia="Arial" w:hAnsi="Arial" w:cs="Arial"/>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r>
        <w:rPr>
          <w:rFonts w:ascii="Arial" w:eastAsia="Arial" w:hAnsi="Arial" w:cs="Arial"/>
          <w:color w:val="000000"/>
          <w:spacing w:val="0"/>
          <w:w w:val="100"/>
          <w:position w:val="0"/>
          <w:sz w:val="24"/>
          <w:szCs w:val="24"/>
          <w:shd w:val="clear" w:color="auto" w:fill="auto"/>
          <w:vertAlign w:val="superscript"/>
          <w:lang w:val="cs-CZ" w:eastAsia="cs-CZ" w:bidi="cs-CZ"/>
        </w:rPr>
        <w:t>y</w:t>
      </w:r>
      <w:r>
        <w:rPr>
          <w:rFonts w:ascii="Times New Roman" w:eastAsia="Times New Roman" w:hAnsi="Times New Roman" w:cs="Times New Roman"/>
          <w:color w:val="000000"/>
          <w:spacing w:val="0"/>
          <w:w w:val="100"/>
          <w:position w:val="0"/>
          <w:sz w:val="24"/>
          <w:szCs w:val="24"/>
          <w:shd w:val="clear" w:color="auto" w:fill="auto"/>
          <w:lang w:val="cs-CZ" w:eastAsia="cs-CZ" w:bidi="cs-CZ"/>
        </w:rPr>
        <w:t>n</w:t>
      </w:r>
      <w:r>
        <w:rPr>
          <w:rFonts w:ascii="Arial" w:eastAsia="Arial" w:hAnsi="Arial" w:cs="Arial"/>
          <w:color w:val="000000"/>
          <w:spacing w:val="0"/>
          <w:w w:val="100"/>
          <w:position w:val="0"/>
          <w:sz w:val="24"/>
          <w:szCs w:val="24"/>
          <w:shd w:val="clear" w:color="auto" w:fill="auto"/>
          <w:vertAlign w:val="superscript"/>
          <w:lang w:val="cs-CZ" w:eastAsia="cs-CZ" w:bidi="cs-CZ"/>
        </w:rPr>
        <w:t>tn</w:t>
      </w: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r>
        <w:rPr>
          <w:rFonts w:ascii="Arial" w:eastAsia="Arial" w:hAnsi="Arial" w:cs="Arial"/>
          <w:color w:val="000000"/>
          <w:spacing w:val="0"/>
          <w:w w:val="100"/>
          <w:position w:val="0"/>
          <w:sz w:val="24"/>
          <w:szCs w:val="24"/>
          <w:shd w:val="clear" w:color="auto" w:fill="auto"/>
          <w:vertAlign w:val="superscript"/>
          <w:lang w:val="cs-CZ" w:eastAsia="cs-CZ" w:bidi="cs-CZ"/>
        </w:rPr>
        <w:t>u</w:t>
      </w:r>
      <w:r>
        <w:rPr>
          <w:rFonts w:ascii="Times New Roman" w:eastAsia="Times New Roman" w:hAnsi="Times New Roman" w:cs="Times New Roman"/>
          <w:color w:val="000000"/>
          <w:spacing w:val="0"/>
          <w:w w:val="100"/>
          <w:position w:val="0"/>
          <w:sz w:val="24"/>
          <w:szCs w:val="24"/>
          <w:shd w:val="clear" w:color="auto" w:fill="auto"/>
          <w:lang w:val="cs-CZ" w:eastAsia="cs-CZ" w:bidi="cs-CZ"/>
        </w:rPr>
        <w:t>lý</w:t>
      </w:r>
      <w:r>
        <w:rPr>
          <w:rFonts w:ascii="Arial" w:eastAsia="Arial" w:hAnsi="Arial" w:cs="Arial"/>
          <w:color w:val="000000"/>
          <w:spacing w:val="0"/>
          <w:w w:val="100"/>
          <w:position w:val="0"/>
          <w:sz w:val="24"/>
          <w:szCs w:val="24"/>
          <w:shd w:val="clear" w:color="auto" w:fill="auto"/>
          <w:vertAlign w:val="superscript"/>
          <w:lang w:val="cs-CZ" w:eastAsia="cs-CZ" w:bidi="cs-CZ"/>
        </w:rPr>
        <w:t>t</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r>
        <w:rPr>
          <w:rFonts w:ascii="Arial" w:eastAsia="Arial" w:hAnsi="Arial" w:cs="Arial"/>
          <w:color w:val="000000"/>
          <w:spacing w:val="0"/>
          <w:w w:val="100"/>
          <w:position w:val="0"/>
          <w:sz w:val="24"/>
          <w:szCs w:val="24"/>
          <w:shd w:val="clear" w:color="auto" w:fill="auto"/>
          <w:vertAlign w:val="superscript"/>
          <w:lang w:val="cs-CZ" w:eastAsia="cs-CZ" w:bidi="cs-CZ"/>
        </w:rPr>
        <w:t>í</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y </w:t>
      </w:r>
      <w:r>
        <w:rPr>
          <w:rFonts w:ascii="Arial" w:eastAsia="Arial" w:hAnsi="Arial" w:cs="Arial"/>
          <w:color w:val="000000"/>
          <w:spacing w:val="0"/>
          <w:w w:val="100"/>
          <w:position w:val="0"/>
          <w:sz w:val="24"/>
          <w:szCs w:val="24"/>
          <w:shd w:val="clear" w:color="auto" w:fill="auto"/>
          <w:vertAlign w:val="superscript"/>
          <w:lang w:val="cs-CZ" w:eastAsia="cs-CZ" w:bidi="cs-CZ"/>
        </w:rPr>
        <w:t>s</w:t>
      </w:r>
      <w:r>
        <w:rPr>
          <w:rFonts w:ascii="Arial" w:eastAsia="Arial" w:hAnsi="Arial" w:cs="Arial"/>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rFonts w:ascii="Arial" w:eastAsia="Arial" w:hAnsi="Arial" w:cs="Arial"/>
          <w:color w:val="000000"/>
          <w:spacing w:val="0"/>
          <w:w w:val="100"/>
          <w:position w:val="0"/>
          <w:sz w:val="24"/>
          <w:szCs w:val="24"/>
          <w:shd w:val="clear" w:color="auto" w:fill="auto"/>
          <w:vertAlign w:val="superscript"/>
          <w:lang w:val="cs-CZ" w:eastAsia="cs-CZ" w:bidi="cs-CZ"/>
        </w:rPr>
        <w:t>lu</w:t>
      </w:r>
      <w:r>
        <w:rPr>
          <w:rFonts w:ascii="Arial" w:eastAsia="Arial" w:hAnsi="Arial" w:cs="Arial"/>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L</w:t>
      </w:r>
      <w:r>
        <w:rPr>
          <w:rFonts w:ascii="Arial" w:eastAsia="Arial" w:hAnsi="Arial" w:cs="Arial"/>
          <w:color w:val="000000"/>
          <w:spacing w:val="0"/>
          <w:w w:val="100"/>
          <w:position w:val="0"/>
          <w:sz w:val="24"/>
          <w:szCs w:val="24"/>
          <w:shd w:val="clear" w:color="auto" w:fill="auto"/>
          <w:vertAlign w:val="superscript"/>
          <w:lang w:val="cs-CZ" w:eastAsia="cs-CZ" w:bidi="cs-CZ"/>
        </w:rPr>
        <w:t>ž</w:t>
      </w:r>
      <w:r>
        <w:rPr>
          <w:rFonts w:ascii="Times New Roman" w:eastAsia="Times New Roman" w:hAnsi="Times New Roman" w:cs="Times New Roman"/>
          <w:color w:val="000000"/>
          <w:spacing w:val="0"/>
          <w:w w:val="100"/>
          <w:position w:val="0"/>
          <w:sz w:val="24"/>
          <w:szCs w:val="24"/>
          <w:shd w:val="clear" w:color="auto" w:fill="auto"/>
          <w:lang w:val="cs-CZ" w:eastAsia="cs-CZ" w:bidi="cs-CZ"/>
        </w:rPr>
        <w:t>i</w:t>
      </w:r>
      <w:r>
        <w:rPr>
          <w:rFonts w:ascii="Arial" w:eastAsia="Arial" w:hAnsi="Arial" w:cs="Arial"/>
          <w:color w:val="000000"/>
          <w:spacing w:val="0"/>
          <w:w w:val="100"/>
          <w:position w:val="0"/>
          <w:sz w:val="24"/>
          <w:szCs w:val="24"/>
          <w:shd w:val="clear" w:color="auto" w:fill="auto"/>
          <w:vertAlign w:val="superscript"/>
          <w:lang w:val="cs-CZ" w:eastAsia="cs-CZ" w:bidi="cs-CZ"/>
        </w:rPr>
        <w:t>e</w:t>
      </w:r>
      <w:r>
        <w:rPr>
          <w:rFonts w:ascii="Times New Roman" w:eastAsia="Times New Roman" w:hAnsi="Times New Roman" w:cs="Times New Roman"/>
          <w:color w:val="000000"/>
          <w:spacing w:val="0"/>
          <w:w w:val="100"/>
          <w:position w:val="0"/>
          <w:sz w:val="24"/>
          <w:szCs w:val="24"/>
          <w:shd w:val="clear" w:color="auto" w:fill="auto"/>
          <w:lang w:val="cs-CZ" w:eastAsia="cs-CZ" w:bidi="cs-CZ"/>
        </w:rPr>
        <w:t>b</w:t>
      </w:r>
      <w:r>
        <w:rPr>
          <w:rFonts w:ascii="Arial" w:eastAsia="Arial" w:hAnsi="Arial" w:cs="Arial"/>
          <w:color w:val="000000"/>
          <w:spacing w:val="0"/>
          <w:w w:val="100"/>
          <w:position w:val="0"/>
          <w:sz w:val="24"/>
          <w:szCs w:val="24"/>
          <w:shd w:val="clear" w:color="auto" w:fill="auto"/>
          <w:vertAlign w:val="superscript"/>
          <w:lang w:val="cs-CZ" w:eastAsia="cs-CZ" w:bidi="cs-CZ"/>
        </w:rPr>
        <w:t>b</w:t>
      </w:r>
      <w:r>
        <w:rPr>
          <w:rFonts w:ascii="Times New Roman" w:eastAsia="Times New Roman" w:hAnsi="Times New Roman" w:cs="Times New Roman"/>
          <w:color w:val="000000"/>
          <w:spacing w:val="0"/>
          <w:w w:val="100"/>
          <w:position w:val="0"/>
          <w:sz w:val="24"/>
          <w:szCs w:val="24"/>
          <w:shd w:val="clear" w:color="auto" w:fill="auto"/>
          <w:lang w:val="cs-CZ" w:eastAsia="cs-CZ" w:bidi="cs-CZ"/>
        </w:rPr>
        <w:t>ouš a Bílina</w:t>
      </w:r>
    </w:p>
    <w:p>
      <w:pPr>
        <w:pStyle w:val="Style13"/>
        <w:keepNext/>
        <w:keepLines/>
        <w:widowControl w:val="0"/>
        <w:shd w:val="clear" w:color="auto" w:fill="auto"/>
        <w:bidi w:val="0"/>
        <w:spacing w:before="0" w:after="0" w:line="240" w:lineRule="auto"/>
        <w:ind w:left="0" w:right="0" w:firstLine="0"/>
        <w:jc w:val="both"/>
      </w:pPr>
      <w:bookmarkStart w:id="4" w:name="bookmark4"/>
      <w:bookmarkStart w:id="5" w:name="bookmark5"/>
      <w:bookmarkStart w:id="6" w:name="bookmark6"/>
      <w:r>
        <w:rPr>
          <w:b/>
          <w:bCs/>
          <w:color w:val="000000"/>
          <w:spacing w:val="0"/>
          <w:w w:val="100"/>
          <w:position w:val="0"/>
          <w:shd w:val="clear" w:color="auto" w:fill="auto"/>
          <w:lang w:val="cs-CZ" w:eastAsia="cs-CZ" w:bidi="cs-CZ"/>
        </w:rPr>
        <w:t>příkazník:</w:t>
      </w:r>
      <w:bookmarkEnd w:id="4"/>
      <w:bookmarkEnd w:id="5"/>
      <w:bookmarkEnd w:id="6"/>
    </w:p>
    <w:p>
      <w:pPr>
        <w:pStyle w:val="Style6"/>
        <w:keepNext w:val="0"/>
        <w:keepLines w:val="0"/>
        <w:widowControl w:val="0"/>
        <w:shd w:val="clear" w:color="auto" w:fill="auto"/>
        <w:tabs>
          <w:tab w:pos="3950"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Verdunská 725/23, 160 00 Praha - Bubeneč</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 ve věcech smluvních:</w:t>
      </w:r>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oprávněn(i) jednat o věcech technických:</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72643382</w:t>
      </w:r>
    </w:p>
    <w:p>
      <w:pPr>
        <w:pStyle w:val="Style13"/>
        <w:keepNext/>
        <w:keepLines/>
        <w:widowControl w:val="0"/>
        <w:shd w:val="clear" w:color="auto" w:fill="auto"/>
        <w:bidi w:val="0"/>
        <w:spacing w:before="0" w:after="0" w:line="240" w:lineRule="auto"/>
        <w:ind w:right="0"/>
        <w:jc w:val="both"/>
      </w:pPr>
      <w:bookmarkStart w:id="7" w:name="bookmark7"/>
      <w:bookmarkStart w:id="8" w:name="bookmark8"/>
      <w:bookmarkStart w:id="9" w:name="bookmark9"/>
      <w:r>
        <w:rPr>
          <w:color w:val="000000"/>
          <w:spacing w:val="0"/>
          <w:w w:val="100"/>
          <w:position w:val="0"/>
          <w:shd w:val="clear" w:color="auto" w:fill="auto"/>
          <w:lang w:val="cs-CZ" w:eastAsia="cs-CZ" w:bidi="cs-CZ"/>
        </w:rPr>
        <w:t>bankovní spojení:</w:t>
      </w:r>
      <w:bookmarkEnd w:id="7"/>
      <w:bookmarkEnd w:id="8"/>
      <w:bookmarkEnd w:id="9"/>
    </w:p>
    <w:p>
      <w:pPr>
        <w:pStyle w:val="Style13"/>
        <w:keepNext/>
        <w:keepLines/>
        <w:widowControl w:val="0"/>
        <w:shd w:val="clear" w:color="auto" w:fill="auto"/>
        <w:bidi w:val="0"/>
        <w:spacing w:before="0" w:after="0" w:line="240" w:lineRule="auto"/>
        <w:ind w:right="0"/>
        <w:jc w:val="both"/>
      </w:pPr>
      <w:bookmarkStart w:id="10" w:name="bookmark10"/>
      <w:bookmarkStart w:id="11" w:name="bookmark11"/>
      <w:bookmarkStart w:id="12" w:name="bookmark12"/>
      <w:r>
        <w:rPr>
          <w:color w:val="000000"/>
          <w:spacing w:val="0"/>
          <w:w w:val="100"/>
          <w:position w:val="0"/>
          <w:shd w:val="clear" w:color="auto" w:fill="auto"/>
          <w:lang w:val="cs-CZ" w:eastAsia="cs-CZ" w:bidi="cs-CZ"/>
        </w:rPr>
        <w:t>číslo účtu:</w:t>
      </w:r>
      <w:bookmarkEnd w:id="10"/>
      <w:bookmarkEnd w:id="11"/>
      <w:bookmarkEnd w:id="12"/>
    </w:p>
    <w:p>
      <w:pPr>
        <w:pStyle w:val="Style13"/>
        <w:keepNext/>
        <w:keepLines/>
        <w:widowControl w:val="0"/>
        <w:shd w:val="clear" w:color="auto" w:fill="auto"/>
        <w:tabs>
          <w:tab w:pos="4243" w:val="left"/>
        </w:tabs>
        <w:bidi w:val="0"/>
        <w:spacing w:before="0" w:after="0" w:line="240" w:lineRule="auto"/>
        <w:ind w:right="0"/>
        <w:jc w:val="both"/>
      </w:pPr>
      <w:bookmarkStart w:id="13" w:name="bookmark13"/>
      <w:bookmarkStart w:id="14" w:name="bookmark14"/>
      <w:bookmarkStart w:id="15" w:name="bookmark15"/>
      <w:r>
        <w:rPr>
          <w:color w:val="000000"/>
          <w:spacing w:val="0"/>
          <w:w w:val="100"/>
          <w:position w:val="0"/>
          <w:shd w:val="clear" w:color="auto" w:fill="auto"/>
          <w:lang w:val="cs-CZ" w:eastAsia="cs-CZ" w:bidi="cs-CZ"/>
        </w:rPr>
        <w:t>právní forma:</w:t>
        <w:tab/>
        <w:t>Fyzická osoba podnikající dle živnostenského zákona</w:t>
      </w:r>
      <w:bookmarkEnd w:id="13"/>
      <w:bookmarkEnd w:id="14"/>
      <w:bookmarkEnd w:id="15"/>
    </w:p>
    <w:p>
      <w:pPr>
        <w:pStyle w:val="Style13"/>
        <w:keepNext/>
        <w:keepLines/>
        <w:widowControl w:val="0"/>
        <w:shd w:val="clear" w:color="auto" w:fill="auto"/>
        <w:bidi w:val="0"/>
        <w:spacing w:before="0" w:after="0" w:line="240" w:lineRule="auto"/>
        <w:ind w:right="0"/>
        <w:jc w:val="both"/>
      </w:pPr>
      <w:bookmarkStart w:id="16" w:name="bookmark16"/>
      <w:bookmarkStart w:id="17" w:name="bookmark17"/>
      <w:bookmarkStart w:id="18" w:name="bookmark18"/>
      <w:r>
        <w:rPr>
          <w:color w:val="000000"/>
          <w:spacing w:val="0"/>
          <w:w w:val="100"/>
          <w:position w:val="0"/>
          <w:shd w:val="clear" w:color="auto" w:fill="auto"/>
          <w:lang w:val="cs-CZ" w:eastAsia="cs-CZ" w:bidi="cs-CZ"/>
        </w:rPr>
        <w:t>Úřad příslušný podle §71 odst.2 živnostenského zákona: Úřad městské části Praha 6 plátce DPH: ANO</w:t>
      </w:r>
      <w:bookmarkEnd w:id="16"/>
      <w:bookmarkEnd w:id="17"/>
      <w:bookmarkEnd w:id="18"/>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„příkazník“) Společně (dále jen „Smluvní strany“)</w:t>
      </w:r>
    </w:p>
    <w:p>
      <w:pPr>
        <w:pStyle w:val="Style4"/>
        <w:keepNext/>
        <w:keepLines/>
        <w:widowControl w:val="0"/>
        <w:numPr>
          <w:ilvl w:val="0"/>
          <w:numId w:val="1"/>
        </w:numPr>
        <w:shd w:val="clear" w:color="auto" w:fill="auto"/>
        <w:tabs>
          <w:tab w:pos="334" w:val="left"/>
        </w:tabs>
        <w:bidi w:val="0"/>
        <w:spacing w:before="0" w:line="218" w:lineRule="auto"/>
        <w:ind w:left="0" w:right="0" w:firstLine="0"/>
        <w:jc w:val="center"/>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Účel a předmět smlouvy</w:t>
      </w:r>
      <w:bookmarkEnd w:id="19"/>
      <w:bookmarkEnd w:id="20"/>
      <w:bookmarkEnd w:id="22"/>
    </w:p>
    <w:p>
      <w:pPr>
        <w:pStyle w:val="Style6"/>
        <w:keepNext w:val="0"/>
        <w:keepLines w:val="0"/>
        <w:widowControl w:val="0"/>
        <w:numPr>
          <w:ilvl w:val="0"/>
          <w:numId w:val="3"/>
        </w:numPr>
        <w:shd w:val="clear" w:color="auto" w:fill="auto"/>
        <w:tabs>
          <w:tab w:pos="402" w:val="left"/>
        </w:tabs>
        <w:bidi w:val="0"/>
        <w:spacing w:before="0" w:line="240" w:lineRule="auto"/>
        <w:ind w:left="320" w:right="0" w:hanging="320"/>
        <w:jc w:val="both"/>
      </w:pPr>
      <w:bookmarkStart w:id="23" w:name="bookmark23"/>
      <w:bookmarkEnd w:id="23"/>
      <w:r>
        <w:rPr>
          <w:color w:val="000000"/>
          <w:spacing w:val="0"/>
          <w:w w:val="100"/>
          <w:position w:val="0"/>
          <w:shd w:val="clear" w:color="auto" w:fill="auto"/>
          <w:lang w:val="cs-CZ" w:eastAsia="cs-CZ" w:bidi="cs-CZ"/>
        </w:rPr>
        <w:t>Příkazník bude za podmínek sjednaných v této smlouvě pro příkazce vykonávat technickou pomoc pro příkazce při plnění úkolu z usnesení vlády České republiky č. 298 ze dne 07.05.2024 k návrhu komplexního a efektivního využívání území zbytkových jam.</w:t>
      </w:r>
    </w:p>
    <w:p>
      <w:pPr>
        <w:pStyle w:val="Style6"/>
        <w:keepNext w:val="0"/>
        <w:keepLines w:val="0"/>
        <w:widowControl w:val="0"/>
        <w:numPr>
          <w:ilvl w:val="0"/>
          <w:numId w:val="3"/>
        </w:numPr>
        <w:shd w:val="clear" w:color="auto" w:fill="auto"/>
        <w:tabs>
          <w:tab w:pos="402" w:val="left"/>
        </w:tabs>
        <w:bidi w:val="0"/>
        <w:spacing w:before="0" w:line="240" w:lineRule="auto"/>
        <w:ind w:left="320" w:right="0" w:hanging="320"/>
        <w:jc w:val="both"/>
      </w:pPr>
      <w:bookmarkStart w:id="24" w:name="bookmark24"/>
      <w:bookmarkEnd w:id="24"/>
      <w:r>
        <w:rPr>
          <w:color w:val="000000"/>
          <w:spacing w:val="0"/>
          <w:w w:val="100"/>
          <w:position w:val="0"/>
          <w:shd w:val="clear" w:color="auto" w:fill="auto"/>
          <w:lang w:val="cs-CZ" w:eastAsia="cs-CZ" w:bidi="cs-CZ"/>
        </w:rPr>
        <w:t>Příkazník je povinen za podmínek sjednaných v této smlouvě se aktivně podílet na kontrole a vyhodnocení průběžného a závěrečného zpracování výstupních dokumentů Multikriteriální analýzy (dále jen „MKA“) optimálního řešení využití lomu Libouš a lomu Bílina.</w:t>
      </w:r>
    </w:p>
    <w:p>
      <w:pPr>
        <w:pStyle w:val="Style6"/>
        <w:keepNext w:val="0"/>
        <w:keepLines w:val="0"/>
        <w:widowControl w:val="0"/>
        <w:shd w:val="clear" w:color="auto" w:fill="auto"/>
        <w:bidi w:val="0"/>
        <w:spacing w:before="0" w:line="240" w:lineRule="auto"/>
        <w:ind w:left="0" w:right="0" w:firstLine="320"/>
        <w:jc w:val="both"/>
      </w:pPr>
      <w:r>
        <w:rPr>
          <w:color w:val="000000"/>
          <w:spacing w:val="0"/>
          <w:w w:val="100"/>
          <w:position w:val="0"/>
          <w:shd w:val="clear" w:color="auto" w:fill="auto"/>
          <w:lang w:val="cs-CZ" w:eastAsia="cs-CZ" w:bidi="cs-CZ"/>
        </w:rPr>
        <w:t>Ve sjednané hodinové sazbě jsou tyto činnosti:</w:t>
      </w:r>
    </w:p>
    <w:p>
      <w:pPr>
        <w:pStyle w:val="Style6"/>
        <w:keepNext w:val="0"/>
        <w:keepLines w:val="0"/>
        <w:widowControl w:val="0"/>
        <w:numPr>
          <w:ilvl w:val="0"/>
          <w:numId w:val="5"/>
        </w:numPr>
        <w:shd w:val="clear" w:color="auto" w:fill="auto"/>
        <w:tabs>
          <w:tab w:pos="733" w:val="left"/>
        </w:tabs>
        <w:bidi w:val="0"/>
        <w:spacing w:before="0" w:after="0" w:line="218" w:lineRule="auto"/>
        <w:ind w:left="0" w:right="0" w:firstLine="320"/>
        <w:jc w:val="both"/>
      </w:pPr>
      <w:bookmarkStart w:id="25" w:name="bookmark25"/>
      <w:bookmarkEnd w:id="25"/>
      <w:r>
        <w:rPr>
          <w:color w:val="000000"/>
          <w:spacing w:val="0"/>
          <w:w w:val="100"/>
          <w:position w:val="0"/>
          <w:shd w:val="clear" w:color="auto" w:fill="auto"/>
          <w:lang w:val="cs-CZ" w:eastAsia="cs-CZ" w:bidi="cs-CZ"/>
        </w:rPr>
        <w:t>účast na VV včetně připomínkování</w:t>
      </w:r>
    </w:p>
    <w:p>
      <w:pPr>
        <w:pStyle w:val="Style6"/>
        <w:keepNext w:val="0"/>
        <w:keepLines w:val="0"/>
        <w:widowControl w:val="0"/>
        <w:numPr>
          <w:ilvl w:val="0"/>
          <w:numId w:val="5"/>
        </w:numPr>
        <w:shd w:val="clear" w:color="auto" w:fill="auto"/>
        <w:tabs>
          <w:tab w:pos="733" w:val="left"/>
        </w:tabs>
        <w:bidi w:val="0"/>
        <w:spacing w:before="0" w:after="0" w:line="218" w:lineRule="auto"/>
        <w:ind w:left="0" w:right="0" w:firstLine="320"/>
        <w:jc w:val="both"/>
      </w:pPr>
      <w:bookmarkStart w:id="26" w:name="bookmark26"/>
      <w:bookmarkEnd w:id="26"/>
      <w:r>
        <w:rPr>
          <w:color w:val="000000"/>
          <w:spacing w:val="0"/>
          <w:w w:val="100"/>
          <w:position w:val="0"/>
          <w:shd w:val="clear" w:color="auto" w:fill="auto"/>
          <w:lang w:val="cs-CZ" w:eastAsia="cs-CZ" w:bidi="cs-CZ"/>
        </w:rPr>
        <w:t>výpočet užitků ze zásobní funkce pro profil Hřensko</w:t>
      </w:r>
    </w:p>
    <w:p>
      <w:pPr>
        <w:pStyle w:val="Style6"/>
        <w:keepNext w:val="0"/>
        <w:keepLines w:val="0"/>
        <w:widowControl w:val="0"/>
        <w:numPr>
          <w:ilvl w:val="0"/>
          <w:numId w:val="5"/>
        </w:numPr>
        <w:shd w:val="clear" w:color="auto" w:fill="auto"/>
        <w:tabs>
          <w:tab w:pos="733" w:val="left"/>
        </w:tabs>
        <w:bidi w:val="0"/>
        <w:spacing w:before="0" w:after="0" w:line="218" w:lineRule="auto"/>
        <w:ind w:left="0" w:right="0" w:firstLine="320"/>
        <w:jc w:val="both"/>
      </w:pPr>
      <w:bookmarkStart w:id="27" w:name="bookmark27"/>
      <w:bookmarkEnd w:id="27"/>
      <w:r>
        <w:rPr>
          <w:color w:val="000000"/>
          <w:spacing w:val="0"/>
          <w:w w:val="100"/>
          <w:position w:val="0"/>
          <w:shd w:val="clear" w:color="auto" w:fill="auto"/>
          <w:lang w:val="cs-CZ" w:eastAsia="cs-CZ" w:bidi="cs-CZ"/>
        </w:rPr>
        <w:t>připomínky k draftu studie MKA Libouš</w:t>
      </w:r>
    </w:p>
    <w:p>
      <w:pPr>
        <w:pStyle w:val="Style6"/>
        <w:keepNext w:val="0"/>
        <w:keepLines w:val="0"/>
        <w:widowControl w:val="0"/>
        <w:numPr>
          <w:ilvl w:val="0"/>
          <w:numId w:val="5"/>
        </w:numPr>
        <w:shd w:val="clear" w:color="auto" w:fill="auto"/>
        <w:tabs>
          <w:tab w:pos="733" w:val="left"/>
        </w:tabs>
        <w:bidi w:val="0"/>
        <w:spacing w:before="0" w:after="0" w:line="218" w:lineRule="auto"/>
        <w:ind w:left="0" w:right="0" w:firstLine="320"/>
        <w:jc w:val="both"/>
      </w:pPr>
      <w:bookmarkStart w:id="28" w:name="bookmark28"/>
      <w:bookmarkEnd w:id="28"/>
      <w:r>
        <w:rPr>
          <w:color w:val="000000"/>
          <w:spacing w:val="0"/>
          <w:w w:val="100"/>
          <w:position w:val="0"/>
          <w:shd w:val="clear" w:color="auto" w:fill="auto"/>
          <w:lang w:val="cs-CZ" w:eastAsia="cs-CZ" w:bidi="cs-CZ"/>
        </w:rPr>
        <w:t>připomínky k draftu studie MKA Bílina</w:t>
      </w:r>
    </w:p>
    <w:p>
      <w:pPr>
        <w:pStyle w:val="Style6"/>
        <w:keepNext w:val="0"/>
        <w:keepLines w:val="0"/>
        <w:widowControl w:val="0"/>
        <w:numPr>
          <w:ilvl w:val="0"/>
          <w:numId w:val="5"/>
        </w:numPr>
        <w:shd w:val="clear" w:color="auto" w:fill="auto"/>
        <w:tabs>
          <w:tab w:pos="733" w:val="left"/>
        </w:tabs>
        <w:bidi w:val="0"/>
        <w:spacing w:before="0" w:line="218" w:lineRule="auto"/>
        <w:ind w:left="0" w:right="0" w:firstLine="320"/>
        <w:jc w:val="both"/>
      </w:pPr>
      <w:bookmarkStart w:id="29" w:name="bookmark29"/>
      <w:bookmarkEnd w:id="29"/>
      <w:r>
        <w:rPr>
          <w:color w:val="000000"/>
          <w:spacing w:val="0"/>
          <w:w w:val="100"/>
          <w:position w:val="0"/>
          <w:shd w:val="clear" w:color="auto" w:fill="auto"/>
          <w:lang w:val="cs-CZ" w:eastAsia="cs-CZ" w:bidi="cs-CZ"/>
        </w:rPr>
        <w:t>jiné (doprava apod.).</w:t>
      </w:r>
    </w:p>
    <w:p>
      <w:pPr>
        <w:pStyle w:val="Style6"/>
        <w:keepNext w:val="0"/>
        <w:keepLines w:val="0"/>
        <w:widowControl w:val="0"/>
        <w:numPr>
          <w:ilvl w:val="0"/>
          <w:numId w:val="3"/>
        </w:numPr>
        <w:shd w:val="clear" w:color="auto" w:fill="auto"/>
        <w:tabs>
          <w:tab w:pos="402" w:val="left"/>
        </w:tabs>
        <w:bidi w:val="0"/>
        <w:spacing w:before="0" w:line="223" w:lineRule="auto"/>
        <w:ind w:left="320" w:right="0" w:hanging="320"/>
        <w:jc w:val="both"/>
      </w:pPr>
      <w:bookmarkStart w:id="30" w:name="bookmark30"/>
      <w:bookmarkEnd w:id="30"/>
      <w:r>
        <w:rPr>
          <w:color w:val="000000"/>
          <w:spacing w:val="0"/>
          <w:w w:val="100"/>
          <w:position w:val="0"/>
          <w:shd w:val="clear" w:color="auto" w:fill="auto"/>
          <w:lang w:val="cs-CZ" w:eastAsia="cs-CZ" w:bidi="cs-CZ"/>
        </w:rPr>
        <w:t>Příkazník je povinen bezodkladně informovat příkazce o všech závažných skutečnostech vyplývajících z výkonu činnosti při poskytování výše uvedených služeb.</w:t>
      </w:r>
    </w:p>
    <w:p>
      <w:pPr>
        <w:pStyle w:val="Style6"/>
        <w:keepNext w:val="0"/>
        <w:keepLines w:val="0"/>
        <w:widowControl w:val="0"/>
        <w:numPr>
          <w:ilvl w:val="0"/>
          <w:numId w:val="3"/>
        </w:numPr>
        <w:shd w:val="clear" w:color="auto" w:fill="auto"/>
        <w:tabs>
          <w:tab w:pos="722" w:val="left"/>
        </w:tabs>
        <w:bidi w:val="0"/>
        <w:spacing w:before="0" w:line="221" w:lineRule="auto"/>
        <w:ind w:left="0" w:right="0" w:firstLine="320"/>
        <w:jc w:val="both"/>
      </w:pPr>
      <w:bookmarkStart w:id="31" w:name="bookmark31"/>
      <w:bookmarkEnd w:id="31"/>
      <w:r>
        <w:rPr>
          <w:color w:val="000000"/>
          <w:spacing w:val="0"/>
          <w:w w:val="100"/>
          <w:position w:val="0"/>
          <w:shd w:val="clear" w:color="auto" w:fill="auto"/>
          <w:lang w:val="cs-CZ" w:eastAsia="cs-CZ" w:bidi="cs-CZ"/>
        </w:rPr>
        <w:t>Připomínky budou přikazci předány na vyžádání v uvedených formátech (word, excel, pdf.)</w:t>
      </w:r>
    </w:p>
    <w:p>
      <w:pPr>
        <w:pStyle w:val="Style6"/>
        <w:keepNext w:val="0"/>
        <w:keepLines w:val="0"/>
        <w:widowControl w:val="0"/>
        <w:numPr>
          <w:ilvl w:val="0"/>
          <w:numId w:val="3"/>
        </w:numPr>
        <w:shd w:val="clear" w:color="auto" w:fill="auto"/>
        <w:tabs>
          <w:tab w:pos="722" w:val="left"/>
        </w:tabs>
        <w:bidi w:val="0"/>
        <w:spacing w:before="0" w:line="221" w:lineRule="auto"/>
        <w:ind w:left="0" w:right="0" w:firstLine="320"/>
        <w:jc w:val="both"/>
      </w:pPr>
      <w:bookmarkStart w:id="32" w:name="bookmark32"/>
      <w:bookmarkEnd w:id="32"/>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080" w:line="240" w:lineRule="auto"/>
        <w:ind w:left="320" w:right="0" w:hanging="320"/>
        <w:jc w:val="both"/>
      </w:pPr>
      <w:r>
        <w:rPr>
          <w:color w:val="000000"/>
          <w:spacing w:val="0"/>
          <w:w w:val="100"/>
          <w:position w:val="0"/>
          <w:sz w:val="24"/>
          <w:szCs w:val="24"/>
          <w:shd w:val="clear" w:color="auto" w:fill="auto"/>
          <w:lang w:val="cs-CZ" w:eastAsia="cs-CZ" w:bidi="cs-CZ"/>
        </w:rPr>
        <w:t xml:space="preserve">6. </w:t>
      </w:r>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w:t>
      </w:r>
    </w:p>
    <w:p>
      <w:pPr>
        <w:pStyle w:val="Style4"/>
        <w:keepNext/>
        <w:keepLines/>
        <w:widowControl w:val="0"/>
        <w:numPr>
          <w:ilvl w:val="0"/>
          <w:numId w:val="1"/>
        </w:numPr>
        <w:shd w:val="clear" w:color="auto" w:fill="auto"/>
        <w:tabs>
          <w:tab w:pos="397" w:val="left"/>
        </w:tabs>
        <w:bidi w:val="0"/>
        <w:spacing w:before="0"/>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Doba plnění</w:t>
      </w:r>
      <w:bookmarkEnd w:id="33"/>
      <w:bookmarkEnd w:id="34"/>
      <w:bookmarkEnd w:id="36"/>
    </w:p>
    <w:p>
      <w:pPr>
        <w:pStyle w:val="Style6"/>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Příkazník je povinen vykonávat činnosti Technické pomoci za podmínek sjednaných v této smlouvě ode dne nabytí účinnosti této smlouvy a nejpozději do 30.04.2026.</w:t>
      </w:r>
    </w:p>
    <w:p>
      <w:pPr>
        <w:pStyle w:val="Style4"/>
        <w:keepNext/>
        <w:keepLines/>
        <w:widowControl w:val="0"/>
        <w:numPr>
          <w:ilvl w:val="0"/>
          <w:numId w:val="1"/>
        </w:numPr>
        <w:shd w:val="clear" w:color="auto" w:fill="auto"/>
        <w:tabs>
          <w:tab w:pos="464" w:val="left"/>
        </w:tabs>
        <w:bidi w:val="0"/>
        <w:spacing w:before="0"/>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Odměna a náhrada nákladů</w:t>
      </w:r>
      <w:bookmarkEnd w:id="37"/>
      <w:bookmarkEnd w:id="38"/>
      <w:bookmarkEnd w:id="40"/>
    </w:p>
    <w:p>
      <w:pPr>
        <w:pStyle w:val="Style6"/>
        <w:keepNext w:val="0"/>
        <w:keepLines w:val="0"/>
        <w:widowControl w:val="0"/>
        <w:numPr>
          <w:ilvl w:val="0"/>
          <w:numId w:val="7"/>
        </w:numPr>
        <w:shd w:val="clear" w:color="auto" w:fill="auto"/>
        <w:tabs>
          <w:tab w:pos="722" w:val="left"/>
        </w:tabs>
        <w:bidi w:val="0"/>
        <w:spacing w:before="0" w:line="221" w:lineRule="auto"/>
        <w:ind w:left="0" w:right="0" w:firstLine="320"/>
        <w:jc w:val="both"/>
      </w:pPr>
      <w:bookmarkStart w:id="41" w:name="bookmark41"/>
      <w:bookmarkEnd w:id="41"/>
      <w:r>
        <w:rPr>
          <w:color w:val="000000"/>
          <w:spacing w:val="0"/>
          <w:w w:val="100"/>
          <w:position w:val="0"/>
          <w:shd w:val="clear" w:color="auto" w:fill="auto"/>
          <w:lang w:val="cs-CZ" w:eastAsia="cs-CZ" w:bidi="cs-CZ"/>
        </w:rPr>
        <w:t>Příkazníkovi náleží odměna ve výši</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Sazba za 1 hod: </w:t>
      </w:r>
      <w:r>
        <w:rPr>
          <w:b/>
          <w:bCs/>
          <w:color w:val="000000"/>
          <w:spacing w:val="0"/>
          <w:w w:val="100"/>
          <w:position w:val="0"/>
          <w:shd w:val="clear" w:color="auto" w:fill="auto"/>
          <w:lang w:val="cs-CZ" w:eastAsia="cs-CZ" w:bidi="cs-CZ"/>
        </w:rPr>
        <w:t xml:space="preserve">950,00 Kč/hod </w:t>
      </w:r>
      <w:r>
        <w:rPr>
          <w:color w:val="000000"/>
          <w:spacing w:val="0"/>
          <w:w w:val="100"/>
          <w:position w:val="0"/>
          <w:shd w:val="clear" w:color="auto" w:fill="auto"/>
          <w:lang w:val="cs-CZ" w:eastAsia="cs-CZ" w:bidi="cs-CZ"/>
        </w:rPr>
        <w:t>(bez DPH, příkazník je plátcem DPH)</w:t>
      </w:r>
    </w:p>
    <w:p>
      <w:pPr>
        <w:pStyle w:val="Style6"/>
        <w:keepNext w:val="0"/>
        <w:keepLines w:val="0"/>
        <w:widowControl w:val="0"/>
        <w:shd w:val="clear" w:color="auto" w:fill="auto"/>
        <w:bidi w:val="0"/>
        <w:spacing w:before="0" w:line="240" w:lineRule="auto"/>
        <w:ind w:left="320" w:right="0" w:hanging="320"/>
        <w:jc w:val="both"/>
      </w:pPr>
      <w:r>
        <w:rPr>
          <w:b/>
          <w:bCs/>
          <w:color w:val="000000"/>
          <w:spacing w:val="0"/>
          <w:w w:val="100"/>
          <w:position w:val="0"/>
          <w:shd w:val="clear" w:color="auto" w:fill="auto"/>
          <w:lang w:val="cs-CZ" w:eastAsia="cs-CZ" w:bidi="cs-CZ"/>
        </w:rPr>
        <w:t>Maximální odměna činí: 142 500,- Kč bez DPH (předpoklad rozsahu prací max. cca 150 hodin)</w:t>
      </w:r>
    </w:p>
    <w:p>
      <w:pPr>
        <w:pStyle w:val="Style6"/>
        <w:keepNext w:val="0"/>
        <w:keepLines w:val="0"/>
        <w:widowControl w:val="0"/>
        <w:numPr>
          <w:ilvl w:val="0"/>
          <w:numId w:val="7"/>
        </w:numPr>
        <w:shd w:val="clear" w:color="auto" w:fill="auto"/>
        <w:tabs>
          <w:tab w:pos="402" w:val="left"/>
        </w:tabs>
        <w:bidi w:val="0"/>
        <w:spacing w:before="0" w:line="240" w:lineRule="auto"/>
        <w:ind w:left="320" w:right="0" w:hanging="320"/>
        <w:jc w:val="both"/>
      </w:pPr>
      <w:bookmarkStart w:id="42" w:name="bookmark42"/>
      <w:bookmarkEnd w:id="42"/>
      <w:r>
        <w:rPr>
          <w:color w:val="000000"/>
          <w:spacing w:val="0"/>
          <w:w w:val="100"/>
          <w:position w:val="0"/>
          <w:shd w:val="clear" w:color="auto" w:fill="auto"/>
          <w:lang w:val="cs-CZ" w:eastAsia="cs-CZ" w:bidi="cs-CZ"/>
        </w:rPr>
        <w:t>Odměna podle odstavce 1. tohoto článku zahrnuje náhradu všech běžných nákladů spojených s výkonem činnosti při poskytnutí služby Technické pomoci podle této smlouvy včetně nákladů na dopravu, energie, diety, dálkovou komunikaci, tisk apod. a byla stanovena dohodou mezi příkazce a příkazníkem.</w:t>
      </w:r>
    </w:p>
    <w:p>
      <w:pPr>
        <w:pStyle w:val="Style4"/>
        <w:keepNext/>
        <w:keepLines/>
        <w:widowControl w:val="0"/>
        <w:numPr>
          <w:ilvl w:val="0"/>
          <w:numId w:val="1"/>
        </w:numPr>
        <w:shd w:val="clear" w:color="auto" w:fill="auto"/>
        <w:tabs>
          <w:tab w:pos="488" w:val="left"/>
        </w:tabs>
        <w:bidi w:val="0"/>
        <w:spacing w:before="0"/>
        <w:ind w:left="0" w:right="0" w:firstLine="0"/>
        <w:jc w:val="center"/>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Vykazování a platební podmínky</w:t>
      </w:r>
      <w:bookmarkEnd w:id="43"/>
      <w:bookmarkEnd w:id="44"/>
      <w:bookmarkEnd w:id="46"/>
    </w:p>
    <w:p>
      <w:pPr>
        <w:pStyle w:val="Style6"/>
        <w:keepNext w:val="0"/>
        <w:keepLines w:val="0"/>
        <w:widowControl w:val="0"/>
        <w:numPr>
          <w:ilvl w:val="0"/>
          <w:numId w:val="9"/>
        </w:numPr>
        <w:shd w:val="clear" w:color="auto" w:fill="auto"/>
        <w:tabs>
          <w:tab w:pos="402" w:val="left"/>
        </w:tabs>
        <w:bidi w:val="0"/>
        <w:spacing w:before="0" w:line="240" w:lineRule="auto"/>
        <w:ind w:left="320" w:right="0" w:hanging="320"/>
        <w:jc w:val="both"/>
      </w:pPr>
      <w:bookmarkStart w:id="47" w:name="bookmark47"/>
      <w:bookmarkEnd w:id="47"/>
      <w:r>
        <w:rPr>
          <w:color w:val="000000"/>
          <w:spacing w:val="0"/>
          <w:w w:val="100"/>
          <w:position w:val="0"/>
          <w:shd w:val="clear" w:color="auto" w:fill="auto"/>
          <w:lang w:val="cs-CZ" w:eastAsia="cs-CZ" w:bidi="cs-CZ"/>
        </w:rPr>
        <w:t>Příkazník je povinen vyhotovit výkaz skutečného výkonu činnosti při poskytnutí služby Technické pomoci (dále jen „výkaz“) na základě požadavku příkazce, nejpozději však dne 30.04.2026. Výkaz musí obsahovat dostatečně určitý popis skutečně vykonaných činností a počet odpracovaných hodin, který příkazník skutečným výkonem činnosti při technické pomoci strávil.</w:t>
      </w:r>
    </w:p>
    <w:p>
      <w:pPr>
        <w:pStyle w:val="Style6"/>
        <w:keepNext w:val="0"/>
        <w:keepLines w:val="0"/>
        <w:widowControl w:val="0"/>
        <w:numPr>
          <w:ilvl w:val="0"/>
          <w:numId w:val="9"/>
        </w:numPr>
        <w:shd w:val="clear" w:color="auto" w:fill="auto"/>
        <w:tabs>
          <w:tab w:pos="402" w:val="left"/>
        </w:tabs>
        <w:bidi w:val="0"/>
        <w:spacing w:before="0" w:line="240" w:lineRule="auto"/>
        <w:ind w:left="320" w:right="0" w:hanging="320"/>
        <w:jc w:val="both"/>
      </w:pPr>
      <w:bookmarkStart w:id="48" w:name="bookmark48"/>
      <w:bookmarkEnd w:id="48"/>
      <w:r>
        <w:rPr>
          <w:color w:val="000000"/>
          <w:spacing w:val="0"/>
          <w:w w:val="100"/>
          <w:position w:val="0"/>
          <w:shd w:val="clear" w:color="auto" w:fill="auto"/>
          <w:lang w:val="cs-CZ" w:eastAsia="cs-CZ" w:bidi="cs-CZ"/>
        </w:rPr>
        <w:t>Odměna bude hrazena příkazcem dle skutečného rozsahu prací (počtu hodin) odsouhlaseného zástupcem příkazce. Předávací protokol k soupisu činností zhotovitele potvrzený zástupcem příkazce musí být přiložen jako součást vystavené faktury.</w:t>
      </w:r>
    </w:p>
    <w:p>
      <w:pPr>
        <w:pStyle w:val="Style6"/>
        <w:keepNext w:val="0"/>
        <w:keepLines w:val="0"/>
        <w:widowControl w:val="0"/>
        <w:numPr>
          <w:ilvl w:val="0"/>
          <w:numId w:val="9"/>
        </w:numPr>
        <w:shd w:val="clear" w:color="auto" w:fill="auto"/>
        <w:tabs>
          <w:tab w:pos="402" w:val="left"/>
        </w:tabs>
        <w:bidi w:val="0"/>
        <w:spacing w:before="0" w:line="240" w:lineRule="auto"/>
        <w:ind w:left="320" w:right="0" w:hanging="320"/>
        <w:jc w:val="both"/>
      </w:pPr>
      <w:bookmarkStart w:id="49" w:name="bookmark49"/>
      <w:bookmarkEnd w:id="49"/>
      <w:r>
        <w:rPr>
          <w:color w:val="000000"/>
          <w:spacing w:val="0"/>
          <w:w w:val="100"/>
          <w:position w:val="0"/>
          <w:shd w:val="clear" w:color="auto" w:fill="auto"/>
          <w:lang w:val="cs-CZ" w:eastAsia="cs-CZ" w:bidi="cs-CZ"/>
        </w:rPr>
        <w:t>Faktura bude vystavena a doručena příkazci do 10 kalendářních dní od data uskutečnění plnění.</w:t>
      </w:r>
    </w:p>
    <w:p>
      <w:pPr>
        <w:pStyle w:val="Style6"/>
        <w:keepNext w:val="0"/>
        <w:keepLines w:val="0"/>
        <w:widowControl w:val="0"/>
        <w:shd w:val="clear" w:color="auto" w:fill="auto"/>
        <w:bidi w:val="0"/>
        <w:spacing w:before="0" w:after="0" w:line="374" w:lineRule="auto"/>
        <w:ind w:left="0" w:right="0" w:firstLine="320"/>
        <w:jc w:val="both"/>
      </w:pPr>
      <w:r>
        <w:rPr>
          <w:color w:val="000000"/>
          <w:spacing w:val="0"/>
          <w:w w:val="100"/>
          <w:position w:val="0"/>
          <w:shd w:val="clear" w:color="auto" w:fill="auto"/>
          <w:lang w:val="cs-CZ" w:eastAsia="cs-CZ" w:bidi="cs-CZ"/>
        </w:rPr>
        <w:t>Faktura bude vystavena na akci:</w:t>
      </w:r>
    </w:p>
    <w:p>
      <w:pPr>
        <w:pStyle w:val="Style6"/>
        <w:keepNext w:val="0"/>
        <w:keepLines w:val="0"/>
        <w:widowControl w:val="0"/>
        <w:shd w:val="clear" w:color="auto" w:fill="auto"/>
        <w:bidi w:val="0"/>
        <w:spacing w:before="0" w:line="374" w:lineRule="auto"/>
        <w:ind w:left="320" w:right="0" w:firstLine="0"/>
        <w:jc w:val="both"/>
      </w:pPr>
      <w:r>
        <w:rPr>
          <w:b/>
          <w:bCs/>
          <w:color w:val="000000"/>
          <w:spacing w:val="0"/>
          <w:w w:val="100"/>
          <w:position w:val="0"/>
          <w:shd w:val="clear" w:color="auto" w:fill="auto"/>
          <w:lang w:val="cs-CZ" w:eastAsia="cs-CZ" w:bidi="cs-CZ"/>
        </w:rPr>
        <w:t xml:space="preserve">„Propojení zbytkové jámy Libouš s vodním dílem Nechranice – studie proveditelnosti“ </w:t>
      </w:r>
      <w:r>
        <w:rPr>
          <w:color w:val="000000"/>
          <w:spacing w:val="0"/>
          <w:w w:val="100"/>
          <w:position w:val="0"/>
          <w:shd w:val="clear" w:color="auto" w:fill="auto"/>
          <w:lang w:val="cs-CZ" w:eastAsia="cs-CZ" w:bidi="cs-CZ"/>
        </w:rPr>
        <w:t xml:space="preserve">s uvedením čísla akce, </w:t>
      </w:r>
      <w:r>
        <w:rPr>
          <w:b/>
          <w:bCs/>
          <w:color w:val="000000"/>
          <w:spacing w:val="0"/>
          <w:w w:val="100"/>
          <w:position w:val="0"/>
          <w:shd w:val="clear" w:color="auto" w:fill="auto"/>
          <w:lang w:val="cs-CZ" w:eastAsia="cs-CZ" w:bidi="cs-CZ"/>
        </w:rPr>
        <w:t>tj. 400 113</w:t>
      </w:r>
    </w:p>
    <w:p>
      <w:pPr>
        <w:pStyle w:val="Style13"/>
        <w:keepNext/>
        <w:keepLines/>
        <w:widowControl w:val="0"/>
        <w:shd w:val="clear" w:color="auto" w:fill="auto"/>
        <w:bidi w:val="0"/>
        <w:spacing w:before="0" w:after="520" w:line="240" w:lineRule="auto"/>
        <w:ind w:left="0" w:right="0" w:firstLine="320"/>
        <w:jc w:val="both"/>
      </w:pPr>
      <w:bookmarkStart w:id="50" w:name="bookmark50"/>
      <w:bookmarkStart w:id="51" w:name="bookmark51"/>
      <w:bookmarkStart w:id="52" w:name="bookmark52"/>
      <w:r>
        <w:rPr>
          <w:color w:val="000000"/>
          <w:spacing w:val="0"/>
          <w:w w:val="100"/>
          <w:position w:val="0"/>
          <w:shd w:val="clear" w:color="auto" w:fill="auto"/>
          <w:lang w:val="cs-CZ" w:eastAsia="cs-CZ" w:bidi="cs-CZ"/>
        </w:rPr>
        <w:t>Předat fakturu lze i elektronicky na adresu</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 xml:space="preserve">faktury-pr@poh.cz </w:t>
      </w:r>
      <w:r>
        <w:rPr>
          <w:color w:val="000080"/>
          <w:spacing w:val="0"/>
          <w:w w:val="100"/>
          <w:position w:val="0"/>
          <w:shd w:val="clear" w:color="auto" w:fill="auto"/>
          <w:lang w:val="cs-CZ" w:eastAsia="cs-CZ" w:bidi="cs-CZ"/>
        </w:rPr>
        <w:t>.</w:t>
      </w:r>
      <w:bookmarkEnd w:id="50"/>
      <w:bookmarkEnd w:id="51"/>
      <w:bookmarkEnd w:id="52"/>
      <w:r>
        <w:fldChar w:fldCharType="end"/>
      </w:r>
    </w:p>
    <w:p>
      <w:pPr>
        <w:pStyle w:val="Style6"/>
        <w:keepNext w:val="0"/>
        <w:keepLines w:val="0"/>
        <w:widowControl w:val="0"/>
        <w:numPr>
          <w:ilvl w:val="0"/>
          <w:numId w:val="9"/>
        </w:numPr>
        <w:shd w:val="clear" w:color="auto" w:fill="auto"/>
        <w:tabs>
          <w:tab w:pos="361" w:val="left"/>
        </w:tabs>
        <w:bidi w:val="0"/>
        <w:spacing w:before="0" w:line="240" w:lineRule="auto"/>
        <w:ind w:left="320" w:right="0" w:hanging="320"/>
        <w:jc w:val="both"/>
      </w:pPr>
      <w:bookmarkStart w:id="53" w:name="bookmark53"/>
      <w:bookmarkEnd w:id="53"/>
      <w:r>
        <w:rPr>
          <w:color w:val="000000"/>
          <w:spacing w:val="0"/>
          <w:w w:val="100"/>
          <w:position w:val="0"/>
          <w:shd w:val="clear" w:color="auto" w:fill="auto"/>
          <w:lang w:val="cs-CZ" w:eastAsia="cs-CZ" w:bidi="cs-CZ"/>
        </w:rPr>
        <w:t>Každá faktura musí obsahovat všechny náležitosti dle platných zákonných předpisů a musí dále obsahovat číslo smlouvy příkazce, jméno, příjmení, funkci a podpis osoby, která fakturu vystavila. Přílohou každé faktury musí být výkaz odsouhlasený a podepsaný projektovým manažerem investora případně osobou oprávněnou jednat za příkazce ve věcech technických.</w:t>
      </w:r>
    </w:p>
    <w:p>
      <w:pPr>
        <w:pStyle w:val="Style6"/>
        <w:keepNext w:val="0"/>
        <w:keepLines w:val="0"/>
        <w:widowControl w:val="0"/>
        <w:numPr>
          <w:ilvl w:val="0"/>
          <w:numId w:val="9"/>
        </w:numPr>
        <w:shd w:val="clear" w:color="auto" w:fill="auto"/>
        <w:tabs>
          <w:tab w:pos="361" w:val="left"/>
        </w:tabs>
        <w:bidi w:val="0"/>
        <w:spacing w:before="0" w:line="240" w:lineRule="auto"/>
        <w:ind w:left="320" w:right="0" w:hanging="320"/>
        <w:jc w:val="both"/>
      </w:pPr>
      <w:bookmarkStart w:id="54" w:name="bookmark54"/>
      <w:bookmarkEnd w:id="54"/>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6"/>
        <w:keepNext w:val="0"/>
        <w:keepLines w:val="0"/>
        <w:widowControl w:val="0"/>
        <w:numPr>
          <w:ilvl w:val="0"/>
          <w:numId w:val="9"/>
        </w:numPr>
        <w:shd w:val="clear" w:color="auto" w:fill="auto"/>
        <w:tabs>
          <w:tab w:pos="681" w:val="left"/>
        </w:tabs>
        <w:bidi w:val="0"/>
        <w:spacing w:before="0" w:line="221" w:lineRule="auto"/>
        <w:ind w:left="0" w:right="0" w:firstLine="320"/>
        <w:jc w:val="both"/>
      </w:pPr>
      <w:bookmarkStart w:id="55" w:name="bookmark55"/>
      <w:bookmarkEnd w:id="55"/>
      <w:r>
        <w:rPr>
          <w:color w:val="000000"/>
          <w:spacing w:val="0"/>
          <w:w w:val="100"/>
          <w:position w:val="0"/>
          <w:shd w:val="clear" w:color="auto" w:fill="auto"/>
          <w:lang w:val="cs-CZ" w:eastAsia="cs-CZ" w:bidi="cs-CZ"/>
        </w:rPr>
        <w:t>Splatnost každé faktury je do 30 kalendářních dnů ode dne doručení příkazci.</w:t>
      </w:r>
    </w:p>
    <w:p>
      <w:pPr>
        <w:pStyle w:val="Style6"/>
        <w:keepNext w:val="0"/>
        <w:keepLines w:val="0"/>
        <w:widowControl w:val="0"/>
        <w:numPr>
          <w:ilvl w:val="0"/>
          <w:numId w:val="9"/>
        </w:numPr>
        <w:shd w:val="clear" w:color="auto" w:fill="auto"/>
        <w:tabs>
          <w:tab w:pos="361" w:val="left"/>
        </w:tabs>
        <w:bidi w:val="0"/>
        <w:spacing w:before="0" w:after="640" w:line="240" w:lineRule="auto"/>
        <w:ind w:left="320" w:right="0" w:hanging="320"/>
        <w:jc w:val="both"/>
      </w:pPr>
      <w:bookmarkStart w:id="56" w:name="bookmark56"/>
      <w:bookmarkEnd w:id="56"/>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4"/>
        <w:keepNext/>
        <w:keepLines/>
        <w:widowControl w:val="0"/>
        <w:numPr>
          <w:ilvl w:val="0"/>
          <w:numId w:val="1"/>
        </w:numPr>
        <w:shd w:val="clear" w:color="auto" w:fill="auto"/>
        <w:tabs>
          <w:tab w:pos="385" w:val="left"/>
        </w:tabs>
        <w:bidi w:val="0"/>
        <w:spacing w:before="0"/>
        <w:ind w:left="0" w:right="0" w:firstLine="0"/>
        <w:jc w:val="center"/>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Odpovědnost za škodu</w:t>
      </w:r>
      <w:bookmarkEnd w:id="57"/>
      <w:bookmarkEnd w:id="58"/>
      <w:bookmarkEnd w:id="60"/>
    </w:p>
    <w:p>
      <w:pPr>
        <w:pStyle w:val="Style6"/>
        <w:keepNext w:val="0"/>
        <w:keepLines w:val="0"/>
        <w:widowControl w:val="0"/>
        <w:numPr>
          <w:ilvl w:val="0"/>
          <w:numId w:val="11"/>
        </w:numPr>
        <w:shd w:val="clear" w:color="auto" w:fill="auto"/>
        <w:tabs>
          <w:tab w:pos="361" w:val="left"/>
        </w:tabs>
        <w:bidi w:val="0"/>
        <w:spacing w:before="0" w:line="240" w:lineRule="auto"/>
        <w:ind w:left="320" w:right="0" w:hanging="320"/>
        <w:jc w:val="both"/>
      </w:pPr>
      <w:bookmarkStart w:id="61" w:name="bookmark61"/>
      <w:bookmarkEnd w:id="61"/>
      <w:r>
        <w:rPr>
          <w:color w:val="000000"/>
          <w:spacing w:val="0"/>
          <w:w w:val="100"/>
          <w:position w:val="0"/>
          <w:shd w:val="clear" w:color="auto" w:fill="auto"/>
          <w:lang w:val="cs-CZ" w:eastAsia="cs-CZ" w:bidi="cs-CZ"/>
        </w:rPr>
        <w:t>Příkazník odpovídá za odborný, včasný a řádný výkon činností při poskytnutí služeb Technické pomoci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6"/>
        <w:keepNext w:val="0"/>
        <w:keepLines w:val="0"/>
        <w:widowControl w:val="0"/>
        <w:numPr>
          <w:ilvl w:val="0"/>
          <w:numId w:val="11"/>
        </w:numPr>
        <w:shd w:val="clear" w:color="auto" w:fill="auto"/>
        <w:tabs>
          <w:tab w:pos="361" w:val="left"/>
        </w:tabs>
        <w:bidi w:val="0"/>
        <w:spacing w:before="0" w:line="240" w:lineRule="auto"/>
        <w:ind w:left="320" w:right="0" w:hanging="320"/>
        <w:jc w:val="both"/>
      </w:pPr>
      <w:bookmarkStart w:id="62" w:name="bookmark62"/>
      <w:bookmarkEnd w:id="62"/>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6"/>
        <w:keepNext w:val="0"/>
        <w:keepLines w:val="0"/>
        <w:widowControl w:val="0"/>
        <w:numPr>
          <w:ilvl w:val="0"/>
          <w:numId w:val="11"/>
        </w:numPr>
        <w:shd w:val="clear" w:color="auto" w:fill="auto"/>
        <w:tabs>
          <w:tab w:pos="681" w:val="left"/>
        </w:tabs>
        <w:bidi w:val="0"/>
        <w:spacing w:before="0" w:line="214" w:lineRule="auto"/>
        <w:ind w:left="740" w:right="0" w:hanging="420"/>
        <w:jc w:val="both"/>
      </w:pPr>
      <w:bookmarkStart w:id="63" w:name="bookmark63"/>
      <w:bookmarkEnd w:id="63"/>
      <w:r>
        <w:rPr>
          <w:color w:val="000000"/>
          <w:spacing w:val="0"/>
          <w:w w:val="100"/>
          <w:position w:val="0"/>
          <w:shd w:val="clear" w:color="auto" w:fill="auto"/>
          <w:lang w:val="cs-CZ" w:eastAsia="cs-CZ" w:bidi="cs-CZ"/>
        </w:rPr>
        <w:t>Pokud příkazník svěří provedení příkazu jiné osobě, odpovídá, jako by příkaz prováděl sám.</w:t>
      </w:r>
    </w:p>
    <w:p>
      <w:pPr>
        <w:pStyle w:val="Style4"/>
        <w:keepNext/>
        <w:keepLines/>
        <w:widowControl w:val="0"/>
        <w:shd w:val="clear" w:color="auto" w:fill="auto"/>
        <w:bidi w:val="0"/>
        <w:spacing w:before="0"/>
        <w:ind w:left="0" w:right="0" w:firstLine="0"/>
        <w:jc w:val="center"/>
      </w:pPr>
      <w:bookmarkStart w:id="64" w:name="bookmark64"/>
      <w:bookmarkStart w:id="65" w:name="bookmark65"/>
      <w:bookmarkStart w:id="66" w:name="bookmark66"/>
      <w:r>
        <w:rPr>
          <w:color w:val="000000"/>
          <w:spacing w:val="0"/>
          <w:w w:val="100"/>
          <w:position w:val="0"/>
          <w:sz w:val="24"/>
          <w:szCs w:val="24"/>
          <w:shd w:val="clear" w:color="auto" w:fill="auto"/>
          <w:lang w:val="cs-CZ" w:eastAsia="cs-CZ" w:bidi="cs-CZ"/>
        </w:rPr>
        <w:t xml:space="preserve">VI. </w:t>
      </w:r>
      <w:r>
        <w:rPr>
          <w:color w:val="000000"/>
          <w:spacing w:val="0"/>
          <w:w w:val="100"/>
          <w:position w:val="0"/>
          <w:shd w:val="clear" w:color="auto" w:fill="auto"/>
          <w:lang w:val="cs-CZ" w:eastAsia="cs-CZ" w:bidi="cs-CZ"/>
        </w:rPr>
        <w:t>Sankce</w:t>
      </w:r>
      <w:bookmarkEnd w:id="64"/>
      <w:bookmarkEnd w:id="65"/>
      <w:bookmarkEnd w:id="66"/>
    </w:p>
    <w:p>
      <w:pPr>
        <w:pStyle w:val="Style6"/>
        <w:keepNext w:val="0"/>
        <w:keepLines w:val="0"/>
        <w:widowControl w:val="0"/>
        <w:numPr>
          <w:ilvl w:val="0"/>
          <w:numId w:val="13"/>
        </w:numPr>
        <w:shd w:val="clear" w:color="auto" w:fill="auto"/>
        <w:tabs>
          <w:tab w:pos="361" w:val="left"/>
        </w:tabs>
        <w:bidi w:val="0"/>
        <w:spacing w:before="0" w:line="223" w:lineRule="auto"/>
        <w:ind w:left="320" w:right="0" w:hanging="320"/>
        <w:jc w:val="both"/>
      </w:pPr>
      <w:bookmarkStart w:id="67" w:name="bookmark67"/>
      <w:bookmarkEnd w:id="67"/>
      <w:r>
        <w:rPr>
          <w:color w:val="000000"/>
          <w:spacing w:val="0"/>
          <w:w w:val="100"/>
          <w:position w:val="0"/>
          <w:shd w:val="clear" w:color="auto" w:fill="auto"/>
          <w:lang w:val="cs-CZ" w:eastAsia="cs-CZ" w:bidi="cs-CZ"/>
        </w:rPr>
        <w:t>V případě nedodržení smluvního závazku je příkazník povinen uhradit příkazci smluvní pokutu ve výši 2000,- Kč za každé jednotlivé porušení smluvních podmínek dle čl. I této smlouvy.</w:t>
      </w:r>
    </w:p>
    <w:p>
      <w:pPr>
        <w:pStyle w:val="Style6"/>
        <w:keepNext w:val="0"/>
        <w:keepLines w:val="0"/>
        <w:widowControl w:val="0"/>
        <w:numPr>
          <w:ilvl w:val="0"/>
          <w:numId w:val="13"/>
        </w:numPr>
        <w:shd w:val="clear" w:color="auto" w:fill="auto"/>
        <w:tabs>
          <w:tab w:pos="361" w:val="left"/>
        </w:tabs>
        <w:bidi w:val="0"/>
        <w:spacing w:before="0" w:line="240" w:lineRule="auto"/>
        <w:ind w:left="320" w:right="0" w:hanging="320"/>
        <w:jc w:val="both"/>
      </w:pPr>
      <w:bookmarkStart w:id="68" w:name="bookmark68"/>
      <w:bookmarkEnd w:id="68"/>
      <w:r>
        <w:rPr>
          <w:color w:val="000000"/>
          <w:spacing w:val="0"/>
          <w:w w:val="100"/>
          <w:position w:val="0"/>
          <w:shd w:val="clear" w:color="auto" w:fill="auto"/>
          <w:lang w:val="cs-CZ" w:eastAsia="cs-CZ" w:bidi="cs-CZ"/>
        </w:rPr>
        <w:t>V případě, že příkazník nesplní některou povinnost vyplývající z čl. I. a příkazci bude uložena pokuta za nesplnění takovéto povinnosti, bude tato pokuta uplatňována v plné výši po příkazníkovi, a to jako smluvními stranami sjednaná smluvní pokuta a příkazník se zavazuje tuto pokutu zaplatit. Totéž platí v případě způsobení škody při nesplnění povinností vyplývajících z čl. I. Sjednané smluvní pokuty zaplatí povinná strana nezávisle na zavinění a na to, zda a v jaké výši vznikne druhé straně škoda. Náhradu škody lze vymáhat samostatně v plné výši vedle smluvní pokuty. Sankce je příkazce oprávněn započíst proti jakékoliv pohledávce příkazníka vůči příkazci.</w:t>
      </w:r>
    </w:p>
    <w:p>
      <w:pPr>
        <w:pStyle w:val="Style6"/>
        <w:keepNext w:val="0"/>
        <w:keepLines w:val="0"/>
        <w:widowControl w:val="0"/>
        <w:numPr>
          <w:ilvl w:val="0"/>
          <w:numId w:val="13"/>
        </w:numPr>
        <w:shd w:val="clear" w:color="auto" w:fill="auto"/>
        <w:tabs>
          <w:tab w:pos="361" w:val="left"/>
        </w:tabs>
        <w:bidi w:val="0"/>
        <w:spacing w:before="0" w:line="221" w:lineRule="auto"/>
        <w:ind w:left="320" w:right="0" w:hanging="320"/>
        <w:jc w:val="both"/>
      </w:pPr>
      <w:bookmarkStart w:id="69" w:name="bookmark69"/>
      <w:bookmarkEnd w:id="69"/>
      <w:r>
        <w:rPr>
          <w:color w:val="000000"/>
          <w:spacing w:val="0"/>
          <w:w w:val="100"/>
          <w:position w:val="0"/>
          <w:shd w:val="clear" w:color="auto" w:fill="auto"/>
          <w:lang w:val="cs-CZ" w:eastAsia="cs-CZ" w:bidi="cs-CZ"/>
        </w:rPr>
        <w:t>Pro případ prodlení se zaplacením ceny za výkon činnosti Technické pomoci sjednávají smluvní strany úrok z prodlení ve výši 0,05 % z dlužné částky za každý i započatý den prodlení.</w:t>
      </w:r>
    </w:p>
    <w:p>
      <w:pPr>
        <w:pStyle w:val="Style6"/>
        <w:keepNext w:val="0"/>
        <w:keepLines w:val="0"/>
        <w:widowControl w:val="0"/>
        <w:numPr>
          <w:ilvl w:val="0"/>
          <w:numId w:val="13"/>
        </w:numPr>
        <w:shd w:val="clear" w:color="auto" w:fill="auto"/>
        <w:tabs>
          <w:tab w:pos="351" w:val="left"/>
        </w:tabs>
        <w:bidi w:val="0"/>
        <w:spacing w:before="0" w:line="223" w:lineRule="auto"/>
        <w:ind w:left="320" w:right="0" w:hanging="320"/>
        <w:jc w:val="both"/>
      </w:pPr>
      <w:bookmarkStart w:id="70" w:name="bookmark70"/>
      <w:bookmarkEnd w:id="70"/>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6"/>
        <w:keepNext w:val="0"/>
        <w:keepLines w:val="0"/>
        <w:widowControl w:val="0"/>
        <w:numPr>
          <w:ilvl w:val="0"/>
          <w:numId w:val="13"/>
        </w:numPr>
        <w:shd w:val="clear" w:color="auto" w:fill="auto"/>
        <w:tabs>
          <w:tab w:pos="351" w:val="left"/>
        </w:tabs>
        <w:bidi w:val="0"/>
        <w:spacing w:before="0" w:line="240" w:lineRule="auto"/>
        <w:ind w:left="320" w:right="0" w:hanging="320"/>
        <w:jc w:val="both"/>
      </w:pPr>
      <w:bookmarkStart w:id="71" w:name="bookmark71"/>
      <w:bookmarkEnd w:id="71"/>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6"/>
        <w:keepNext w:val="0"/>
        <w:keepLines w:val="0"/>
        <w:widowControl w:val="0"/>
        <w:numPr>
          <w:ilvl w:val="0"/>
          <w:numId w:val="13"/>
        </w:numPr>
        <w:shd w:val="clear" w:color="auto" w:fill="auto"/>
        <w:tabs>
          <w:tab w:pos="711" w:val="left"/>
        </w:tabs>
        <w:bidi w:val="0"/>
        <w:spacing w:before="0" w:after="620" w:line="214" w:lineRule="auto"/>
        <w:ind w:left="740" w:right="0" w:hanging="380"/>
        <w:jc w:val="both"/>
      </w:pPr>
      <w:bookmarkStart w:id="72" w:name="bookmark72"/>
      <w:bookmarkEnd w:id="72"/>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4"/>
        <w:keepNext/>
        <w:keepLines/>
        <w:widowControl w:val="0"/>
        <w:numPr>
          <w:ilvl w:val="0"/>
          <w:numId w:val="15"/>
        </w:numPr>
        <w:shd w:val="clear" w:color="auto" w:fill="auto"/>
        <w:tabs>
          <w:tab w:pos="1056" w:val="left"/>
        </w:tabs>
        <w:bidi w:val="0"/>
        <w:spacing w:before="0"/>
        <w:ind w:left="0" w:right="0" w:firstLine="0"/>
        <w:jc w:val="center"/>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Odstoupení od smlouvy</w:t>
      </w:r>
      <w:bookmarkEnd w:id="73"/>
      <w:bookmarkEnd w:id="74"/>
      <w:bookmarkEnd w:id="76"/>
    </w:p>
    <w:p>
      <w:pPr>
        <w:pStyle w:val="Style6"/>
        <w:keepNext w:val="0"/>
        <w:keepLines w:val="0"/>
        <w:widowControl w:val="0"/>
        <w:numPr>
          <w:ilvl w:val="0"/>
          <w:numId w:val="17"/>
        </w:numPr>
        <w:shd w:val="clear" w:color="auto" w:fill="auto"/>
        <w:tabs>
          <w:tab w:pos="332" w:val="left"/>
        </w:tabs>
        <w:bidi w:val="0"/>
        <w:spacing w:before="0" w:line="240" w:lineRule="auto"/>
        <w:ind w:left="320" w:right="0" w:hanging="320"/>
        <w:jc w:val="both"/>
      </w:pPr>
      <w:bookmarkStart w:id="77" w:name="bookmark77"/>
      <w:bookmarkEnd w:id="77"/>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6"/>
        <w:keepNext w:val="0"/>
        <w:keepLines w:val="0"/>
        <w:widowControl w:val="0"/>
        <w:numPr>
          <w:ilvl w:val="0"/>
          <w:numId w:val="17"/>
        </w:numPr>
        <w:shd w:val="clear" w:color="auto" w:fill="auto"/>
        <w:tabs>
          <w:tab w:pos="332" w:val="left"/>
        </w:tabs>
        <w:bidi w:val="0"/>
        <w:spacing w:before="0" w:line="240" w:lineRule="auto"/>
        <w:ind w:left="320" w:right="0" w:hanging="320"/>
        <w:jc w:val="both"/>
      </w:pPr>
      <w:bookmarkStart w:id="78" w:name="bookmark78"/>
      <w:bookmarkEnd w:id="78"/>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6"/>
        <w:keepNext w:val="0"/>
        <w:keepLines w:val="0"/>
        <w:widowControl w:val="0"/>
        <w:numPr>
          <w:ilvl w:val="0"/>
          <w:numId w:val="17"/>
        </w:numPr>
        <w:shd w:val="clear" w:color="auto" w:fill="auto"/>
        <w:tabs>
          <w:tab w:pos="700" w:val="left"/>
        </w:tabs>
        <w:bidi w:val="0"/>
        <w:spacing w:before="0" w:after="620" w:line="240" w:lineRule="auto"/>
        <w:ind w:left="0" w:right="0" w:firstLine="320"/>
        <w:jc w:val="both"/>
      </w:pPr>
      <w:bookmarkStart w:id="79" w:name="bookmark79"/>
      <w:bookmarkEnd w:id="79"/>
      <w:r>
        <w:rPr>
          <w:color w:val="000000"/>
          <w:spacing w:val="0"/>
          <w:w w:val="100"/>
          <w:position w:val="0"/>
          <w:shd w:val="clear" w:color="auto" w:fill="auto"/>
          <w:lang w:val="cs-CZ" w:eastAsia="cs-CZ" w:bidi="cs-CZ"/>
        </w:rPr>
        <w:t>Každá ze smluvních stran je oprávněna navrhnout ukončení smlouvy písemnou dohodou.</w:t>
      </w:r>
    </w:p>
    <w:p>
      <w:pPr>
        <w:pStyle w:val="Style4"/>
        <w:keepNext/>
        <w:keepLines/>
        <w:widowControl w:val="0"/>
        <w:numPr>
          <w:ilvl w:val="0"/>
          <w:numId w:val="15"/>
        </w:numPr>
        <w:shd w:val="clear" w:color="auto" w:fill="auto"/>
        <w:tabs>
          <w:tab w:pos="1056" w:val="left"/>
        </w:tabs>
        <w:bidi w:val="0"/>
        <w:spacing w:before="0"/>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Compliance doložka</w:t>
      </w:r>
      <w:bookmarkEnd w:id="80"/>
      <w:bookmarkEnd w:id="81"/>
      <w:bookmarkEnd w:id="83"/>
    </w:p>
    <w:p>
      <w:pPr>
        <w:pStyle w:val="Style6"/>
        <w:keepNext w:val="0"/>
        <w:keepLines w:val="0"/>
        <w:widowControl w:val="0"/>
        <w:numPr>
          <w:ilvl w:val="0"/>
          <w:numId w:val="19"/>
        </w:numPr>
        <w:shd w:val="clear" w:color="auto" w:fill="auto"/>
        <w:tabs>
          <w:tab w:pos="351" w:val="left"/>
        </w:tabs>
        <w:bidi w:val="0"/>
        <w:spacing w:before="0" w:after="160" w:line="240" w:lineRule="auto"/>
        <w:ind w:left="320" w:right="0" w:hanging="320"/>
        <w:jc w:val="both"/>
      </w:pPr>
      <w:bookmarkStart w:id="84" w:name="bookmark84"/>
      <w:bookmarkEnd w:id="8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19"/>
        </w:numPr>
        <w:shd w:val="clear" w:color="auto" w:fill="auto"/>
        <w:tabs>
          <w:tab w:pos="351" w:val="left"/>
        </w:tabs>
        <w:bidi w:val="0"/>
        <w:spacing w:before="0" w:line="240" w:lineRule="auto"/>
        <w:ind w:left="320" w:right="0" w:hanging="320"/>
        <w:jc w:val="both"/>
      </w:pPr>
      <w:bookmarkStart w:id="85" w:name="bookmark85"/>
      <w:bookmarkEnd w:id="8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19"/>
        </w:numPr>
        <w:shd w:val="clear" w:color="auto" w:fill="auto"/>
        <w:tabs>
          <w:tab w:pos="351" w:val="left"/>
        </w:tabs>
        <w:bidi w:val="0"/>
        <w:spacing w:before="0" w:after="0" w:line="240" w:lineRule="auto"/>
        <w:ind w:left="320" w:right="0" w:hanging="320"/>
        <w:jc w:val="both"/>
      </w:pPr>
      <w:bookmarkStart w:id="86" w:name="bookmark86"/>
      <w:bookmarkEnd w:id="86"/>
      <w:r>
        <w:rPr>
          <w:color w:val="000000"/>
          <w:spacing w:val="0"/>
          <w:w w:val="100"/>
          <w:position w:val="0"/>
          <w:shd w:val="clear" w:color="auto" w:fill="auto"/>
          <w:lang w:val="cs-CZ" w:eastAsia="cs-CZ" w:bidi="cs-CZ"/>
        </w:rPr>
        <w:t>Příkazník prohlašuje, že se seznámil se zásadami, hodnotami a cíli Compliance programu Povodí Ohře, státní podnik,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80"/>
          <w:spacing w:val="0"/>
          <w:w w:val="100"/>
          <w:position w:val="0"/>
          <w:shd w:val="clear" w:color="auto" w:fill="auto"/>
          <w:lang w:val="cs-CZ" w:eastAsia="cs-CZ" w:bidi="cs-CZ"/>
        </w:rPr>
        <w:t>http://www.poh.cz/protikorupcni-a-compliance-program/d-</w:t>
      </w:r>
      <w:r>
        <w:fldChar w:fldCharType="end"/>
      </w:r>
      <w:r>
        <w:rPr>
          <w:color w:val="00008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80"/>
          <w:spacing w:val="0"/>
          <w:w w:val="100"/>
          <w:position w:val="0"/>
          <w:shd w:val="clear" w:color="auto" w:fill="auto"/>
          <w:lang w:val="cs-CZ" w:eastAsia="cs-CZ" w:bidi="cs-CZ"/>
        </w:rPr>
        <w:t>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xml:space="preserve">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19"/>
        </w:numPr>
        <w:shd w:val="clear" w:color="auto" w:fill="auto"/>
        <w:tabs>
          <w:tab w:pos="351" w:val="left"/>
        </w:tabs>
        <w:bidi w:val="0"/>
        <w:spacing w:before="0" w:line="240" w:lineRule="auto"/>
        <w:ind w:left="320" w:right="0" w:hanging="320"/>
        <w:jc w:val="both"/>
      </w:pPr>
      <w:bookmarkStart w:id="87" w:name="bookmark87"/>
      <w:bookmarkEnd w:id="8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5"/>
        </w:numPr>
        <w:shd w:val="clear" w:color="auto" w:fill="auto"/>
        <w:tabs>
          <w:tab w:pos="448" w:val="left"/>
        </w:tabs>
        <w:bidi w:val="0"/>
        <w:spacing w:before="0" w:after="300" w:line="24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Ochrana a zpracování osobních údajů</w:t>
      </w:r>
      <w:bookmarkEnd w:id="88"/>
      <w:bookmarkEnd w:id="89"/>
      <w:bookmarkEnd w:id="91"/>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6"/>
        <w:keepNext w:val="0"/>
        <w:keepLines w:val="0"/>
        <w:widowControl w:val="0"/>
        <w:numPr>
          <w:ilvl w:val="0"/>
          <w:numId w:val="17"/>
        </w:numPr>
        <w:shd w:val="clear" w:color="auto" w:fill="auto"/>
        <w:tabs>
          <w:tab w:pos="760" w:val="left"/>
        </w:tabs>
        <w:bidi w:val="0"/>
        <w:spacing w:before="0" w:after="420" w:line="240" w:lineRule="auto"/>
        <w:ind w:left="740" w:right="0" w:hanging="320"/>
        <w:jc w:val="both"/>
      </w:pPr>
      <w:bookmarkStart w:id="92" w:name="bookmark92"/>
      <w:bookmarkEnd w:id="92"/>
      <w:r>
        <w:rPr>
          <w:color w:val="000000"/>
          <w:spacing w:val="0"/>
          <w:w w:val="100"/>
          <w:position w:val="0"/>
          <w:shd w:val="clear" w:color="auto" w:fill="auto"/>
          <w:lang w:val="cs-CZ" w:eastAsia="cs-CZ" w:bidi="cs-CZ"/>
        </w:rPr>
        <w:t>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80"/>
          <w:spacing w:val="0"/>
          <w:w w:val="100"/>
          <w:position w:val="0"/>
          <w:shd w:val="clear" w:color="auto" w:fill="auto"/>
          <w:lang w:val="cs-CZ" w:eastAsia="cs-CZ" w:bidi="cs-CZ"/>
        </w:rPr>
        <w:t>http://www.poh.cz/informace-o-zpracovani-osobnich-udaju/d-1369/p1=1459</w:t>
      </w:r>
      <w:r>
        <w:rPr>
          <w:color w:val="000000"/>
          <w:spacing w:val="0"/>
          <w:w w:val="100"/>
          <w:position w:val="0"/>
          <w:shd w:val="clear" w:color="auto" w:fill="auto"/>
          <w:lang w:val="cs-CZ" w:eastAsia="cs-CZ" w:bidi="cs-CZ"/>
        </w:rPr>
        <w:t>.</w:t>
      </w:r>
      <w:r>
        <w:fldChar w:fldCharType="end"/>
      </w:r>
    </w:p>
    <w:p>
      <w:pPr>
        <w:pStyle w:val="Style4"/>
        <w:keepNext/>
        <w:keepLines/>
        <w:widowControl w:val="0"/>
        <w:numPr>
          <w:ilvl w:val="0"/>
          <w:numId w:val="15"/>
        </w:numPr>
        <w:shd w:val="clear" w:color="auto" w:fill="auto"/>
        <w:tabs>
          <w:tab w:pos="385" w:val="left"/>
        </w:tabs>
        <w:bidi w:val="0"/>
        <w:spacing w:before="0"/>
        <w:ind w:left="0" w:right="0" w:firstLine="0"/>
        <w:jc w:val="center"/>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Závěrečná ustanovení</w:t>
      </w:r>
      <w:bookmarkEnd w:id="93"/>
      <w:bookmarkEnd w:id="94"/>
      <w:bookmarkEnd w:id="96"/>
    </w:p>
    <w:p>
      <w:pPr>
        <w:pStyle w:val="Style6"/>
        <w:keepNext w:val="0"/>
        <w:keepLines w:val="0"/>
        <w:widowControl w:val="0"/>
        <w:numPr>
          <w:ilvl w:val="0"/>
          <w:numId w:val="21"/>
        </w:numPr>
        <w:shd w:val="clear" w:color="auto" w:fill="auto"/>
        <w:tabs>
          <w:tab w:pos="385"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6"/>
        <w:keepNext w:val="0"/>
        <w:keepLines w:val="0"/>
        <w:widowControl w:val="0"/>
        <w:numPr>
          <w:ilvl w:val="0"/>
          <w:numId w:val="21"/>
        </w:numPr>
        <w:shd w:val="clear" w:color="auto" w:fill="auto"/>
        <w:tabs>
          <w:tab w:pos="385"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6"/>
        <w:keepNext w:val="0"/>
        <w:keepLines w:val="0"/>
        <w:widowControl w:val="0"/>
        <w:numPr>
          <w:ilvl w:val="0"/>
          <w:numId w:val="21"/>
        </w:numPr>
        <w:shd w:val="clear" w:color="auto" w:fill="auto"/>
        <w:tabs>
          <w:tab w:pos="385" w:val="left"/>
        </w:tabs>
        <w:bidi w:val="0"/>
        <w:spacing w:before="0" w:line="223" w:lineRule="auto"/>
        <w:ind w:left="380" w:right="0" w:hanging="380"/>
        <w:jc w:val="both"/>
      </w:pPr>
      <w:bookmarkStart w:id="99" w:name="bookmark99"/>
      <w:bookmarkEnd w:id="99"/>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6"/>
        <w:keepNext w:val="0"/>
        <w:keepLines w:val="0"/>
        <w:widowControl w:val="0"/>
        <w:numPr>
          <w:ilvl w:val="0"/>
          <w:numId w:val="21"/>
        </w:numPr>
        <w:shd w:val="clear" w:color="auto" w:fill="auto"/>
        <w:tabs>
          <w:tab w:pos="385"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6"/>
        <w:keepNext w:val="0"/>
        <w:keepLines w:val="0"/>
        <w:widowControl w:val="0"/>
        <w:numPr>
          <w:ilvl w:val="0"/>
          <w:numId w:val="21"/>
        </w:numPr>
        <w:shd w:val="clear" w:color="auto" w:fill="auto"/>
        <w:tabs>
          <w:tab w:pos="385"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6"/>
        <w:keepNext w:val="0"/>
        <w:keepLines w:val="0"/>
        <w:widowControl w:val="0"/>
        <w:numPr>
          <w:ilvl w:val="0"/>
          <w:numId w:val="21"/>
        </w:numPr>
        <w:shd w:val="clear" w:color="auto" w:fill="auto"/>
        <w:tabs>
          <w:tab w:pos="385"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1"/>
        </w:numPr>
        <w:shd w:val="clear" w:color="auto" w:fill="auto"/>
        <w:tabs>
          <w:tab w:pos="385"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6"/>
        <w:keepNext w:val="0"/>
        <w:keepLines w:val="0"/>
        <w:widowControl w:val="0"/>
        <w:numPr>
          <w:ilvl w:val="0"/>
          <w:numId w:val="21"/>
        </w:numPr>
        <w:shd w:val="clear" w:color="auto" w:fill="auto"/>
        <w:tabs>
          <w:tab w:pos="385"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6"/>
        <w:keepNext w:val="0"/>
        <w:keepLines w:val="0"/>
        <w:widowControl w:val="0"/>
        <w:numPr>
          <w:ilvl w:val="0"/>
          <w:numId w:val="21"/>
        </w:numPr>
        <w:shd w:val="clear" w:color="auto" w:fill="auto"/>
        <w:tabs>
          <w:tab w:pos="760" w:val="left"/>
        </w:tabs>
        <w:bidi w:val="0"/>
        <w:spacing w:before="0" w:line="221" w:lineRule="auto"/>
        <w:ind w:left="0" w:right="0" w:firstLine="380"/>
        <w:jc w:val="both"/>
      </w:pPr>
      <w:bookmarkStart w:id="105" w:name="bookmark105"/>
      <w:bookmarkEnd w:id="105"/>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6"/>
        <w:keepNext w:val="0"/>
        <w:keepLines w:val="0"/>
        <w:widowControl w:val="0"/>
        <w:numPr>
          <w:ilvl w:val="0"/>
          <w:numId w:val="21"/>
        </w:numPr>
        <w:shd w:val="clear" w:color="auto" w:fill="auto"/>
        <w:tabs>
          <w:tab w:pos="491" w:val="left"/>
        </w:tabs>
        <w:bidi w:val="0"/>
        <w:spacing w:before="0" w:line="230" w:lineRule="auto"/>
        <w:ind w:left="380" w:right="0" w:hanging="380"/>
        <w:jc w:val="both"/>
      </w:pPr>
      <w:bookmarkStart w:id="106" w:name="bookmark106"/>
      <w:bookmarkEnd w:id="106"/>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w:t>
        <w:br w:type="page"/>
      </w:r>
      <w:r>
        <w:rPr>
          <w:color w:val="000000"/>
          <w:spacing w:val="0"/>
          <w:w w:val="100"/>
          <w:position w:val="0"/>
          <w:shd w:val="clear" w:color="auto" w:fill="auto"/>
          <w:lang w:val="cs-CZ" w:eastAsia="cs-CZ" w:bidi="cs-CZ"/>
        </w:rPr>
        <w:t>zavazují bez zbytečného odkladu zahájit jednání, jehož cílem bude nahrazení takového neplatného ustanovení ustanovením platným, které bude nejblíže účelu a smyslu neplatného ustanovení.</w:t>
      </w:r>
    </w:p>
    <w:p>
      <w:pPr>
        <w:pStyle w:val="Style6"/>
        <w:keepNext w:val="0"/>
        <w:keepLines w:val="0"/>
        <w:widowControl w:val="0"/>
        <w:numPr>
          <w:ilvl w:val="0"/>
          <w:numId w:val="21"/>
        </w:numPr>
        <w:shd w:val="clear" w:color="auto" w:fill="auto"/>
        <w:tabs>
          <w:tab w:pos="536" w:val="left"/>
        </w:tabs>
        <w:bidi w:val="0"/>
        <w:spacing w:before="0" w:line="240" w:lineRule="auto"/>
        <w:ind w:left="460" w:right="0" w:hanging="460"/>
        <w:jc w:val="both"/>
      </w:pPr>
      <w:bookmarkStart w:id="107" w:name="bookmark107"/>
      <w:bookmarkEnd w:id="107"/>
      <w:r>
        <w:rPr>
          <w:color w:val="000000"/>
          <w:spacing w:val="0"/>
          <w:w w:val="100"/>
          <w:position w:val="0"/>
          <w:shd w:val="clear" w:color="auto" w:fill="auto"/>
          <w:lang w:val="cs-CZ" w:eastAsia="cs-CZ" w:bidi="cs-CZ"/>
        </w:rPr>
        <w:t>Tato smlouva je vyhotovena ve dvou stejnopisech, z nichž každá smluvní strana obdrží jeden stejnopis.</w:t>
      </w:r>
    </w:p>
    <w:p>
      <w:pPr>
        <w:pStyle w:val="Style6"/>
        <w:keepNext w:val="0"/>
        <w:keepLines w:val="0"/>
        <w:widowControl w:val="0"/>
        <w:numPr>
          <w:ilvl w:val="0"/>
          <w:numId w:val="21"/>
        </w:numPr>
        <w:shd w:val="clear" w:color="auto" w:fill="auto"/>
        <w:tabs>
          <w:tab w:pos="536" w:val="left"/>
        </w:tabs>
        <w:bidi w:val="0"/>
        <w:spacing w:before="0" w:after="580" w:line="240" w:lineRule="auto"/>
        <w:ind w:left="460" w:right="0" w:hanging="460"/>
        <w:jc w:val="both"/>
      </w:pPr>
      <w:bookmarkStart w:id="108" w:name="bookmark108"/>
      <w:bookmarkEnd w:id="108"/>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6"/>
        <w:keepNext w:val="0"/>
        <w:keepLines w:val="0"/>
        <w:widowControl w:val="0"/>
        <w:shd w:val="clear" w:color="auto" w:fill="auto"/>
        <w:bidi w:val="0"/>
        <w:spacing w:before="0" w:after="1360" w:line="240" w:lineRule="auto"/>
        <w:ind w:left="0" w:right="0" w:firstLine="0"/>
        <w:jc w:val="both"/>
      </w:pPr>
      <w:r>
        <w:rPr>
          <w:color w:val="000000"/>
          <w:spacing w:val="0"/>
          <w:w w:val="100"/>
          <w:position w:val="0"/>
          <w:shd w:val="clear" w:color="auto" w:fill="auto"/>
          <w:lang w:val="cs-CZ" w:eastAsia="cs-CZ" w:bidi="cs-CZ"/>
        </w:rPr>
        <w:t>v Chomutově, dne</w:t>
      </w:r>
    </w:p>
    <w:p>
      <w:pPr>
        <w:pStyle w:val="Style6"/>
        <w:keepNext w:val="0"/>
        <w:keepLines w:val="0"/>
        <w:widowControl w:val="0"/>
        <w:shd w:val="clear" w:color="auto" w:fill="auto"/>
        <w:bidi w:val="0"/>
        <w:spacing w:before="0" w:after="140" w:line="240" w:lineRule="auto"/>
        <w:ind w:left="0" w:right="0" w:firstLine="0"/>
        <w:jc w:val="both"/>
      </w:pPr>
      <w:r>
        <mc:AlternateContent>
          <mc:Choice Requires="wps">
            <w:drawing>
              <wp:anchor distT="0" distB="606425" distL="114300" distR="114300" simplePos="0" relativeHeight="125829384" behindDoc="0" locked="0" layoutInCell="1" allowOverlap="1">
                <wp:simplePos x="0" y="0"/>
                <wp:positionH relativeFrom="page">
                  <wp:posOffset>4285615</wp:posOffset>
                </wp:positionH>
                <wp:positionV relativeFrom="paragraph">
                  <wp:posOffset>12700</wp:posOffset>
                </wp:positionV>
                <wp:extent cx="2030095" cy="228600"/>
                <wp:wrapSquare wrapText="left"/>
                <wp:docPr id="7" name="Shape 7"/>
                <a:graphic xmlns:a="http://schemas.openxmlformats.org/drawingml/2006/main">
                  <a:graphicData uri="http://schemas.microsoft.com/office/word/2010/wordprocessingShape">
                    <wps:wsp>
                      <wps:cNvSpPr txBox="1"/>
                      <wps:spPr>
                        <a:xfrm>
                          <a:ext cx="2030095"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33" type="#_x0000_t202" style="position:absolute;margin-left:337.44999999999999pt;margin-top:1.pt;width:159.84999999999999pt;height:18.pt;z-index:-125829369;mso-wrap-distance-left:9.pt;mso-wrap-distance-right:9.pt;mso-wrap-distance-bottom:47.7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w:t>
                      </w:r>
                    </w:p>
                  </w:txbxContent>
                </v:textbox>
                <w10:wrap type="square" side="left" anchorx="page"/>
              </v:shape>
            </w:pict>
          </mc:Fallback>
        </mc:AlternateContent>
      </w:r>
      <w:r>
        <mc:AlternateContent>
          <mc:Choice Requires="wps">
            <w:drawing>
              <wp:anchor distT="606425" distB="0" distL="114300" distR="501650" simplePos="0" relativeHeight="125829386" behindDoc="0" locked="0" layoutInCell="1" allowOverlap="1">
                <wp:simplePos x="0" y="0"/>
                <wp:positionH relativeFrom="page">
                  <wp:posOffset>4285615</wp:posOffset>
                </wp:positionH>
                <wp:positionV relativeFrom="paragraph">
                  <wp:posOffset>619125</wp:posOffset>
                </wp:positionV>
                <wp:extent cx="1642745" cy="228600"/>
                <wp:wrapSquare wrapText="left"/>
                <wp:docPr id="9" name="Shape 9"/>
                <a:graphic xmlns:a="http://schemas.openxmlformats.org/drawingml/2006/main">
                  <a:graphicData uri="http://schemas.microsoft.com/office/word/2010/wordprocessingShape">
                    <wps:wsp>
                      <wps:cNvSpPr txBox="1"/>
                      <wps:spPr>
                        <a:xfrm>
                          <a:ext cx="1642745" cy="2286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příkazník (podpis, razítko)</w:t>
                            </w:r>
                          </w:p>
                        </w:txbxContent>
                      </wps:txbx>
                      <wps:bodyPr wrap="none" lIns="0" tIns="0" rIns="0" bIns="0">
                        <a:noAutoFit/>
                      </wps:bodyPr>
                    </wps:wsp>
                  </a:graphicData>
                </a:graphic>
              </wp:anchor>
            </w:drawing>
          </mc:Choice>
          <mc:Fallback>
            <w:pict>
              <v:shape id="_x0000_s1035" type="#_x0000_t202" style="position:absolute;margin-left:337.44999999999999pt;margin-top:48.75pt;width:129.34999999999999pt;height:18.pt;z-index:-125829367;mso-wrap-distance-left:9.pt;mso-wrap-distance-top:47.75pt;mso-wrap-distance-right:39.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příkazník (podpis, razítko)</w:t>
                      </w:r>
                    </w:p>
                  </w:txbxContent>
                </v:textbox>
                <w10:wrap type="square" side="left" anchorx="page"/>
              </v:shape>
            </w:pict>
          </mc:Fallback>
        </mc:AlternateConten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Investiční ředitel</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příkazce (podpis, razítko)</w:t>
      </w:r>
    </w:p>
    <w:sectPr>
      <w:footnotePr>
        <w:pos w:val="pageBottom"/>
        <w:numFmt w:val="decimal"/>
        <w:numRestart w:val="continuous"/>
      </w:footnotePr>
      <w:pgSz w:w="11909" w:h="16838"/>
      <w:pgMar w:top="1209" w:left="1083" w:right="1206" w:bottom="1916" w:header="781" w:footer="148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7"/>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spacing w:after="80" w:line="221" w:lineRule="auto"/>
      <w:jc w:val="center"/>
      <w:outlineLvl w:val="0"/>
    </w:pPr>
    <w:rPr>
      <w:rFonts w:ascii="Arial" w:eastAsia="Arial" w:hAnsi="Arial" w:cs="Arial"/>
      <w:b/>
      <w:bCs/>
      <w:i w:val="0"/>
      <w:iCs w:val="0"/>
      <w:smallCaps w:val="0"/>
      <w:strike w:val="0"/>
      <w:sz w:val="22"/>
      <w:szCs w:val="22"/>
      <w:u w:val="none"/>
    </w:rPr>
  </w:style>
  <w:style w:type="paragraph" w:customStyle="1" w:styleId="Style6">
    <w:name w:val="Style 6"/>
    <w:basedOn w:val="Normal"/>
    <w:link w:val="CharStyle7"/>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b/>
      <w:bCs/>
      <w:i w:val="0"/>
      <w:iCs w:val="0"/>
      <w:smallCaps w:val="0"/>
      <w:strike w:val="0"/>
      <w:u w:val="none"/>
    </w:rPr>
  </w:style>
  <w:style w:type="paragraph" w:customStyle="1" w:styleId="Style13">
    <w:name w:val="Style 13"/>
    <w:basedOn w:val="Normal"/>
    <w:link w:val="CharStyle14"/>
    <w:pPr>
      <w:widowControl w:val="0"/>
      <w:shd w:val="clear" w:color="auto" w:fill="FFFFFF"/>
      <w:ind w:left="3980" w:hanging="39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Zbyněk Pochmon</dc:creator>
  <cp:keywords/>
</cp:coreProperties>
</file>