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0CE" w:rsidRDefault="00773497">
      <w:pPr>
        <w:pStyle w:val="Zkladntext1"/>
        <w:numPr>
          <w:ilvl w:val="0"/>
          <w:numId w:val="1"/>
        </w:numPr>
        <w:shd w:val="clear" w:color="auto" w:fill="auto"/>
        <w:tabs>
          <w:tab w:val="left" w:pos="726"/>
        </w:tabs>
        <w:spacing w:before="220"/>
        <w:jc w:val="both"/>
      </w:pPr>
      <w:r>
        <w:rPr>
          <w:b/>
          <w:bCs/>
        </w:rPr>
        <w:t>Objednatel:</w:t>
      </w:r>
    </w:p>
    <w:p w:rsidR="001F50CE" w:rsidRDefault="00773497">
      <w:pPr>
        <w:pStyle w:val="Zkladntext1"/>
        <w:shd w:val="clear" w:color="auto" w:fill="auto"/>
        <w:ind w:firstLine="600"/>
        <w:jc w:val="both"/>
      </w:pPr>
      <w:r>
        <w:rPr>
          <w:b/>
          <w:bCs/>
        </w:rPr>
        <w:t>Česká republika - Státní zemědělská a potravinářská inspekce</w:t>
      </w:r>
    </w:p>
    <w:p w:rsidR="001F50CE" w:rsidRDefault="00773497">
      <w:pPr>
        <w:pStyle w:val="Zkladntext1"/>
        <w:shd w:val="clear" w:color="auto" w:fill="auto"/>
        <w:ind w:firstLine="600"/>
        <w:jc w:val="both"/>
      </w:pPr>
      <w:r>
        <w:t>Sídlo: Květná 15, 603 00 Brno,</w:t>
      </w:r>
    </w:p>
    <w:p w:rsidR="001F50CE" w:rsidRDefault="00773497">
      <w:pPr>
        <w:pStyle w:val="Zkladntext1"/>
        <w:shd w:val="clear" w:color="auto" w:fill="auto"/>
        <w:ind w:left="600" w:firstLine="20"/>
      </w:pPr>
      <w:r>
        <w:t xml:space="preserve">za kterou jedná RNDr. Jindřich </w:t>
      </w:r>
      <w:proofErr w:type="spellStart"/>
      <w:r>
        <w:t>Smička</w:t>
      </w:r>
      <w:proofErr w:type="spellEnd"/>
      <w:r>
        <w:t xml:space="preserve">, ředitel Inspektorátu v Olomouci, kontaktní adresa: Inspektorát SZPI v Olomouci, Pavelkova 13, 772 85 </w:t>
      </w:r>
      <w:r>
        <w:t>Olomouc IČ: 75014149 DIČ: CZ75014149</w:t>
      </w:r>
    </w:p>
    <w:p w:rsidR="001F50CE" w:rsidRDefault="00773497">
      <w:pPr>
        <w:pStyle w:val="Zkladntext1"/>
        <w:shd w:val="clear" w:color="auto" w:fill="auto"/>
        <w:ind w:firstLine="600"/>
        <w:jc w:val="both"/>
      </w:pPr>
      <w:r>
        <w:t>Bankovní spojení: ČNB Brno, číslo účtu: 26927621/0710</w:t>
      </w:r>
    </w:p>
    <w:p w:rsidR="001F50CE" w:rsidRDefault="00773497">
      <w:pPr>
        <w:pStyle w:val="Zkladntext1"/>
        <w:shd w:val="clear" w:color="auto" w:fill="auto"/>
        <w:ind w:firstLine="600"/>
        <w:jc w:val="both"/>
      </w:pPr>
      <w:r>
        <w:t xml:space="preserve">Kontaktní osoba: </w:t>
      </w:r>
      <w:r w:rsidR="00DD4AFE">
        <w:rPr>
          <w:lang w:val="en-US" w:eastAsia="en-US" w:bidi="en-US"/>
        </w:rPr>
        <w:t>XXXXXXX</w:t>
      </w:r>
    </w:p>
    <w:p w:rsidR="001F50CE" w:rsidRDefault="00773497">
      <w:pPr>
        <w:pStyle w:val="Zkladntext1"/>
        <w:shd w:val="clear" w:color="auto" w:fill="auto"/>
        <w:spacing w:after="240"/>
        <w:ind w:firstLine="600"/>
        <w:jc w:val="both"/>
      </w:pPr>
      <w:r>
        <w:t xml:space="preserve">email: </w:t>
      </w:r>
      <w:hyperlink r:id="rId7" w:history="1">
        <w:r>
          <w:rPr>
            <w:lang w:val="en-US" w:eastAsia="en-US" w:bidi="en-US"/>
          </w:rPr>
          <w:t>olomouc@szpi.gov.cz</w:t>
        </w:r>
      </w:hyperlink>
    </w:p>
    <w:p w:rsidR="001F50CE" w:rsidRDefault="00773497">
      <w:pPr>
        <w:pStyle w:val="Zkladntext1"/>
        <w:shd w:val="clear" w:color="auto" w:fill="auto"/>
        <w:spacing w:after="240"/>
        <w:ind w:firstLine="600"/>
      </w:pPr>
      <w:r>
        <w:t>dále jen „objednatel“</w:t>
      </w:r>
    </w:p>
    <w:p w:rsidR="001F50CE" w:rsidRDefault="00773497">
      <w:pPr>
        <w:pStyle w:val="Zkladntext1"/>
        <w:shd w:val="clear" w:color="auto" w:fill="auto"/>
        <w:spacing w:after="240"/>
        <w:ind w:firstLine="600"/>
        <w:jc w:val="both"/>
      </w:pPr>
      <w:r>
        <w:t>a</w:t>
      </w:r>
    </w:p>
    <w:p w:rsidR="001F50CE" w:rsidRDefault="00773497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jc w:val="both"/>
      </w:pPr>
      <w:r>
        <w:rPr>
          <w:b/>
          <w:bCs/>
        </w:rPr>
        <w:t>Zhotovitel:</w:t>
      </w:r>
    </w:p>
    <w:p w:rsidR="001F50CE" w:rsidRDefault="00773497">
      <w:pPr>
        <w:pStyle w:val="Zkladntext1"/>
        <w:shd w:val="clear" w:color="auto" w:fill="auto"/>
        <w:ind w:firstLine="600"/>
        <w:jc w:val="both"/>
      </w:pPr>
      <w:r>
        <w:rPr>
          <w:b/>
          <w:bCs/>
        </w:rPr>
        <w:t>Martin Janečka</w:t>
      </w:r>
    </w:p>
    <w:p w:rsidR="001F50CE" w:rsidRDefault="00773497">
      <w:pPr>
        <w:pStyle w:val="Zkladntext1"/>
        <w:shd w:val="clear" w:color="auto" w:fill="auto"/>
        <w:tabs>
          <w:tab w:val="left" w:pos="2102"/>
          <w:tab w:val="left" w:pos="3973"/>
        </w:tabs>
        <w:ind w:firstLine="600"/>
        <w:jc w:val="both"/>
      </w:pPr>
      <w:r>
        <w:t>Sídlo:</w:t>
      </w:r>
      <w:r>
        <w:tab/>
        <w:t>Na</w:t>
      </w:r>
      <w:r>
        <w:t xml:space="preserve"> kopci 53, 783</w:t>
      </w:r>
      <w:r>
        <w:tab/>
        <w:t>72 Velký Týnec</w:t>
      </w:r>
    </w:p>
    <w:p w:rsidR="001F50CE" w:rsidRDefault="00773497">
      <w:pPr>
        <w:pStyle w:val="Zkladntext1"/>
        <w:shd w:val="clear" w:color="auto" w:fill="auto"/>
        <w:tabs>
          <w:tab w:val="left" w:pos="2102"/>
        </w:tabs>
        <w:ind w:firstLine="600"/>
        <w:jc w:val="both"/>
      </w:pPr>
      <w:r>
        <w:t>IČO:</w:t>
      </w:r>
      <w:r>
        <w:tab/>
        <w:t>76436314</w:t>
      </w:r>
    </w:p>
    <w:p w:rsidR="001F50CE" w:rsidRDefault="00773497">
      <w:pPr>
        <w:pStyle w:val="Zkladntext1"/>
        <w:shd w:val="clear" w:color="auto" w:fill="auto"/>
        <w:tabs>
          <w:tab w:val="left" w:pos="2102"/>
        </w:tabs>
        <w:ind w:firstLine="600"/>
        <w:jc w:val="both"/>
      </w:pPr>
      <w:r>
        <w:t>DIČ:</w:t>
      </w:r>
      <w:r>
        <w:tab/>
        <w:t>CZ 8505305831</w:t>
      </w:r>
    </w:p>
    <w:p w:rsidR="001F50CE" w:rsidRDefault="00773497">
      <w:pPr>
        <w:pStyle w:val="Zkladntext1"/>
        <w:shd w:val="clear" w:color="auto" w:fill="auto"/>
        <w:ind w:firstLine="600"/>
      </w:pPr>
      <w:r>
        <w:t>za kterou jedná:</w:t>
      </w:r>
    </w:p>
    <w:p w:rsidR="001F50CE" w:rsidRDefault="00773497">
      <w:pPr>
        <w:pStyle w:val="Zkladntext1"/>
        <w:shd w:val="clear" w:color="auto" w:fill="auto"/>
        <w:ind w:firstLine="600"/>
        <w:jc w:val="both"/>
      </w:pPr>
      <w:r>
        <w:t>Bankovní spojení: 7643631414/5500</w:t>
      </w:r>
    </w:p>
    <w:p w:rsidR="001F50CE" w:rsidRDefault="00773497">
      <w:pPr>
        <w:pStyle w:val="Zkladntext1"/>
        <w:shd w:val="clear" w:color="auto" w:fill="auto"/>
        <w:ind w:firstLine="600"/>
        <w:jc w:val="both"/>
      </w:pPr>
      <w:r>
        <w:t>Kontaktní osoba: Martin Janečka</w:t>
      </w:r>
    </w:p>
    <w:p w:rsidR="001F50CE" w:rsidRDefault="00773497">
      <w:pPr>
        <w:pStyle w:val="Zkladntext1"/>
        <w:shd w:val="clear" w:color="auto" w:fill="auto"/>
        <w:ind w:firstLine="600"/>
        <w:jc w:val="both"/>
      </w:pPr>
      <w:r>
        <w:t xml:space="preserve">e-mail: </w:t>
      </w:r>
      <w:r w:rsidR="00DD4AFE">
        <w:t>XXXXXXXX</w:t>
      </w:r>
    </w:p>
    <w:p w:rsidR="001F50CE" w:rsidRDefault="00773497">
      <w:pPr>
        <w:pStyle w:val="Zkladntext1"/>
        <w:shd w:val="clear" w:color="auto" w:fill="auto"/>
        <w:ind w:firstLine="600"/>
        <w:jc w:val="both"/>
      </w:pPr>
      <w:r>
        <w:t xml:space="preserve">tel.: </w:t>
      </w:r>
      <w:r w:rsidR="00DD4AFE">
        <w:t>XXXXXXXXXX</w:t>
      </w:r>
    </w:p>
    <w:p w:rsidR="001F50CE" w:rsidRDefault="00773497">
      <w:pPr>
        <w:pStyle w:val="Zkladntext1"/>
        <w:shd w:val="clear" w:color="auto" w:fill="auto"/>
        <w:spacing w:after="240"/>
        <w:ind w:firstLine="600"/>
      </w:pPr>
      <w:r>
        <w:t xml:space="preserve">dále jen </w:t>
      </w:r>
      <w:r>
        <w:t>„zhotovitel“</w:t>
      </w:r>
    </w:p>
    <w:p w:rsidR="001F50CE" w:rsidRDefault="00773497">
      <w:pPr>
        <w:pStyle w:val="Zkladntext1"/>
        <w:shd w:val="clear" w:color="auto" w:fill="auto"/>
        <w:spacing w:after="240"/>
        <w:jc w:val="center"/>
      </w:pPr>
      <w:r>
        <w:t>uzavírají podle ustanovení § 2586 a násl. zákona č. 89/2012 Sb., občanský zákoník, ve znění</w:t>
      </w:r>
      <w:r>
        <w:br/>
        <w:t>pozdějších předpisů, tuto</w:t>
      </w:r>
    </w:p>
    <w:p w:rsidR="001F50CE" w:rsidRDefault="00773497">
      <w:pPr>
        <w:pStyle w:val="Nadpis10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t>Smlouvu o dílo</w:t>
      </w:r>
      <w:bookmarkEnd w:id="0"/>
      <w:bookmarkEnd w:id="1"/>
    </w:p>
    <w:p w:rsidR="001F50CE" w:rsidRDefault="00773497">
      <w:pPr>
        <w:pStyle w:val="Nadpis10"/>
        <w:keepNext/>
        <w:keepLines/>
        <w:shd w:val="clear" w:color="auto" w:fill="auto"/>
        <w:spacing w:after="240"/>
      </w:pPr>
      <w:bookmarkStart w:id="2" w:name="bookmark2"/>
      <w:bookmarkStart w:id="3" w:name="bookmark3"/>
      <w:r>
        <w:t>ev. Číslo SML/180/25/015</w:t>
      </w:r>
      <w:bookmarkEnd w:id="2"/>
      <w:bookmarkEnd w:id="3"/>
    </w:p>
    <w:p w:rsidR="001F50CE" w:rsidRDefault="00773497">
      <w:pPr>
        <w:pStyle w:val="Zkladntext1"/>
        <w:shd w:val="clear" w:color="auto" w:fill="auto"/>
        <w:jc w:val="center"/>
      </w:pPr>
      <w:r>
        <w:t>I.</w:t>
      </w:r>
    </w:p>
    <w:p w:rsidR="001F50CE" w:rsidRDefault="00773497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Předmět smlouvy</w:t>
      </w:r>
      <w:bookmarkEnd w:id="4"/>
      <w:bookmarkEnd w:id="5"/>
    </w:p>
    <w:p w:rsidR="001F50CE" w:rsidRDefault="00773497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spacing w:after="240"/>
        <w:ind w:left="300" w:hanging="300"/>
        <w:jc w:val="both"/>
      </w:pPr>
      <w:r>
        <w:t xml:space="preserve">Předmětem plnění ze smlouvy je zajištění nezbytné odborné údržby - </w:t>
      </w:r>
      <w:r>
        <w:rPr>
          <w:b/>
          <w:bCs/>
        </w:rPr>
        <w:t xml:space="preserve">servis motorových vozidel, které jsou ve vlastnictví SZPI Inspektorátu v Olomouci a jsou používány zaměstnanci k plnění služebních úkolů. </w:t>
      </w:r>
      <w:r>
        <w:rPr>
          <w:u w:val="single"/>
        </w:rPr>
        <w:t xml:space="preserve">Specifikace dotčených motorových vozidel </w:t>
      </w:r>
      <w:r>
        <w:rPr>
          <w:u w:val="single"/>
          <w:lang w:val="en-US" w:eastAsia="en-US" w:bidi="en-US"/>
        </w:rPr>
        <w:t xml:space="preserve">SZPI </w:t>
      </w:r>
      <w:r>
        <w:rPr>
          <w:u w:val="single"/>
        </w:rPr>
        <w:t>I Olo</w:t>
      </w:r>
      <w:r>
        <w:rPr>
          <w:u w:val="single"/>
        </w:rPr>
        <w:t>mouc a soupis servisních úkonů u jednotlivých motorových vozidel tvoří Přílohu č. 1 této smlouvy.</w:t>
      </w:r>
    </w:p>
    <w:p w:rsidR="001F50CE" w:rsidRDefault="00773497">
      <w:pPr>
        <w:pStyle w:val="Zkladntext1"/>
        <w:numPr>
          <w:ilvl w:val="0"/>
          <w:numId w:val="2"/>
        </w:numPr>
        <w:shd w:val="clear" w:color="auto" w:fill="auto"/>
        <w:tabs>
          <w:tab w:val="left" w:pos="387"/>
        </w:tabs>
      </w:pPr>
      <w:r>
        <w:t>Zhotovitel se zavazuje po dobu platnosti této smlouvy provádět na vozidle tyto servisní úkony:</w:t>
      </w:r>
    </w:p>
    <w:p w:rsidR="001F50CE" w:rsidRDefault="00773497">
      <w:pPr>
        <w:pStyle w:val="Zkladntext1"/>
        <w:numPr>
          <w:ilvl w:val="0"/>
          <w:numId w:val="3"/>
        </w:numPr>
        <w:shd w:val="clear" w:color="auto" w:fill="auto"/>
        <w:tabs>
          <w:tab w:val="left" w:pos="747"/>
        </w:tabs>
        <w:ind w:firstLine="360"/>
        <w:jc w:val="both"/>
      </w:pPr>
      <w:r>
        <w:t>výměna zimních kol za letní včetně jejich mytí, uskladnění zimn</w:t>
      </w:r>
      <w:r>
        <w:t>ích kol u zhotovitele</w:t>
      </w:r>
    </w:p>
    <w:p w:rsidR="001F50CE" w:rsidRDefault="00773497">
      <w:pPr>
        <w:pStyle w:val="Zkladntext1"/>
        <w:numPr>
          <w:ilvl w:val="0"/>
          <w:numId w:val="3"/>
        </w:numPr>
        <w:shd w:val="clear" w:color="auto" w:fill="auto"/>
        <w:tabs>
          <w:tab w:val="left" w:pos="747"/>
        </w:tabs>
        <w:ind w:firstLine="360"/>
        <w:jc w:val="both"/>
      </w:pPr>
      <w:r>
        <w:t>výměna letních kol za zimní včetně jejich mytí, uskladnění letních kol u zhotovitele</w:t>
      </w:r>
    </w:p>
    <w:p w:rsidR="001F50CE" w:rsidRDefault="00773497">
      <w:pPr>
        <w:pStyle w:val="Zkladntext1"/>
        <w:numPr>
          <w:ilvl w:val="0"/>
          <w:numId w:val="3"/>
        </w:numPr>
        <w:shd w:val="clear" w:color="auto" w:fill="auto"/>
        <w:tabs>
          <w:tab w:val="left" w:pos="767"/>
        </w:tabs>
        <w:ind w:left="740" w:hanging="360"/>
        <w:jc w:val="both"/>
      </w:pPr>
      <w:r>
        <w:t>prohlídka vozu před zimním provozem a čištění interiéru vozu suchou cestou, provádění servisních prohlídek vozidla dle příslušného servisního interva</w:t>
      </w:r>
      <w:r>
        <w:t>lu vozidla - zahrnuje výměnu oleje a filtrů</w:t>
      </w:r>
    </w:p>
    <w:p w:rsidR="001F50CE" w:rsidRDefault="00773497">
      <w:pPr>
        <w:pStyle w:val="Zkladntext1"/>
        <w:numPr>
          <w:ilvl w:val="0"/>
          <w:numId w:val="3"/>
        </w:numPr>
        <w:shd w:val="clear" w:color="auto" w:fill="auto"/>
        <w:tabs>
          <w:tab w:val="left" w:pos="772"/>
        </w:tabs>
        <w:ind w:left="740" w:hanging="360"/>
        <w:jc w:val="both"/>
      </w:pPr>
      <w:r>
        <w:t>příprava vozidla na kontrolu u STK - zahrnuje prohlídku vozu, dodávky a montáže náhradních dílů, opravy vozidla či jeho částí za účelem uvedení do stavu vyhovujícího požadavkům příslušných právních předpisů na te</w:t>
      </w:r>
      <w:r>
        <w:t>chnický stav vozidla ověřovaným při technické kontrole</w:t>
      </w:r>
    </w:p>
    <w:p w:rsidR="001F50CE" w:rsidRDefault="00773497">
      <w:pPr>
        <w:pStyle w:val="Zkladntext1"/>
        <w:numPr>
          <w:ilvl w:val="0"/>
          <w:numId w:val="3"/>
        </w:numPr>
        <w:shd w:val="clear" w:color="auto" w:fill="auto"/>
        <w:tabs>
          <w:tab w:val="left" w:pos="752"/>
        </w:tabs>
        <w:ind w:firstLine="360"/>
        <w:jc w:val="both"/>
      </w:pPr>
      <w:r>
        <w:t>zajištění provedení kontroly u STK</w:t>
      </w:r>
    </w:p>
    <w:p w:rsidR="001F50CE" w:rsidRDefault="00773497">
      <w:pPr>
        <w:pStyle w:val="Zkladntext1"/>
        <w:numPr>
          <w:ilvl w:val="0"/>
          <w:numId w:val="2"/>
        </w:numPr>
        <w:shd w:val="clear" w:color="auto" w:fill="auto"/>
        <w:tabs>
          <w:tab w:val="left" w:pos="387"/>
        </w:tabs>
        <w:spacing w:after="240"/>
      </w:pPr>
      <w:r>
        <w:t>Zhotovitel se zavazuje použít při opravách pouze nové a nepoužité originální náhradní díly.</w:t>
      </w:r>
    </w:p>
    <w:p w:rsidR="001F50CE" w:rsidRDefault="00773497">
      <w:pPr>
        <w:pStyle w:val="Zkladntext1"/>
        <w:shd w:val="clear" w:color="auto" w:fill="auto"/>
        <w:jc w:val="center"/>
      </w:pPr>
      <w:r>
        <w:rPr>
          <w:b/>
          <w:bCs/>
        </w:rPr>
        <w:t>II.</w:t>
      </w:r>
    </w:p>
    <w:p w:rsidR="001F50CE" w:rsidRDefault="00773497">
      <w:pPr>
        <w:pStyle w:val="Nadpis20"/>
        <w:keepNext/>
        <w:keepLines/>
        <w:shd w:val="clear" w:color="auto" w:fill="auto"/>
        <w:spacing w:after="240"/>
      </w:pPr>
      <w:bookmarkStart w:id="6" w:name="bookmark6"/>
      <w:bookmarkStart w:id="7" w:name="bookmark7"/>
      <w:r>
        <w:t>Doba a lhůty plnění</w:t>
      </w:r>
      <w:bookmarkEnd w:id="6"/>
      <w:bookmarkEnd w:id="7"/>
    </w:p>
    <w:p w:rsidR="001F50CE" w:rsidRDefault="00773497">
      <w:pPr>
        <w:pStyle w:val="Zkladntext1"/>
        <w:numPr>
          <w:ilvl w:val="0"/>
          <w:numId w:val="4"/>
        </w:numPr>
        <w:shd w:val="clear" w:color="auto" w:fill="auto"/>
        <w:tabs>
          <w:tab w:val="left" w:pos="342"/>
        </w:tabs>
        <w:ind w:left="280" w:hanging="280"/>
        <w:jc w:val="both"/>
      </w:pPr>
      <w:r>
        <w:t xml:space="preserve">Zhotovitel se zavazuje poskytovat plnění dle smlouvy dle čl. I odst. 2 písm. a) až e) po částech na základě jednotlivých objednávek ze strany objednatele. Zhotovitel je povinen poskytnout plnění (provést servisní úkon) dle čl. I odst. 2 smlouvy </w:t>
      </w:r>
      <w:r>
        <w:rPr>
          <w:u w:val="single"/>
        </w:rPr>
        <w:t xml:space="preserve">nejpozději </w:t>
      </w:r>
      <w:r>
        <w:rPr>
          <w:u w:val="single"/>
        </w:rPr>
        <w:t xml:space="preserve">do 5 pracovních dnů od předání vozidla ze strany objednatele v místě plnění dle čl. </w:t>
      </w:r>
      <w:r>
        <w:rPr>
          <w:u w:val="single"/>
          <w:lang w:val="en-US" w:eastAsia="en-US" w:bidi="en-US"/>
        </w:rPr>
        <w:t xml:space="preserve">Ill </w:t>
      </w:r>
      <w:r>
        <w:rPr>
          <w:u w:val="single"/>
        </w:rPr>
        <w:t>této smlouvy.</w:t>
      </w:r>
    </w:p>
    <w:p w:rsidR="001F50CE" w:rsidRDefault="00773497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spacing w:after="240"/>
        <w:jc w:val="both"/>
      </w:pPr>
      <w:r>
        <w:t xml:space="preserve">Tato smlouva se uzavírá na dobu určitou </w:t>
      </w:r>
      <w:r>
        <w:rPr>
          <w:b/>
          <w:bCs/>
        </w:rPr>
        <w:t>a to od 1.1.2026 do 31.12.2026.</w:t>
      </w:r>
    </w:p>
    <w:p w:rsidR="001F50CE" w:rsidRDefault="00773497">
      <w:pPr>
        <w:pStyle w:val="Zkladntext1"/>
        <w:shd w:val="clear" w:color="auto" w:fill="auto"/>
        <w:jc w:val="center"/>
      </w:pPr>
      <w:r>
        <w:rPr>
          <w:b/>
          <w:bCs/>
          <w:lang w:val="en-US" w:eastAsia="en-US" w:bidi="en-US"/>
        </w:rPr>
        <w:lastRenderedPageBreak/>
        <w:t>III.</w:t>
      </w:r>
    </w:p>
    <w:p w:rsidR="001F50CE" w:rsidRDefault="00773497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Místo plnění</w:t>
      </w:r>
      <w:bookmarkEnd w:id="8"/>
      <w:bookmarkEnd w:id="9"/>
    </w:p>
    <w:p w:rsidR="001F50CE" w:rsidRDefault="00773497">
      <w:pPr>
        <w:pStyle w:val="Zkladntext1"/>
        <w:numPr>
          <w:ilvl w:val="0"/>
          <w:numId w:val="5"/>
        </w:numPr>
        <w:shd w:val="clear" w:color="auto" w:fill="auto"/>
        <w:tabs>
          <w:tab w:val="left" w:pos="626"/>
        </w:tabs>
        <w:spacing w:after="480"/>
        <w:jc w:val="both"/>
      </w:pPr>
      <w:r>
        <w:t>Místem plnění je provozovna zhotovitele na adrese: Sokolská 712,</w:t>
      </w:r>
      <w:r>
        <w:t xml:space="preserve"> 783 72 Velký Týnec</w:t>
      </w:r>
    </w:p>
    <w:p w:rsidR="001F50CE" w:rsidRDefault="00773497">
      <w:pPr>
        <w:pStyle w:val="Zkladntext1"/>
        <w:shd w:val="clear" w:color="auto" w:fill="auto"/>
        <w:jc w:val="center"/>
      </w:pPr>
      <w:r>
        <w:rPr>
          <w:b/>
          <w:bCs/>
        </w:rPr>
        <w:t>IV.</w:t>
      </w:r>
    </w:p>
    <w:p w:rsidR="001F50CE" w:rsidRDefault="00773497">
      <w:pPr>
        <w:pStyle w:val="Zkladntext1"/>
        <w:shd w:val="clear" w:color="auto" w:fill="auto"/>
        <w:jc w:val="center"/>
      </w:pPr>
      <w:r>
        <w:rPr>
          <w:b/>
          <w:bCs/>
        </w:rPr>
        <w:t>Forma objednávky a její náležitosti a její akceptace</w:t>
      </w:r>
    </w:p>
    <w:p w:rsidR="001F50CE" w:rsidRDefault="00773497">
      <w:pPr>
        <w:pStyle w:val="Zkladntext1"/>
        <w:numPr>
          <w:ilvl w:val="0"/>
          <w:numId w:val="6"/>
        </w:numPr>
        <w:shd w:val="clear" w:color="auto" w:fill="auto"/>
        <w:tabs>
          <w:tab w:val="left" w:pos="332"/>
        </w:tabs>
        <w:ind w:left="280" w:hanging="280"/>
        <w:jc w:val="both"/>
      </w:pPr>
      <w:r>
        <w:t>Objednávka k plnění servisního úkonu dle čl. I odst. 2 smlouvy bude provedena písemnou formou prostřednictvím Zakázkového listu, jenž bude podepsán zástupcem objednatele i zhotovi</w:t>
      </w:r>
      <w:r>
        <w:t>tele.</w:t>
      </w:r>
    </w:p>
    <w:p w:rsidR="001F50CE" w:rsidRDefault="00773497">
      <w:pPr>
        <w:pStyle w:val="Zkladntext1"/>
        <w:numPr>
          <w:ilvl w:val="0"/>
          <w:numId w:val="6"/>
        </w:numPr>
        <w:shd w:val="clear" w:color="auto" w:fill="auto"/>
        <w:tabs>
          <w:tab w:val="left" w:pos="351"/>
        </w:tabs>
        <w:spacing w:after="240"/>
        <w:ind w:left="280" w:hanging="280"/>
        <w:jc w:val="both"/>
      </w:pPr>
      <w:r>
        <w:t xml:space="preserve">Zakázkový list bude obsahovat: specifikaci vozidla, na kterém bude prováděn servisní úkon, servisní úkon, který má zhotovitel provést, termín dokončení, předběžnou cenu a datum sepsání. V případě provedení přípravy na STK zahrnující </w:t>
      </w:r>
      <w:r>
        <w:t>provedení opravy vozidla bude Zakázkový list obsahovat uvedení poruchy nebo závady, která má být na opravovaném vozidle odstraněna nebo uvedení způsobu, jakým se porucha nebo závada projevuje.</w:t>
      </w:r>
    </w:p>
    <w:p w:rsidR="001F50CE" w:rsidRDefault="00773497">
      <w:pPr>
        <w:pStyle w:val="Zkladntext1"/>
        <w:shd w:val="clear" w:color="auto" w:fill="auto"/>
        <w:jc w:val="center"/>
      </w:pPr>
      <w:r>
        <w:rPr>
          <w:b/>
          <w:bCs/>
        </w:rPr>
        <w:t>V.</w:t>
      </w:r>
    </w:p>
    <w:p w:rsidR="001F50CE" w:rsidRDefault="00773497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Cena a platební podmínky</w:t>
      </w:r>
      <w:bookmarkEnd w:id="10"/>
      <w:bookmarkEnd w:id="11"/>
    </w:p>
    <w:p w:rsidR="001F50CE" w:rsidRDefault="00773497">
      <w:pPr>
        <w:pStyle w:val="Zkladntext1"/>
        <w:numPr>
          <w:ilvl w:val="0"/>
          <w:numId w:val="6"/>
        </w:numPr>
        <w:shd w:val="clear" w:color="auto" w:fill="auto"/>
        <w:tabs>
          <w:tab w:val="left" w:pos="356"/>
        </w:tabs>
        <w:ind w:left="280" w:hanging="280"/>
        <w:jc w:val="both"/>
      </w:pPr>
      <w:r>
        <w:t xml:space="preserve">Cena za odbornou údržbu u jednotlivého motorového vozidla uvedeného v bodu I této smlouvy (cena dílčí zakázky) bude stanovována na základě </w:t>
      </w:r>
      <w:r>
        <w:rPr>
          <w:b/>
          <w:bCs/>
        </w:rPr>
        <w:t>Zakázkového listu provedených servisních úkonů.</w:t>
      </w:r>
    </w:p>
    <w:p w:rsidR="001F50CE" w:rsidRDefault="00773497">
      <w:pPr>
        <w:pStyle w:val="Zkladntext1"/>
        <w:numPr>
          <w:ilvl w:val="0"/>
          <w:numId w:val="6"/>
        </w:numPr>
        <w:shd w:val="clear" w:color="auto" w:fill="auto"/>
        <w:tabs>
          <w:tab w:val="left" w:pos="361"/>
        </w:tabs>
        <w:ind w:left="280" w:hanging="280"/>
        <w:jc w:val="both"/>
      </w:pPr>
      <w:r>
        <w:t>Cena servisního úkonu zahrnuje náklady spojené s převzetím vozidla od</w:t>
      </w:r>
      <w:r>
        <w:t xml:space="preserve"> odběratele, dovozem řidiče odběratele do sídla odběratele, náklady spojené s opatřením originálních náhradních dílů, zařízení potřebných k provedení servisních úkonů</w:t>
      </w:r>
    </w:p>
    <w:p w:rsidR="001F50CE" w:rsidRDefault="00773497">
      <w:pPr>
        <w:pStyle w:val="Zkladntext1"/>
        <w:numPr>
          <w:ilvl w:val="0"/>
          <w:numId w:val="6"/>
        </w:numPr>
        <w:shd w:val="clear" w:color="auto" w:fill="auto"/>
        <w:tabs>
          <w:tab w:val="left" w:pos="361"/>
        </w:tabs>
        <w:ind w:left="280" w:hanging="280"/>
        <w:jc w:val="both"/>
      </w:pPr>
      <w:r>
        <w:t>Cena servisních úkonů uvedených v čl. I odst. 2 bodech a), b), c) a e) bude určena na zák</w:t>
      </w:r>
      <w:r>
        <w:t>ladě jednotkových cen uvedených v Příloze č. 1 této smlouvy.</w:t>
      </w:r>
    </w:p>
    <w:p w:rsidR="001F50CE" w:rsidRDefault="00773497">
      <w:pPr>
        <w:pStyle w:val="Zkladntext1"/>
        <w:numPr>
          <w:ilvl w:val="0"/>
          <w:numId w:val="6"/>
        </w:numPr>
        <w:shd w:val="clear" w:color="auto" w:fill="auto"/>
        <w:tabs>
          <w:tab w:val="left" w:pos="361"/>
        </w:tabs>
        <w:ind w:left="280" w:hanging="280"/>
        <w:jc w:val="both"/>
      </w:pPr>
      <w:r>
        <w:t>Cena za servisní úkon dle čl. I odst. 2 bodu d) - příprava vozidla na kontrolu STK bude určena jako součet ceny za provedené práce, použitý materiál a náhradní díly.</w:t>
      </w:r>
    </w:p>
    <w:p w:rsidR="001F50CE" w:rsidRDefault="00773497">
      <w:pPr>
        <w:pStyle w:val="Zkladntext1"/>
        <w:numPr>
          <w:ilvl w:val="0"/>
          <w:numId w:val="6"/>
        </w:numPr>
        <w:shd w:val="clear" w:color="auto" w:fill="auto"/>
        <w:tabs>
          <w:tab w:val="left" w:pos="361"/>
        </w:tabs>
        <w:spacing w:after="240"/>
        <w:ind w:left="280" w:hanging="280"/>
        <w:jc w:val="both"/>
      </w:pPr>
      <w:r>
        <w:rPr>
          <w:b/>
          <w:bCs/>
        </w:rPr>
        <w:t>Celková cena za odbornou údrž</w:t>
      </w:r>
      <w:r>
        <w:rPr>
          <w:b/>
          <w:bCs/>
        </w:rPr>
        <w:t>bu všech motorových vozidel činí maximálně:</w:t>
      </w:r>
    </w:p>
    <w:p w:rsidR="001F50CE" w:rsidRDefault="00773497">
      <w:pPr>
        <w:pStyle w:val="Zkladntext1"/>
        <w:shd w:val="clear" w:color="auto" w:fill="auto"/>
        <w:spacing w:after="240"/>
        <w:ind w:firstLine="280"/>
        <w:jc w:val="both"/>
      </w:pPr>
      <w:r>
        <w:rPr>
          <w:b/>
          <w:bCs/>
        </w:rPr>
        <w:t xml:space="preserve">82 645,-Kč bez DPH (slovy: </w:t>
      </w:r>
      <w:proofErr w:type="spellStart"/>
      <w:r>
        <w:rPr>
          <w:b/>
          <w:bCs/>
        </w:rPr>
        <w:t>osmdesátdvatisícšestsetčtyřicetpětkorunčeských</w:t>
      </w:r>
      <w:proofErr w:type="spellEnd"/>
      <w:r>
        <w:rPr>
          <w:b/>
          <w:bCs/>
        </w:rPr>
        <w:t>)</w:t>
      </w:r>
    </w:p>
    <w:p w:rsidR="001F50CE" w:rsidRDefault="00773497">
      <w:pPr>
        <w:pStyle w:val="Nadpis20"/>
        <w:keepNext/>
        <w:keepLines/>
        <w:shd w:val="clear" w:color="auto" w:fill="auto"/>
        <w:spacing w:after="240"/>
        <w:ind w:firstLine="280"/>
        <w:jc w:val="both"/>
      </w:pPr>
      <w:bookmarkStart w:id="12" w:name="bookmark12"/>
      <w:bookmarkStart w:id="13" w:name="bookmark13"/>
      <w:r>
        <w:t xml:space="preserve">100 000,-Kč včetně DPH (slovy: </w:t>
      </w:r>
      <w:proofErr w:type="spellStart"/>
      <w:r>
        <w:t>jednostotisíckorunčeských</w:t>
      </w:r>
      <w:proofErr w:type="spellEnd"/>
      <w:r>
        <w:t>)</w:t>
      </w:r>
      <w:bookmarkEnd w:id="12"/>
      <w:bookmarkEnd w:id="13"/>
    </w:p>
    <w:p w:rsidR="001F50CE" w:rsidRDefault="00773497">
      <w:pPr>
        <w:pStyle w:val="Zkladntext1"/>
        <w:numPr>
          <w:ilvl w:val="0"/>
          <w:numId w:val="6"/>
        </w:numPr>
        <w:shd w:val="clear" w:color="auto" w:fill="auto"/>
        <w:tabs>
          <w:tab w:val="left" w:pos="361"/>
        </w:tabs>
        <w:ind w:left="280" w:hanging="280"/>
        <w:jc w:val="both"/>
      </w:pPr>
      <w:r>
        <w:t xml:space="preserve">Zhotovitel je povinen předem upozornit objednatele na budoucí plnění, </w:t>
      </w:r>
      <w:r>
        <w:t xml:space="preserve">které by mohlo převýšit finanční limit stanovený v odst. 7 tohoto článku. Zhotovitel nesmí bez předchozího souhlasu kontaktní osoby objednatele zahájit plnění předmětu smlouvy, na které by následně vystavil daňový doklad v ceně překračující finanční limit </w:t>
      </w:r>
      <w:r>
        <w:t>uvedený v odst. 7 tohoto článku.</w:t>
      </w:r>
    </w:p>
    <w:p w:rsidR="001F50CE" w:rsidRDefault="00773497">
      <w:pPr>
        <w:pStyle w:val="Zkladntext1"/>
        <w:numPr>
          <w:ilvl w:val="0"/>
          <w:numId w:val="6"/>
        </w:numPr>
        <w:shd w:val="clear" w:color="auto" w:fill="auto"/>
        <w:tabs>
          <w:tab w:val="left" w:pos="361"/>
        </w:tabs>
        <w:ind w:left="280" w:hanging="280"/>
        <w:jc w:val="both"/>
      </w:pPr>
      <w:r>
        <w:t xml:space="preserve">Všechny servisní úkony musí být poskytnuty v požadovaném rozsahu. Zhotovitel není oprávněn dodatečně naúčtovat dodávku či službu, i když budou nezbytné pro řádné splnění dílčího nebo celého předmětu smlouvy, avšak vzniknou </w:t>
      </w:r>
      <w:r>
        <w:t>z důvodů na straně zhotovitele, tím, že například chybně odhadl nabídkovou cenu nebo poskytl nekvalitní práci, dodávku či službu.</w:t>
      </w:r>
    </w:p>
    <w:p w:rsidR="001F50CE" w:rsidRDefault="00773497">
      <w:pPr>
        <w:pStyle w:val="Zkladntext1"/>
        <w:numPr>
          <w:ilvl w:val="0"/>
          <w:numId w:val="6"/>
        </w:numPr>
        <w:shd w:val="clear" w:color="auto" w:fill="auto"/>
        <w:tabs>
          <w:tab w:val="left" w:pos="626"/>
        </w:tabs>
        <w:spacing w:after="240"/>
        <w:ind w:left="280" w:hanging="280"/>
        <w:jc w:val="both"/>
      </w:pPr>
      <w:r>
        <w:t>Podkladem pro úhradu smluvní ceny dílčí zakázky je daňový doklad, který bude mít náležitosti dle zákona č. 235/2004 Sb., o dan</w:t>
      </w:r>
      <w:r>
        <w:t xml:space="preserve">i z přidané hodnoty, ve znění pozdějších předpisů. Právo vystavit daňový doklad vzniká zhotoviteli dnem ukončení servisního úkonu a po převzetí vozidla objednatelem. Nezbytnou přílohou daňového dokladu bude kopie Zakázkového listu odsouhlaseného pověřenou </w:t>
      </w:r>
      <w:r>
        <w:t>osobou objednatele.</w:t>
      </w:r>
    </w:p>
    <w:p w:rsidR="001F50CE" w:rsidRDefault="00773497">
      <w:pPr>
        <w:pStyle w:val="Zkladntext1"/>
        <w:shd w:val="clear" w:color="auto" w:fill="auto"/>
        <w:jc w:val="both"/>
      </w:pPr>
      <w:r>
        <w:t xml:space="preserve">1.1) Splatnost </w:t>
      </w:r>
      <w:proofErr w:type="spellStart"/>
      <w:r>
        <w:t>daňovéh</w:t>
      </w:r>
      <w:proofErr w:type="spellEnd"/>
      <w:r>
        <w:t xml:space="preserve"> dokladu je 21 kalendářních dnů ode dne doručení daňového dokladu v elektronické podobě na adresu: </w:t>
      </w:r>
      <w:hyperlink r:id="rId8" w:history="1">
        <w:r>
          <w:rPr>
            <w:lang w:val="en-US" w:eastAsia="en-US" w:bidi="en-US"/>
          </w:rPr>
          <w:t>olomouc@szpi.gov.cz</w:t>
        </w:r>
      </w:hyperlink>
      <w:r>
        <w:rPr>
          <w:lang w:val="en-US" w:eastAsia="en-US" w:bidi="en-US"/>
        </w:rPr>
        <w:t xml:space="preserve"> </w:t>
      </w:r>
      <w:r>
        <w:t xml:space="preserve">nebo do datové schránky kupujícího: </w:t>
      </w:r>
      <w:proofErr w:type="spellStart"/>
      <w:r>
        <w:t>avraiqg</w:t>
      </w:r>
      <w:proofErr w:type="spellEnd"/>
      <w:r>
        <w:t>. Datová zp</w:t>
      </w:r>
      <w:r>
        <w:t>ráva nebo email může ve své příloze obsahovat vždy jeden daňový doklad a - v předmětu zprávy musí být uvedeno číslo smlouvy nebo název: Inspektorát SZPI v Olomouci.</w:t>
      </w:r>
    </w:p>
    <w:p w:rsidR="001F50CE" w:rsidRDefault="00773497">
      <w:pPr>
        <w:pStyle w:val="Zkladntext1"/>
        <w:shd w:val="clear" w:color="auto" w:fill="auto"/>
        <w:ind w:left="280" w:firstLine="40"/>
        <w:jc w:val="both"/>
      </w:pPr>
      <w:r>
        <w:t>V samotném textu daňového dokladu musí být uvedeno evidenční číslo smlouvy objednatele uved</w:t>
      </w:r>
      <w:r>
        <w:t>ené v úvodu této smlouvy.</w:t>
      </w:r>
    </w:p>
    <w:p w:rsidR="001F50CE" w:rsidRDefault="00773497">
      <w:pPr>
        <w:pStyle w:val="Zkladntext1"/>
        <w:numPr>
          <w:ilvl w:val="0"/>
          <w:numId w:val="7"/>
        </w:numPr>
        <w:shd w:val="clear" w:color="auto" w:fill="auto"/>
        <w:tabs>
          <w:tab w:val="left" w:pos="696"/>
        </w:tabs>
        <w:ind w:left="280" w:hanging="280"/>
        <w:jc w:val="both"/>
      </w:pPr>
      <w:r>
        <w:t>Daňový doklad, který nebude obsahovat náležitosti řádného daňového dokladu, nebo bude vystaven v rozporu s touto smlouvou, nebude objednatelem proplacen. Objednatel je povinen v takovém případě zaslat daňový doklad zpět zhotovitel</w:t>
      </w:r>
      <w:r>
        <w:t>i, a to nejpozději ve lhůtě splatnosti tohoto daňového dokladu. Lhůta splatnosti opraveného daňového dokladu počíná běžet znovu od opětovného zaslání náležitě opraveného či přepracovaného daňového dokladu a objednatel není v prodlení s úhradou.</w:t>
      </w:r>
    </w:p>
    <w:p w:rsidR="001F50CE" w:rsidRDefault="00773497">
      <w:pPr>
        <w:pStyle w:val="Zkladntext1"/>
        <w:numPr>
          <w:ilvl w:val="0"/>
          <w:numId w:val="7"/>
        </w:numPr>
        <w:shd w:val="clear" w:color="auto" w:fill="auto"/>
        <w:tabs>
          <w:tab w:val="left" w:pos="428"/>
        </w:tabs>
        <w:ind w:left="480" w:hanging="480"/>
        <w:jc w:val="both"/>
      </w:pPr>
      <w:r>
        <w:t>Platba bude</w:t>
      </w:r>
      <w:r>
        <w:t xml:space="preserve"> uskutečněna na účet zhotovitele uvedený v záhlaví této smlouvy u této smluvní strany. </w:t>
      </w:r>
      <w:r>
        <w:lastRenderedPageBreak/>
        <w:t>Platba zhotoviteli je považována za splněnou dnem odepsání částky z účtu objednatele. Objednatel má právo odmítnout uhradit vystavený daňový doklad v případě, že poskytn</w:t>
      </w:r>
      <w:r>
        <w:t>uté plnění předmětu díla ze strany zhotovitele neodpovídá požadavkům na plnění předmětu smlouvy.</w:t>
      </w:r>
    </w:p>
    <w:p w:rsidR="001F50CE" w:rsidRDefault="00773497">
      <w:pPr>
        <w:pStyle w:val="Zkladntext1"/>
        <w:numPr>
          <w:ilvl w:val="0"/>
          <w:numId w:val="7"/>
        </w:numPr>
        <w:shd w:val="clear" w:color="auto" w:fill="auto"/>
        <w:tabs>
          <w:tab w:val="left" w:pos="428"/>
        </w:tabs>
        <w:jc w:val="both"/>
      </w:pPr>
      <w:r>
        <w:t>Objednatel neposkytuje zálohové plnění.</w:t>
      </w:r>
    </w:p>
    <w:p w:rsidR="001F50CE" w:rsidRDefault="00773497">
      <w:pPr>
        <w:pStyle w:val="Zkladntext1"/>
        <w:numPr>
          <w:ilvl w:val="0"/>
          <w:numId w:val="7"/>
        </w:numPr>
        <w:shd w:val="clear" w:color="auto" w:fill="auto"/>
        <w:tabs>
          <w:tab w:val="left" w:pos="433"/>
        </w:tabs>
        <w:spacing w:after="500"/>
        <w:ind w:left="480" w:hanging="480"/>
        <w:jc w:val="both"/>
      </w:pPr>
      <w:r>
        <w:t xml:space="preserve">V rámci servisního úkonu - zakázky bude provedena fotodokumentace oprav, a to dokumentace náhradních dílů, které </w:t>
      </w:r>
      <w:r>
        <w:t>budou vyjmuty z vozidla. Bude se jednat o dokumentace funkčních celků (brzdných součástí, převodových soustav, částí motoru, součástí náprav a tlumičů, výfukového potrubí) a částí karoserií. Tato fotodokumentace bude nedílnou přílohou daňového dokladu.</w:t>
      </w:r>
    </w:p>
    <w:p w:rsidR="001F50CE" w:rsidRDefault="00773497">
      <w:pPr>
        <w:pStyle w:val="Zkladntext1"/>
        <w:shd w:val="clear" w:color="auto" w:fill="auto"/>
        <w:jc w:val="center"/>
      </w:pPr>
      <w:r>
        <w:rPr>
          <w:b/>
          <w:bCs/>
        </w:rPr>
        <w:t>VI.</w:t>
      </w:r>
    </w:p>
    <w:p w:rsidR="001F50CE" w:rsidRDefault="00773497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Práva a povinnosti smluvních stran</w:t>
      </w:r>
      <w:bookmarkEnd w:id="14"/>
      <w:bookmarkEnd w:id="15"/>
    </w:p>
    <w:p w:rsidR="001F50CE" w:rsidRDefault="00773497">
      <w:pPr>
        <w:pStyle w:val="Zkladntext1"/>
        <w:numPr>
          <w:ilvl w:val="0"/>
          <w:numId w:val="8"/>
        </w:numPr>
        <w:shd w:val="clear" w:color="auto" w:fill="auto"/>
        <w:tabs>
          <w:tab w:val="left" w:pos="322"/>
        </w:tabs>
        <w:ind w:left="280" w:hanging="280"/>
        <w:jc w:val="both"/>
      </w:pPr>
      <w:r>
        <w:t>Předá-li objednatel vozidlo určené k provedení servisního úkonu dle čl. I odst. 2 smlouvy, vyhotoví obě smluvní strany Zakázkový list dle čl. IV této smlouvy.</w:t>
      </w:r>
    </w:p>
    <w:p w:rsidR="001F50CE" w:rsidRDefault="00773497">
      <w:pPr>
        <w:pStyle w:val="Zkladntext1"/>
        <w:numPr>
          <w:ilvl w:val="0"/>
          <w:numId w:val="8"/>
        </w:numPr>
        <w:shd w:val="clear" w:color="auto" w:fill="auto"/>
        <w:tabs>
          <w:tab w:val="left" w:pos="322"/>
        </w:tabs>
        <w:ind w:left="280" w:hanging="280"/>
        <w:jc w:val="both"/>
      </w:pPr>
      <w:r>
        <w:t>Zjistí-li zhotovitel při provádění pravidelných servisních pr</w:t>
      </w:r>
      <w:r>
        <w:t>ohlídek či při provedení oprav v rámci přípravy na STK, že vozidlo trpí jinou závadou, než je uvedena v Zakázkovém listu, je povinen sdělit na kontaktní email objednatele informaci, o jakou závadu se jedná nebo jakým způsobem se závada projevuje. Zhotovite</w:t>
      </w:r>
      <w:r>
        <w:t>l je povinen si vyžádat písemný souhlas s uskutečněním servisních úkonů nad rámec Zakázkového listu.</w:t>
      </w:r>
    </w:p>
    <w:p w:rsidR="001F50CE" w:rsidRDefault="00773497">
      <w:pPr>
        <w:pStyle w:val="Zkladntext1"/>
        <w:numPr>
          <w:ilvl w:val="0"/>
          <w:numId w:val="8"/>
        </w:numPr>
        <w:shd w:val="clear" w:color="auto" w:fill="auto"/>
        <w:tabs>
          <w:tab w:val="left" w:pos="322"/>
        </w:tabs>
        <w:ind w:left="280" w:hanging="280"/>
        <w:jc w:val="both"/>
      </w:pPr>
      <w:r>
        <w:t>Převzetí vozidla po dokončení servisního úkonu dle čl. I odst. 2 smlouvy zpět objednatelem bude písemně potvrzeno v Předávacím protokolu, který bude podeps</w:t>
      </w:r>
      <w:r>
        <w:t>án oběma smluvními stranami a bude obsahovat identifikaci osoby předávající za zhotovitele a osoby přebírající vozidlo za objednatele.</w:t>
      </w:r>
    </w:p>
    <w:p w:rsidR="001F50CE" w:rsidRDefault="00773497">
      <w:pPr>
        <w:pStyle w:val="Zkladntext1"/>
        <w:numPr>
          <w:ilvl w:val="0"/>
          <w:numId w:val="8"/>
        </w:numPr>
        <w:shd w:val="clear" w:color="auto" w:fill="auto"/>
        <w:tabs>
          <w:tab w:val="left" w:pos="322"/>
        </w:tabs>
        <w:ind w:left="280" w:hanging="280"/>
        <w:jc w:val="both"/>
      </w:pPr>
      <w:r>
        <w:t>V případě, že zhotovitel použije byť jen k plnění určité části předmětu smlouvy subdodavatele, odpovídá zhotovitel objedn</w:t>
      </w:r>
      <w:r>
        <w:t>ateli za plnění subdodavatelem, jako by toto plnění poskytoval sám zhotovitel.</w:t>
      </w:r>
    </w:p>
    <w:p w:rsidR="001F50CE" w:rsidRDefault="00773497">
      <w:pPr>
        <w:pStyle w:val="Zkladntext1"/>
        <w:numPr>
          <w:ilvl w:val="0"/>
          <w:numId w:val="8"/>
        </w:numPr>
        <w:shd w:val="clear" w:color="auto" w:fill="auto"/>
        <w:tabs>
          <w:tab w:val="left" w:pos="322"/>
        </w:tabs>
        <w:ind w:left="280" w:hanging="280"/>
        <w:jc w:val="both"/>
      </w:pPr>
      <w:r>
        <w:t xml:space="preserve">V případě, že v době platnosti smlouvy dojde ke změně počtu služebních vozidel nebo ke změně způsobu prováděné údržby, budou příslušná ujednáni upravena písemnými dodatky </w:t>
      </w:r>
      <w:proofErr w:type="spellStart"/>
      <w:r>
        <w:t>ktéto</w:t>
      </w:r>
      <w:proofErr w:type="spellEnd"/>
      <w:r>
        <w:t xml:space="preserve"> </w:t>
      </w:r>
      <w:r>
        <w:t>smlouvě.</w:t>
      </w:r>
    </w:p>
    <w:p w:rsidR="001F50CE" w:rsidRDefault="00773497">
      <w:pPr>
        <w:pStyle w:val="Zkladntext1"/>
        <w:numPr>
          <w:ilvl w:val="0"/>
          <w:numId w:val="8"/>
        </w:numPr>
        <w:shd w:val="clear" w:color="auto" w:fill="auto"/>
        <w:tabs>
          <w:tab w:val="left" w:pos="327"/>
        </w:tabs>
        <w:ind w:left="280" w:hanging="280"/>
        <w:jc w:val="both"/>
      </w:pPr>
      <w:r>
        <w:t>Zhotovitel se zavazuje, že při provádění plnění dle dotčené smlouvy zajistí ekologické nakládání se vzniklým odpadem: a to prostřednictvím provádění separace odpadu, kdy bude vytřízen odpad využitelný pro recyklaci či další materiálové využití (ku</w:t>
      </w:r>
      <w:r>
        <w:t xml:space="preserve">př. kovové části vyměněných dílů, plastové či skleněné obaly od mycích prostředků </w:t>
      </w:r>
      <w:proofErr w:type="spellStart"/>
      <w:r>
        <w:rPr>
          <w:lang w:val="en-US" w:eastAsia="en-US" w:bidi="en-US"/>
        </w:rPr>
        <w:t>apod</w:t>
      </w:r>
      <w:proofErr w:type="spellEnd"/>
      <w:r>
        <w:rPr>
          <w:lang w:val="en-US" w:eastAsia="en-US" w:bidi="en-US"/>
        </w:rPr>
        <w:t xml:space="preserve">.) </w:t>
      </w:r>
      <w:r>
        <w:t>a takto vytřízený odpad bude odevzdán na příslušná místa oprávněná nakládat s tímto druhem odpadu, dále prostřednictvím separace nebezpečného odpadu či odpadu nevyužit</w:t>
      </w:r>
      <w:r>
        <w:t>elného pro recyklaci či další materiálové využití a zajištěním jeho ekologické likvidace.</w:t>
      </w:r>
    </w:p>
    <w:p w:rsidR="001F50CE" w:rsidRDefault="00773497">
      <w:pPr>
        <w:pStyle w:val="Zkladntext1"/>
        <w:shd w:val="clear" w:color="auto" w:fill="auto"/>
        <w:spacing w:after="240"/>
        <w:ind w:left="280" w:firstLine="40"/>
        <w:jc w:val="both"/>
      </w:pPr>
      <w:r>
        <w:t>Zhotovitel je povinen na základě písemné výzvy objednatele předložit objednateli písemný doklad potvrzující ekologické nakládání s odpadem vzniklým při provádění plně</w:t>
      </w:r>
      <w:r>
        <w:t>ní dle předmětné smlouvy.</w:t>
      </w:r>
    </w:p>
    <w:p w:rsidR="001F50CE" w:rsidRDefault="00773497">
      <w:pPr>
        <w:pStyle w:val="Zkladntext1"/>
        <w:shd w:val="clear" w:color="auto" w:fill="auto"/>
        <w:jc w:val="center"/>
      </w:pPr>
      <w:r>
        <w:rPr>
          <w:b/>
          <w:bCs/>
        </w:rPr>
        <w:t>VII.</w:t>
      </w:r>
    </w:p>
    <w:p w:rsidR="001F50CE" w:rsidRDefault="00773497">
      <w:pPr>
        <w:pStyle w:val="Nadpis20"/>
        <w:keepNext/>
        <w:keepLines/>
        <w:shd w:val="clear" w:color="auto" w:fill="auto"/>
      </w:pPr>
      <w:bookmarkStart w:id="16" w:name="bookmark16"/>
      <w:bookmarkStart w:id="17" w:name="bookmark17"/>
      <w:r>
        <w:t>Odpovědnost za vady, záruka za jakost</w:t>
      </w:r>
      <w:bookmarkEnd w:id="16"/>
      <w:bookmarkEnd w:id="17"/>
    </w:p>
    <w:p w:rsidR="001F50CE" w:rsidRDefault="00773497">
      <w:pPr>
        <w:pStyle w:val="Zkladntext1"/>
        <w:numPr>
          <w:ilvl w:val="0"/>
          <w:numId w:val="9"/>
        </w:numPr>
        <w:shd w:val="clear" w:color="auto" w:fill="auto"/>
        <w:tabs>
          <w:tab w:val="left" w:pos="322"/>
        </w:tabs>
        <w:spacing w:after="120"/>
        <w:ind w:left="280" w:hanging="280"/>
        <w:jc w:val="both"/>
      </w:pPr>
      <w:r>
        <w:t xml:space="preserve">Zhotovitel je povinen provádět objednané práce v kvalitě a rozsahu podle požadavku objednatele v souladu s touto smlouvou a platnými právními předpisy. Zhotovitel nese plnou </w:t>
      </w:r>
      <w:r>
        <w:t>odpovědnost za způsobenou škodu v souvislosti s plněním předmětu smlouvy a zavazuje se takovou škodu uhradit.</w:t>
      </w:r>
    </w:p>
    <w:p w:rsidR="001F50CE" w:rsidRDefault="00773497">
      <w:pPr>
        <w:pStyle w:val="Zkladntext1"/>
        <w:numPr>
          <w:ilvl w:val="0"/>
          <w:numId w:val="9"/>
        </w:numPr>
        <w:shd w:val="clear" w:color="auto" w:fill="auto"/>
        <w:tabs>
          <w:tab w:val="left" w:pos="322"/>
        </w:tabs>
        <w:ind w:left="300" w:hanging="300"/>
        <w:jc w:val="both"/>
      </w:pPr>
      <w:r>
        <w:t>Zhotovitel podpisem této smlouvy prohlašuje, že je řádně pojištěn na škody, které by mohl svojí činností způsobit.</w:t>
      </w:r>
    </w:p>
    <w:p w:rsidR="001F50CE" w:rsidRDefault="00773497">
      <w:pPr>
        <w:pStyle w:val="Zkladntext1"/>
        <w:numPr>
          <w:ilvl w:val="0"/>
          <w:numId w:val="9"/>
        </w:numPr>
        <w:shd w:val="clear" w:color="auto" w:fill="auto"/>
        <w:tabs>
          <w:tab w:val="left" w:pos="322"/>
        </w:tabs>
        <w:ind w:left="300" w:hanging="300"/>
        <w:jc w:val="both"/>
      </w:pPr>
      <w:r>
        <w:t xml:space="preserve">Záruční doba záruky za řádně provedený servisní úkon se sjednává </w:t>
      </w:r>
      <w:r>
        <w:rPr>
          <w:b/>
          <w:bCs/>
        </w:rPr>
        <w:t xml:space="preserve">na dobu 24 měsíců a </w:t>
      </w:r>
      <w:r>
        <w:t>běží od převzetí vozidla s provedeným servisním úkonem objednatelem. Pokud je v technické a/nebo výrobní dokumentaci výrobce, a/ nebo na obalu originálních náhradních dílů</w:t>
      </w:r>
      <w:r>
        <w:t>, v dokladech a dokumentech dodaných s originálními náhradními díly uvedena kratší záruční doba, platí ustanovení o záruční době záruky za jakost, uvedená dle předchozí věty tohoto odstavce Smlouvy.</w:t>
      </w:r>
    </w:p>
    <w:p w:rsidR="001F50CE" w:rsidRDefault="00773497">
      <w:pPr>
        <w:pStyle w:val="Zkladntext1"/>
        <w:numPr>
          <w:ilvl w:val="0"/>
          <w:numId w:val="9"/>
        </w:numPr>
        <w:shd w:val="clear" w:color="auto" w:fill="auto"/>
        <w:tabs>
          <w:tab w:val="left" w:pos="327"/>
        </w:tabs>
        <w:spacing w:after="240"/>
        <w:ind w:left="300" w:hanging="300"/>
        <w:jc w:val="both"/>
      </w:pPr>
      <w:r>
        <w:t>V případě, že objednatel uplatní nárok z vadného plnění n</w:t>
      </w:r>
      <w:r>
        <w:t xml:space="preserve">ebo ze záruky za jakost na odstranění vady, je dodavatel povinen odstranit vady způsobem dle uplatněného nároku do 5 pracovních dnů ode dne, kdy objednatel oznámil takovou volbu nároku a současně předal vozidlo dodavateli v místě plnění dle čl. </w:t>
      </w:r>
      <w:r>
        <w:rPr>
          <w:lang w:val="en-US" w:eastAsia="en-US" w:bidi="en-US"/>
        </w:rPr>
        <w:t xml:space="preserve">Ill </w:t>
      </w:r>
      <w:r>
        <w:t>této sm</w:t>
      </w:r>
      <w:r>
        <w:t>louvy.</w:t>
      </w:r>
    </w:p>
    <w:p w:rsidR="001F50CE" w:rsidRDefault="00773497">
      <w:pPr>
        <w:pStyle w:val="Zkladntext1"/>
        <w:shd w:val="clear" w:color="auto" w:fill="auto"/>
        <w:jc w:val="center"/>
      </w:pPr>
      <w:r>
        <w:rPr>
          <w:b/>
          <w:bCs/>
        </w:rPr>
        <w:t>Vlil.</w:t>
      </w:r>
    </w:p>
    <w:p w:rsidR="001F50CE" w:rsidRDefault="00773497">
      <w:pPr>
        <w:pStyle w:val="Nadpis20"/>
        <w:keepNext/>
        <w:keepLines/>
        <w:shd w:val="clear" w:color="auto" w:fill="auto"/>
      </w:pPr>
      <w:bookmarkStart w:id="18" w:name="bookmark18"/>
      <w:bookmarkStart w:id="19" w:name="bookmark19"/>
      <w:r>
        <w:t>Smluvní pokuty</w:t>
      </w:r>
      <w:bookmarkEnd w:id="18"/>
      <w:bookmarkEnd w:id="19"/>
    </w:p>
    <w:p w:rsidR="001F50CE" w:rsidRDefault="00773497">
      <w:pPr>
        <w:pStyle w:val="Zkladntext1"/>
        <w:numPr>
          <w:ilvl w:val="0"/>
          <w:numId w:val="10"/>
        </w:numPr>
        <w:shd w:val="clear" w:color="auto" w:fill="auto"/>
        <w:tabs>
          <w:tab w:val="left" w:pos="308"/>
        </w:tabs>
        <w:ind w:left="300" w:hanging="300"/>
        <w:jc w:val="both"/>
      </w:pPr>
      <w:r>
        <w:t xml:space="preserve">V případě prodlení zhotovitele se splněním povinnosti provést zadané servisní úkony ve lhůtě dle čl. II odst. 1 smlouvy je zhotovitel povinen uhradit objednateli smluvní pokutu ve výši 100,- Kč za každý </w:t>
      </w:r>
      <w:r>
        <w:lastRenderedPageBreak/>
        <w:t xml:space="preserve">den prodlení se splněním </w:t>
      </w:r>
      <w:r>
        <w:t>povinnosti.</w:t>
      </w:r>
    </w:p>
    <w:p w:rsidR="001F50CE" w:rsidRDefault="00773497">
      <w:pPr>
        <w:pStyle w:val="Zkladntext1"/>
        <w:numPr>
          <w:ilvl w:val="0"/>
          <w:numId w:val="10"/>
        </w:numPr>
        <w:shd w:val="clear" w:color="auto" w:fill="auto"/>
        <w:tabs>
          <w:tab w:val="left" w:pos="322"/>
        </w:tabs>
        <w:ind w:left="300" w:hanging="300"/>
        <w:jc w:val="both"/>
      </w:pPr>
      <w:r>
        <w:t>V případě prodlení zhotovitele se splněním povinnosti odstranit vytčené vady ve lhůtě dle čl. VI odst. 4 smlouvy je zhotovitel povinen uhradit objednateli smluvní pokutu ve výši 100,- Kč za každý den prodlení se splněním povinnosti.</w:t>
      </w:r>
    </w:p>
    <w:p w:rsidR="001F50CE" w:rsidRDefault="00773497">
      <w:pPr>
        <w:pStyle w:val="Zkladntext1"/>
        <w:numPr>
          <w:ilvl w:val="0"/>
          <w:numId w:val="10"/>
        </w:numPr>
        <w:shd w:val="clear" w:color="auto" w:fill="auto"/>
        <w:tabs>
          <w:tab w:val="left" w:pos="322"/>
        </w:tabs>
        <w:ind w:left="300" w:hanging="300"/>
        <w:jc w:val="both"/>
      </w:pPr>
      <w:r>
        <w:t xml:space="preserve">V </w:t>
      </w:r>
      <w:r>
        <w:t>případě prodlení objednatele s úhradou řádně vystaveného daňového dokladu je objednatel povinen uhradit zhotoviteli úrok z prodlení ve výši 0,05 % z dlužné částky za každý, i započatý den prodlení.</w:t>
      </w:r>
    </w:p>
    <w:p w:rsidR="001F50CE" w:rsidRDefault="00773497">
      <w:pPr>
        <w:pStyle w:val="Zkladntext1"/>
        <w:numPr>
          <w:ilvl w:val="0"/>
          <w:numId w:val="10"/>
        </w:numPr>
        <w:shd w:val="clear" w:color="auto" w:fill="auto"/>
        <w:tabs>
          <w:tab w:val="left" w:pos="322"/>
        </w:tabs>
        <w:ind w:left="300" w:hanging="300"/>
        <w:jc w:val="both"/>
      </w:pPr>
      <w:r>
        <w:t>Smluvní pokutu je zhotovitel povinen uhradit objednateli d</w:t>
      </w:r>
      <w:r>
        <w:t>o 10 kalendářních dnů ode dne, kdy byl zhotovitel objednatelem vyzván k zaplacení smluvní pokuty.</w:t>
      </w:r>
    </w:p>
    <w:p w:rsidR="001F50CE" w:rsidRDefault="00773497">
      <w:pPr>
        <w:pStyle w:val="Zkladntext1"/>
        <w:numPr>
          <w:ilvl w:val="0"/>
          <w:numId w:val="10"/>
        </w:numPr>
        <w:shd w:val="clear" w:color="auto" w:fill="auto"/>
        <w:tabs>
          <w:tab w:val="left" w:pos="322"/>
        </w:tabs>
        <w:ind w:left="300" w:hanging="300"/>
        <w:jc w:val="both"/>
      </w:pPr>
      <w:r>
        <w:t>V případě, že prodlení zhotovitele se splněním jeho povinností bude zapříčiněno objednatelem nebo z důvodu vyšší moci (zejména pandemie onemocnění Sars-CoV-2)</w:t>
      </w:r>
      <w:r>
        <w:t>, nebude smluvní pokuta zhotovitelem placena.</w:t>
      </w:r>
    </w:p>
    <w:p w:rsidR="001F50CE" w:rsidRDefault="00773497">
      <w:pPr>
        <w:pStyle w:val="Zkladntext1"/>
        <w:shd w:val="clear" w:color="auto" w:fill="auto"/>
        <w:jc w:val="center"/>
      </w:pPr>
      <w:r>
        <w:rPr>
          <w:b/>
          <w:bCs/>
        </w:rPr>
        <w:t>IX.</w:t>
      </w:r>
    </w:p>
    <w:p w:rsidR="001F50CE" w:rsidRDefault="00773497">
      <w:pPr>
        <w:pStyle w:val="Nadpis20"/>
        <w:keepNext/>
        <w:keepLines/>
        <w:shd w:val="clear" w:color="auto" w:fill="auto"/>
      </w:pPr>
      <w:bookmarkStart w:id="20" w:name="bookmark20"/>
      <w:bookmarkStart w:id="21" w:name="bookmark21"/>
      <w:r>
        <w:t>Ukončení smlouvy</w:t>
      </w:r>
      <w:bookmarkEnd w:id="20"/>
      <w:bookmarkEnd w:id="21"/>
    </w:p>
    <w:p w:rsidR="001F50CE" w:rsidRDefault="00773497">
      <w:pPr>
        <w:pStyle w:val="Zkladntext1"/>
        <w:numPr>
          <w:ilvl w:val="0"/>
          <w:numId w:val="11"/>
        </w:numPr>
        <w:shd w:val="clear" w:color="auto" w:fill="auto"/>
        <w:tabs>
          <w:tab w:val="left" w:pos="308"/>
        </w:tabs>
        <w:ind w:left="300" w:hanging="300"/>
        <w:jc w:val="both"/>
      </w:pPr>
      <w:r>
        <w:t>Prodlení zhotovitele se splněním povinnosti provést zadané servisní úkony o více jak 10 pracovních dnů bude považováno za podstatné porušení smlouvy ze strany zhotovitele. V takovém případě</w:t>
      </w:r>
      <w:r>
        <w:t xml:space="preserve"> je objednatel oprávněn od smlouvy odstoupit. Odstoupení od smlouvy je účinné okamžikem doručení písemného odstoupení od smlouvy zhotoviteli. Odstoupením od smlouvy není dotčeno právo objednatele na úhradu smluvní pokuty.</w:t>
      </w:r>
    </w:p>
    <w:p w:rsidR="001F50CE" w:rsidRDefault="00773497">
      <w:pPr>
        <w:pStyle w:val="Zkladntext1"/>
        <w:numPr>
          <w:ilvl w:val="0"/>
          <w:numId w:val="11"/>
        </w:numPr>
        <w:shd w:val="clear" w:color="auto" w:fill="auto"/>
        <w:tabs>
          <w:tab w:val="left" w:pos="327"/>
        </w:tabs>
        <w:ind w:left="300" w:hanging="300"/>
        <w:jc w:val="both"/>
      </w:pPr>
      <w:r>
        <w:t>Objednatel i zhotovitel mají právo</w:t>
      </w:r>
      <w:r>
        <w:t xml:space="preserve"> smlouvu vypovědět bez udání důvodu, a to s výpovědní lhůtou jednoho měsíce s tím, že výpovědní lhůta začne běžet od prvního dne měsíce následujícího po měsíci, v němž bude výpověď druhé straně doručena.</w:t>
      </w:r>
    </w:p>
    <w:p w:rsidR="001F50CE" w:rsidRDefault="00773497">
      <w:pPr>
        <w:pStyle w:val="Zkladntext1"/>
        <w:numPr>
          <w:ilvl w:val="0"/>
          <w:numId w:val="11"/>
        </w:numPr>
        <w:shd w:val="clear" w:color="auto" w:fill="auto"/>
        <w:tabs>
          <w:tab w:val="left" w:pos="327"/>
        </w:tabs>
        <w:spacing w:after="240"/>
        <w:ind w:left="300" w:hanging="300"/>
        <w:jc w:val="both"/>
      </w:pPr>
      <w:r>
        <w:t>V souvislosti s možnými úpravami státního rozpočtu s</w:t>
      </w:r>
      <w:r>
        <w:t>i objednatel vyhrazuje právo zastavit průběh plnění předmětu smlouvy a rovněž smlouvu jednostranně ukončit, a to bez jakékoliv sankce či náhrady za nedokončené plnění. Objednatel se zavazuje, že dílčí plnění objednané písemnou objednávkou před termínem uko</w:t>
      </w:r>
      <w:r>
        <w:t>nčení smlouvy uhradí podle podmínek smlouvy.</w:t>
      </w:r>
    </w:p>
    <w:p w:rsidR="001F50CE" w:rsidRDefault="00773497">
      <w:pPr>
        <w:pStyle w:val="Zkladntext1"/>
        <w:shd w:val="clear" w:color="auto" w:fill="auto"/>
        <w:jc w:val="center"/>
      </w:pPr>
      <w:r>
        <w:rPr>
          <w:b/>
          <w:bCs/>
        </w:rPr>
        <w:t>X.</w:t>
      </w:r>
    </w:p>
    <w:p w:rsidR="001F50CE" w:rsidRDefault="00773497">
      <w:pPr>
        <w:pStyle w:val="Nadpis20"/>
        <w:keepNext/>
        <w:keepLines/>
        <w:shd w:val="clear" w:color="auto" w:fill="auto"/>
      </w:pPr>
      <w:bookmarkStart w:id="22" w:name="bookmark22"/>
      <w:bookmarkStart w:id="23" w:name="bookmark23"/>
      <w:r>
        <w:t>Závěrečná ujednání</w:t>
      </w:r>
      <w:bookmarkEnd w:id="22"/>
      <w:bookmarkEnd w:id="23"/>
    </w:p>
    <w:p w:rsidR="001F50CE" w:rsidRDefault="00773497">
      <w:pPr>
        <w:pStyle w:val="Zkladntext1"/>
        <w:numPr>
          <w:ilvl w:val="0"/>
          <w:numId w:val="12"/>
        </w:numPr>
        <w:shd w:val="clear" w:color="auto" w:fill="auto"/>
        <w:tabs>
          <w:tab w:val="left" w:pos="308"/>
        </w:tabs>
        <w:ind w:left="300" w:hanging="300"/>
        <w:jc w:val="both"/>
      </w:pPr>
      <w:r>
        <w:t xml:space="preserve">V záležitostech touto smlouvou přímo neupravených se vzájemná práva a povinnosti řídí příslušnými ustanoveními zákona č. 89/2012 Sb., občanský zákoník, ve znění pozdějších předpisů a v </w:t>
      </w:r>
      <w:r>
        <w:t>souladu s dalšími právními předpisy, které se vztahují na provádění předmětu smlouvy.</w:t>
      </w:r>
    </w:p>
    <w:p w:rsidR="001F50CE" w:rsidRDefault="00773497">
      <w:pPr>
        <w:pStyle w:val="Zkladntext1"/>
        <w:numPr>
          <w:ilvl w:val="0"/>
          <w:numId w:val="12"/>
        </w:numPr>
        <w:shd w:val="clear" w:color="auto" w:fill="auto"/>
        <w:tabs>
          <w:tab w:val="left" w:pos="327"/>
        </w:tabs>
        <w:ind w:left="300" w:hanging="300"/>
        <w:jc w:val="both"/>
      </w:pPr>
      <w:r>
        <w:t xml:space="preserve">S výjimkou změny kontaktních osob, kterou lze provést oznámením druhé smluvní straně, je možno změnu smlouvy provést pouze se souhlasem obou stran, písemně, formou oběma </w:t>
      </w:r>
      <w:r>
        <w:t>stranami podepsaného dodatku. Dodatky smlouvy budou vzestupně číslovány a stávají se nedílnou součástí smlouvy.</w:t>
      </w:r>
    </w:p>
    <w:p w:rsidR="001F50CE" w:rsidRDefault="00773497">
      <w:pPr>
        <w:pStyle w:val="Zkladntext1"/>
        <w:numPr>
          <w:ilvl w:val="0"/>
          <w:numId w:val="12"/>
        </w:numPr>
        <w:shd w:val="clear" w:color="auto" w:fill="auto"/>
        <w:tabs>
          <w:tab w:val="left" w:pos="327"/>
        </w:tabs>
        <w:spacing w:after="240"/>
        <w:ind w:left="300" w:hanging="300"/>
        <w:jc w:val="both"/>
      </w:pPr>
      <w:r>
        <w:t>Vzhledem k veřejnoprávnímu charakteru objednatele smluvní strany výslovně sjednávají, že zhotovitel je obeznámen a souhlasí se zveřejněním smluv</w:t>
      </w:r>
      <w:r>
        <w:t>ních podmínek obsažených ve smlouvě v rozsahu a za podmínek vyplývajících z příslušných právních předpisů, zejména ze zákona č. 340/2015 Sb., o registru smluv, ve znění pozdějších předpisů (dále „zákon o registru smluv“).</w:t>
      </w:r>
      <w:r>
        <w:br w:type="page"/>
      </w:r>
    </w:p>
    <w:p w:rsidR="001F50CE" w:rsidRDefault="00773497">
      <w:pPr>
        <w:pStyle w:val="Zkladntext1"/>
        <w:numPr>
          <w:ilvl w:val="0"/>
          <w:numId w:val="12"/>
        </w:numPr>
        <w:shd w:val="clear" w:color="auto" w:fill="auto"/>
        <w:tabs>
          <w:tab w:val="left" w:pos="327"/>
        </w:tabs>
        <w:ind w:left="320" w:hanging="320"/>
        <w:jc w:val="both"/>
      </w:pPr>
      <w:r>
        <w:lastRenderedPageBreak/>
        <w:t>Smluvní strany výslovně sjednávaj</w:t>
      </w:r>
      <w:r>
        <w:t>í, že budou nakládat s osobními údaji obsaženými ve smlouvě, případně získanými v souvislosti s prováděním díla, v rozsahu a za podmínek vyplývajících z příslušných právních předpisů.</w:t>
      </w:r>
    </w:p>
    <w:p w:rsidR="001F50CE" w:rsidRDefault="00773497">
      <w:pPr>
        <w:pStyle w:val="Zkladntext1"/>
        <w:numPr>
          <w:ilvl w:val="0"/>
          <w:numId w:val="12"/>
        </w:numPr>
        <w:shd w:val="clear" w:color="auto" w:fill="auto"/>
        <w:tabs>
          <w:tab w:val="left" w:pos="327"/>
        </w:tabs>
        <w:ind w:left="320" w:hanging="320"/>
        <w:jc w:val="both"/>
      </w:pPr>
      <w:r>
        <w:t>Smluvní strany shodně prohlašují, že došlo k dohodě o celém obsahu smlou</w:t>
      </w:r>
      <w:r>
        <w:t>vy, kterému zcela rozumí a plně vyjadřuje jejich svobodu a vážnou vůli.</w:t>
      </w:r>
    </w:p>
    <w:p w:rsidR="001F50CE" w:rsidRDefault="00773497">
      <w:pPr>
        <w:pStyle w:val="Zkladntext1"/>
        <w:numPr>
          <w:ilvl w:val="0"/>
          <w:numId w:val="12"/>
        </w:numPr>
        <w:shd w:val="clear" w:color="auto" w:fill="auto"/>
        <w:tabs>
          <w:tab w:val="left" w:pos="327"/>
        </w:tabs>
        <w:ind w:left="320" w:hanging="320"/>
        <w:jc w:val="both"/>
      </w:pPr>
      <w:r>
        <w:t>Smlouva nabývá platnosti dnem podpisu oprávněných zástupců obou smluvních stran, účinnosti nabývá dnem jejího uveřejnění v registru smluv dle zákona o registru smluv. Uveřejnění smlouv</w:t>
      </w:r>
      <w:r>
        <w:t>y provede objednatel, a to nejpozději do sedmi dnů od podpisu smlouvy oběma smluvními stranami; o uveřejnění objednatel zhotovitele informuje.</w:t>
      </w:r>
    </w:p>
    <w:p w:rsidR="001F50CE" w:rsidRDefault="00773497">
      <w:pPr>
        <w:pStyle w:val="Zkladntext1"/>
        <w:numPr>
          <w:ilvl w:val="0"/>
          <w:numId w:val="12"/>
        </w:numPr>
        <w:shd w:val="clear" w:color="auto" w:fill="auto"/>
        <w:tabs>
          <w:tab w:val="left" w:pos="327"/>
        </w:tabs>
        <w:jc w:val="both"/>
      </w:pPr>
      <w:r>
        <w:t>Obě smluvní strany prohlašují, že žádné ustanovení smlouvy nepovažují za obchodní tajemství.</w:t>
      </w:r>
    </w:p>
    <w:p w:rsidR="001F50CE" w:rsidRDefault="00773497">
      <w:pPr>
        <w:pStyle w:val="Zkladntext1"/>
        <w:numPr>
          <w:ilvl w:val="0"/>
          <w:numId w:val="12"/>
        </w:numPr>
        <w:shd w:val="clear" w:color="auto" w:fill="auto"/>
        <w:tabs>
          <w:tab w:val="left" w:pos="327"/>
        </w:tabs>
        <w:ind w:left="320" w:hanging="320"/>
        <w:jc w:val="both"/>
      </w:pPr>
      <w:r>
        <w:t>V případě, že zhotov</w:t>
      </w:r>
      <w:r>
        <w:t>itel splňuje požadavek dle § 81 odst. 2 písm. b) zákona o zaměstnanosti 0© poskytovatelem tzv. náhradního plnění), zavazuje se informovat objednatele o zaevidování poskytnutého plnění dle § 84 zákona č. 435/2004 Sb., o zaměstnanosti, ve znění pozdějších př</w:t>
      </w:r>
      <w:r>
        <w:t>edpisů, a to nejpozději do 30 dnů ode dne podpisu této smlouvy.</w:t>
      </w:r>
    </w:p>
    <w:p w:rsidR="001F50CE" w:rsidRDefault="00773497">
      <w:pPr>
        <w:pStyle w:val="Zkladntext1"/>
        <w:numPr>
          <w:ilvl w:val="0"/>
          <w:numId w:val="12"/>
        </w:numPr>
        <w:shd w:val="clear" w:color="auto" w:fill="auto"/>
        <w:tabs>
          <w:tab w:val="left" w:pos="327"/>
        </w:tabs>
        <w:ind w:left="320" w:hanging="320"/>
        <w:jc w:val="both"/>
      </w:pPr>
      <w:r>
        <w:t>Smlouva je vyhotovena ve dvou stejnopisech, z nichž objednatel i zhotovitel obdrží po jednom. Totéž platí i pro všechny případné dodatky smlouvy.</w:t>
      </w:r>
    </w:p>
    <w:p w:rsidR="001F50CE" w:rsidRDefault="00773497">
      <w:pPr>
        <w:pStyle w:val="Zkladntext1"/>
        <w:numPr>
          <w:ilvl w:val="0"/>
          <w:numId w:val="12"/>
        </w:numPr>
        <w:shd w:val="clear" w:color="auto" w:fill="auto"/>
        <w:tabs>
          <w:tab w:val="left" w:pos="720"/>
        </w:tabs>
        <w:jc w:val="both"/>
        <w:sectPr w:rsidR="001F50CE">
          <w:footerReference w:type="default" r:id="rId9"/>
          <w:pgSz w:w="11900" w:h="16840"/>
          <w:pgMar w:top="486" w:right="1274" w:bottom="1475" w:left="570" w:header="58" w:footer="3" w:gutter="0"/>
          <w:pgNumType w:start="1"/>
          <w:cols w:space="720"/>
          <w:noEndnote/>
          <w:docGrid w:linePitch="360"/>
        </w:sectPr>
      </w:pPr>
      <w:r>
        <w:t xml:space="preserve">Nedílnou součástí této smlouvy o dílo je </w:t>
      </w:r>
      <w:r>
        <w:rPr>
          <w:b/>
          <w:bCs/>
        </w:rPr>
        <w:t xml:space="preserve">Příloha č. 1: </w:t>
      </w:r>
      <w:r>
        <w:t>Seznam služebních vozidel včetně soupisu servisních úkonů a jejich cen.</w:t>
      </w:r>
    </w:p>
    <w:p w:rsidR="001F50CE" w:rsidRDefault="001F50CE">
      <w:pPr>
        <w:spacing w:line="240" w:lineRule="exact"/>
        <w:rPr>
          <w:sz w:val="19"/>
          <w:szCs w:val="19"/>
        </w:rPr>
      </w:pPr>
    </w:p>
    <w:p w:rsidR="001F50CE" w:rsidRDefault="001F50CE">
      <w:pPr>
        <w:spacing w:before="59" w:after="59" w:line="240" w:lineRule="exact"/>
        <w:rPr>
          <w:sz w:val="19"/>
          <w:szCs w:val="19"/>
        </w:rPr>
      </w:pPr>
    </w:p>
    <w:p w:rsidR="001F50CE" w:rsidRDefault="001F50CE">
      <w:pPr>
        <w:spacing w:line="1" w:lineRule="exact"/>
        <w:sectPr w:rsidR="001F50CE">
          <w:type w:val="continuous"/>
          <w:pgSz w:w="11900" w:h="16840"/>
          <w:pgMar w:top="479" w:right="0" w:bottom="1189" w:left="0" w:header="0" w:footer="3" w:gutter="0"/>
          <w:cols w:space="720"/>
          <w:noEndnote/>
          <w:docGrid w:linePitch="360"/>
        </w:sectPr>
      </w:pPr>
    </w:p>
    <w:p w:rsidR="001F50CE" w:rsidRDefault="00773497">
      <w:pPr>
        <w:pStyle w:val="Zkladntext1"/>
        <w:framePr w:w="2693" w:h="355" w:wrap="none" w:vAnchor="text" w:hAnchor="page" w:x="592" w:y="21"/>
        <w:shd w:val="clear" w:color="auto" w:fill="auto"/>
      </w:pPr>
      <w:r>
        <w:t xml:space="preserve">V Olomouci dne: </w:t>
      </w:r>
      <w:r w:rsidR="00DD4AFE">
        <w:t>11.12.2025</w:t>
      </w:r>
    </w:p>
    <w:p w:rsidR="00DD4AFE" w:rsidRDefault="00DD4AFE">
      <w:pPr>
        <w:pStyle w:val="Zkladntext1"/>
        <w:framePr w:w="2693" w:h="355" w:wrap="none" w:vAnchor="text" w:hAnchor="page" w:x="592" w:y="21"/>
        <w:shd w:val="clear" w:color="auto" w:fill="auto"/>
      </w:pPr>
    </w:p>
    <w:p w:rsidR="00DD4AFE" w:rsidRDefault="00DD4AFE">
      <w:pPr>
        <w:pStyle w:val="Zkladntext1"/>
        <w:framePr w:w="2693" w:h="355" w:wrap="none" w:vAnchor="text" w:hAnchor="page" w:x="592" w:y="21"/>
        <w:shd w:val="clear" w:color="auto" w:fill="auto"/>
      </w:pPr>
      <w:r>
        <w:t>Objednatel:</w:t>
      </w:r>
    </w:p>
    <w:p w:rsidR="00DD4AFE" w:rsidRDefault="00DD4AFE">
      <w:pPr>
        <w:pStyle w:val="Zkladntext1"/>
        <w:framePr w:w="2693" w:h="355" w:wrap="none" w:vAnchor="text" w:hAnchor="page" w:x="592" w:y="21"/>
        <w:shd w:val="clear" w:color="auto" w:fill="auto"/>
      </w:pPr>
    </w:p>
    <w:p w:rsidR="00DD4AFE" w:rsidRDefault="00DD4AFE">
      <w:pPr>
        <w:pStyle w:val="Zkladntext1"/>
        <w:framePr w:w="2693" w:h="355" w:wrap="none" w:vAnchor="text" w:hAnchor="page" w:x="592" w:y="21"/>
        <w:shd w:val="clear" w:color="auto" w:fill="auto"/>
      </w:pPr>
    </w:p>
    <w:p w:rsidR="00DD4AFE" w:rsidRDefault="00DD4AFE">
      <w:pPr>
        <w:pStyle w:val="Zkladntext1"/>
        <w:framePr w:w="2693" w:h="355" w:wrap="none" w:vAnchor="text" w:hAnchor="page" w:x="592" w:y="21"/>
        <w:shd w:val="clear" w:color="auto" w:fill="auto"/>
      </w:pPr>
      <w:r>
        <w:t xml:space="preserve">RNDr. Jindřich </w:t>
      </w:r>
      <w:proofErr w:type="spellStart"/>
      <w:r>
        <w:t>Smička</w:t>
      </w:r>
      <w:proofErr w:type="spellEnd"/>
      <w:r>
        <w:t>, ředitel Inspektorátu SZPI v Olomouci</w:t>
      </w:r>
    </w:p>
    <w:p w:rsidR="00DD4AFE" w:rsidRDefault="00DD4AFE">
      <w:pPr>
        <w:pStyle w:val="Zkladntext1"/>
        <w:framePr w:w="2693" w:h="355" w:wrap="none" w:vAnchor="text" w:hAnchor="page" w:x="592" w:y="21"/>
        <w:shd w:val="clear" w:color="auto" w:fill="auto"/>
      </w:pPr>
      <w:r>
        <w:t xml:space="preserve"> v zastoupení</w:t>
      </w:r>
    </w:p>
    <w:p w:rsidR="00DD4AFE" w:rsidRDefault="00DD4AFE">
      <w:pPr>
        <w:pStyle w:val="Zkladntext1"/>
        <w:framePr w:w="2693" w:h="355" w:wrap="none" w:vAnchor="text" w:hAnchor="page" w:x="592" w:y="21"/>
        <w:shd w:val="clear" w:color="auto" w:fill="auto"/>
      </w:pPr>
      <w:r>
        <w:t>XXXXXXXX</w:t>
      </w:r>
    </w:p>
    <w:p w:rsidR="001F50CE" w:rsidRDefault="00773497">
      <w:pPr>
        <w:pStyle w:val="Zkladntext1"/>
        <w:framePr w:w="2256" w:h="302" w:wrap="none" w:vAnchor="text" w:hAnchor="page" w:x="5551" w:y="54"/>
        <w:shd w:val="clear" w:color="auto" w:fill="auto"/>
      </w:pPr>
      <w:r>
        <w:t>Ve Velkém Týnci dne:</w:t>
      </w:r>
      <w:r w:rsidR="00DD4AFE">
        <w:t xml:space="preserve"> 15.12.2025</w:t>
      </w:r>
    </w:p>
    <w:p w:rsidR="00DD4AFE" w:rsidRDefault="00DD4AFE">
      <w:pPr>
        <w:pStyle w:val="Zkladntext1"/>
        <w:framePr w:w="2256" w:h="302" w:wrap="none" w:vAnchor="text" w:hAnchor="page" w:x="5551" w:y="54"/>
        <w:shd w:val="clear" w:color="auto" w:fill="auto"/>
      </w:pPr>
    </w:p>
    <w:p w:rsidR="00DD4AFE" w:rsidRDefault="00DD4AFE">
      <w:pPr>
        <w:pStyle w:val="Zkladntext1"/>
        <w:framePr w:w="2256" w:h="302" w:wrap="none" w:vAnchor="text" w:hAnchor="page" w:x="5551" w:y="54"/>
        <w:shd w:val="clear" w:color="auto" w:fill="auto"/>
      </w:pPr>
      <w:r>
        <w:t>Zhotovitel:</w:t>
      </w:r>
    </w:p>
    <w:p w:rsidR="00DD4AFE" w:rsidRDefault="00DD4AFE">
      <w:pPr>
        <w:pStyle w:val="Zkladntext1"/>
        <w:framePr w:w="2256" w:h="302" w:wrap="none" w:vAnchor="text" w:hAnchor="page" w:x="5551" w:y="54"/>
        <w:shd w:val="clear" w:color="auto" w:fill="auto"/>
      </w:pPr>
    </w:p>
    <w:p w:rsidR="00DD4AFE" w:rsidRDefault="00DD4AFE">
      <w:pPr>
        <w:pStyle w:val="Zkladntext1"/>
        <w:framePr w:w="2256" w:h="302" w:wrap="none" w:vAnchor="text" w:hAnchor="page" w:x="5551" w:y="54"/>
        <w:shd w:val="clear" w:color="auto" w:fill="auto"/>
      </w:pPr>
    </w:p>
    <w:p w:rsidR="00DD4AFE" w:rsidRDefault="00DD4AFE">
      <w:pPr>
        <w:pStyle w:val="Zkladntext1"/>
        <w:framePr w:w="2256" w:h="302" w:wrap="none" w:vAnchor="text" w:hAnchor="page" w:x="5551" w:y="54"/>
        <w:shd w:val="clear" w:color="auto" w:fill="auto"/>
      </w:pPr>
      <w:r>
        <w:t>Martin Janečka</w:t>
      </w:r>
    </w:p>
    <w:p w:rsidR="001F50CE" w:rsidRDefault="001F50CE">
      <w:pPr>
        <w:spacing w:line="1" w:lineRule="exact"/>
        <w:sectPr w:rsidR="001F50CE">
          <w:type w:val="continuous"/>
          <w:pgSz w:w="11900" w:h="16840"/>
          <w:pgMar w:top="479" w:right="1283" w:bottom="1189" w:left="605" w:header="0" w:footer="3" w:gutter="0"/>
          <w:cols w:space="720"/>
          <w:noEndnote/>
          <w:docGrid w:linePitch="360"/>
        </w:sectPr>
      </w:pPr>
    </w:p>
    <w:p w:rsidR="001F50CE" w:rsidRDefault="001F50CE" w:rsidP="00DD4AFE">
      <w:pPr>
        <w:spacing w:line="1" w:lineRule="exact"/>
        <w:sectPr w:rsidR="001F50CE">
          <w:pgSz w:w="11900" w:h="16840"/>
          <w:pgMar w:top="479" w:right="1282" w:bottom="1289" w:left="4353" w:header="0" w:footer="3" w:gutter="0"/>
          <w:cols w:space="720"/>
          <w:noEndnote/>
          <w:docGrid w:linePitch="360"/>
        </w:sectPr>
      </w:pPr>
    </w:p>
    <w:p w:rsidR="001F50CE" w:rsidRDefault="00773497">
      <w:pPr>
        <w:pStyle w:val="Titulektabulky0"/>
        <w:shd w:val="clear" w:color="auto" w:fill="auto"/>
        <w:ind w:left="144"/>
      </w:pPr>
      <w:r>
        <w:lastRenderedPageBreak/>
        <w:t>P</w:t>
      </w:r>
      <w:r>
        <w:t>říloha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6"/>
        <w:gridCol w:w="1550"/>
        <w:gridCol w:w="1522"/>
        <w:gridCol w:w="3096"/>
      </w:tblGrid>
      <w:tr w:rsidR="001F50C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2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 xml:space="preserve">Škoda </w:t>
            </w:r>
            <w:r>
              <w:rPr>
                <w:rFonts w:ascii="Calibri" w:eastAsia="Calibri" w:hAnsi="Calibri" w:cs="Calibri"/>
                <w:b/>
                <w:bCs/>
                <w:lang w:val="en-US" w:eastAsia="en-US" w:bidi="en-US"/>
              </w:rPr>
              <w:t xml:space="preserve">Octavia </w:t>
            </w:r>
            <w:r>
              <w:rPr>
                <w:rFonts w:ascii="Calibri" w:eastAsia="Calibri" w:hAnsi="Calibri" w:cs="Calibri"/>
                <w:b/>
                <w:bCs/>
              </w:rPr>
              <w:t>2BR8987 (pro vedení)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Počet km v roce 2026: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15 000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Platnost STK do: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24.10.2027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Servisní úkon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Cena bez DPH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Cena včetně DPH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 xml:space="preserve">Výměna zimních kol za letní včetně jejich mytí, </w:t>
            </w:r>
            <w:r>
              <w:rPr>
                <w:rFonts w:ascii="Calibri" w:eastAsia="Calibri" w:hAnsi="Calibri" w:cs="Calibri"/>
              </w:rPr>
              <w:t>uskladnění zimních kol u zhotovitele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1192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1442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Výměna letních kol za zimní včetně jejich mytí, uskladnění letních kol u zhotovitele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1192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1442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Prohlídka vozu před zimním provozem a čištění interiéru vozu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900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1089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 xml:space="preserve">Provádění servisních prohlídek dle </w:t>
            </w:r>
            <w:r>
              <w:rPr>
                <w:rFonts w:ascii="Calibri" w:eastAsia="Calibri" w:hAnsi="Calibri" w:cs="Calibri"/>
              </w:rPr>
              <w:t>příslušného servisního intervalu vozidla, zahrnuje výměnu oleje a filtrů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8257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9991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Zajištění provedení STK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</w:t>
            </w:r>
          </w:p>
        </w:tc>
      </w:tr>
    </w:tbl>
    <w:p w:rsidR="001F50CE" w:rsidRDefault="001F50CE">
      <w:pPr>
        <w:spacing w:after="1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1"/>
        <w:gridCol w:w="1550"/>
        <w:gridCol w:w="1526"/>
        <w:gridCol w:w="3086"/>
      </w:tblGrid>
      <w:tr w:rsidR="001F50C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Škoda Rapid 1BA 2273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Počet km v roce 2026:</w:t>
            </w: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20 000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Platnost STK do:</w:t>
            </w: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9.10.2026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Servisní úkon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Cena bez DPH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Cena včetně DPH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 xml:space="preserve">Výměna </w:t>
            </w:r>
            <w:r>
              <w:rPr>
                <w:rFonts w:ascii="Calibri" w:eastAsia="Calibri" w:hAnsi="Calibri" w:cs="Calibri"/>
              </w:rPr>
              <w:t>zimních kol za letní včetně jejich mytí, uskladnění zimních kol u zhotovitele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1192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1442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Výměna letních kol za zimní včetně jejich mytí, uskladnění letních kol u zhotovitele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1192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1442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Prohlídka vozu před zimním provozem a čištění interiéru vozu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900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1089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Provádění servisních prohlídek dle příslušného servisního intervalu vozidla, zahrnuje výměnu oleje a filtrů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7369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8917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Zajištění provedení STK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</w:rPr>
              <w:t>2396,70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</w:rPr>
              <w:t>2900</w:t>
            </w:r>
          </w:p>
        </w:tc>
      </w:tr>
    </w:tbl>
    <w:p w:rsidR="001F50CE" w:rsidRDefault="0077349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7"/>
        <w:gridCol w:w="1541"/>
        <w:gridCol w:w="1526"/>
        <w:gridCol w:w="3072"/>
      </w:tblGrid>
      <w:tr w:rsidR="001F50C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 xml:space="preserve">Škoda </w:t>
            </w:r>
            <w:r>
              <w:rPr>
                <w:rFonts w:ascii="Calibri" w:eastAsia="Calibri" w:hAnsi="Calibri" w:cs="Calibri"/>
                <w:b/>
                <w:bCs/>
                <w:lang w:val="en-US" w:eastAsia="en-US" w:bidi="en-US"/>
              </w:rPr>
              <w:t xml:space="preserve">Octavia </w:t>
            </w:r>
            <w:r>
              <w:rPr>
                <w:rFonts w:ascii="Calibri" w:eastAsia="Calibri" w:hAnsi="Calibri" w:cs="Calibri"/>
                <w:b/>
                <w:bCs/>
              </w:rPr>
              <w:t>1BT 6822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Počet km v roce 2026: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20 000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Platnost STK do: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22.10.2027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Servisní úkon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Cena bez DPH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Cena včetně DPH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Výměna zimních kol za letní včetně jejich mytí, uskladnění zimních kol u zhotovitele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1192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1442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Výměna letních kol za zimní včetně jejich mytí, uskladnění letních kol u zhotovitele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1192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1442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 xml:space="preserve">Prohlídka vozu </w:t>
            </w:r>
            <w:r>
              <w:rPr>
                <w:rFonts w:ascii="Calibri" w:eastAsia="Calibri" w:hAnsi="Calibri" w:cs="Calibri"/>
              </w:rPr>
              <w:t>před zimním provozem a čištění interiéru vozu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900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1089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Provádění servisních prohlídek dle příslušného servisního intervalu vozidla, zahrnuje výměnu oleje a filtrů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8257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9991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Zajištění provedení STK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</w:t>
            </w:r>
          </w:p>
        </w:tc>
      </w:tr>
    </w:tbl>
    <w:p w:rsidR="001F50CE" w:rsidRDefault="001F50CE">
      <w:pPr>
        <w:spacing w:after="7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2"/>
        <w:gridCol w:w="1536"/>
        <w:gridCol w:w="1531"/>
        <w:gridCol w:w="3067"/>
      </w:tblGrid>
      <w:tr w:rsidR="001F50C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 xml:space="preserve">Škoda </w:t>
            </w:r>
            <w:r>
              <w:rPr>
                <w:rFonts w:ascii="Calibri" w:eastAsia="Calibri" w:hAnsi="Calibri" w:cs="Calibri"/>
                <w:b/>
                <w:bCs/>
                <w:lang w:val="en-US" w:eastAsia="en-US" w:bidi="en-US"/>
              </w:rPr>
              <w:t xml:space="preserve">Fabia Combi </w:t>
            </w:r>
            <w:r>
              <w:rPr>
                <w:rFonts w:ascii="Calibri" w:eastAsia="Calibri" w:hAnsi="Calibri" w:cs="Calibri"/>
                <w:b/>
                <w:bCs/>
              </w:rPr>
              <w:t>IBM 2079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 xml:space="preserve">Počet km v roce </w:t>
            </w:r>
            <w:r>
              <w:rPr>
                <w:rFonts w:ascii="Calibri" w:eastAsia="Calibri" w:hAnsi="Calibri" w:cs="Calibri"/>
                <w:b/>
                <w:bCs/>
              </w:rPr>
              <w:t>2026: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20 000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Platnost STK do: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21.10.2026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Servisní úkon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Cena bez DPH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Cena včetně DPH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Výměna zimních kol za letní včetně jejich mytí, uskladnění zimních kol u zhotovitele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1192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1442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Výměna letních kol za zimní včetně jejich mytí, uskladnění letních kol u</w:t>
            </w:r>
            <w:r>
              <w:rPr>
                <w:rFonts w:ascii="Calibri" w:eastAsia="Calibri" w:hAnsi="Calibri" w:cs="Calibri"/>
              </w:rPr>
              <w:t xml:space="preserve"> zhotovitele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1192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1442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Prohlídka vozu před zimním provozem a čištění interiéru vozu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900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1089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Provádění servisních prohlídek dle příslušného servisního intervalu vozidla, zahrnuje výměnu oleje a filtrů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7369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8917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Zajištění provedení STK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2396,70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2900</w:t>
            </w:r>
          </w:p>
        </w:tc>
      </w:tr>
    </w:tbl>
    <w:p w:rsidR="001F50CE" w:rsidRDefault="0077349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2"/>
        <w:gridCol w:w="1555"/>
        <w:gridCol w:w="1507"/>
        <w:gridCol w:w="3091"/>
      </w:tblGrid>
      <w:tr w:rsidR="001F50C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2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 xml:space="preserve">Škoda </w:t>
            </w:r>
            <w:r>
              <w:rPr>
                <w:rFonts w:ascii="Calibri" w:eastAsia="Calibri" w:hAnsi="Calibri" w:cs="Calibri"/>
                <w:b/>
                <w:bCs/>
                <w:lang w:val="en-US" w:eastAsia="en-US" w:bidi="en-US"/>
              </w:rPr>
              <w:t xml:space="preserve">Fabia </w:t>
            </w:r>
            <w:r>
              <w:rPr>
                <w:rFonts w:ascii="Calibri" w:eastAsia="Calibri" w:hAnsi="Calibri" w:cs="Calibri"/>
                <w:b/>
                <w:bCs/>
              </w:rPr>
              <w:t>2BN 0200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Počet km v roce 2026: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20 000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Platnost STK do: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5.3.2027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Servisní úkon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Cena bez DPH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Cena včetně DPH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Výměna zimních kol za letní včetně jejich mytí, uskladnění zimních kol u zhotovitele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1192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1442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 xml:space="preserve">Výměna letních kol za zimní </w:t>
            </w:r>
            <w:r>
              <w:rPr>
                <w:rFonts w:ascii="Calibri" w:eastAsia="Calibri" w:hAnsi="Calibri" w:cs="Calibri"/>
              </w:rPr>
              <w:t>včetně jejich mytí, uskladnění letních kol u zhotovitele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1192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1442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Prohlídka vozu před zimním provozem a čištění interiéru vozu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900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1089</w:t>
            </w:r>
          </w:p>
        </w:tc>
      </w:tr>
      <w:tr w:rsidR="001F50CE" w:rsidTr="00DD4AFE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Provádění servisních prohlídek dle příslušného servisního intervalu vozidla, zahrnuje výměnu oleje a filtrů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7369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8917</w:t>
            </w:r>
          </w:p>
        </w:tc>
      </w:tr>
      <w:tr w:rsidR="001F50CE" w:rsidTr="00DD4AF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Zajištění provedení STK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0CE" w:rsidRPr="00DD4AFE" w:rsidRDefault="00DD4AFE">
            <w:pPr>
              <w:pStyle w:val="Jin0"/>
              <w:shd w:val="clear" w:color="auto" w:fill="auto"/>
              <w:tabs>
                <w:tab w:val="left" w:pos="403"/>
              </w:tabs>
              <w:rPr>
                <w:sz w:val="16"/>
                <w:szCs w:val="16"/>
              </w:rPr>
            </w:pPr>
            <w:r w:rsidRPr="00DD4AFE">
              <w:rPr>
                <w:sz w:val="16"/>
                <w:szCs w:val="16"/>
              </w:rPr>
              <w:t xml:space="preserve"> X</w:t>
            </w:r>
          </w:p>
        </w:tc>
      </w:tr>
    </w:tbl>
    <w:p w:rsidR="001F50CE" w:rsidRDefault="001F50CE">
      <w:pPr>
        <w:spacing w:after="759" w:line="1" w:lineRule="exact"/>
      </w:pPr>
      <w:bookmarkStart w:id="24" w:name="_GoBack"/>
      <w:bookmarkEnd w:id="2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2"/>
        <w:gridCol w:w="1555"/>
        <w:gridCol w:w="1517"/>
        <w:gridCol w:w="3082"/>
      </w:tblGrid>
      <w:tr w:rsidR="001F50C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 xml:space="preserve">Škoda </w:t>
            </w:r>
            <w:r>
              <w:rPr>
                <w:rFonts w:ascii="Calibri" w:eastAsia="Calibri" w:hAnsi="Calibri" w:cs="Calibri"/>
                <w:b/>
                <w:bCs/>
                <w:lang w:val="en-US" w:eastAsia="en-US" w:bidi="en-US"/>
              </w:rPr>
              <w:t xml:space="preserve">SCALA </w:t>
            </w:r>
            <w:r>
              <w:rPr>
                <w:rFonts w:ascii="Calibri" w:eastAsia="Calibri" w:hAnsi="Calibri" w:cs="Calibri"/>
                <w:b/>
                <w:bCs/>
              </w:rPr>
              <w:t>3BA3294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Počet km v roce 2026: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20 000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Platnost STK do: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4.10.2026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Servisní úkon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Cena bez DPH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Cena včetně DPH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 xml:space="preserve">Výměna zimních kol za letní včetně jejich mytí, uskladnění zimních kol u </w:t>
            </w:r>
            <w:r>
              <w:rPr>
                <w:rFonts w:ascii="Calibri" w:eastAsia="Calibri" w:hAnsi="Calibri" w:cs="Calibri"/>
              </w:rPr>
              <w:t>zhotovitele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1192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1192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Výměna letních kol za zimní včetně jejich mytí, uskladnění letních kol u zhotovitele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1192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  <w:b/>
                <w:bCs/>
              </w:rPr>
              <w:t>1192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Prohlídka vozu před zimním provozem a čištění interiéru vozu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900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1089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 xml:space="preserve">Provádění servisních prohlídek dle příslušného </w:t>
            </w:r>
            <w:r>
              <w:rPr>
                <w:rFonts w:ascii="Calibri" w:eastAsia="Calibri" w:hAnsi="Calibri" w:cs="Calibri"/>
              </w:rPr>
              <w:t>servisního intervalu vozidla, zahrnuje výměnu oleje a filtrů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8257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9991</w:t>
            </w:r>
          </w:p>
        </w:tc>
      </w:tr>
      <w:tr w:rsidR="001F50C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</w:pPr>
            <w:r>
              <w:rPr>
                <w:rFonts w:ascii="Calibri" w:eastAsia="Calibri" w:hAnsi="Calibri" w:cs="Calibri"/>
              </w:rPr>
              <w:t>Zajištění provedení STK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</w:rPr>
              <w:t>2396,70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</w:rPr>
              <w:t>2900</w:t>
            </w:r>
          </w:p>
        </w:tc>
      </w:tr>
    </w:tbl>
    <w:p w:rsidR="001F50CE" w:rsidRDefault="001F50CE">
      <w:pPr>
        <w:spacing w:after="519" w:line="1" w:lineRule="exact"/>
      </w:pPr>
    </w:p>
    <w:p w:rsidR="001F50CE" w:rsidRDefault="00773497">
      <w:pPr>
        <w:pStyle w:val="Zkladntext20"/>
        <w:shd w:val="clear" w:color="auto" w:fill="auto"/>
        <w:spacing w:after="240" w:line="233" w:lineRule="auto"/>
        <w:ind w:left="0" w:firstLine="0"/>
      </w:pPr>
      <w:r>
        <w:t xml:space="preserve">Celková cena včetně DPH: součet jednotkových cen včetně DPH za servisní úkony u všech uvedených vozidel v rozsahu, jak je uvedeno výše </w:t>
      </w:r>
      <w:r>
        <w:t>(vyjma servisních úkonů s uvedením „X" - tyto servisní úkony u daného vozidla nebudou poptávány).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7"/>
        <w:gridCol w:w="2141"/>
      </w:tblGrid>
      <w:tr w:rsidR="001F50C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Celková cena včetně DPH: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0CE" w:rsidRDefault="00773497">
            <w:pPr>
              <w:pStyle w:val="Jin0"/>
              <w:shd w:val="clear" w:color="auto" w:fill="auto"/>
              <w:jc w:val="center"/>
            </w:pPr>
            <w:r>
              <w:rPr>
                <w:rFonts w:ascii="Calibri" w:eastAsia="Calibri" w:hAnsi="Calibri" w:cs="Calibri"/>
              </w:rPr>
              <w:t>89265</w:t>
            </w:r>
          </w:p>
        </w:tc>
      </w:tr>
    </w:tbl>
    <w:p w:rsidR="00773497" w:rsidRDefault="00773497"/>
    <w:sectPr w:rsidR="00773497">
      <w:footerReference w:type="default" r:id="rId10"/>
      <w:pgSz w:w="11900" w:h="16840"/>
      <w:pgMar w:top="733" w:right="2093" w:bottom="3173" w:left="505" w:header="305" w:footer="2745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497" w:rsidRDefault="00773497">
      <w:r>
        <w:separator/>
      </w:r>
    </w:p>
  </w:endnote>
  <w:endnote w:type="continuationSeparator" w:id="0">
    <w:p w:rsidR="00773497" w:rsidRDefault="0077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CE" w:rsidRDefault="0077349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3517900</wp:posOffset>
              </wp:positionH>
              <wp:positionV relativeFrom="page">
                <wp:posOffset>9885680</wp:posOffset>
              </wp:positionV>
              <wp:extent cx="5461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50CE" w:rsidRDefault="00773497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77pt;margin-top:778.4pt;width:4.3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" filled="f" stroked="f">
              <v:textbox style="mso-fit-shape-to-text:t" inset="0,0,0,0">
                <w:txbxContent>
                  <w:p w:rsidR="001F50CE" w:rsidRDefault="00773497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CE" w:rsidRDefault="001F50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497" w:rsidRDefault="00773497"/>
  </w:footnote>
  <w:footnote w:type="continuationSeparator" w:id="0">
    <w:p w:rsidR="00773497" w:rsidRDefault="007734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7C89"/>
    <w:multiLevelType w:val="multilevel"/>
    <w:tmpl w:val="D74057BA"/>
    <w:lvl w:ilvl="0">
      <w:start w:val="12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E6262E"/>
    <w:multiLevelType w:val="multilevel"/>
    <w:tmpl w:val="F712EFD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484636"/>
    <w:multiLevelType w:val="multilevel"/>
    <w:tmpl w:val="91EE03E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FF15F8"/>
    <w:multiLevelType w:val="multilevel"/>
    <w:tmpl w:val="ED1025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7544D1"/>
    <w:multiLevelType w:val="multilevel"/>
    <w:tmpl w:val="7C02E0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6573FB"/>
    <w:multiLevelType w:val="multilevel"/>
    <w:tmpl w:val="5106A1F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F4685F"/>
    <w:multiLevelType w:val="multilevel"/>
    <w:tmpl w:val="8DF2122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56410A"/>
    <w:multiLevelType w:val="multilevel"/>
    <w:tmpl w:val="C0D66FC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1E2B08"/>
    <w:multiLevelType w:val="multilevel"/>
    <w:tmpl w:val="F93AB26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4A0706"/>
    <w:multiLevelType w:val="multilevel"/>
    <w:tmpl w:val="4282CB6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124A42"/>
    <w:multiLevelType w:val="multilevel"/>
    <w:tmpl w:val="200831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3D34E4"/>
    <w:multiLevelType w:val="multilevel"/>
    <w:tmpl w:val="7AD4BA3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3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0CE"/>
    <w:rsid w:val="001F50CE"/>
    <w:rsid w:val="00773497"/>
    <w:rsid w:val="00DD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4F35"/>
  <w15:docId w15:val="{5FC841C8-83B2-458C-AE13-41CC4293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9" w:lineRule="auto"/>
      <w:ind w:left="230" w:hanging="230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192" w:lineRule="auto"/>
      <w:ind w:left="-1480" w:firstLine="40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@szpi.g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omouc@szpi.g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2694</Words>
  <Characters>15895</Characters>
  <Application>Microsoft Office Word</Application>
  <DocSecurity>0</DocSecurity>
  <Lines>132</Lines>
  <Paragraphs>37</Paragraphs>
  <ScaleCrop>false</ScaleCrop>
  <Company>SZPI</Company>
  <LinksUpToDate>false</LinksUpToDate>
  <CharactersWithSpaces>18552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SKM_C30825121518270</dc:title>
  <dc:subject/>
  <dc:creator/>
  <cp:keywords/>
  <cp:lastModifiedBy>Kubová Pavla, JUDr.</cp:lastModifiedBy>
  <cp:revision>2</cp:revision>
  <dcterms:created xsi:type="dcterms:W3CDTF">2025-12-18T06:57:00Z</dcterms:created>
  <dcterms:modified xsi:type="dcterms:W3CDTF">2025-12-18T07:05:00Z</dcterms:modified>
</cp:coreProperties>
</file>