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42B1D42E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501A9C">
        <w:rPr>
          <w:rFonts w:ascii="TimesNewRomanPS-BoldMT" w:hAnsi="TimesNewRomanPS-BoldMT" w:cs="TimesNewRomanPS-BoldMT"/>
          <w:b/>
          <w:bCs/>
          <w:sz w:val="36"/>
          <w:szCs w:val="36"/>
        </w:rPr>
        <w:t>15</w:t>
      </w:r>
      <w:r w:rsidR="00FC4CC7">
        <w:rPr>
          <w:rFonts w:ascii="TimesNewRomanPS-BoldMT" w:hAnsi="TimesNewRomanPS-BoldMT" w:cs="TimesNewRomanPS-BoldMT"/>
          <w:b/>
          <w:bCs/>
          <w:sz w:val="36"/>
          <w:szCs w:val="36"/>
        </w:rPr>
        <w:t>4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 w:rsidR="00904A9B" w:rsidRPr="00AB0D47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AB0D47">
        <w:rPr>
          <w:rFonts w:ascii="Tahoma" w:hAnsi="Tahoma" w:cs="Tahoma"/>
          <w:sz w:val="20"/>
          <w:szCs w:val="20"/>
        </w:rPr>
        <w:t>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A40DC7" w14:textId="264D3692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674A2A">
        <w:rPr>
          <w:rFonts w:ascii="Tahoma" w:hAnsi="Tahoma" w:cs="Tahoma"/>
          <w:color w:val="000000"/>
          <w:sz w:val="20"/>
          <w:szCs w:val="20"/>
        </w:rPr>
        <w:t>XXX</w:t>
      </w:r>
    </w:p>
    <w:p w14:paraId="17B13F39" w14:textId="7C80FE1C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674A2A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4A8F6F6" w14:textId="77777777" w:rsidR="00F2006F" w:rsidRPr="007947AC" w:rsidRDefault="00F2006F" w:rsidP="00F2006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Fresenius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Kabi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0116F01F" w14:textId="77777777" w:rsidR="00F2006F" w:rsidRPr="007947AC" w:rsidRDefault="00F2006F" w:rsidP="00F2006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Strži 1702/65, 140 00 Praha</w:t>
      </w:r>
    </w:p>
    <w:p w14:paraId="680683F1" w14:textId="77777777" w:rsidR="00F2006F" w:rsidRPr="007947AC" w:rsidRDefault="00F2006F" w:rsidP="00F2006F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>25135228</w:t>
      </w:r>
    </w:p>
    <w:p w14:paraId="5D00949C" w14:textId="77777777" w:rsidR="00F2006F" w:rsidRPr="007947AC" w:rsidRDefault="00F2006F" w:rsidP="00F2006F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>CZ25135228</w:t>
      </w:r>
    </w:p>
    <w:p w14:paraId="62FB5973" w14:textId="3B3A1CB0" w:rsidR="00933DA0" w:rsidRDefault="00F2006F" w:rsidP="00F2006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674A2A">
        <w:rPr>
          <w:rFonts w:ascii="Tahoma" w:hAnsi="Tahoma" w:cs="Tahoma"/>
          <w:sz w:val="20"/>
          <w:szCs w:val="20"/>
        </w:rPr>
        <w:t>XXX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A5204BA" w14:textId="773C7D68" w:rsidR="00F2006F" w:rsidRPr="007947AC" w:rsidRDefault="00F2006F" w:rsidP="00F2006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r w:rsidR="00674A2A">
        <w:rPr>
          <w:rFonts w:ascii="Tahoma" w:hAnsi="Tahoma" w:cs="Tahoma"/>
          <w:sz w:val="20"/>
          <w:szCs w:val="20"/>
        </w:rPr>
        <w:t>XXX</w:t>
      </w:r>
    </w:p>
    <w:p w14:paraId="378C4E87" w14:textId="77777777" w:rsidR="00F2006F" w:rsidRDefault="00F2006F" w:rsidP="00F2006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MS </w:t>
      </w:r>
      <w:r w:rsidRPr="00DB1094">
        <w:rPr>
          <w:rFonts w:ascii="Tahoma" w:hAnsi="Tahoma" w:cs="Tahoma"/>
          <w:sz w:val="20"/>
          <w:szCs w:val="20"/>
        </w:rPr>
        <w:t>v Praze, oddíl C, vložka 52618</w:t>
      </w:r>
    </w:p>
    <w:p w14:paraId="1CAD6DBB" w14:textId="2E469E8F" w:rsidR="00F2006F" w:rsidRPr="00C37C01" w:rsidRDefault="00F2006F" w:rsidP="00F2006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>Mgr. Mark</w:t>
      </w:r>
      <w:r w:rsidR="00933DA0">
        <w:rPr>
          <w:rFonts w:ascii="Tahoma" w:hAnsi="Tahoma" w:cs="Tahoma"/>
          <w:sz w:val="20"/>
          <w:szCs w:val="20"/>
        </w:rPr>
        <w:t>em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Tietze</w:t>
      </w:r>
      <w:r w:rsidR="00933DA0">
        <w:rPr>
          <w:rFonts w:ascii="Tahoma" w:hAnsi="Tahoma" w:cs="Tahoma"/>
          <w:sz w:val="20"/>
          <w:szCs w:val="20"/>
        </w:rPr>
        <w:t>m</w:t>
      </w:r>
      <w:proofErr w:type="spellEnd"/>
      <w:r>
        <w:rPr>
          <w:rFonts w:ascii="Tahoma" w:hAnsi="Tahoma" w:cs="Tahoma"/>
          <w:sz w:val="20"/>
          <w:szCs w:val="20"/>
        </w:rPr>
        <w:t>, jednatel</w:t>
      </w:r>
      <w:r w:rsidR="00933DA0">
        <w:rPr>
          <w:rFonts w:ascii="Tahoma" w:hAnsi="Tahoma" w:cs="Tahoma"/>
          <w:sz w:val="20"/>
          <w:szCs w:val="20"/>
        </w:rPr>
        <w:t>em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55DEE673" w:rsidR="0009169E" w:rsidRPr="0030381C" w:rsidRDefault="00896D27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896D27">
              <w:rPr>
                <w:rFonts w:ascii="Arial" w:eastAsia="Calibri" w:hAnsi="Arial" w:cs="Arial"/>
                <w:sz w:val="18"/>
                <w:szCs w:val="18"/>
              </w:rPr>
              <w:t>CLINDAMYCIN KABI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333F023B" w:rsidR="0009169E" w:rsidRPr="0030381C" w:rsidRDefault="00293B48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93B48">
              <w:rPr>
                <w:rFonts w:ascii="Arial" w:eastAsia="Calibri" w:hAnsi="Arial" w:cs="Arial"/>
                <w:sz w:val="18"/>
                <w:szCs w:val="18"/>
              </w:rPr>
              <w:t>150MG/ML INJ SOL/INF CNC SOL 10X2ML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523CD87A" w:rsidR="0009169E" w:rsidRPr="0030381C" w:rsidRDefault="00293B48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93B48">
              <w:rPr>
                <w:rFonts w:ascii="Arial" w:eastAsia="Calibri" w:hAnsi="Arial" w:cs="Arial"/>
                <w:sz w:val="18"/>
                <w:szCs w:val="18"/>
              </w:rPr>
              <w:t>129834</w:t>
            </w:r>
          </w:p>
        </w:tc>
      </w:tr>
      <w:tr w:rsidR="00782BE2" w:rsidRPr="0030381C" w14:paraId="3A5E22A7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8B526" w14:textId="34863617" w:rsidR="00782BE2" w:rsidRPr="00593C86" w:rsidRDefault="00896D27" w:rsidP="00782BE2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896D27">
              <w:rPr>
                <w:rFonts w:ascii="Arial" w:eastAsia="Calibri" w:hAnsi="Arial" w:cs="Arial"/>
                <w:sz w:val="18"/>
                <w:szCs w:val="18"/>
              </w:rPr>
              <w:t>CLINDAMYCIN KABI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A5AE2" w14:textId="28630652" w:rsidR="00782BE2" w:rsidRPr="0030381C" w:rsidRDefault="00293B48" w:rsidP="00782BE2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93B48">
              <w:rPr>
                <w:rFonts w:ascii="Arial" w:eastAsia="Calibri" w:hAnsi="Arial" w:cs="Arial"/>
                <w:sz w:val="18"/>
                <w:szCs w:val="18"/>
              </w:rPr>
              <w:t>150MG/ML INJ SOL/INF CNC SOL 10X4ML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D4F0B" w14:textId="0D138DF0" w:rsidR="00782BE2" w:rsidRPr="0030381C" w:rsidRDefault="00293B48" w:rsidP="00782BE2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93B48">
              <w:rPr>
                <w:rFonts w:ascii="Arial" w:eastAsia="Calibri" w:hAnsi="Arial" w:cs="Arial"/>
                <w:sz w:val="18"/>
                <w:szCs w:val="18"/>
              </w:rPr>
              <w:t>129836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4ABCE9CB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501A9C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6D5EAD">
        <w:rPr>
          <w:rFonts w:ascii="Tahoma" w:hAnsi="Tahoma" w:cs="Tahoma"/>
          <w:b/>
          <w:sz w:val="20"/>
          <w:szCs w:val="20"/>
        </w:rPr>
        <w:t>2 554 900,00</w:t>
      </w:r>
      <w:r w:rsidRPr="00501A9C">
        <w:rPr>
          <w:rFonts w:ascii="Tahoma" w:hAnsi="Tahoma" w:cs="Tahoma"/>
          <w:b/>
          <w:sz w:val="20"/>
          <w:szCs w:val="20"/>
        </w:rPr>
        <w:t xml:space="preserve"> </w:t>
      </w:r>
      <w:r w:rsidRPr="00501A9C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501A9C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501A9C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501A9C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501A9C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501A9C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>
        <w:rPr>
          <w:rFonts w:ascii="Tahoma" w:hAnsi="Tahoma" w:cs="Tahoma"/>
          <w:sz w:val="20"/>
          <w:szCs w:val="20"/>
        </w:rPr>
        <w:t>léčiv</w:t>
      </w:r>
      <w:proofErr w:type="gramEnd"/>
      <w:r w:rsidR="00C41811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 xml:space="preserve">poplatky, dopravné, </w:t>
      </w:r>
      <w:proofErr w:type="gramStart"/>
      <w:r w:rsidR="00C41811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501A9C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501A9C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501A9C">
        <w:rPr>
          <w:rFonts w:ascii="Tahoma" w:hAnsi="Tahoma" w:cs="Tahoma"/>
          <w:sz w:val="20"/>
          <w:szCs w:val="20"/>
        </w:rPr>
        <w:t xml:space="preserve">snížení </w:t>
      </w:r>
      <w:r w:rsidR="00AC5223">
        <w:rPr>
          <w:rFonts w:ascii="Tahoma" w:hAnsi="Tahoma" w:cs="Tahoma"/>
          <w:sz w:val="20"/>
          <w:szCs w:val="20"/>
        </w:rPr>
        <w:t xml:space="preserve">kupní 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445C57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445C57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445C57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445C57">
        <w:rPr>
          <w:rFonts w:ascii="Tahoma" w:hAnsi="Tahoma" w:cs="Tahoma"/>
          <w:i/>
          <w:sz w:val="20"/>
          <w:szCs w:val="20"/>
        </w:rPr>
        <w:t>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0940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5F59816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501A9C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501A9C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4</w:t>
      </w:r>
      <w:r w:rsidR="006D01C1" w:rsidRPr="00501A9C">
        <w:rPr>
          <w:rFonts w:ascii="Tahoma" w:hAnsi="Tahoma" w:cs="Tahoma"/>
          <w:sz w:val="20"/>
          <w:szCs w:val="20"/>
        </w:rPr>
        <w:t xml:space="preserve">) </w:t>
      </w:r>
      <w:r w:rsidR="002512FC" w:rsidRPr="00501A9C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501A9C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501A9C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067D1D">
        <w:rPr>
          <w:rFonts w:ascii="Tahoma" w:hAnsi="Tahoma" w:cs="Tahoma"/>
          <w:sz w:val="20"/>
          <w:szCs w:val="20"/>
        </w:rPr>
        <w:t>doručení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501A9C">
        <w:rPr>
          <w:rFonts w:ascii="Tahoma" w:hAnsi="Tahoma" w:cs="Tahoma"/>
          <w:sz w:val="20"/>
          <w:szCs w:val="20"/>
        </w:rPr>
        <w:t>1</w:t>
      </w:r>
      <w:r w:rsidR="006D01C1" w:rsidRPr="00501A9C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501A9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2</w:t>
      </w:r>
      <w:r w:rsidR="006D01C1" w:rsidRPr="00501A9C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501A9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20E91845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3</w:t>
      </w:r>
      <w:r w:rsidR="006D01C1" w:rsidRPr="00501A9C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6D5EAD">
        <w:rPr>
          <w:rFonts w:ascii="Tahoma" w:hAnsi="Tahoma" w:cs="Tahoma"/>
          <w:sz w:val="20"/>
          <w:szCs w:val="20"/>
        </w:rPr>
        <w:t>, vyjma obchodního tajemství.</w:t>
      </w:r>
    </w:p>
    <w:p w14:paraId="7A663496" w14:textId="77777777" w:rsidR="006D01C1" w:rsidRPr="00501A9C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4</w:t>
      </w:r>
      <w:r w:rsidR="006D01C1" w:rsidRPr="00501A9C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501A9C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501A9C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501A9C">
        <w:rPr>
          <w:rFonts w:ascii="Tahoma" w:eastAsia="Calibri" w:hAnsi="Tahoma" w:cs="Tahoma"/>
          <w:sz w:val="20"/>
          <w:szCs w:val="20"/>
        </w:rPr>
        <w:t>5</w:t>
      </w:r>
      <w:r w:rsidR="0036415A" w:rsidRPr="00501A9C">
        <w:rPr>
          <w:rFonts w:ascii="Tahoma" w:eastAsia="Calibri" w:hAnsi="Tahoma" w:cs="Tahoma"/>
          <w:sz w:val="20"/>
          <w:szCs w:val="20"/>
        </w:rPr>
        <w:t>)</w:t>
      </w:r>
      <w:r w:rsidR="00433686" w:rsidRPr="00501A9C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DB4B62" w:rsidRDefault="00B558C6" w:rsidP="0009169E">
      <w:pPr>
        <w:jc w:val="both"/>
        <w:rPr>
          <w:rFonts w:ascii="Tahoma" w:eastAsia="Calibri" w:hAnsi="Tahoma" w:cs="Tahoma"/>
          <w:color w:val="FF0000"/>
          <w:sz w:val="20"/>
          <w:szCs w:val="20"/>
        </w:rPr>
      </w:pPr>
    </w:p>
    <w:bookmarkEnd w:id="11"/>
    <w:p w14:paraId="381BEA1C" w14:textId="77777777" w:rsidR="0009169E" w:rsidRPr="00411481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0A7111CB" w14:textId="77777777" w:rsidR="006D5EAD" w:rsidRPr="001B5A26" w:rsidRDefault="006D5EAD" w:rsidP="006D5EA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58569112"/>
      <w:r w:rsidRPr="001B5A26">
        <w:rPr>
          <w:rFonts w:ascii="Tahoma" w:hAnsi="Tahoma" w:cs="Tahoma"/>
          <w:b/>
          <w:bCs/>
          <w:sz w:val="20"/>
          <w:szCs w:val="20"/>
        </w:rPr>
        <w:t>XI.</w:t>
      </w:r>
    </w:p>
    <w:p w14:paraId="2EC45D02" w14:textId="77777777" w:rsidR="006D5EAD" w:rsidRPr="001B5A26" w:rsidRDefault="006D5EAD" w:rsidP="006D5EA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1B5A26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3E30DB69" w14:textId="77777777" w:rsidR="006D5EAD" w:rsidRPr="001B5A26" w:rsidRDefault="006D5EAD" w:rsidP="006D5EA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35E2222" w14:textId="77777777" w:rsidR="006D5EAD" w:rsidRPr="001B5A26" w:rsidRDefault="006D5EAD" w:rsidP="006D5EAD">
      <w:pPr>
        <w:suppressAutoHyphens/>
        <w:autoSpaceDN w:val="0"/>
        <w:jc w:val="both"/>
        <w:textAlignment w:val="baseline"/>
      </w:pPr>
      <w:r w:rsidRPr="001B5A26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1B5A26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7D506E21" w14:textId="77777777" w:rsidR="006D5EAD" w:rsidRPr="00F45050" w:rsidRDefault="006D5EAD" w:rsidP="006D5EAD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color w:val="FF0000"/>
          <w:sz w:val="20"/>
          <w:szCs w:val="20"/>
        </w:rPr>
      </w:pPr>
    </w:p>
    <w:p w14:paraId="119DEAE4" w14:textId="77777777" w:rsidR="006D5EAD" w:rsidRPr="001B5A26" w:rsidRDefault="006D5EAD" w:rsidP="006D5EAD">
      <w:pPr>
        <w:suppressAutoHyphens/>
        <w:autoSpaceDN w:val="0"/>
        <w:jc w:val="both"/>
        <w:textAlignment w:val="baseline"/>
      </w:pPr>
      <w:r w:rsidRPr="001B5A26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1B5A26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7248ECE4" w14:textId="77777777" w:rsidR="006D5EAD" w:rsidRPr="001B5A26" w:rsidRDefault="006D5EAD" w:rsidP="006D5EAD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72B4CC47" w14:textId="77777777" w:rsidR="006D5EAD" w:rsidRPr="001B5A26" w:rsidRDefault="006D5EAD" w:rsidP="006D5EAD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1B5A26">
        <w:rPr>
          <w:rFonts w:ascii="Tahoma" w:eastAsia="Calibri" w:hAnsi="Tahoma" w:cs="Tahoma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1D0DBDE6" w14:textId="77777777" w:rsidR="006D5EAD" w:rsidRPr="001B5A26" w:rsidRDefault="006D5EAD" w:rsidP="006D5EAD">
      <w:pPr>
        <w:jc w:val="both"/>
        <w:rPr>
          <w:rFonts w:ascii="Tahoma" w:eastAsia="Calibri" w:hAnsi="Tahoma" w:cs="Tahoma"/>
          <w:sz w:val="20"/>
          <w:szCs w:val="20"/>
        </w:rPr>
      </w:pPr>
    </w:p>
    <w:p w14:paraId="333AEF01" w14:textId="77777777" w:rsidR="006D5EAD" w:rsidRPr="001B5A26" w:rsidRDefault="006D5EAD" w:rsidP="006D5EAD">
      <w:pPr>
        <w:jc w:val="both"/>
        <w:rPr>
          <w:rFonts w:ascii="Tahoma" w:eastAsia="Calibri" w:hAnsi="Tahoma" w:cs="Tahoma"/>
          <w:sz w:val="20"/>
          <w:szCs w:val="20"/>
        </w:rPr>
      </w:pPr>
    </w:p>
    <w:p w14:paraId="76EFDA05" w14:textId="77777777" w:rsidR="006D5EAD" w:rsidRPr="001B5A26" w:rsidRDefault="006D5EAD" w:rsidP="006D5EA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1B5A26">
        <w:rPr>
          <w:rFonts w:ascii="Tahoma" w:hAnsi="Tahoma" w:cs="Tahoma"/>
          <w:b/>
          <w:bCs/>
          <w:sz w:val="20"/>
          <w:szCs w:val="20"/>
        </w:rPr>
        <w:t>XII.</w:t>
      </w:r>
    </w:p>
    <w:p w14:paraId="6A8BD7CB" w14:textId="77777777" w:rsidR="006D5EAD" w:rsidRPr="001B5A26" w:rsidRDefault="006D5EAD" w:rsidP="006D5EA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B5A26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1E268D5" w14:textId="77777777" w:rsidR="006D5EAD" w:rsidRPr="001B5A26" w:rsidRDefault="006D5EAD" w:rsidP="006D5E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5DC5DF0" w14:textId="77777777" w:rsidR="006D5EAD" w:rsidRPr="001B5A26" w:rsidRDefault="006D5EAD" w:rsidP="006D5EAD">
      <w:pPr>
        <w:jc w:val="both"/>
        <w:rPr>
          <w:rFonts w:ascii="Tahoma" w:hAnsi="Tahoma" w:cs="Tahoma"/>
          <w:sz w:val="20"/>
          <w:szCs w:val="20"/>
        </w:rPr>
      </w:pPr>
      <w:r w:rsidRPr="001B5A26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620CA09E" w14:textId="77777777" w:rsidR="006D5EAD" w:rsidRPr="001B5A26" w:rsidRDefault="006D5EAD" w:rsidP="006D5EAD">
      <w:pPr>
        <w:jc w:val="both"/>
        <w:rPr>
          <w:rFonts w:ascii="Tahoma" w:hAnsi="Tahoma" w:cs="Tahoma"/>
          <w:sz w:val="20"/>
          <w:szCs w:val="20"/>
        </w:rPr>
      </w:pPr>
    </w:p>
    <w:p w14:paraId="197AC4D6" w14:textId="77777777" w:rsidR="006D5EAD" w:rsidRPr="001B5A26" w:rsidRDefault="006D5EAD" w:rsidP="006D5EAD">
      <w:pPr>
        <w:jc w:val="both"/>
        <w:rPr>
          <w:rFonts w:ascii="Tahoma" w:hAnsi="Tahoma" w:cs="Tahoma"/>
          <w:sz w:val="20"/>
          <w:szCs w:val="20"/>
        </w:rPr>
      </w:pPr>
      <w:r w:rsidRPr="001B5A26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15DE0DC0" w14:textId="77777777" w:rsidR="006D5EAD" w:rsidRPr="001B5A26" w:rsidRDefault="006D5EAD" w:rsidP="006D5EAD">
      <w:pPr>
        <w:jc w:val="both"/>
        <w:rPr>
          <w:rFonts w:ascii="Tahoma" w:hAnsi="Tahoma" w:cs="Tahoma"/>
          <w:sz w:val="20"/>
          <w:szCs w:val="20"/>
        </w:rPr>
      </w:pPr>
    </w:p>
    <w:p w14:paraId="02C24796" w14:textId="77777777" w:rsidR="006D5EAD" w:rsidRPr="001B5A26" w:rsidRDefault="006D5EAD" w:rsidP="006D5EAD">
      <w:pPr>
        <w:jc w:val="both"/>
        <w:rPr>
          <w:rFonts w:ascii="Tahoma" w:hAnsi="Tahoma" w:cs="Tahoma"/>
          <w:sz w:val="20"/>
          <w:szCs w:val="20"/>
        </w:rPr>
      </w:pPr>
      <w:r w:rsidRPr="001B5A26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7240E7E2" w14:textId="77777777" w:rsidR="006D5EAD" w:rsidRPr="001B5A26" w:rsidRDefault="006D5EAD" w:rsidP="006D5EAD">
      <w:pPr>
        <w:jc w:val="both"/>
        <w:rPr>
          <w:rFonts w:ascii="Tahoma" w:hAnsi="Tahoma" w:cs="Tahoma"/>
          <w:sz w:val="20"/>
          <w:szCs w:val="20"/>
        </w:rPr>
      </w:pPr>
    </w:p>
    <w:p w14:paraId="3F0CB141" w14:textId="77777777" w:rsidR="006D5EAD" w:rsidRPr="001B5A26" w:rsidRDefault="006D5EAD" w:rsidP="006D5EAD">
      <w:pPr>
        <w:jc w:val="both"/>
        <w:rPr>
          <w:rFonts w:ascii="Tahoma" w:hAnsi="Tahoma" w:cs="Tahoma"/>
          <w:sz w:val="20"/>
          <w:szCs w:val="20"/>
        </w:rPr>
      </w:pPr>
      <w:r w:rsidRPr="001B5A26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4B883B02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501A9C">
        <w:rPr>
          <w:rFonts w:ascii="Tahoma" w:hAnsi="Tahoma" w:cs="Tahoma"/>
          <w:sz w:val="20"/>
          <w:szCs w:val="20"/>
        </w:rPr>
        <w:t xml:space="preserve">6) Smlouva je uzavřena na dobu </w:t>
      </w:r>
      <w:r w:rsidR="00501A9C">
        <w:rPr>
          <w:rFonts w:ascii="Tahoma" w:hAnsi="Tahoma" w:cs="Tahoma"/>
          <w:sz w:val="20"/>
          <w:szCs w:val="20"/>
        </w:rPr>
        <w:t>48</w:t>
      </w:r>
      <w:r w:rsidRPr="00501A9C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501A9C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501A9C">
        <w:rPr>
          <w:rFonts w:ascii="Tahoma" w:hAnsi="Tahoma" w:cs="Tahoma"/>
          <w:sz w:val="20"/>
          <w:szCs w:val="20"/>
        </w:rPr>
        <w:t xml:space="preserve"> dvouměsíční </w:t>
      </w:r>
      <w:r w:rsidRPr="00501A9C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501A9C">
        <w:rPr>
          <w:rFonts w:ascii="Tahoma" w:hAnsi="Tahoma" w:cs="Tahoma"/>
          <w:sz w:val="20"/>
          <w:szCs w:val="20"/>
        </w:rPr>
        <w:t>.</w:t>
      </w:r>
      <w:r w:rsidRPr="00501A9C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501A9C">
        <w:rPr>
          <w:rFonts w:ascii="Tahoma" w:hAnsi="Tahoma" w:cs="Tahoma"/>
          <w:sz w:val="20"/>
          <w:szCs w:val="20"/>
        </w:rPr>
        <w:t>om</w:t>
      </w:r>
      <w:r w:rsidRPr="00501A9C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501A9C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623150B6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610330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674A2A">
        <w:rPr>
          <w:rFonts w:ascii="Tahoma" w:hAnsi="Tahoma" w:cs="Tahoma"/>
          <w:sz w:val="20"/>
          <w:szCs w:val="20"/>
        </w:rPr>
        <w:t xml:space="preserve"> 10.12.2025</w:t>
      </w:r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674A2A">
        <w:rPr>
          <w:rFonts w:ascii="Tahoma" w:hAnsi="Tahoma" w:cs="Tahoma"/>
          <w:sz w:val="20"/>
          <w:szCs w:val="20"/>
        </w:rPr>
        <w:t xml:space="preserve"> 17.12.2025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3798C5C4" w14:textId="736493A9" w:rsidR="00501A9C" w:rsidRDefault="00610330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Mgr. Marek </w:t>
      </w:r>
      <w:proofErr w:type="spellStart"/>
      <w:r>
        <w:rPr>
          <w:rFonts w:ascii="Tahoma" w:hAnsi="Tahoma" w:cs="Tahoma"/>
          <w:sz w:val="20"/>
          <w:szCs w:val="20"/>
        </w:rPr>
        <w:t>Tietze</w:t>
      </w:r>
      <w:proofErr w:type="spellEnd"/>
      <w:r>
        <w:rPr>
          <w:rFonts w:ascii="Tahoma" w:hAnsi="Tahoma" w:cs="Tahoma"/>
          <w:sz w:val="20"/>
          <w:szCs w:val="20"/>
        </w:rPr>
        <w:t>, jednatel</w:t>
      </w:r>
      <w:r>
        <w:rPr>
          <w:rFonts w:ascii="Tahoma" w:hAnsi="Tahoma" w:cs="Tahoma"/>
          <w:sz w:val="20"/>
          <w:szCs w:val="20"/>
        </w:rPr>
        <w:tab/>
        <w:t xml:space="preserve">      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    </w:t>
      </w:r>
      <w:proofErr w:type="spellStart"/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</w:t>
      </w:r>
      <w:proofErr w:type="spellEnd"/>
      <w:r w:rsidR="00904A9B" w:rsidRPr="00904A9B">
        <w:rPr>
          <w:rFonts w:ascii="Tahoma" w:hAnsi="Tahoma" w:cs="Tahoma"/>
          <w:color w:val="000000"/>
          <w:sz w:val="20"/>
          <w:szCs w:val="20"/>
        </w:rPr>
        <w:t>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26229D7E" w14:textId="77777777" w:rsidR="00501A9C" w:rsidRDefault="00501A9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C0DDD85" w14:textId="77777777" w:rsidR="00501A9C" w:rsidRDefault="00501A9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972004F" w14:textId="77777777" w:rsidR="00501A9C" w:rsidRDefault="00501A9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F3D4C84" w14:textId="77777777" w:rsidR="00501A9C" w:rsidRDefault="00501A9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936F147" w14:textId="77777777" w:rsidR="00501A9C" w:rsidRDefault="00501A9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E2287BB" w14:textId="77777777" w:rsidR="00501A9C" w:rsidRDefault="00501A9C">
      <w:pPr>
        <w:rPr>
          <w:rFonts w:ascii="Arial" w:hAnsi="Arial" w:cs="Arial"/>
          <w:b/>
          <w:bCs/>
          <w:i/>
          <w:iCs/>
          <w:u w:val="single"/>
        </w:rPr>
        <w:sectPr w:rsidR="00501A9C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065"/>
        <w:gridCol w:w="1463"/>
        <w:gridCol w:w="1225"/>
        <w:gridCol w:w="1074"/>
        <w:gridCol w:w="1322"/>
        <w:gridCol w:w="1070"/>
        <w:gridCol w:w="1070"/>
        <w:gridCol w:w="1022"/>
        <w:gridCol w:w="1228"/>
        <w:gridCol w:w="1165"/>
        <w:gridCol w:w="1165"/>
        <w:gridCol w:w="1165"/>
      </w:tblGrid>
      <w:tr w:rsidR="00FC4CC7" w14:paraId="30F1C458" w14:textId="77777777" w:rsidTr="006D5EAD">
        <w:trPr>
          <w:trHeight w:val="402"/>
        </w:trPr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B22F" w14:textId="77777777" w:rsidR="00FC4CC7" w:rsidRDefault="00FC4CC7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lastRenderedPageBreak/>
              <w:t>Příloha č.1 ke Smlouvě č. 154/2025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AC23" w14:textId="77777777" w:rsidR="00FC4CC7" w:rsidRDefault="00FC4CC7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8652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B5D4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6F24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8BD8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E085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1C52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2CA3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418F" w14:textId="77777777" w:rsidR="00FC4CC7" w:rsidRDefault="00FC4CC7">
            <w:pPr>
              <w:rPr>
                <w:sz w:val="20"/>
                <w:szCs w:val="20"/>
              </w:rPr>
            </w:pPr>
          </w:p>
        </w:tc>
      </w:tr>
      <w:tr w:rsidR="00FC4CC7" w14:paraId="732EDDD4" w14:textId="77777777" w:rsidTr="006D5EAD">
        <w:trPr>
          <w:trHeight w:val="402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430D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36D1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DBC0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16EA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D165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E6FC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1C79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4060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645D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142E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2518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D147" w14:textId="77777777" w:rsidR="00FC4CC7" w:rsidRDefault="00FC4CC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562D" w14:textId="77777777" w:rsidR="00FC4CC7" w:rsidRDefault="00FC4CC7">
            <w:pPr>
              <w:rPr>
                <w:sz w:val="20"/>
                <w:szCs w:val="20"/>
              </w:rPr>
            </w:pPr>
          </w:p>
        </w:tc>
      </w:tr>
      <w:tr w:rsidR="00FC4CC7" w14:paraId="374DA316" w14:textId="77777777" w:rsidTr="006D5EAD">
        <w:trPr>
          <w:trHeight w:val="1187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800F3EA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79A596A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764DF38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3D44B87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Měrná jednotka MJ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26227E7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v MJ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AA182B1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11F7580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EEB9EFB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03EFF0B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za MJ bez DPH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BCB0623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/celkem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6B74EF3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za MJ s DPH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15C78C7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23921C1F" w14:textId="77777777" w:rsidR="00FC4CC7" w:rsidRDefault="00FC4C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za balení bez DPH</w:t>
            </w:r>
          </w:p>
        </w:tc>
      </w:tr>
      <w:tr w:rsidR="006D5EAD" w14:paraId="647976A0" w14:textId="77777777" w:rsidTr="002252DA">
        <w:trPr>
          <w:trHeight w:val="574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87643F5" w14:textId="77777777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J01FF01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C19D3FD" w14:textId="77777777" w:rsidR="006D5EAD" w:rsidRDefault="006D5EAD" w:rsidP="006D5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LL-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klindamycin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5E65D69" w14:textId="77777777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150MG/ML INJ/INF SOL 1X2ML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19A7072" w14:textId="77777777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1X2ML/300MG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3CD87D16" w14:textId="77777777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8D42" w14:textId="4FDF55F6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CLINDAMYCIN KABI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F5C5" w14:textId="6054DBD4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150MG/ML INJ SOL/INF CNC SOL 10X2ML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4369" w14:textId="4B676B37" w:rsidR="006D5EAD" w:rsidRDefault="006D5EAD" w:rsidP="006D5E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129834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1D981" w14:textId="084500AC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1F2D9" w14:textId="742D488B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E1F29" w14:textId="083BAB74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E47CE" w14:textId="394E345D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C5707E" w14:textId="5E929AEC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5EAD" w14:paraId="54B45350" w14:textId="77777777" w:rsidTr="002252DA">
        <w:trPr>
          <w:trHeight w:val="593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2C8C4B3" w14:textId="77777777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J01FF01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B2EC213" w14:textId="77777777" w:rsidR="006D5EAD" w:rsidRDefault="006D5EAD" w:rsidP="006D5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LL-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klindamycin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BD80B7A" w14:textId="77777777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150MG/ML INJ/INF SOL 1X4ML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A3D001E" w14:textId="77777777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1X4ML/600MG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213A4C9A" w14:textId="77777777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97148" w14:textId="745DCDC1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CLINDAMYCIN KABI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9BBFFC" w14:textId="3FE54E01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150MG/ML INJ SOL/INF CNC SOL 10X4ML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0DE71" w14:textId="05E669A0" w:rsidR="006D5EAD" w:rsidRDefault="006D5EAD" w:rsidP="006D5E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129836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28239" w14:textId="60A334C2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A9135" w14:textId="397F3864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1898E" w14:textId="3F479DD8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6C442" w14:textId="1FB008A0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3D3F03D" w14:textId="5A3789D8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5EAD" w14:paraId="2B29532B" w14:textId="77777777" w:rsidTr="006D5EAD">
        <w:trPr>
          <w:trHeight w:val="402"/>
        </w:trPr>
        <w:tc>
          <w:tcPr>
            <w:tcW w:w="100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14:paraId="24ED0745" w14:textId="3223E6C8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CA86D" w14:textId="6C3714A0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2 554 900,00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16162695" w14:textId="26595F86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D2D275" w14:textId="31C6C943" w:rsidR="006D5EAD" w:rsidRDefault="006D5EAD" w:rsidP="006D5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2 861 550,00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4E0B26A" w14:textId="4DB25B7D" w:rsidR="006D5EAD" w:rsidRDefault="006D5EAD" w:rsidP="006D5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022775A" w14:textId="77777777" w:rsidR="00501A9C" w:rsidRDefault="00501A9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501A9C" w:rsidSect="00501A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DA49" w14:textId="77777777" w:rsidR="00FC440A" w:rsidRDefault="00FC440A" w:rsidP="006D01C1">
      <w:r>
        <w:separator/>
      </w:r>
    </w:p>
  </w:endnote>
  <w:endnote w:type="continuationSeparator" w:id="0">
    <w:p w14:paraId="589E2C36" w14:textId="77777777" w:rsidR="00FC440A" w:rsidRDefault="00FC440A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8488" w14:textId="77777777" w:rsidR="00FC440A" w:rsidRDefault="00FC440A" w:rsidP="006D01C1">
      <w:r>
        <w:separator/>
      </w:r>
    </w:p>
  </w:footnote>
  <w:footnote w:type="continuationSeparator" w:id="0">
    <w:p w14:paraId="3EF171AA" w14:textId="77777777" w:rsidR="00FC440A" w:rsidRDefault="00FC440A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6C369CB0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501A9C">
      <w:rPr>
        <w:i/>
        <w:sz w:val="22"/>
      </w:rPr>
      <w:t>15</w:t>
    </w:r>
    <w:r w:rsidR="00FC4CC7">
      <w:rPr>
        <w:i/>
        <w:sz w:val="22"/>
      </w:rPr>
      <w:t>4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37E1B"/>
    <w:rsid w:val="00043932"/>
    <w:rsid w:val="00045102"/>
    <w:rsid w:val="00053B0E"/>
    <w:rsid w:val="00067D1D"/>
    <w:rsid w:val="0008260B"/>
    <w:rsid w:val="0009169E"/>
    <w:rsid w:val="00096B5D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B5A26"/>
    <w:rsid w:val="001C7591"/>
    <w:rsid w:val="001D0E62"/>
    <w:rsid w:val="001E0CFA"/>
    <w:rsid w:val="001F2959"/>
    <w:rsid w:val="002058FC"/>
    <w:rsid w:val="002203C4"/>
    <w:rsid w:val="00220BD2"/>
    <w:rsid w:val="00223028"/>
    <w:rsid w:val="002252DA"/>
    <w:rsid w:val="002272A9"/>
    <w:rsid w:val="00227E65"/>
    <w:rsid w:val="002310A3"/>
    <w:rsid w:val="002512FC"/>
    <w:rsid w:val="00253BDB"/>
    <w:rsid w:val="00257F5B"/>
    <w:rsid w:val="00272A02"/>
    <w:rsid w:val="00276B77"/>
    <w:rsid w:val="00291462"/>
    <w:rsid w:val="00293B48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2F1D"/>
    <w:rsid w:val="005010F5"/>
    <w:rsid w:val="00501A9C"/>
    <w:rsid w:val="005051AC"/>
    <w:rsid w:val="005114D0"/>
    <w:rsid w:val="00521C5A"/>
    <w:rsid w:val="005304EE"/>
    <w:rsid w:val="00534986"/>
    <w:rsid w:val="005466FC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0330"/>
    <w:rsid w:val="00611BFC"/>
    <w:rsid w:val="00611C67"/>
    <w:rsid w:val="00626678"/>
    <w:rsid w:val="00653F63"/>
    <w:rsid w:val="00674A2A"/>
    <w:rsid w:val="00675B91"/>
    <w:rsid w:val="006A6540"/>
    <w:rsid w:val="006D01C1"/>
    <w:rsid w:val="006D5EAD"/>
    <w:rsid w:val="00713DFA"/>
    <w:rsid w:val="007202BA"/>
    <w:rsid w:val="00740EDB"/>
    <w:rsid w:val="007561A5"/>
    <w:rsid w:val="00760D8A"/>
    <w:rsid w:val="00782BE2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96D27"/>
    <w:rsid w:val="008B7F2E"/>
    <w:rsid w:val="008D1BB5"/>
    <w:rsid w:val="008D37E9"/>
    <w:rsid w:val="008D78F6"/>
    <w:rsid w:val="00904A9B"/>
    <w:rsid w:val="009247AC"/>
    <w:rsid w:val="00924C3E"/>
    <w:rsid w:val="009322E7"/>
    <w:rsid w:val="0093262F"/>
    <w:rsid w:val="00933DA0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67FA6"/>
    <w:rsid w:val="00A80D28"/>
    <w:rsid w:val="00A93DAB"/>
    <w:rsid w:val="00A95864"/>
    <w:rsid w:val="00AA08A1"/>
    <w:rsid w:val="00AB0D47"/>
    <w:rsid w:val="00AB19FD"/>
    <w:rsid w:val="00AB7B53"/>
    <w:rsid w:val="00AC5223"/>
    <w:rsid w:val="00AE46F5"/>
    <w:rsid w:val="00AF3448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85E19"/>
    <w:rsid w:val="00C90145"/>
    <w:rsid w:val="00CA0AB6"/>
    <w:rsid w:val="00CA4E84"/>
    <w:rsid w:val="00CB2F7C"/>
    <w:rsid w:val="00CD17EB"/>
    <w:rsid w:val="00CE03DE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06F"/>
    <w:rsid w:val="00F20B7C"/>
    <w:rsid w:val="00F6319C"/>
    <w:rsid w:val="00F651A1"/>
    <w:rsid w:val="00F71B17"/>
    <w:rsid w:val="00F85C00"/>
    <w:rsid w:val="00FB08F6"/>
    <w:rsid w:val="00FC1486"/>
    <w:rsid w:val="00FC440A"/>
    <w:rsid w:val="00FC4CC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50a22-6fd4-41bd-bbfb-9e30c7920898" xsi:nil="true"/>
    <lcf76f155ced4ddcb4097134ff3c332f xmlns="1f025828-a053-427a-9d01-5be0330bf3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5F13D3D957946915136E70E376647" ma:contentTypeVersion="12" ma:contentTypeDescription="Create a new document." ma:contentTypeScope="" ma:versionID="f5c9149e131a65c711fb5d904a6a4b2b">
  <xsd:schema xmlns:xsd="http://www.w3.org/2001/XMLSchema" xmlns:xs="http://www.w3.org/2001/XMLSchema" xmlns:p="http://schemas.microsoft.com/office/2006/metadata/properties" xmlns:ns2="1f025828-a053-427a-9d01-5be0330bf32b" xmlns:ns3="09f50a22-6fd4-41bd-bbfb-9e30c7920898" targetNamespace="http://schemas.microsoft.com/office/2006/metadata/properties" ma:root="true" ma:fieldsID="cd1768ce00282fd100fd338194101f52" ns2:_="" ns3:_="">
    <xsd:import namespace="1f025828-a053-427a-9d01-5be0330bf32b"/>
    <xsd:import namespace="09f50a22-6fd4-41bd-bbfb-9e30c792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5828-a053-427a-9d01-5be0330b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410f0c-f800-4bb5-b954-23b62218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50a22-6fd4-41bd-bbfb-9e30c79208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a22f7a-959c-431e-9da1-935c76cc916f}" ma:internalName="TaxCatchAll" ma:showField="CatchAllData" ma:web="09f50a22-6fd4-41bd-bbfb-9e30c792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9864A-350B-4ECF-AFE4-69296D2A175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9f50a22-6fd4-41bd-bbfb-9e30c7920898"/>
    <ds:schemaRef ds:uri="1f025828-a053-427a-9d01-5be0330bf3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BF8AAE-A5BB-424D-9760-3C6CE4573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FC8F3A-3DFA-4C68-816B-09661CDC4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25828-a053-427a-9d01-5be0330bf32b"/>
    <ds:schemaRef ds:uri="09f50a22-6fd4-41bd-bbfb-9e30c792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2017-07-19T07:46:00Z</cp:lastPrinted>
  <dcterms:created xsi:type="dcterms:W3CDTF">2025-12-18T08:01:00Z</dcterms:created>
  <dcterms:modified xsi:type="dcterms:W3CDTF">2025-12-18T08:01:00Z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0x010100DDC5F13D3D957946915136E70E376647</vt:lpwstr>
  </property>
  <property fmtid="{D5CDD505-2E9C-101B-9397-08002B2CF9AE}" pid="10" name="MediaServiceImageTags">
    <vt:lpwstr/>
  </property>
</Properties>
</file>