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ECB7" w14:textId="3E6A94CB" w:rsidR="00B04F96" w:rsidRPr="009B789C" w:rsidRDefault="00266CFA" w:rsidP="00B04F96">
      <w:pPr>
        <w:pStyle w:val="Nadpis1"/>
        <w:numPr>
          <w:ilvl w:val="0"/>
          <w:numId w:val="0"/>
        </w:numPr>
        <w:jc w:val="left"/>
        <w:rPr>
          <w:rFonts w:cs="Calibri"/>
          <w:b w:val="0"/>
          <w:sz w:val="32"/>
          <w:szCs w:val="32"/>
        </w:rPr>
      </w:pPr>
      <w:r>
        <w:rPr>
          <w:rFonts w:asciiTheme="minorHAnsi" w:hAnsiTheme="minorHAnsi"/>
          <w:sz w:val="32"/>
        </w:rPr>
        <w:t xml:space="preserve">Příloha č. </w:t>
      </w:r>
      <w:r w:rsidR="00B04F96">
        <w:rPr>
          <w:rFonts w:asciiTheme="minorHAnsi" w:hAnsiTheme="minorHAnsi"/>
          <w:sz w:val="32"/>
        </w:rPr>
        <w:t>1</w:t>
      </w:r>
      <w:r w:rsidR="00B53C69">
        <w:rPr>
          <w:rFonts w:asciiTheme="minorHAnsi" w:hAnsiTheme="minorHAnsi"/>
          <w:sz w:val="32"/>
        </w:rPr>
        <w:t>2</w:t>
      </w:r>
      <w:r w:rsidR="00B04F96">
        <w:rPr>
          <w:rFonts w:asciiTheme="minorHAnsi" w:hAnsiTheme="minorHAnsi"/>
          <w:sz w:val="32"/>
        </w:rPr>
        <w:t xml:space="preserve"> </w:t>
      </w:r>
      <w:r>
        <w:rPr>
          <w:rFonts w:asciiTheme="minorHAnsi" w:hAnsiTheme="minorHAnsi"/>
          <w:sz w:val="32"/>
        </w:rPr>
        <w:t>– SLA parametry</w:t>
      </w:r>
      <w:r w:rsidR="00B04F96">
        <w:rPr>
          <w:rFonts w:asciiTheme="minorHAnsi" w:hAnsiTheme="minorHAnsi"/>
          <w:sz w:val="32"/>
        </w:rPr>
        <w:t xml:space="preserve"> </w:t>
      </w:r>
      <w:r w:rsidR="00B04F96" w:rsidRPr="009B789C">
        <w:rPr>
          <w:rFonts w:cs="Calibri"/>
          <w:sz w:val="32"/>
          <w:szCs w:val="32"/>
        </w:rPr>
        <w:t xml:space="preserve">backoffice v módu „software as a </w:t>
      </w:r>
      <w:proofErr w:type="spellStart"/>
      <w:r w:rsidR="00B04F96" w:rsidRPr="009B789C">
        <w:rPr>
          <w:rFonts w:cs="Calibri"/>
          <w:sz w:val="32"/>
          <w:szCs w:val="32"/>
        </w:rPr>
        <w:t>service</w:t>
      </w:r>
      <w:proofErr w:type="spellEnd"/>
      <w:r w:rsidR="00B04F96" w:rsidRPr="009B789C">
        <w:rPr>
          <w:rFonts w:cs="Calibri"/>
          <w:sz w:val="32"/>
          <w:szCs w:val="32"/>
        </w:rPr>
        <w:t>“</w:t>
      </w:r>
    </w:p>
    <w:p w14:paraId="0DBDF390" w14:textId="77777777" w:rsidR="00266CFA" w:rsidRDefault="00266CFA" w:rsidP="00266CFA">
      <w:pPr>
        <w:pStyle w:val="Nadpis1"/>
        <w:numPr>
          <w:ilvl w:val="0"/>
          <w:numId w:val="0"/>
        </w:numPr>
        <w:jc w:val="left"/>
        <w:rPr>
          <w:b w:val="0"/>
        </w:rPr>
      </w:pPr>
    </w:p>
    <w:tbl>
      <w:tblPr>
        <w:tblStyle w:val="Svtl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2470"/>
        <w:gridCol w:w="2207"/>
        <w:gridCol w:w="2207"/>
        <w:gridCol w:w="2178"/>
      </w:tblGrid>
      <w:tr w:rsidR="00266CFA" w14:paraId="4F02D659" w14:textId="77777777" w:rsidTr="00266CFA">
        <w:trPr>
          <w:trHeight w:val="291"/>
        </w:trPr>
        <w:tc>
          <w:tcPr>
            <w:tcW w:w="2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358EF0" w14:textId="77777777" w:rsidR="00266CFA" w:rsidRDefault="00266CFA">
            <w:pPr>
              <w:widowContro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Akce Poskytovatele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B96CCB" w14:textId="77777777" w:rsidR="00266CFA" w:rsidRDefault="00266CF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Vada kategorie A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8F9F42" w14:textId="77777777" w:rsidR="00266CFA" w:rsidRDefault="00266CFA">
            <w:pPr>
              <w:widowContro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Vada kategorie B</w:t>
            </w:r>
          </w:p>
        </w:tc>
        <w:tc>
          <w:tcPr>
            <w:tcW w:w="21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DD75F3" w14:textId="77777777" w:rsidR="00266CFA" w:rsidRDefault="00266CFA">
            <w:pPr>
              <w:widowContro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Vada kategorie C</w:t>
            </w:r>
          </w:p>
        </w:tc>
      </w:tr>
      <w:tr w:rsidR="00266CFA" w14:paraId="2FF29643" w14:textId="77777777" w:rsidTr="00266CFA">
        <w:trPr>
          <w:trHeight w:val="571"/>
        </w:trPr>
        <w:tc>
          <w:tcPr>
            <w:tcW w:w="2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E603D3" w14:textId="77777777" w:rsidR="00266CFA" w:rsidRDefault="00266CFA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Zahájení odstraňování vady SW a poskytnutí informace uživateli, jak se situace bude řešit.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2D9A48" w14:textId="5BF3CFE3" w:rsidR="00266CFA" w:rsidRDefault="00266C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Do </w:t>
            </w:r>
            <w:r w:rsidR="004B6B37">
              <w:rPr>
                <w:rFonts w:asciiTheme="minorHAnsi" w:hAnsiTheme="minorHAnsi"/>
              </w:rPr>
              <w:t>2</w:t>
            </w:r>
            <w:r w:rsidR="002E04A3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 xml:space="preserve"> hodin od okamžiku nahlášení vady.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8493D2" w14:textId="17CCCCCB" w:rsidR="00266CFA" w:rsidRDefault="00266CFA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Do </w:t>
            </w:r>
            <w:r w:rsidR="004B6B37">
              <w:rPr>
                <w:rFonts w:asciiTheme="minorHAnsi" w:hAnsiTheme="minorHAnsi"/>
              </w:rPr>
              <w:t>36</w:t>
            </w:r>
            <w:r>
              <w:rPr>
                <w:rFonts w:asciiTheme="minorHAnsi" w:hAnsiTheme="minorHAnsi"/>
              </w:rPr>
              <w:t xml:space="preserve"> hodin od okamžiku nahlášení vady.</w:t>
            </w:r>
          </w:p>
        </w:tc>
        <w:tc>
          <w:tcPr>
            <w:tcW w:w="21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27CD0F" w14:textId="2C4F859D" w:rsidR="00266CFA" w:rsidRDefault="00266CFA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Do </w:t>
            </w:r>
            <w:r w:rsidR="004B6B37">
              <w:rPr>
                <w:rFonts w:asciiTheme="minorHAnsi" w:hAnsiTheme="minorHAnsi"/>
              </w:rPr>
              <w:t>48</w:t>
            </w:r>
            <w:r>
              <w:rPr>
                <w:rFonts w:asciiTheme="minorHAnsi" w:hAnsiTheme="minorHAnsi"/>
              </w:rPr>
              <w:t xml:space="preserve"> hodin od okamžiku nahlášení vady.</w:t>
            </w:r>
          </w:p>
        </w:tc>
      </w:tr>
      <w:tr w:rsidR="00266CFA" w14:paraId="19D6756E" w14:textId="77777777" w:rsidTr="00266CFA">
        <w:trPr>
          <w:trHeight w:val="835"/>
        </w:trPr>
        <w:tc>
          <w:tcPr>
            <w:tcW w:w="2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7B4BB4" w14:textId="77777777" w:rsidR="00266CFA" w:rsidRDefault="00266CFA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Zprovoznění SW alespoň náhradním způsobem.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13F72D" w14:textId="5A732D61" w:rsidR="00266CFA" w:rsidRDefault="00266C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Do </w:t>
            </w:r>
            <w:r w:rsidR="004B6B37">
              <w:rPr>
                <w:rFonts w:asciiTheme="minorHAnsi" w:hAnsiTheme="minorHAnsi"/>
              </w:rPr>
              <w:t>48</w:t>
            </w:r>
            <w:r>
              <w:rPr>
                <w:rFonts w:asciiTheme="minorHAnsi" w:hAnsiTheme="minorHAnsi"/>
              </w:rPr>
              <w:t xml:space="preserve"> hodin od okamžiku nahlášení vady.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FE81CC" w14:textId="77777777" w:rsidR="00266CFA" w:rsidRDefault="00266CFA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1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C619BF" w14:textId="77777777" w:rsidR="00266CFA" w:rsidRDefault="00266CFA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266CFA" w14:paraId="1585FCF4" w14:textId="77777777" w:rsidTr="00266CFA">
        <w:trPr>
          <w:trHeight w:val="804"/>
        </w:trPr>
        <w:tc>
          <w:tcPr>
            <w:tcW w:w="2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3BA8D" w14:textId="77777777" w:rsidR="00266CFA" w:rsidRDefault="00266CFA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Úplné odstranění vady SW 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F898E7" w14:textId="77777777" w:rsidR="00266CFA" w:rsidRDefault="00266CFA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 5 dnů od informace uživateli, jakým způsobem bude vada řešena.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0E9C0D" w14:textId="77777777" w:rsidR="00266CFA" w:rsidRDefault="00266CFA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 10 dnů od informace uživateli, jakým způsobem bude vada řešena.</w:t>
            </w:r>
          </w:p>
        </w:tc>
        <w:tc>
          <w:tcPr>
            <w:tcW w:w="21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857929" w14:textId="77777777" w:rsidR="00266CFA" w:rsidRDefault="00266CFA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 20 dnů od informace uživateli, jakým způsobem bude vada řešena.</w:t>
            </w:r>
          </w:p>
        </w:tc>
      </w:tr>
    </w:tbl>
    <w:p w14:paraId="5045D510" w14:textId="77777777" w:rsidR="00266CFA" w:rsidRDefault="00266CFA" w:rsidP="00266CFA">
      <w:pPr>
        <w:widowControl w:val="0"/>
        <w:tabs>
          <w:tab w:val="left" w:pos="0"/>
        </w:tabs>
        <w:rPr>
          <w:rFonts w:asciiTheme="minorHAnsi" w:hAnsiTheme="minorHAnsi"/>
          <w:sz w:val="22"/>
        </w:rPr>
      </w:pPr>
    </w:p>
    <w:p w14:paraId="220B9809" w14:textId="77777777" w:rsidR="00266CFA" w:rsidRPr="002E04A3" w:rsidRDefault="00266CFA" w:rsidP="00266CFA">
      <w:pPr>
        <w:widowControl w:val="0"/>
        <w:rPr>
          <w:rFonts w:asciiTheme="minorHAnsi" w:hAnsiTheme="minorHAnsi"/>
          <w:b/>
          <w:bCs/>
          <w:sz w:val="22"/>
        </w:rPr>
      </w:pPr>
      <w:r w:rsidRPr="002E04A3">
        <w:rPr>
          <w:rFonts w:asciiTheme="minorHAnsi" w:hAnsiTheme="minorHAnsi"/>
          <w:b/>
          <w:bCs/>
          <w:sz w:val="22"/>
        </w:rPr>
        <w:t>Kategorizace vad:</w:t>
      </w:r>
    </w:p>
    <w:p w14:paraId="31D46737" w14:textId="77777777" w:rsidR="00266CFA" w:rsidRDefault="00266CFA" w:rsidP="00266CFA">
      <w:pPr>
        <w:ind w:left="709"/>
        <w:rPr>
          <w:rFonts w:asciiTheme="minorHAnsi" w:hAnsiTheme="minorHAnsi"/>
          <w:sz w:val="22"/>
        </w:rPr>
      </w:pPr>
    </w:p>
    <w:p w14:paraId="3C886992" w14:textId="77777777" w:rsidR="00266CFA" w:rsidRDefault="00266CFA" w:rsidP="00266CFA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1) Vada A (kritická)</w:t>
      </w:r>
    </w:p>
    <w:p w14:paraId="5846CF8B" w14:textId="77777777" w:rsidR="00266CFA" w:rsidRPr="00266CFA" w:rsidRDefault="00266CFA" w:rsidP="00266CFA">
      <w:pPr>
        <w:pStyle w:val="Odstavecseseznamem"/>
        <w:numPr>
          <w:ilvl w:val="0"/>
          <w:numId w:val="11"/>
        </w:numPr>
        <w:rPr>
          <w:rFonts w:asciiTheme="minorHAnsi" w:hAnsiTheme="minorHAnsi"/>
          <w:sz w:val="22"/>
        </w:rPr>
      </w:pPr>
      <w:r w:rsidRPr="00266CFA">
        <w:rPr>
          <w:rFonts w:asciiTheme="minorHAnsi" w:hAnsiTheme="minorHAnsi"/>
          <w:sz w:val="22"/>
        </w:rPr>
        <w:t xml:space="preserve">jedná se o vady, u kterých jsou </w:t>
      </w:r>
      <w:r>
        <w:rPr>
          <w:rFonts w:asciiTheme="minorHAnsi" w:hAnsiTheme="minorHAnsi"/>
          <w:sz w:val="22"/>
        </w:rPr>
        <w:t>uživateli SW</w:t>
      </w:r>
      <w:r w:rsidRPr="00266CFA">
        <w:rPr>
          <w:rFonts w:asciiTheme="minorHAnsi" w:hAnsiTheme="minorHAnsi"/>
          <w:sz w:val="22"/>
        </w:rPr>
        <w:t xml:space="preserve"> nedostupné funkce</w:t>
      </w:r>
      <w:r w:rsidR="002E04A3">
        <w:rPr>
          <w:rFonts w:asciiTheme="minorHAnsi" w:hAnsiTheme="minorHAnsi"/>
          <w:sz w:val="22"/>
        </w:rPr>
        <w:t xml:space="preserve"> online procesů</w:t>
      </w:r>
      <w:r>
        <w:rPr>
          <w:rFonts w:asciiTheme="minorHAnsi" w:hAnsiTheme="minorHAnsi"/>
          <w:sz w:val="22"/>
        </w:rPr>
        <w:t>, např.</w:t>
      </w:r>
      <w:r w:rsidRPr="00266CFA">
        <w:rPr>
          <w:rFonts w:asciiTheme="minorHAnsi" w:hAnsiTheme="minorHAnsi"/>
          <w:sz w:val="22"/>
        </w:rPr>
        <w:t>:</w:t>
      </w:r>
    </w:p>
    <w:p w14:paraId="2F94E89B" w14:textId="77777777" w:rsidR="00266CFA" w:rsidRDefault="00266CFA" w:rsidP="00266CFA">
      <w:pPr>
        <w:pStyle w:val="Odstavecseseznamem"/>
        <w:numPr>
          <w:ilvl w:val="1"/>
          <w:numId w:val="11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exporty a importy dat do vlastních aplikací</w:t>
      </w:r>
    </w:p>
    <w:p w14:paraId="7EAC455E" w14:textId="77777777" w:rsidR="00266CFA" w:rsidRPr="00266CFA" w:rsidRDefault="00266CFA" w:rsidP="00266CFA">
      <w:pPr>
        <w:pStyle w:val="Odstavecseseznamem"/>
        <w:numPr>
          <w:ilvl w:val="1"/>
          <w:numId w:val="11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vazby s ostatními ap</w:t>
      </w:r>
      <w:r w:rsidRPr="00266CFA">
        <w:rPr>
          <w:rFonts w:asciiTheme="minorHAnsi" w:hAnsiTheme="minorHAnsi"/>
          <w:sz w:val="22"/>
        </w:rPr>
        <w:t>likacemi</w:t>
      </w:r>
      <w:r>
        <w:rPr>
          <w:rFonts w:asciiTheme="minorHAnsi" w:hAnsiTheme="minorHAnsi"/>
          <w:sz w:val="22"/>
        </w:rPr>
        <w:t xml:space="preserve"> třetích stran</w:t>
      </w:r>
      <w:r w:rsidR="004D391F">
        <w:rPr>
          <w:rFonts w:asciiTheme="minorHAnsi" w:hAnsiTheme="minorHAnsi"/>
          <w:sz w:val="22"/>
        </w:rPr>
        <w:t xml:space="preserve"> </w:t>
      </w:r>
      <w:r w:rsidR="00303E21">
        <w:rPr>
          <w:rFonts w:asciiTheme="minorHAnsi" w:hAnsiTheme="minorHAnsi"/>
          <w:sz w:val="22"/>
        </w:rPr>
        <w:t>(</w:t>
      </w:r>
      <w:r w:rsidR="00303E21" w:rsidRPr="00ED4EC1">
        <w:rPr>
          <w:rFonts w:asciiTheme="minorHAnsi" w:hAnsiTheme="minorHAnsi"/>
          <w:sz w:val="22"/>
        </w:rPr>
        <w:t>Vady způsobené samotnou nefunkčností ostatních aplikací třetích stran nebo některých jejích částí jsou vyloučeny z SLA Poskytovatele</w:t>
      </w:r>
      <w:r w:rsidR="00303E21">
        <w:rPr>
          <w:rFonts w:asciiTheme="minorHAnsi" w:hAnsiTheme="minorHAnsi"/>
          <w:sz w:val="22"/>
        </w:rPr>
        <w:t>)</w:t>
      </w:r>
    </w:p>
    <w:p w14:paraId="31EE16CB" w14:textId="77777777" w:rsidR="002E04A3" w:rsidRPr="00266CFA" w:rsidRDefault="002E04A3" w:rsidP="002E04A3">
      <w:pPr>
        <w:pStyle w:val="Odstavecseseznamem"/>
        <w:ind w:left="1440"/>
        <w:jc w:val="both"/>
        <w:rPr>
          <w:rFonts w:asciiTheme="minorHAnsi" w:hAnsiTheme="minorHAnsi"/>
          <w:sz w:val="22"/>
        </w:rPr>
      </w:pPr>
    </w:p>
    <w:p w14:paraId="15ED361A" w14:textId="77777777" w:rsidR="00266CFA" w:rsidRDefault="00266CFA" w:rsidP="00266CFA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2) Vada B (střední)</w:t>
      </w:r>
    </w:p>
    <w:p w14:paraId="48413A71" w14:textId="77777777" w:rsidR="00266CFA" w:rsidRPr="00266CFA" w:rsidRDefault="00266CFA" w:rsidP="00266CFA">
      <w:pPr>
        <w:pStyle w:val="Odstavecseseznamem"/>
        <w:numPr>
          <w:ilvl w:val="0"/>
          <w:numId w:val="11"/>
        </w:numPr>
        <w:rPr>
          <w:rFonts w:asciiTheme="minorHAnsi" w:hAnsiTheme="minorHAnsi"/>
          <w:sz w:val="22"/>
        </w:rPr>
      </w:pPr>
      <w:r w:rsidRPr="00266CFA">
        <w:rPr>
          <w:rFonts w:asciiTheme="minorHAnsi" w:hAnsiTheme="minorHAnsi"/>
          <w:sz w:val="22"/>
        </w:rPr>
        <w:t xml:space="preserve">jedná se o vady, které nemají okamžitý dopad </w:t>
      </w:r>
      <w:r>
        <w:rPr>
          <w:rFonts w:asciiTheme="minorHAnsi" w:hAnsiTheme="minorHAnsi"/>
          <w:sz w:val="22"/>
        </w:rPr>
        <w:t xml:space="preserve">do </w:t>
      </w:r>
      <w:r w:rsidR="002E04A3">
        <w:rPr>
          <w:rFonts w:asciiTheme="minorHAnsi" w:hAnsiTheme="minorHAnsi"/>
          <w:sz w:val="22"/>
        </w:rPr>
        <w:t>o</w:t>
      </w:r>
      <w:r>
        <w:rPr>
          <w:rFonts w:asciiTheme="minorHAnsi" w:hAnsiTheme="minorHAnsi"/>
          <w:sz w:val="22"/>
        </w:rPr>
        <w:t>nline procesů</w:t>
      </w:r>
      <w:r w:rsidRPr="00266CFA">
        <w:rPr>
          <w:rFonts w:asciiTheme="minorHAnsi" w:hAnsiTheme="minorHAnsi"/>
          <w:sz w:val="22"/>
        </w:rPr>
        <w:t>, např</w:t>
      </w:r>
      <w:r w:rsidR="002E04A3">
        <w:rPr>
          <w:rFonts w:asciiTheme="minorHAnsi" w:hAnsiTheme="minorHAnsi"/>
          <w:sz w:val="22"/>
        </w:rPr>
        <w:t xml:space="preserve">. </w:t>
      </w:r>
      <w:r w:rsidRPr="00266CFA">
        <w:rPr>
          <w:rFonts w:asciiTheme="minorHAnsi" w:hAnsiTheme="minorHAnsi"/>
          <w:sz w:val="22"/>
        </w:rPr>
        <w:t>uzávěrkové operace</w:t>
      </w:r>
    </w:p>
    <w:p w14:paraId="096BE755" w14:textId="77777777" w:rsidR="00266CFA" w:rsidRDefault="00266CFA" w:rsidP="00266CFA">
      <w:pPr>
        <w:rPr>
          <w:rFonts w:asciiTheme="minorHAnsi" w:hAnsiTheme="minorHAnsi"/>
          <w:sz w:val="22"/>
        </w:rPr>
      </w:pPr>
    </w:p>
    <w:p w14:paraId="0B965909" w14:textId="77777777" w:rsidR="00266CFA" w:rsidRDefault="00266CFA" w:rsidP="00266CFA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3) Vada C (nízká)</w:t>
      </w:r>
    </w:p>
    <w:p w14:paraId="21E267BE" w14:textId="77777777" w:rsidR="00266CFA" w:rsidRPr="00266CFA" w:rsidRDefault="00266CFA" w:rsidP="00266CFA">
      <w:pPr>
        <w:pStyle w:val="Odstavecseseznamem"/>
        <w:numPr>
          <w:ilvl w:val="0"/>
          <w:numId w:val="11"/>
        </w:numPr>
        <w:rPr>
          <w:rFonts w:asciiTheme="minorHAnsi" w:hAnsiTheme="minorHAnsi"/>
          <w:sz w:val="22"/>
        </w:rPr>
      </w:pPr>
      <w:r w:rsidRPr="00266CFA">
        <w:rPr>
          <w:rFonts w:asciiTheme="minorHAnsi" w:hAnsiTheme="minorHAnsi"/>
          <w:sz w:val="22"/>
        </w:rPr>
        <w:t>jedná se o každou jinou vadu, která neodpovídá podmínkám předchozích definic.</w:t>
      </w:r>
    </w:p>
    <w:p w14:paraId="05B2A3B7" w14:textId="77777777" w:rsidR="00266CFA" w:rsidRDefault="00266CFA" w:rsidP="00266CFA">
      <w:pPr>
        <w:widowControl w:val="0"/>
        <w:tabs>
          <w:tab w:val="left" w:pos="0"/>
        </w:tabs>
        <w:rPr>
          <w:rFonts w:asciiTheme="minorHAnsi" w:hAnsiTheme="minorHAnsi"/>
          <w:sz w:val="22"/>
        </w:rPr>
      </w:pPr>
    </w:p>
    <w:p w14:paraId="313F6618" w14:textId="77777777" w:rsidR="002E04A3" w:rsidRDefault="00266CFA" w:rsidP="00B04F96">
      <w:pPr>
        <w:widowControl w:val="0"/>
        <w:jc w:val="both"/>
        <w:rPr>
          <w:rFonts w:asciiTheme="minorHAnsi" w:hAnsiTheme="minorHAnsi"/>
          <w:sz w:val="22"/>
        </w:rPr>
      </w:pPr>
      <w:r w:rsidRPr="00266CFA">
        <w:rPr>
          <w:rFonts w:asciiTheme="minorHAnsi" w:hAnsiTheme="minorHAnsi"/>
          <w:sz w:val="22"/>
        </w:rPr>
        <w:t>Servis je poskytován v pracovní dny od 8:00 – 17:00. Ve dnech pracovního volna, pracovního klidu a státní svátky je možné pouze ohlášení incidentu prostřednictvím helpdesk, který je dostupný v režimu 24/7.</w:t>
      </w:r>
    </w:p>
    <w:p w14:paraId="683C6C8D" w14:textId="77777777" w:rsidR="002E04A3" w:rsidRDefault="002E04A3" w:rsidP="002E04A3">
      <w:r>
        <w:br w:type="page"/>
      </w:r>
    </w:p>
    <w:p w14:paraId="711D4226" w14:textId="77777777" w:rsidR="002E04A3" w:rsidRDefault="002E04A3" w:rsidP="002E04A3">
      <w:pPr>
        <w:spacing w:after="160" w:line="259" w:lineRule="auto"/>
        <w:rPr>
          <w:rFonts w:asciiTheme="minorHAnsi" w:hAnsiTheme="minorHAnsi"/>
          <w:b/>
          <w:bCs/>
          <w:sz w:val="22"/>
        </w:rPr>
      </w:pPr>
      <w:r w:rsidRPr="002E04A3">
        <w:rPr>
          <w:rFonts w:asciiTheme="minorHAnsi" w:hAnsiTheme="minorHAnsi"/>
          <w:b/>
          <w:bCs/>
          <w:sz w:val="28"/>
          <w:szCs w:val="32"/>
        </w:rPr>
        <w:lastRenderedPageBreak/>
        <w:t>Podmínky poskytování služby</w:t>
      </w:r>
      <w:r w:rsidR="00443AC5">
        <w:rPr>
          <w:rFonts w:asciiTheme="minorHAnsi" w:hAnsiTheme="minorHAnsi"/>
          <w:b/>
          <w:bCs/>
          <w:sz w:val="28"/>
          <w:szCs w:val="32"/>
        </w:rPr>
        <w:t xml:space="preserve"> </w:t>
      </w:r>
      <w:proofErr w:type="spellStart"/>
      <w:r w:rsidR="00443AC5">
        <w:rPr>
          <w:rFonts w:asciiTheme="minorHAnsi" w:hAnsiTheme="minorHAnsi"/>
          <w:b/>
          <w:bCs/>
          <w:sz w:val="28"/>
          <w:szCs w:val="32"/>
        </w:rPr>
        <w:t>back</w:t>
      </w:r>
      <w:proofErr w:type="spellEnd"/>
      <w:r w:rsidR="00443AC5">
        <w:rPr>
          <w:rFonts w:asciiTheme="minorHAnsi" w:hAnsiTheme="minorHAnsi"/>
          <w:b/>
          <w:bCs/>
          <w:sz w:val="28"/>
          <w:szCs w:val="32"/>
        </w:rPr>
        <w:t xml:space="preserve"> office</w:t>
      </w:r>
    </w:p>
    <w:p w14:paraId="0A7F9F59" w14:textId="77777777" w:rsidR="002E04A3" w:rsidRDefault="002E04A3" w:rsidP="00983843">
      <w:pPr>
        <w:pStyle w:val="Nadpis2"/>
        <w:numPr>
          <w:ilvl w:val="0"/>
          <w:numId w:val="17"/>
        </w:numPr>
      </w:pPr>
      <w:bookmarkStart w:id="0" w:name="_Ref427831370"/>
      <w:r>
        <w:t>Požadavky na úroveň poskytování služby back office a podmínky pro odstranění jakýchkoliv nefunkčností jsou blíže specifikovány v</w:t>
      </w:r>
      <w:r w:rsidR="00B04F96">
        <w:t> této příloze a v dalších přílohách Smlouvy</w:t>
      </w:r>
      <w:r>
        <w:t>.</w:t>
      </w:r>
      <w:r w:rsidRPr="006F4438">
        <w:t xml:space="preserve"> </w:t>
      </w:r>
    </w:p>
    <w:p w14:paraId="5D10D067" w14:textId="77777777" w:rsidR="002E04A3" w:rsidRDefault="002E04A3" w:rsidP="00983843">
      <w:pPr>
        <w:pStyle w:val="Nadpis2"/>
        <w:numPr>
          <w:ilvl w:val="0"/>
          <w:numId w:val="17"/>
        </w:numPr>
      </w:pPr>
      <w:r w:rsidRPr="00EB4385">
        <w:t>Poskytovatel s</w:t>
      </w:r>
      <w:r>
        <w:t>e zavazuje dodržovat</w:t>
      </w:r>
      <w:r w:rsidRPr="00EB4385">
        <w:t xml:space="preserve"> úroveň dostupnosti </w:t>
      </w:r>
      <w:r>
        <w:t>poskytované služby</w:t>
      </w:r>
      <w:r w:rsidRPr="00EB4385">
        <w:t xml:space="preserve"> (tj. SLA parametry)</w:t>
      </w:r>
      <w:r>
        <w:t xml:space="preserve"> dle této</w:t>
      </w:r>
      <w:r w:rsidR="00B04F96">
        <w:t xml:space="preserve"> přílohy</w:t>
      </w:r>
      <w:r>
        <w:t xml:space="preserve"> Smlouvy. </w:t>
      </w:r>
    </w:p>
    <w:p w14:paraId="6917ECA9" w14:textId="77777777" w:rsidR="002E04A3" w:rsidRDefault="002E04A3" w:rsidP="00983843">
      <w:pPr>
        <w:pStyle w:val="Nadpis2"/>
        <w:numPr>
          <w:ilvl w:val="0"/>
          <w:numId w:val="17"/>
        </w:numPr>
      </w:pPr>
      <w:r>
        <w:t xml:space="preserve">Pokud se jedná o službu, na kterou se nevztahuje </w:t>
      </w:r>
      <w:r w:rsidRPr="00EB4385">
        <w:t xml:space="preserve">úroveň dostupnosti </w:t>
      </w:r>
      <w:r>
        <w:t>poskytované služby</w:t>
      </w:r>
      <w:r w:rsidRPr="00EB4385">
        <w:t xml:space="preserve"> (tj. SLA parametry)</w:t>
      </w:r>
      <w:r>
        <w:t xml:space="preserve"> dle </w:t>
      </w:r>
      <w:r w:rsidR="00B04F96">
        <w:t>této přílohy Smlouvy</w:t>
      </w:r>
      <w:r>
        <w:t xml:space="preserve">, zavazuje se Poskytovatel poskytnout takový servis v intervalech a lhůtách </w:t>
      </w:r>
      <w:r w:rsidRPr="00AA2AE3">
        <w:t xml:space="preserve">tak, aby byla zajištěna řádná a stabilní provozuschopnost </w:t>
      </w:r>
      <w:r>
        <w:t>back office</w:t>
      </w:r>
      <w:r w:rsidRPr="00AA2AE3">
        <w:t>.</w:t>
      </w:r>
    </w:p>
    <w:p w14:paraId="55DF0927" w14:textId="77777777" w:rsidR="002E04A3" w:rsidRDefault="002E04A3" w:rsidP="00983843">
      <w:pPr>
        <w:pStyle w:val="Nadpis2"/>
        <w:numPr>
          <w:ilvl w:val="0"/>
          <w:numId w:val="17"/>
        </w:numPr>
      </w:pPr>
      <w:r>
        <w:t>Objednatel je povinen poskytovat Poskytovateli řádnou součinnost tak,</w:t>
      </w:r>
      <w:r w:rsidRPr="002E4120">
        <w:rPr>
          <w:color w:val="FF0000"/>
        </w:rPr>
        <w:t xml:space="preserve"> </w:t>
      </w:r>
      <w:r>
        <w:t>aby mohl Poskytovatel plnit své závazky v oblasti poskytovaných služeb řádně a včas.</w:t>
      </w:r>
    </w:p>
    <w:p w14:paraId="686EFD60" w14:textId="77777777" w:rsidR="002E04A3" w:rsidRDefault="002E04A3" w:rsidP="00983843">
      <w:pPr>
        <w:pStyle w:val="Nadpis2"/>
        <w:numPr>
          <w:ilvl w:val="0"/>
          <w:numId w:val="17"/>
        </w:numPr>
      </w:pPr>
      <w:r>
        <w:t>Objednatel je oprávněn provádět kontrolu a vyhodnocování úrovně poskytovan</w:t>
      </w:r>
      <w:bookmarkEnd w:id="0"/>
      <w:r>
        <w:t>ých služeb. Pokud Objednatel zjistí jakýkoli nedostatek, je oprávněn vyzvat Poskytovatele k jeho odstranění v souladu s podmínkami odstraňování vad dle Smlouvy.</w:t>
      </w:r>
    </w:p>
    <w:p w14:paraId="04FB2E69" w14:textId="77777777" w:rsidR="002E04A3" w:rsidRDefault="002E04A3" w:rsidP="00983843">
      <w:pPr>
        <w:pStyle w:val="Nadpis2"/>
        <w:numPr>
          <w:ilvl w:val="0"/>
          <w:numId w:val="17"/>
        </w:numPr>
      </w:pPr>
      <w:r>
        <w:t xml:space="preserve">Poskytovatel vede záznamy o poskytnutém </w:t>
      </w:r>
      <w:r w:rsidR="00983843">
        <w:t>s</w:t>
      </w:r>
      <w:r>
        <w:t xml:space="preserve">ervisu pro účely kontroly Objednatele a dokladování řádného provedení </w:t>
      </w:r>
      <w:r w:rsidR="00983843">
        <w:t>s</w:t>
      </w:r>
      <w:r>
        <w:t>ervisu. Na požádání Objednatele je Poskytovatel povinen dokumentaci za vybrané období předložit objednateli do pěti (5) kalendářních dnů ode dne doručení žádosti Objednatele.</w:t>
      </w:r>
    </w:p>
    <w:p w14:paraId="33302027" w14:textId="77777777" w:rsidR="002E04A3" w:rsidRDefault="002E04A3" w:rsidP="00983843">
      <w:pPr>
        <w:pStyle w:val="Nadpis2"/>
        <w:numPr>
          <w:ilvl w:val="0"/>
          <w:numId w:val="17"/>
        </w:numPr>
      </w:pPr>
      <w:r>
        <w:t xml:space="preserve">Poskytovatel nemůže garantovat poskytování řádného provádění servisních činností </w:t>
      </w:r>
      <w:r w:rsidRPr="002744ED">
        <w:t>v</w:t>
      </w:r>
      <w:r>
        <w:t> </w:t>
      </w:r>
      <w:r w:rsidRPr="002744ED">
        <w:t>případ</w:t>
      </w:r>
      <w:r>
        <w:t>ech:</w:t>
      </w:r>
    </w:p>
    <w:p w14:paraId="584E3FE0" w14:textId="77777777" w:rsidR="002E04A3" w:rsidRDefault="002E04A3" w:rsidP="00983843">
      <w:pPr>
        <w:pStyle w:val="Nadpis2"/>
        <w:numPr>
          <w:ilvl w:val="0"/>
          <w:numId w:val="11"/>
        </w:numPr>
        <w:rPr>
          <w:rFonts w:asciiTheme="minorHAnsi" w:hAnsiTheme="minorHAnsi"/>
        </w:rPr>
      </w:pPr>
      <w:r w:rsidRPr="002744ED">
        <w:t>neposkytnutí součinnosti Objednatele</w:t>
      </w:r>
      <w:r w:rsidR="00983843">
        <w:t>,</w:t>
      </w:r>
    </w:p>
    <w:p w14:paraId="4CF547B2" w14:textId="77777777" w:rsidR="002E04A3" w:rsidRPr="00983843" w:rsidRDefault="002E04A3" w:rsidP="00983843">
      <w:pPr>
        <w:pStyle w:val="Odstavecseseznamem"/>
        <w:numPr>
          <w:ilvl w:val="0"/>
          <w:numId w:val="11"/>
        </w:numPr>
        <w:rPr>
          <w:rFonts w:ascii="Calibri" w:hAnsi="Calibri" w:cs="Tahoma"/>
          <w:sz w:val="22"/>
          <w:szCs w:val="22"/>
        </w:rPr>
      </w:pPr>
      <w:r w:rsidRPr="00983843">
        <w:rPr>
          <w:rFonts w:ascii="Calibri" w:hAnsi="Calibri" w:cs="Tahoma"/>
          <w:sz w:val="22"/>
          <w:szCs w:val="22"/>
        </w:rPr>
        <w:t xml:space="preserve">v případě zásahu do systému, který nebyl schválen </w:t>
      </w:r>
      <w:r w:rsidR="00983843">
        <w:rPr>
          <w:rFonts w:ascii="Calibri" w:hAnsi="Calibri" w:cs="Tahoma"/>
          <w:sz w:val="22"/>
          <w:szCs w:val="22"/>
        </w:rPr>
        <w:t>P</w:t>
      </w:r>
      <w:r w:rsidRPr="00983843">
        <w:rPr>
          <w:rFonts w:ascii="Calibri" w:hAnsi="Calibri" w:cs="Tahoma"/>
          <w:sz w:val="22"/>
          <w:szCs w:val="22"/>
        </w:rPr>
        <w:t>oskytovatelem.</w:t>
      </w:r>
    </w:p>
    <w:p w14:paraId="78CC50E7" w14:textId="77777777" w:rsidR="002E04A3" w:rsidRPr="002E04A3" w:rsidRDefault="002E04A3" w:rsidP="00B04F96">
      <w:pPr>
        <w:suppressAutoHyphens w:val="0"/>
        <w:spacing w:after="160" w:line="259" w:lineRule="auto"/>
        <w:rPr>
          <w:rFonts w:asciiTheme="minorHAnsi" w:hAnsiTheme="minorHAnsi"/>
          <w:sz w:val="22"/>
        </w:rPr>
      </w:pPr>
    </w:p>
    <w:sectPr w:rsidR="002E04A3" w:rsidRPr="002E0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D418" w14:textId="77777777" w:rsidR="006020DF" w:rsidRDefault="006020DF" w:rsidP="008A21F2">
      <w:r>
        <w:separator/>
      </w:r>
    </w:p>
  </w:endnote>
  <w:endnote w:type="continuationSeparator" w:id="0">
    <w:p w14:paraId="067A0EF9" w14:textId="77777777" w:rsidR="006020DF" w:rsidRDefault="006020DF" w:rsidP="008A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45B28" w14:textId="77777777" w:rsidR="006020DF" w:rsidRDefault="006020DF" w:rsidP="008A21F2">
      <w:r>
        <w:separator/>
      </w:r>
    </w:p>
  </w:footnote>
  <w:footnote w:type="continuationSeparator" w:id="0">
    <w:p w14:paraId="71757AAD" w14:textId="77777777" w:rsidR="006020DF" w:rsidRDefault="006020DF" w:rsidP="008A2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706D"/>
    <w:multiLevelType w:val="multilevel"/>
    <w:tmpl w:val="5C34B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5550222"/>
    <w:multiLevelType w:val="hybridMultilevel"/>
    <w:tmpl w:val="62D64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224EB"/>
    <w:multiLevelType w:val="multilevel"/>
    <w:tmpl w:val="1D48B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366384"/>
    <w:multiLevelType w:val="hybridMultilevel"/>
    <w:tmpl w:val="00401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84829"/>
    <w:multiLevelType w:val="hybridMultilevel"/>
    <w:tmpl w:val="4FDAF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14DFC"/>
    <w:multiLevelType w:val="hybridMultilevel"/>
    <w:tmpl w:val="DFEAA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07C94"/>
    <w:multiLevelType w:val="multilevel"/>
    <w:tmpl w:val="652CE2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Theme="minorHAnsi" w:eastAsia="Times New Roman" w:hAnsiTheme="minorHAnsi" w:cs="Tahoma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eastAsia="Times New Roman" w:hAnsiTheme="minorHAnsi" w:cs="Tahom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D2118B"/>
    <w:multiLevelType w:val="multilevel"/>
    <w:tmpl w:val="C65AE23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."/>
      <w:lvlJc w:val="left"/>
      <w:pPr>
        <w:ind w:left="390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3E14EF"/>
    <w:multiLevelType w:val="hybridMultilevel"/>
    <w:tmpl w:val="4D82E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16824"/>
    <w:multiLevelType w:val="multilevel"/>
    <w:tmpl w:val="49AE124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cs="Tahoma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D607AE"/>
    <w:multiLevelType w:val="hybridMultilevel"/>
    <w:tmpl w:val="9E80219A"/>
    <w:lvl w:ilvl="0" w:tplc="6D0AAD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106CD"/>
    <w:multiLevelType w:val="hybridMultilevel"/>
    <w:tmpl w:val="FF7E4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74AA2"/>
    <w:multiLevelType w:val="multilevel"/>
    <w:tmpl w:val="1D48B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0371C1"/>
    <w:multiLevelType w:val="hybridMultilevel"/>
    <w:tmpl w:val="B3BCB35E"/>
    <w:lvl w:ilvl="0" w:tplc="AD0E77EA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1FD1768"/>
    <w:multiLevelType w:val="hybridMultilevel"/>
    <w:tmpl w:val="D8EEDF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0797A"/>
    <w:multiLevelType w:val="hybridMultilevel"/>
    <w:tmpl w:val="FB5ED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41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7474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3588681">
    <w:abstractNumId w:val="8"/>
  </w:num>
  <w:num w:numId="4" w16cid:durableId="1034380872">
    <w:abstractNumId w:val="11"/>
  </w:num>
  <w:num w:numId="5" w16cid:durableId="357434639">
    <w:abstractNumId w:val="3"/>
  </w:num>
  <w:num w:numId="6" w16cid:durableId="1015965364">
    <w:abstractNumId w:val="13"/>
  </w:num>
  <w:num w:numId="7" w16cid:durableId="1373077199">
    <w:abstractNumId w:val="15"/>
  </w:num>
  <w:num w:numId="8" w16cid:durableId="250285809">
    <w:abstractNumId w:val="1"/>
  </w:num>
  <w:num w:numId="9" w16cid:durableId="1507014854">
    <w:abstractNumId w:val="3"/>
  </w:num>
  <w:num w:numId="10" w16cid:durableId="1521774462">
    <w:abstractNumId w:val="5"/>
  </w:num>
  <w:num w:numId="11" w16cid:durableId="901479239">
    <w:abstractNumId w:val="10"/>
  </w:num>
  <w:num w:numId="12" w16cid:durableId="1343430856">
    <w:abstractNumId w:val="7"/>
  </w:num>
  <w:num w:numId="13" w16cid:durableId="758596349">
    <w:abstractNumId w:val="2"/>
  </w:num>
  <w:num w:numId="14" w16cid:durableId="1376419417">
    <w:abstractNumId w:val="6"/>
  </w:num>
  <w:num w:numId="15" w16cid:durableId="1156842748">
    <w:abstractNumId w:val="4"/>
  </w:num>
  <w:num w:numId="16" w16cid:durableId="1547402267">
    <w:abstractNumId w:val="14"/>
  </w:num>
  <w:num w:numId="17" w16cid:durableId="1775711305">
    <w:abstractNumId w:val="9"/>
  </w:num>
  <w:num w:numId="18" w16cid:durableId="20267823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LAwN7cwNDEytDAzMzdT0lEKTi0uzszPAykwrAUAEOE4kiwAAAA="/>
  </w:docVars>
  <w:rsids>
    <w:rsidRoot w:val="00266CFA"/>
    <w:rsid w:val="000B5D07"/>
    <w:rsid w:val="001B6C72"/>
    <w:rsid w:val="00266CFA"/>
    <w:rsid w:val="00276CF8"/>
    <w:rsid w:val="002E04A3"/>
    <w:rsid w:val="00303E21"/>
    <w:rsid w:val="00325035"/>
    <w:rsid w:val="00443AC5"/>
    <w:rsid w:val="00486393"/>
    <w:rsid w:val="004B6B37"/>
    <w:rsid w:val="004D391F"/>
    <w:rsid w:val="00567359"/>
    <w:rsid w:val="00573E8C"/>
    <w:rsid w:val="006020DF"/>
    <w:rsid w:val="00691B84"/>
    <w:rsid w:val="006D26DF"/>
    <w:rsid w:val="00741871"/>
    <w:rsid w:val="007A3F6D"/>
    <w:rsid w:val="007E701F"/>
    <w:rsid w:val="008A21F2"/>
    <w:rsid w:val="0096556A"/>
    <w:rsid w:val="009664D0"/>
    <w:rsid w:val="009815E5"/>
    <w:rsid w:val="00983843"/>
    <w:rsid w:val="009909C1"/>
    <w:rsid w:val="009A3A69"/>
    <w:rsid w:val="009C6F95"/>
    <w:rsid w:val="00A13873"/>
    <w:rsid w:val="00A60A93"/>
    <w:rsid w:val="00AF36A5"/>
    <w:rsid w:val="00B04F96"/>
    <w:rsid w:val="00B24AF0"/>
    <w:rsid w:val="00B426F0"/>
    <w:rsid w:val="00B53C69"/>
    <w:rsid w:val="00D07425"/>
    <w:rsid w:val="00D129C7"/>
    <w:rsid w:val="00D75D16"/>
    <w:rsid w:val="00F66574"/>
    <w:rsid w:val="00F762EB"/>
    <w:rsid w:val="00FA019E"/>
    <w:rsid w:val="00FC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DD9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C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Zkladntext"/>
    <w:next w:val="Normln"/>
    <w:link w:val="Nadpis1Char"/>
    <w:uiPriority w:val="9"/>
    <w:qFormat/>
    <w:rsid w:val="00266CFA"/>
    <w:pPr>
      <w:keepNext/>
      <w:keepLines/>
      <w:numPr>
        <w:numId w:val="1"/>
      </w:numPr>
      <w:suppressAutoHyphens w:val="0"/>
      <w:spacing w:before="240" w:line="276" w:lineRule="auto"/>
      <w:jc w:val="center"/>
      <w:outlineLvl w:val="0"/>
    </w:pPr>
    <w:rPr>
      <w:rFonts w:ascii="Calibri" w:hAnsi="Calibri" w:cs="Tahoma"/>
      <w:b/>
      <w:bCs/>
      <w:color w:val="000000"/>
      <w:sz w:val="22"/>
      <w:szCs w:val="22"/>
    </w:rPr>
  </w:style>
  <w:style w:type="paragraph" w:styleId="Nadpis2">
    <w:name w:val="heading 2"/>
    <w:basedOn w:val="Odstavecseseznamem"/>
    <w:next w:val="Normln"/>
    <w:link w:val="Nadpis2Char"/>
    <w:uiPriority w:val="99"/>
    <w:unhideWhenUsed/>
    <w:qFormat/>
    <w:rsid w:val="00266CFA"/>
    <w:pPr>
      <w:keepLines/>
      <w:numPr>
        <w:ilvl w:val="1"/>
        <w:numId w:val="1"/>
      </w:numPr>
      <w:spacing w:before="120" w:after="120" w:line="276" w:lineRule="auto"/>
      <w:contextualSpacing w:val="0"/>
      <w:jc w:val="both"/>
      <w:outlineLvl w:val="1"/>
    </w:pPr>
    <w:rPr>
      <w:rFonts w:ascii="Calibri" w:hAnsi="Calibri" w:cs="Tahoma"/>
      <w:sz w:val="22"/>
      <w:szCs w:val="22"/>
    </w:rPr>
  </w:style>
  <w:style w:type="paragraph" w:styleId="Nadpis3">
    <w:name w:val="heading 3"/>
    <w:basedOn w:val="Nadpis2"/>
    <w:next w:val="Normln"/>
    <w:link w:val="Nadpis3Char"/>
    <w:uiPriority w:val="99"/>
    <w:unhideWhenUsed/>
    <w:qFormat/>
    <w:rsid w:val="00266CFA"/>
    <w:pPr>
      <w:numPr>
        <w:ilvl w:val="2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6CFA"/>
    <w:rPr>
      <w:rFonts w:ascii="Calibri" w:eastAsia="Times New Roman" w:hAnsi="Calibri" w:cs="Tahoma"/>
      <w:b/>
      <w:bCs/>
      <w:color w:val="000000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266CFA"/>
    <w:rPr>
      <w:rFonts w:ascii="Calibri" w:eastAsia="Times New Roman" w:hAnsi="Calibri" w:cs="Tahoma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266CFA"/>
    <w:rPr>
      <w:rFonts w:ascii="Calibri" w:eastAsia="Times New Roman" w:hAnsi="Calibri" w:cs="Tahoma"/>
      <w:lang w:eastAsia="cs-CZ"/>
    </w:rPr>
  </w:style>
  <w:style w:type="paragraph" w:styleId="Odstavecseseznamem">
    <w:name w:val="List Paragraph"/>
    <w:basedOn w:val="Normln"/>
    <w:uiPriority w:val="34"/>
    <w:qFormat/>
    <w:rsid w:val="00266CFA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66CFA"/>
    <w:pPr>
      <w:suppressAutoHyphens w:val="0"/>
      <w:spacing w:after="120"/>
      <w:ind w:left="283"/>
      <w:jc w:val="both"/>
    </w:pPr>
    <w:rPr>
      <w:rFonts w:asciiTheme="minorHAnsi" w:hAnsiTheme="minorHAnsi"/>
      <w:sz w:val="22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66CFA"/>
    <w:rPr>
      <w:rFonts w:eastAsia="Times New Roman" w:cs="Times New Roman"/>
      <w:szCs w:val="24"/>
      <w:lang w:eastAsia="cs-CZ"/>
    </w:rPr>
  </w:style>
  <w:style w:type="table" w:customStyle="1" w:styleId="Svtlmkatabulky1">
    <w:name w:val="Světlá mřížka tabulky1"/>
    <w:basedOn w:val="Normlntabulka"/>
    <w:uiPriority w:val="40"/>
    <w:rsid w:val="00266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266C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C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1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19E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21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21F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A21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21F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2025-05-11T17:13:00Z</dcterms:created>
  <dcterms:modified xsi:type="dcterms:W3CDTF">2025-05-11T17:15:00Z</dcterms:modified>
</cp:coreProperties>
</file>