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BE282" w14:textId="77777777" w:rsidR="00C82149" w:rsidRDefault="00C82149">
      <w:pPr>
        <w:rPr>
          <w:rFonts w:cs="Times New Roman"/>
          <w:b/>
          <w:sz w:val="28"/>
        </w:rPr>
        <w:sectPr w:rsidR="00C82149" w:rsidSect="008957E2">
          <w:headerReference w:type="default" r:id="rId8"/>
          <w:pgSz w:w="11906" w:h="16838"/>
          <w:pgMar w:top="709" w:right="1417" w:bottom="1417" w:left="1417" w:header="708" w:footer="708" w:gutter="0"/>
          <w:pgNumType w:start="1"/>
          <w:cols w:space="708"/>
          <w:docGrid w:linePitch="360"/>
        </w:sectPr>
      </w:pPr>
      <w:bookmarkStart w:id="1" w:name="_Hlk536081633"/>
    </w:p>
    <w:p w14:paraId="4647426F" w14:textId="36CC6501" w:rsidR="00090874" w:rsidRPr="00F85FED" w:rsidRDefault="00A323E0" w:rsidP="00090874">
      <w:pPr>
        <w:jc w:val="center"/>
        <w:rPr>
          <w:rFonts w:asciiTheme="majorHAnsi" w:eastAsiaTheme="majorEastAsia" w:hAnsiTheme="majorHAnsi" w:cstheme="majorBidi"/>
          <w:b/>
          <w:color w:val="2F5496" w:themeColor="accent1" w:themeShade="BF"/>
          <w:sz w:val="32"/>
          <w:szCs w:val="32"/>
        </w:rPr>
      </w:pPr>
      <w:r w:rsidRPr="00F85FED">
        <w:rPr>
          <w:rFonts w:asciiTheme="majorHAnsi" w:eastAsiaTheme="majorEastAsia" w:hAnsiTheme="majorHAnsi" w:cstheme="majorBidi"/>
          <w:b/>
          <w:color w:val="2F5496" w:themeColor="accent1" w:themeShade="BF"/>
          <w:sz w:val="32"/>
          <w:szCs w:val="32"/>
        </w:rPr>
        <w:t>Textová část zadávací dokumentace</w:t>
      </w:r>
      <w:r w:rsidR="00090874" w:rsidRPr="00F85FED">
        <w:rPr>
          <w:rFonts w:asciiTheme="majorHAnsi" w:eastAsiaTheme="majorEastAsia" w:hAnsiTheme="majorHAnsi" w:cstheme="majorBidi"/>
          <w:b/>
          <w:color w:val="2F5496" w:themeColor="accent1" w:themeShade="BF"/>
          <w:sz w:val="32"/>
          <w:szCs w:val="32"/>
        </w:rPr>
        <w:t xml:space="preserve"> k zakázce</w:t>
      </w:r>
    </w:p>
    <w:p w14:paraId="293724D7" w14:textId="3C747C9F" w:rsidR="007601D5" w:rsidRPr="00F85FED" w:rsidRDefault="00090874" w:rsidP="00090874">
      <w:pPr>
        <w:jc w:val="center"/>
        <w:rPr>
          <w:rFonts w:asciiTheme="majorHAnsi" w:eastAsiaTheme="majorEastAsia" w:hAnsiTheme="majorHAnsi" w:cstheme="majorBidi"/>
          <w:b/>
          <w:color w:val="2F5496" w:themeColor="accent1" w:themeShade="BF"/>
          <w:sz w:val="32"/>
          <w:szCs w:val="32"/>
        </w:rPr>
      </w:pPr>
      <w:r w:rsidRPr="00F85FED">
        <w:rPr>
          <w:rFonts w:asciiTheme="majorHAnsi" w:eastAsiaTheme="majorEastAsia" w:hAnsiTheme="majorHAnsi" w:cstheme="majorBidi"/>
          <w:b/>
          <w:color w:val="2F5496" w:themeColor="accent1" w:themeShade="BF"/>
          <w:sz w:val="32"/>
          <w:szCs w:val="32"/>
        </w:rPr>
        <w:t>„</w:t>
      </w:r>
      <w:r w:rsidR="008957E2" w:rsidRPr="00F85FED">
        <w:rPr>
          <w:rFonts w:asciiTheme="majorHAnsi" w:eastAsiaTheme="majorEastAsia" w:hAnsiTheme="majorHAnsi" w:cstheme="majorBidi"/>
          <w:b/>
          <w:color w:val="2F5496" w:themeColor="accent1" w:themeShade="BF"/>
          <w:sz w:val="32"/>
          <w:szCs w:val="32"/>
        </w:rPr>
        <w:t>Revitalizace továrního areálu na zázemí pro kulturní a spolkovou činnost obce Třemešná</w:t>
      </w:r>
      <w:r w:rsidRPr="00F85FED">
        <w:rPr>
          <w:rFonts w:asciiTheme="majorHAnsi" w:eastAsiaTheme="majorEastAsia" w:hAnsiTheme="majorHAnsi" w:cstheme="majorBidi"/>
          <w:b/>
          <w:color w:val="2F5496" w:themeColor="accent1" w:themeShade="BF"/>
          <w:sz w:val="32"/>
          <w:szCs w:val="32"/>
        </w:rPr>
        <w:t>“</w:t>
      </w:r>
    </w:p>
    <w:sdt>
      <w:sdtPr>
        <w:rPr>
          <w:rFonts w:asciiTheme="minorHAnsi" w:eastAsiaTheme="minorHAnsi" w:hAnsiTheme="minorHAnsi" w:cstheme="minorBidi"/>
          <w:b w:val="0"/>
          <w:color w:val="auto"/>
          <w:sz w:val="22"/>
          <w:szCs w:val="22"/>
          <w:lang w:eastAsia="en-US"/>
        </w:rPr>
        <w:id w:val="1832097310"/>
        <w:docPartObj>
          <w:docPartGallery w:val="Table of Contents"/>
          <w:docPartUnique/>
        </w:docPartObj>
      </w:sdtPr>
      <w:sdtEndPr>
        <w:rPr>
          <w:bCs/>
        </w:rPr>
      </w:sdtEndPr>
      <w:sdtContent>
        <w:p w14:paraId="438D062D" w14:textId="77777777" w:rsidR="00FE3FFE" w:rsidRPr="00F85FED" w:rsidRDefault="00FE3FFE">
          <w:pPr>
            <w:pStyle w:val="Nadpisobsahu"/>
            <w:rPr>
              <w:b w:val="0"/>
              <w:bCs/>
              <w:sz w:val="22"/>
              <w:szCs w:val="24"/>
            </w:rPr>
          </w:pPr>
          <w:r w:rsidRPr="00F85FED">
            <w:rPr>
              <w:b w:val="0"/>
              <w:bCs/>
              <w:sz w:val="22"/>
              <w:szCs w:val="24"/>
            </w:rPr>
            <w:t>Obsah</w:t>
          </w:r>
        </w:p>
        <w:p w14:paraId="4A988034" w14:textId="3BD10638" w:rsidR="007C0DA6" w:rsidRDefault="00FE3FFE">
          <w:pPr>
            <w:pStyle w:val="Obsah1"/>
            <w:tabs>
              <w:tab w:val="right" w:leader="dot" w:pos="9062"/>
            </w:tabs>
            <w:rPr>
              <w:rFonts w:eastAsiaTheme="minorEastAsia"/>
              <w:noProof/>
              <w:kern w:val="2"/>
              <w:sz w:val="24"/>
              <w:szCs w:val="24"/>
              <w:lang w:eastAsia="cs-CZ"/>
              <w14:ligatures w14:val="standardContextual"/>
            </w:rPr>
          </w:pPr>
          <w:r w:rsidRPr="00F85FED">
            <w:rPr>
              <w:bCs/>
              <w:sz w:val="20"/>
              <w:szCs w:val="20"/>
            </w:rPr>
            <w:fldChar w:fldCharType="begin"/>
          </w:r>
          <w:r w:rsidRPr="00F85FED">
            <w:rPr>
              <w:bCs/>
              <w:sz w:val="20"/>
              <w:szCs w:val="20"/>
            </w:rPr>
            <w:instrText xml:space="preserve"> TOC \o "1-3" \h \z \u </w:instrText>
          </w:r>
          <w:r w:rsidRPr="00F85FED">
            <w:rPr>
              <w:bCs/>
              <w:sz w:val="20"/>
              <w:szCs w:val="20"/>
            </w:rPr>
            <w:fldChar w:fldCharType="separate"/>
          </w:r>
          <w:hyperlink w:anchor="_Toc211871263" w:history="1">
            <w:r w:rsidR="007C0DA6" w:rsidRPr="0001779A">
              <w:rPr>
                <w:rStyle w:val="Hypertextovodkaz"/>
                <w:rFonts w:cs="Times New Roman"/>
                <w:noProof/>
              </w:rPr>
              <w:t>Preambule</w:t>
            </w:r>
            <w:r w:rsidR="007C0DA6">
              <w:rPr>
                <w:noProof/>
                <w:webHidden/>
              </w:rPr>
              <w:tab/>
            </w:r>
            <w:r w:rsidR="007C0DA6">
              <w:rPr>
                <w:noProof/>
                <w:webHidden/>
              </w:rPr>
              <w:fldChar w:fldCharType="begin"/>
            </w:r>
            <w:r w:rsidR="007C0DA6">
              <w:rPr>
                <w:noProof/>
                <w:webHidden/>
              </w:rPr>
              <w:instrText xml:space="preserve"> PAGEREF _Toc211871263 \h </w:instrText>
            </w:r>
            <w:r w:rsidR="007C0DA6">
              <w:rPr>
                <w:noProof/>
                <w:webHidden/>
              </w:rPr>
            </w:r>
            <w:r w:rsidR="007C0DA6">
              <w:rPr>
                <w:noProof/>
                <w:webHidden/>
              </w:rPr>
              <w:fldChar w:fldCharType="separate"/>
            </w:r>
            <w:r w:rsidR="007C0DA6">
              <w:rPr>
                <w:noProof/>
                <w:webHidden/>
              </w:rPr>
              <w:t>2</w:t>
            </w:r>
            <w:r w:rsidR="007C0DA6">
              <w:rPr>
                <w:noProof/>
                <w:webHidden/>
              </w:rPr>
              <w:fldChar w:fldCharType="end"/>
            </w:r>
          </w:hyperlink>
        </w:p>
        <w:p w14:paraId="577B2BEC" w14:textId="27F89862"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64" w:history="1">
            <w:r w:rsidRPr="0001779A">
              <w:rPr>
                <w:rStyle w:val="Hypertextovodkaz"/>
                <w:rFonts w:cs="Times New Roman"/>
                <w:noProof/>
              </w:rPr>
              <w:t>1. Informace o druhu veřejné zakázky</w:t>
            </w:r>
            <w:r>
              <w:rPr>
                <w:noProof/>
                <w:webHidden/>
              </w:rPr>
              <w:tab/>
            </w:r>
            <w:r>
              <w:rPr>
                <w:noProof/>
                <w:webHidden/>
              </w:rPr>
              <w:fldChar w:fldCharType="begin"/>
            </w:r>
            <w:r>
              <w:rPr>
                <w:noProof/>
                <w:webHidden/>
              </w:rPr>
              <w:instrText xml:space="preserve"> PAGEREF _Toc211871264 \h </w:instrText>
            </w:r>
            <w:r>
              <w:rPr>
                <w:noProof/>
                <w:webHidden/>
              </w:rPr>
            </w:r>
            <w:r>
              <w:rPr>
                <w:noProof/>
                <w:webHidden/>
              </w:rPr>
              <w:fldChar w:fldCharType="separate"/>
            </w:r>
            <w:r>
              <w:rPr>
                <w:noProof/>
                <w:webHidden/>
              </w:rPr>
              <w:t>2</w:t>
            </w:r>
            <w:r>
              <w:rPr>
                <w:noProof/>
                <w:webHidden/>
              </w:rPr>
              <w:fldChar w:fldCharType="end"/>
            </w:r>
          </w:hyperlink>
        </w:p>
        <w:p w14:paraId="2B50DF31" w14:textId="7E9C8C93"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65" w:history="1">
            <w:r w:rsidRPr="0001779A">
              <w:rPr>
                <w:rStyle w:val="Hypertextovodkaz"/>
                <w:rFonts w:cs="Times New Roman"/>
                <w:noProof/>
              </w:rPr>
              <w:t>2. Vymezení předmětu zakázky</w:t>
            </w:r>
            <w:r>
              <w:rPr>
                <w:noProof/>
                <w:webHidden/>
              </w:rPr>
              <w:tab/>
            </w:r>
            <w:r>
              <w:rPr>
                <w:noProof/>
                <w:webHidden/>
              </w:rPr>
              <w:fldChar w:fldCharType="begin"/>
            </w:r>
            <w:r>
              <w:rPr>
                <w:noProof/>
                <w:webHidden/>
              </w:rPr>
              <w:instrText xml:space="preserve"> PAGEREF _Toc211871265 \h </w:instrText>
            </w:r>
            <w:r>
              <w:rPr>
                <w:noProof/>
                <w:webHidden/>
              </w:rPr>
            </w:r>
            <w:r>
              <w:rPr>
                <w:noProof/>
                <w:webHidden/>
              </w:rPr>
              <w:fldChar w:fldCharType="separate"/>
            </w:r>
            <w:r>
              <w:rPr>
                <w:noProof/>
                <w:webHidden/>
              </w:rPr>
              <w:t>2</w:t>
            </w:r>
            <w:r>
              <w:rPr>
                <w:noProof/>
                <w:webHidden/>
              </w:rPr>
              <w:fldChar w:fldCharType="end"/>
            </w:r>
          </w:hyperlink>
        </w:p>
        <w:p w14:paraId="588F2833" w14:textId="7268F088"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66" w:history="1">
            <w:r w:rsidRPr="0001779A">
              <w:rPr>
                <w:rStyle w:val="Hypertextovodkaz"/>
                <w:rFonts w:cs="Times New Roman"/>
                <w:noProof/>
              </w:rPr>
              <w:t>2.1. Předpokládaná hodnota veřejné zakázky</w:t>
            </w:r>
            <w:r>
              <w:rPr>
                <w:noProof/>
                <w:webHidden/>
              </w:rPr>
              <w:tab/>
            </w:r>
            <w:r>
              <w:rPr>
                <w:noProof/>
                <w:webHidden/>
              </w:rPr>
              <w:fldChar w:fldCharType="begin"/>
            </w:r>
            <w:r>
              <w:rPr>
                <w:noProof/>
                <w:webHidden/>
              </w:rPr>
              <w:instrText xml:space="preserve"> PAGEREF _Toc211871266 \h </w:instrText>
            </w:r>
            <w:r>
              <w:rPr>
                <w:noProof/>
                <w:webHidden/>
              </w:rPr>
            </w:r>
            <w:r>
              <w:rPr>
                <w:noProof/>
                <w:webHidden/>
              </w:rPr>
              <w:fldChar w:fldCharType="separate"/>
            </w:r>
            <w:r>
              <w:rPr>
                <w:noProof/>
                <w:webHidden/>
              </w:rPr>
              <w:t>2</w:t>
            </w:r>
            <w:r>
              <w:rPr>
                <w:noProof/>
                <w:webHidden/>
              </w:rPr>
              <w:fldChar w:fldCharType="end"/>
            </w:r>
          </w:hyperlink>
        </w:p>
        <w:p w14:paraId="07061EB9" w14:textId="31AF7EEF"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67" w:history="1">
            <w:r w:rsidRPr="0001779A">
              <w:rPr>
                <w:rStyle w:val="Hypertextovodkaz"/>
                <w:rFonts w:cs="Times New Roman"/>
                <w:noProof/>
              </w:rPr>
              <w:t>2.2. Předmět veřejné zakázky</w:t>
            </w:r>
            <w:r>
              <w:rPr>
                <w:noProof/>
                <w:webHidden/>
              </w:rPr>
              <w:tab/>
            </w:r>
            <w:r>
              <w:rPr>
                <w:noProof/>
                <w:webHidden/>
              </w:rPr>
              <w:fldChar w:fldCharType="begin"/>
            </w:r>
            <w:r>
              <w:rPr>
                <w:noProof/>
                <w:webHidden/>
              </w:rPr>
              <w:instrText xml:space="preserve"> PAGEREF _Toc211871267 \h </w:instrText>
            </w:r>
            <w:r>
              <w:rPr>
                <w:noProof/>
                <w:webHidden/>
              </w:rPr>
            </w:r>
            <w:r>
              <w:rPr>
                <w:noProof/>
                <w:webHidden/>
              </w:rPr>
              <w:fldChar w:fldCharType="separate"/>
            </w:r>
            <w:r>
              <w:rPr>
                <w:noProof/>
                <w:webHidden/>
              </w:rPr>
              <w:t>3</w:t>
            </w:r>
            <w:r>
              <w:rPr>
                <w:noProof/>
                <w:webHidden/>
              </w:rPr>
              <w:fldChar w:fldCharType="end"/>
            </w:r>
          </w:hyperlink>
        </w:p>
        <w:p w14:paraId="10D54BCB" w14:textId="7B71A4EA"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68" w:history="1">
            <w:r w:rsidRPr="0001779A">
              <w:rPr>
                <w:rStyle w:val="Hypertextovodkaz"/>
                <w:rFonts w:cs="Times New Roman"/>
                <w:noProof/>
              </w:rPr>
              <w:t>3. Lhůta a místo pro podání nabídek</w:t>
            </w:r>
            <w:r>
              <w:rPr>
                <w:noProof/>
                <w:webHidden/>
              </w:rPr>
              <w:tab/>
            </w:r>
            <w:r>
              <w:rPr>
                <w:noProof/>
                <w:webHidden/>
              </w:rPr>
              <w:fldChar w:fldCharType="begin"/>
            </w:r>
            <w:r>
              <w:rPr>
                <w:noProof/>
                <w:webHidden/>
              </w:rPr>
              <w:instrText xml:space="preserve"> PAGEREF _Toc211871268 \h </w:instrText>
            </w:r>
            <w:r>
              <w:rPr>
                <w:noProof/>
                <w:webHidden/>
              </w:rPr>
            </w:r>
            <w:r>
              <w:rPr>
                <w:noProof/>
                <w:webHidden/>
              </w:rPr>
              <w:fldChar w:fldCharType="separate"/>
            </w:r>
            <w:r>
              <w:rPr>
                <w:noProof/>
                <w:webHidden/>
              </w:rPr>
              <w:t>3</w:t>
            </w:r>
            <w:r>
              <w:rPr>
                <w:noProof/>
                <w:webHidden/>
              </w:rPr>
              <w:fldChar w:fldCharType="end"/>
            </w:r>
          </w:hyperlink>
        </w:p>
        <w:p w14:paraId="61C96124" w14:textId="11F7E007"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69" w:history="1">
            <w:r w:rsidRPr="0001779A">
              <w:rPr>
                <w:rStyle w:val="Hypertextovodkaz"/>
                <w:rFonts w:cs="Times New Roman"/>
                <w:noProof/>
              </w:rPr>
              <w:t>3.1 Lhůta, způsob podání nabídek</w:t>
            </w:r>
            <w:r>
              <w:rPr>
                <w:noProof/>
                <w:webHidden/>
              </w:rPr>
              <w:tab/>
            </w:r>
            <w:r>
              <w:rPr>
                <w:noProof/>
                <w:webHidden/>
              </w:rPr>
              <w:fldChar w:fldCharType="begin"/>
            </w:r>
            <w:r>
              <w:rPr>
                <w:noProof/>
                <w:webHidden/>
              </w:rPr>
              <w:instrText xml:space="preserve"> PAGEREF _Toc211871269 \h </w:instrText>
            </w:r>
            <w:r>
              <w:rPr>
                <w:noProof/>
                <w:webHidden/>
              </w:rPr>
            </w:r>
            <w:r>
              <w:rPr>
                <w:noProof/>
                <w:webHidden/>
              </w:rPr>
              <w:fldChar w:fldCharType="separate"/>
            </w:r>
            <w:r>
              <w:rPr>
                <w:noProof/>
                <w:webHidden/>
              </w:rPr>
              <w:t>3</w:t>
            </w:r>
            <w:r>
              <w:rPr>
                <w:noProof/>
                <w:webHidden/>
              </w:rPr>
              <w:fldChar w:fldCharType="end"/>
            </w:r>
          </w:hyperlink>
        </w:p>
        <w:p w14:paraId="05A09D57" w14:textId="5AED1997"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70" w:history="1">
            <w:r w:rsidRPr="0001779A">
              <w:rPr>
                <w:rStyle w:val="Hypertextovodkaz"/>
                <w:rFonts w:cs="Times New Roman"/>
                <w:noProof/>
              </w:rPr>
              <w:t>3.2 Místo pro podání nabídek</w:t>
            </w:r>
            <w:r>
              <w:rPr>
                <w:noProof/>
                <w:webHidden/>
              </w:rPr>
              <w:tab/>
            </w:r>
            <w:r>
              <w:rPr>
                <w:noProof/>
                <w:webHidden/>
              </w:rPr>
              <w:fldChar w:fldCharType="begin"/>
            </w:r>
            <w:r>
              <w:rPr>
                <w:noProof/>
                <w:webHidden/>
              </w:rPr>
              <w:instrText xml:space="preserve"> PAGEREF _Toc211871270 \h </w:instrText>
            </w:r>
            <w:r>
              <w:rPr>
                <w:noProof/>
                <w:webHidden/>
              </w:rPr>
            </w:r>
            <w:r>
              <w:rPr>
                <w:noProof/>
                <w:webHidden/>
              </w:rPr>
              <w:fldChar w:fldCharType="separate"/>
            </w:r>
            <w:r>
              <w:rPr>
                <w:noProof/>
                <w:webHidden/>
              </w:rPr>
              <w:t>4</w:t>
            </w:r>
            <w:r>
              <w:rPr>
                <w:noProof/>
                <w:webHidden/>
              </w:rPr>
              <w:fldChar w:fldCharType="end"/>
            </w:r>
          </w:hyperlink>
        </w:p>
        <w:p w14:paraId="7DC0BE5C" w14:textId="48C4B37F"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71" w:history="1">
            <w:r w:rsidRPr="0001779A">
              <w:rPr>
                <w:rStyle w:val="Hypertextovodkaz"/>
                <w:rFonts w:cs="Times New Roman"/>
                <w:noProof/>
              </w:rPr>
              <w:t>4. Otevírání nabídek</w:t>
            </w:r>
            <w:r>
              <w:rPr>
                <w:noProof/>
                <w:webHidden/>
              </w:rPr>
              <w:tab/>
            </w:r>
            <w:r>
              <w:rPr>
                <w:noProof/>
                <w:webHidden/>
              </w:rPr>
              <w:fldChar w:fldCharType="begin"/>
            </w:r>
            <w:r>
              <w:rPr>
                <w:noProof/>
                <w:webHidden/>
              </w:rPr>
              <w:instrText xml:space="preserve"> PAGEREF _Toc211871271 \h </w:instrText>
            </w:r>
            <w:r>
              <w:rPr>
                <w:noProof/>
                <w:webHidden/>
              </w:rPr>
            </w:r>
            <w:r>
              <w:rPr>
                <w:noProof/>
                <w:webHidden/>
              </w:rPr>
              <w:fldChar w:fldCharType="separate"/>
            </w:r>
            <w:r>
              <w:rPr>
                <w:noProof/>
                <w:webHidden/>
              </w:rPr>
              <w:t>4</w:t>
            </w:r>
            <w:r>
              <w:rPr>
                <w:noProof/>
                <w:webHidden/>
              </w:rPr>
              <w:fldChar w:fldCharType="end"/>
            </w:r>
          </w:hyperlink>
        </w:p>
        <w:p w14:paraId="6653D29F" w14:textId="0919B76A"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72" w:history="1">
            <w:r w:rsidRPr="0001779A">
              <w:rPr>
                <w:rStyle w:val="Hypertextovodkaz"/>
                <w:rFonts w:cs="Times New Roman"/>
                <w:noProof/>
              </w:rPr>
              <w:t>5. Posouzení a hodnocení nabídek</w:t>
            </w:r>
            <w:r>
              <w:rPr>
                <w:noProof/>
                <w:webHidden/>
              </w:rPr>
              <w:tab/>
            </w:r>
            <w:r>
              <w:rPr>
                <w:noProof/>
                <w:webHidden/>
              </w:rPr>
              <w:fldChar w:fldCharType="begin"/>
            </w:r>
            <w:r>
              <w:rPr>
                <w:noProof/>
                <w:webHidden/>
              </w:rPr>
              <w:instrText xml:space="preserve"> PAGEREF _Toc211871272 \h </w:instrText>
            </w:r>
            <w:r>
              <w:rPr>
                <w:noProof/>
                <w:webHidden/>
              </w:rPr>
            </w:r>
            <w:r>
              <w:rPr>
                <w:noProof/>
                <w:webHidden/>
              </w:rPr>
              <w:fldChar w:fldCharType="separate"/>
            </w:r>
            <w:r>
              <w:rPr>
                <w:noProof/>
                <w:webHidden/>
              </w:rPr>
              <w:t>4</w:t>
            </w:r>
            <w:r>
              <w:rPr>
                <w:noProof/>
                <w:webHidden/>
              </w:rPr>
              <w:fldChar w:fldCharType="end"/>
            </w:r>
          </w:hyperlink>
        </w:p>
        <w:p w14:paraId="38C3F9B3" w14:textId="34A7F6EE"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73" w:history="1">
            <w:r w:rsidRPr="0001779A">
              <w:rPr>
                <w:rStyle w:val="Hypertextovodkaz"/>
                <w:noProof/>
                <w:lang w:eastAsia="cs-CZ"/>
              </w:rPr>
              <w:t>5.1. Postup při hodnocení nabídek</w:t>
            </w:r>
            <w:r>
              <w:rPr>
                <w:noProof/>
                <w:webHidden/>
              </w:rPr>
              <w:tab/>
            </w:r>
            <w:r>
              <w:rPr>
                <w:noProof/>
                <w:webHidden/>
              </w:rPr>
              <w:fldChar w:fldCharType="begin"/>
            </w:r>
            <w:r>
              <w:rPr>
                <w:noProof/>
                <w:webHidden/>
              </w:rPr>
              <w:instrText xml:space="preserve"> PAGEREF _Toc211871273 \h </w:instrText>
            </w:r>
            <w:r>
              <w:rPr>
                <w:noProof/>
                <w:webHidden/>
              </w:rPr>
            </w:r>
            <w:r>
              <w:rPr>
                <w:noProof/>
                <w:webHidden/>
              </w:rPr>
              <w:fldChar w:fldCharType="separate"/>
            </w:r>
            <w:r>
              <w:rPr>
                <w:noProof/>
                <w:webHidden/>
              </w:rPr>
              <w:t>4</w:t>
            </w:r>
            <w:r>
              <w:rPr>
                <w:noProof/>
                <w:webHidden/>
              </w:rPr>
              <w:fldChar w:fldCharType="end"/>
            </w:r>
          </w:hyperlink>
        </w:p>
        <w:p w14:paraId="514F1CFF" w14:textId="545BB04B"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74" w:history="1">
            <w:r w:rsidRPr="0001779A">
              <w:rPr>
                <w:rStyle w:val="Hypertextovodkaz"/>
                <w:noProof/>
                <w:lang w:eastAsia="cs-CZ"/>
              </w:rPr>
              <w:t>5.2. Hodnotící kritéria pro zadání zakázky</w:t>
            </w:r>
            <w:r>
              <w:rPr>
                <w:noProof/>
                <w:webHidden/>
              </w:rPr>
              <w:tab/>
            </w:r>
            <w:r>
              <w:rPr>
                <w:noProof/>
                <w:webHidden/>
              </w:rPr>
              <w:fldChar w:fldCharType="begin"/>
            </w:r>
            <w:r>
              <w:rPr>
                <w:noProof/>
                <w:webHidden/>
              </w:rPr>
              <w:instrText xml:space="preserve"> PAGEREF _Toc211871274 \h </w:instrText>
            </w:r>
            <w:r>
              <w:rPr>
                <w:noProof/>
                <w:webHidden/>
              </w:rPr>
            </w:r>
            <w:r>
              <w:rPr>
                <w:noProof/>
                <w:webHidden/>
              </w:rPr>
              <w:fldChar w:fldCharType="separate"/>
            </w:r>
            <w:r>
              <w:rPr>
                <w:noProof/>
                <w:webHidden/>
              </w:rPr>
              <w:t>5</w:t>
            </w:r>
            <w:r>
              <w:rPr>
                <w:noProof/>
                <w:webHidden/>
              </w:rPr>
              <w:fldChar w:fldCharType="end"/>
            </w:r>
          </w:hyperlink>
        </w:p>
        <w:p w14:paraId="63183BBA" w14:textId="43B9D9F3"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75" w:history="1">
            <w:r w:rsidRPr="0001779A">
              <w:rPr>
                <w:rStyle w:val="Hypertextovodkaz"/>
                <w:noProof/>
                <w:lang w:eastAsia="cs-CZ"/>
              </w:rPr>
              <w:t>5.3. Údaje účastníků výběrového řízení k hodnotícím kritériím</w:t>
            </w:r>
            <w:r>
              <w:rPr>
                <w:noProof/>
                <w:webHidden/>
              </w:rPr>
              <w:tab/>
            </w:r>
            <w:r>
              <w:rPr>
                <w:noProof/>
                <w:webHidden/>
              </w:rPr>
              <w:fldChar w:fldCharType="begin"/>
            </w:r>
            <w:r>
              <w:rPr>
                <w:noProof/>
                <w:webHidden/>
              </w:rPr>
              <w:instrText xml:space="preserve"> PAGEREF _Toc211871275 \h </w:instrText>
            </w:r>
            <w:r>
              <w:rPr>
                <w:noProof/>
                <w:webHidden/>
              </w:rPr>
            </w:r>
            <w:r>
              <w:rPr>
                <w:noProof/>
                <w:webHidden/>
              </w:rPr>
              <w:fldChar w:fldCharType="separate"/>
            </w:r>
            <w:r>
              <w:rPr>
                <w:noProof/>
                <w:webHidden/>
              </w:rPr>
              <w:t>5</w:t>
            </w:r>
            <w:r>
              <w:rPr>
                <w:noProof/>
                <w:webHidden/>
              </w:rPr>
              <w:fldChar w:fldCharType="end"/>
            </w:r>
          </w:hyperlink>
        </w:p>
        <w:p w14:paraId="33B82749" w14:textId="660C005D"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76" w:history="1">
            <w:r w:rsidRPr="0001779A">
              <w:rPr>
                <w:rStyle w:val="Hypertextovodkaz"/>
                <w:noProof/>
                <w:lang w:eastAsia="cs-CZ"/>
              </w:rPr>
              <w:t>5.5. Posouzení nabídek</w:t>
            </w:r>
            <w:r>
              <w:rPr>
                <w:noProof/>
                <w:webHidden/>
              </w:rPr>
              <w:tab/>
            </w:r>
            <w:r>
              <w:rPr>
                <w:noProof/>
                <w:webHidden/>
              </w:rPr>
              <w:fldChar w:fldCharType="begin"/>
            </w:r>
            <w:r>
              <w:rPr>
                <w:noProof/>
                <w:webHidden/>
              </w:rPr>
              <w:instrText xml:space="preserve"> PAGEREF _Toc211871276 \h </w:instrText>
            </w:r>
            <w:r>
              <w:rPr>
                <w:noProof/>
                <w:webHidden/>
              </w:rPr>
            </w:r>
            <w:r>
              <w:rPr>
                <w:noProof/>
                <w:webHidden/>
              </w:rPr>
              <w:fldChar w:fldCharType="separate"/>
            </w:r>
            <w:r>
              <w:rPr>
                <w:noProof/>
                <w:webHidden/>
              </w:rPr>
              <w:t>5</w:t>
            </w:r>
            <w:r>
              <w:rPr>
                <w:noProof/>
                <w:webHidden/>
              </w:rPr>
              <w:fldChar w:fldCharType="end"/>
            </w:r>
          </w:hyperlink>
        </w:p>
        <w:p w14:paraId="3AC7F7C2" w14:textId="68078F3B"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77" w:history="1">
            <w:r w:rsidRPr="0001779A">
              <w:rPr>
                <w:rStyle w:val="Hypertextovodkaz"/>
                <w:noProof/>
                <w:lang w:eastAsia="cs-CZ"/>
              </w:rPr>
              <w:t>5.6. Výběr nejvhodnější nabídky</w:t>
            </w:r>
            <w:r>
              <w:rPr>
                <w:noProof/>
                <w:webHidden/>
              </w:rPr>
              <w:tab/>
            </w:r>
            <w:r>
              <w:rPr>
                <w:noProof/>
                <w:webHidden/>
              </w:rPr>
              <w:fldChar w:fldCharType="begin"/>
            </w:r>
            <w:r>
              <w:rPr>
                <w:noProof/>
                <w:webHidden/>
              </w:rPr>
              <w:instrText xml:space="preserve"> PAGEREF _Toc211871277 \h </w:instrText>
            </w:r>
            <w:r>
              <w:rPr>
                <w:noProof/>
                <w:webHidden/>
              </w:rPr>
            </w:r>
            <w:r>
              <w:rPr>
                <w:noProof/>
                <w:webHidden/>
              </w:rPr>
              <w:fldChar w:fldCharType="separate"/>
            </w:r>
            <w:r>
              <w:rPr>
                <w:noProof/>
                <w:webHidden/>
              </w:rPr>
              <w:t>5</w:t>
            </w:r>
            <w:r>
              <w:rPr>
                <w:noProof/>
                <w:webHidden/>
              </w:rPr>
              <w:fldChar w:fldCharType="end"/>
            </w:r>
          </w:hyperlink>
        </w:p>
        <w:p w14:paraId="247897F5" w14:textId="0340BCBA"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78" w:history="1">
            <w:r w:rsidRPr="0001779A">
              <w:rPr>
                <w:rStyle w:val="Hypertextovodkaz"/>
                <w:rFonts w:cs="Times New Roman"/>
                <w:noProof/>
              </w:rPr>
              <w:t>6. Místo plnění veřejné zakázky, prohlídka místa plnění, doba plnění</w:t>
            </w:r>
            <w:r>
              <w:rPr>
                <w:noProof/>
                <w:webHidden/>
              </w:rPr>
              <w:tab/>
            </w:r>
            <w:r>
              <w:rPr>
                <w:noProof/>
                <w:webHidden/>
              </w:rPr>
              <w:fldChar w:fldCharType="begin"/>
            </w:r>
            <w:r>
              <w:rPr>
                <w:noProof/>
                <w:webHidden/>
              </w:rPr>
              <w:instrText xml:space="preserve"> PAGEREF _Toc211871278 \h </w:instrText>
            </w:r>
            <w:r>
              <w:rPr>
                <w:noProof/>
                <w:webHidden/>
              </w:rPr>
            </w:r>
            <w:r>
              <w:rPr>
                <w:noProof/>
                <w:webHidden/>
              </w:rPr>
              <w:fldChar w:fldCharType="separate"/>
            </w:r>
            <w:r>
              <w:rPr>
                <w:noProof/>
                <w:webHidden/>
              </w:rPr>
              <w:t>6</w:t>
            </w:r>
            <w:r>
              <w:rPr>
                <w:noProof/>
                <w:webHidden/>
              </w:rPr>
              <w:fldChar w:fldCharType="end"/>
            </w:r>
          </w:hyperlink>
        </w:p>
        <w:p w14:paraId="416A5A9C" w14:textId="1053CDA3"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79" w:history="1">
            <w:r w:rsidRPr="0001779A">
              <w:rPr>
                <w:rStyle w:val="Hypertextovodkaz"/>
                <w:rFonts w:cs="Times New Roman"/>
                <w:noProof/>
              </w:rPr>
              <w:t>6.1 Místo plnění veřejné zakázky</w:t>
            </w:r>
            <w:r>
              <w:rPr>
                <w:noProof/>
                <w:webHidden/>
              </w:rPr>
              <w:tab/>
            </w:r>
            <w:r>
              <w:rPr>
                <w:noProof/>
                <w:webHidden/>
              </w:rPr>
              <w:fldChar w:fldCharType="begin"/>
            </w:r>
            <w:r>
              <w:rPr>
                <w:noProof/>
                <w:webHidden/>
              </w:rPr>
              <w:instrText xml:space="preserve"> PAGEREF _Toc211871279 \h </w:instrText>
            </w:r>
            <w:r>
              <w:rPr>
                <w:noProof/>
                <w:webHidden/>
              </w:rPr>
            </w:r>
            <w:r>
              <w:rPr>
                <w:noProof/>
                <w:webHidden/>
              </w:rPr>
              <w:fldChar w:fldCharType="separate"/>
            </w:r>
            <w:r>
              <w:rPr>
                <w:noProof/>
                <w:webHidden/>
              </w:rPr>
              <w:t>6</w:t>
            </w:r>
            <w:r>
              <w:rPr>
                <w:noProof/>
                <w:webHidden/>
              </w:rPr>
              <w:fldChar w:fldCharType="end"/>
            </w:r>
          </w:hyperlink>
        </w:p>
        <w:p w14:paraId="2822ECE3" w14:textId="4A26D6C1"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80" w:history="1">
            <w:r w:rsidRPr="0001779A">
              <w:rPr>
                <w:rStyle w:val="Hypertextovodkaz"/>
                <w:rFonts w:cs="Times New Roman"/>
                <w:noProof/>
              </w:rPr>
              <w:t>6.2 Prohlídka místa plnění</w:t>
            </w:r>
            <w:r>
              <w:rPr>
                <w:noProof/>
                <w:webHidden/>
              </w:rPr>
              <w:tab/>
            </w:r>
            <w:r>
              <w:rPr>
                <w:noProof/>
                <w:webHidden/>
              </w:rPr>
              <w:fldChar w:fldCharType="begin"/>
            </w:r>
            <w:r>
              <w:rPr>
                <w:noProof/>
                <w:webHidden/>
              </w:rPr>
              <w:instrText xml:space="preserve"> PAGEREF _Toc211871280 \h </w:instrText>
            </w:r>
            <w:r>
              <w:rPr>
                <w:noProof/>
                <w:webHidden/>
              </w:rPr>
            </w:r>
            <w:r>
              <w:rPr>
                <w:noProof/>
                <w:webHidden/>
              </w:rPr>
              <w:fldChar w:fldCharType="separate"/>
            </w:r>
            <w:r>
              <w:rPr>
                <w:noProof/>
                <w:webHidden/>
              </w:rPr>
              <w:t>6</w:t>
            </w:r>
            <w:r>
              <w:rPr>
                <w:noProof/>
                <w:webHidden/>
              </w:rPr>
              <w:fldChar w:fldCharType="end"/>
            </w:r>
          </w:hyperlink>
        </w:p>
        <w:p w14:paraId="5EE68E9D" w14:textId="05CD9263"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81" w:history="1">
            <w:r w:rsidRPr="0001779A">
              <w:rPr>
                <w:rStyle w:val="Hypertextovodkaz"/>
                <w:rFonts w:cs="Times New Roman"/>
                <w:noProof/>
              </w:rPr>
              <w:t>6.3 Doba plnění veřejné zakázky</w:t>
            </w:r>
            <w:r>
              <w:rPr>
                <w:noProof/>
                <w:webHidden/>
              </w:rPr>
              <w:tab/>
            </w:r>
            <w:r>
              <w:rPr>
                <w:noProof/>
                <w:webHidden/>
              </w:rPr>
              <w:fldChar w:fldCharType="begin"/>
            </w:r>
            <w:r>
              <w:rPr>
                <w:noProof/>
                <w:webHidden/>
              </w:rPr>
              <w:instrText xml:space="preserve"> PAGEREF _Toc211871281 \h </w:instrText>
            </w:r>
            <w:r>
              <w:rPr>
                <w:noProof/>
                <w:webHidden/>
              </w:rPr>
            </w:r>
            <w:r>
              <w:rPr>
                <w:noProof/>
                <w:webHidden/>
              </w:rPr>
              <w:fldChar w:fldCharType="separate"/>
            </w:r>
            <w:r>
              <w:rPr>
                <w:noProof/>
                <w:webHidden/>
              </w:rPr>
              <w:t>6</w:t>
            </w:r>
            <w:r>
              <w:rPr>
                <w:noProof/>
                <w:webHidden/>
              </w:rPr>
              <w:fldChar w:fldCharType="end"/>
            </w:r>
          </w:hyperlink>
        </w:p>
        <w:p w14:paraId="4DFA082F" w14:textId="56337327"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82" w:history="1">
            <w:r w:rsidRPr="0001779A">
              <w:rPr>
                <w:rStyle w:val="Hypertextovodkaz"/>
                <w:rFonts w:cs="Times New Roman"/>
                <w:noProof/>
              </w:rPr>
              <w:t>7. Požadavky na prokázání způsobilosti a kvalifikace</w:t>
            </w:r>
            <w:r>
              <w:rPr>
                <w:noProof/>
                <w:webHidden/>
              </w:rPr>
              <w:tab/>
            </w:r>
            <w:r>
              <w:rPr>
                <w:noProof/>
                <w:webHidden/>
              </w:rPr>
              <w:fldChar w:fldCharType="begin"/>
            </w:r>
            <w:r>
              <w:rPr>
                <w:noProof/>
                <w:webHidden/>
              </w:rPr>
              <w:instrText xml:space="preserve"> PAGEREF _Toc211871282 \h </w:instrText>
            </w:r>
            <w:r>
              <w:rPr>
                <w:noProof/>
                <w:webHidden/>
              </w:rPr>
            </w:r>
            <w:r>
              <w:rPr>
                <w:noProof/>
                <w:webHidden/>
              </w:rPr>
              <w:fldChar w:fldCharType="separate"/>
            </w:r>
            <w:r>
              <w:rPr>
                <w:noProof/>
                <w:webHidden/>
              </w:rPr>
              <w:t>6</w:t>
            </w:r>
            <w:r>
              <w:rPr>
                <w:noProof/>
                <w:webHidden/>
              </w:rPr>
              <w:fldChar w:fldCharType="end"/>
            </w:r>
          </w:hyperlink>
        </w:p>
        <w:p w14:paraId="0C18C32D" w14:textId="2AC20839"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83" w:history="1">
            <w:r w:rsidRPr="0001779A">
              <w:rPr>
                <w:rStyle w:val="Hypertextovodkaz"/>
                <w:noProof/>
              </w:rPr>
              <w:t>7.1 Prokázání základní způsobilosti</w:t>
            </w:r>
            <w:r>
              <w:rPr>
                <w:noProof/>
                <w:webHidden/>
              </w:rPr>
              <w:tab/>
            </w:r>
            <w:r>
              <w:rPr>
                <w:noProof/>
                <w:webHidden/>
              </w:rPr>
              <w:fldChar w:fldCharType="begin"/>
            </w:r>
            <w:r>
              <w:rPr>
                <w:noProof/>
                <w:webHidden/>
              </w:rPr>
              <w:instrText xml:space="preserve"> PAGEREF _Toc211871283 \h </w:instrText>
            </w:r>
            <w:r>
              <w:rPr>
                <w:noProof/>
                <w:webHidden/>
              </w:rPr>
            </w:r>
            <w:r>
              <w:rPr>
                <w:noProof/>
                <w:webHidden/>
              </w:rPr>
              <w:fldChar w:fldCharType="separate"/>
            </w:r>
            <w:r>
              <w:rPr>
                <w:noProof/>
                <w:webHidden/>
              </w:rPr>
              <w:t>7</w:t>
            </w:r>
            <w:r>
              <w:rPr>
                <w:noProof/>
                <w:webHidden/>
              </w:rPr>
              <w:fldChar w:fldCharType="end"/>
            </w:r>
          </w:hyperlink>
        </w:p>
        <w:p w14:paraId="2D044F7E" w14:textId="0AAD8790"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84" w:history="1">
            <w:r w:rsidRPr="0001779A">
              <w:rPr>
                <w:rStyle w:val="Hypertextovodkaz"/>
                <w:noProof/>
              </w:rPr>
              <w:t>7.2 Prokázání profesní způsobilosti</w:t>
            </w:r>
            <w:r>
              <w:rPr>
                <w:noProof/>
                <w:webHidden/>
              </w:rPr>
              <w:tab/>
            </w:r>
            <w:r>
              <w:rPr>
                <w:noProof/>
                <w:webHidden/>
              </w:rPr>
              <w:fldChar w:fldCharType="begin"/>
            </w:r>
            <w:r>
              <w:rPr>
                <w:noProof/>
                <w:webHidden/>
              </w:rPr>
              <w:instrText xml:space="preserve"> PAGEREF _Toc211871284 \h </w:instrText>
            </w:r>
            <w:r>
              <w:rPr>
                <w:noProof/>
                <w:webHidden/>
              </w:rPr>
            </w:r>
            <w:r>
              <w:rPr>
                <w:noProof/>
                <w:webHidden/>
              </w:rPr>
              <w:fldChar w:fldCharType="separate"/>
            </w:r>
            <w:r>
              <w:rPr>
                <w:noProof/>
                <w:webHidden/>
              </w:rPr>
              <w:t>8</w:t>
            </w:r>
            <w:r>
              <w:rPr>
                <w:noProof/>
                <w:webHidden/>
              </w:rPr>
              <w:fldChar w:fldCharType="end"/>
            </w:r>
          </w:hyperlink>
        </w:p>
        <w:p w14:paraId="196A6CD1" w14:textId="62731257" w:rsidR="007C0DA6" w:rsidRDefault="007C0DA6">
          <w:pPr>
            <w:pStyle w:val="Obsah2"/>
            <w:tabs>
              <w:tab w:val="right" w:leader="dot" w:pos="9062"/>
            </w:tabs>
            <w:rPr>
              <w:rFonts w:eastAsiaTheme="minorEastAsia"/>
              <w:noProof/>
              <w:kern w:val="2"/>
              <w:sz w:val="24"/>
              <w:szCs w:val="24"/>
              <w:lang w:eastAsia="cs-CZ"/>
              <w14:ligatures w14:val="standardContextual"/>
            </w:rPr>
          </w:pPr>
          <w:hyperlink w:anchor="_Toc211871285" w:history="1">
            <w:r w:rsidRPr="0001779A">
              <w:rPr>
                <w:rStyle w:val="Hypertextovodkaz"/>
                <w:noProof/>
              </w:rPr>
              <w:t>7.3 Prokázání technické kvalifikace</w:t>
            </w:r>
            <w:r>
              <w:rPr>
                <w:noProof/>
                <w:webHidden/>
              </w:rPr>
              <w:tab/>
            </w:r>
            <w:r>
              <w:rPr>
                <w:noProof/>
                <w:webHidden/>
              </w:rPr>
              <w:fldChar w:fldCharType="begin"/>
            </w:r>
            <w:r>
              <w:rPr>
                <w:noProof/>
                <w:webHidden/>
              </w:rPr>
              <w:instrText xml:space="preserve"> PAGEREF _Toc211871285 \h </w:instrText>
            </w:r>
            <w:r>
              <w:rPr>
                <w:noProof/>
                <w:webHidden/>
              </w:rPr>
            </w:r>
            <w:r>
              <w:rPr>
                <w:noProof/>
                <w:webHidden/>
              </w:rPr>
              <w:fldChar w:fldCharType="separate"/>
            </w:r>
            <w:r>
              <w:rPr>
                <w:noProof/>
                <w:webHidden/>
              </w:rPr>
              <w:t>8</w:t>
            </w:r>
            <w:r>
              <w:rPr>
                <w:noProof/>
                <w:webHidden/>
              </w:rPr>
              <w:fldChar w:fldCharType="end"/>
            </w:r>
          </w:hyperlink>
        </w:p>
        <w:p w14:paraId="22DD51D0" w14:textId="67A6AECA"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86" w:history="1">
            <w:r w:rsidRPr="0001779A">
              <w:rPr>
                <w:rStyle w:val="Hypertextovodkaz"/>
                <w:rFonts w:cs="Times New Roman"/>
                <w:noProof/>
              </w:rPr>
              <w:t>8. Obchodní a platební podmínky</w:t>
            </w:r>
            <w:r>
              <w:rPr>
                <w:noProof/>
                <w:webHidden/>
              </w:rPr>
              <w:tab/>
            </w:r>
            <w:r>
              <w:rPr>
                <w:noProof/>
                <w:webHidden/>
              </w:rPr>
              <w:fldChar w:fldCharType="begin"/>
            </w:r>
            <w:r>
              <w:rPr>
                <w:noProof/>
                <w:webHidden/>
              </w:rPr>
              <w:instrText xml:space="preserve"> PAGEREF _Toc211871286 \h </w:instrText>
            </w:r>
            <w:r>
              <w:rPr>
                <w:noProof/>
                <w:webHidden/>
              </w:rPr>
            </w:r>
            <w:r>
              <w:rPr>
                <w:noProof/>
                <w:webHidden/>
              </w:rPr>
              <w:fldChar w:fldCharType="separate"/>
            </w:r>
            <w:r>
              <w:rPr>
                <w:noProof/>
                <w:webHidden/>
              </w:rPr>
              <w:t>9</w:t>
            </w:r>
            <w:r>
              <w:rPr>
                <w:noProof/>
                <w:webHidden/>
              </w:rPr>
              <w:fldChar w:fldCharType="end"/>
            </w:r>
          </w:hyperlink>
        </w:p>
        <w:p w14:paraId="1F9861C5" w14:textId="3EA96662"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87" w:history="1">
            <w:r w:rsidRPr="0001779A">
              <w:rPr>
                <w:rStyle w:val="Hypertextovodkaz"/>
                <w:noProof/>
              </w:rPr>
              <w:t>9. Vyhrazené změny závazku</w:t>
            </w:r>
            <w:r>
              <w:rPr>
                <w:noProof/>
                <w:webHidden/>
              </w:rPr>
              <w:tab/>
            </w:r>
            <w:r>
              <w:rPr>
                <w:noProof/>
                <w:webHidden/>
              </w:rPr>
              <w:fldChar w:fldCharType="begin"/>
            </w:r>
            <w:r>
              <w:rPr>
                <w:noProof/>
                <w:webHidden/>
              </w:rPr>
              <w:instrText xml:space="preserve"> PAGEREF _Toc211871287 \h </w:instrText>
            </w:r>
            <w:r>
              <w:rPr>
                <w:noProof/>
                <w:webHidden/>
              </w:rPr>
            </w:r>
            <w:r>
              <w:rPr>
                <w:noProof/>
                <w:webHidden/>
              </w:rPr>
              <w:fldChar w:fldCharType="separate"/>
            </w:r>
            <w:r>
              <w:rPr>
                <w:noProof/>
                <w:webHidden/>
              </w:rPr>
              <w:t>9</w:t>
            </w:r>
            <w:r>
              <w:rPr>
                <w:noProof/>
                <w:webHidden/>
              </w:rPr>
              <w:fldChar w:fldCharType="end"/>
            </w:r>
          </w:hyperlink>
        </w:p>
        <w:p w14:paraId="33EB87CD" w14:textId="05FE5092"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88" w:history="1">
            <w:r w:rsidRPr="0001779A">
              <w:rPr>
                <w:rStyle w:val="Hypertextovodkaz"/>
                <w:noProof/>
              </w:rPr>
              <w:t>10. Požadavky na způsob zpracování nabídkové ceny</w:t>
            </w:r>
            <w:r>
              <w:rPr>
                <w:noProof/>
                <w:webHidden/>
              </w:rPr>
              <w:tab/>
            </w:r>
            <w:r>
              <w:rPr>
                <w:noProof/>
                <w:webHidden/>
              </w:rPr>
              <w:fldChar w:fldCharType="begin"/>
            </w:r>
            <w:r>
              <w:rPr>
                <w:noProof/>
                <w:webHidden/>
              </w:rPr>
              <w:instrText xml:space="preserve"> PAGEREF _Toc211871288 \h </w:instrText>
            </w:r>
            <w:r>
              <w:rPr>
                <w:noProof/>
                <w:webHidden/>
              </w:rPr>
            </w:r>
            <w:r>
              <w:rPr>
                <w:noProof/>
                <w:webHidden/>
              </w:rPr>
              <w:fldChar w:fldCharType="separate"/>
            </w:r>
            <w:r>
              <w:rPr>
                <w:noProof/>
                <w:webHidden/>
              </w:rPr>
              <w:t>10</w:t>
            </w:r>
            <w:r>
              <w:rPr>
                <w:noProof/>
                <w:webHidden/>
              </w:rPr>
              <w:fldChar w:fldCharType="end"/>
            </w:r>
          </w:hyperlink>
        </w:p>
        <w:p w14:paraId="6DC59704" w14:textId="2D713E06"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89" w:history="1">
            <w:r w:rsidRPr="0001779A">
              <w:rPr>
                <w:rStyle w:val="Hypertextovodkaz"/>
                <w:noProof/>
              </w:rPr>
              <w:t>11. Podmínky a požadavky na zpracování nabídky, způsob podání nabídky</w:t>
            </w:r>
            <w:r>
              <w:rPr>
                <w:noProof/>
                <w:webHidden/>
              </w:rPr>
              <w:tab/>
            </w:r>
            <w:r>
              <w:rPr>
                <w:noProof/>
                <w:webHidden/>
              </w:rPr>
              <w:fldChar w:fldCharType="begin"/>
            </w:r>
            <w:r>
              <w:rPr>
                <w:noProof/>
                <w:webHidden/>
              </w:rPr>
              <w:instrText xml:space="preserve"> PAGEREF _Toc211871289 \h </w:instrText>
            </w:r>
            <w:r>
              <w:rPr>
                <w:noProof/>
                <w:webHidden/>
              </w:rPr>
            </w:r>
            <w:r>
              <w:rPr>
                <w:noProof/>
                <w:webHidden/>
              </w:rPr>
              <w:fldChar w:fldCharType="separate"/>
            </w:r>
            <w:r>
              <w:rPr>
                <w:noProof/>
                <w:webHidden/>
              </w:rPr>
              <w:t>10</w:t>
            </w:r>
            <w:r>
              <w:rPr>
                <w:noProof/>
                <w:webHidden/>
              </w:rPr>
              <w:fldChar w:fldCharType="end"/>
            </w:r>
          </w:hyperlink>
        </w:p>
        <w:p w14:paraId="503F6299" w14:textId="501C0253"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90" w:history="1">
            <w:r w:rsidRPr="0001779A">
              <w:rPr>
                <w:rStyle w:val="Hypertextovodkaz"/>
                <w:rFonts w:cs="Times New Roman"/>
                <w:noProof/>
              </w:rPr>
              <w:t>12. Pravidla pro vysvětlení zadávacích podmínek</w:t>
            </w:r>
            <w:r>
              <w:rPr>
                <w:noProof/>
                <w:webHidden/>
              </w:rPr>
              <w:tab/>
            </w:r>
            <w:r>
              <w:rPr>
                <w:noProof/>
                <w:webHidden/>
              </w:rPr>
              <w:fldChar w:fldCharType="begin"/>
            </w:r>
            <w:r>
              <w:rPr>
                <w:noProof/>
                <w:webHidden/>
              </w:rPr>
              <w:instrText xml:space="preserve"> PAGEREF _Toc211871290 \h </w:instrText>
            </w:r>
            <w:r>
              <w:rPr>
                <w:noProof/>
                <w:webHidden/>
              </w:rPr>
            </w:r>
            <w:r>
              <w:rPr>
                <w:noProof/>
                <w:webHidden/>
              </w:rPr>
              <w:fldChar w:fldCharType="separate"/>
            </w:r>
            <w:r>
              <w:rPr>
                <w:noProof/>
                <w:webHidden/>
              </w:rPr>
              <w:t>11</w:t>
            </w:r>
            <w:r>
              <w:rPr>
                <w:noProof/>
                <w:webHidden/>
              </w:rPr>
              <w:fldChar w:fldCharType="end"/>
            </w:r>
          </w:hyperlink>
        </w:p>
        <w:p w14:paraId="2AB66206" w14:textId="34181534"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91" w:history="1">
            <w:r w:rsidRPr="0001779A">
              <w:rPr>
                <w:rStyle w:val="Hypertextovodkaz"/>
                <w:rFonts w:cs="Times New Roman"/>
                <w:noProof/>
              </w:rPr>
              <w:t>13. Poddodavatelé</w:t>
            </w:r>
            <w:r>
              <w:rPr>
                <w:noProof/>
                <w:webHidden/>
              </w:rPr>
              <w:tab/>
            </w:r>
            <w:r>
              <w:rPr>
                <w:noProof/>
                <w:webHidden/>
              </w:rPr>
              <w:fldChar w:fldCharType="begin"/>
            </w:r>
            <w:r>
              <w:rPr>
                <w:noProof/>
                <w:webHidden/>
              </w:rPr>
              <w:instrText xml:space="preserve"> PAGEREF _Toc211871291 \h </w:instrText>
            </w:r>
            <w:r>
              <w:rPr>
                <w:noProof/>
                <w:webHidden/>
              </w:rPr>
            </w:r>
            <w:r>
              <w:rPr>
                <w:noProof/>
                <w:webHidden/>
              </w:rPr>
              <w:fldChar w:fldCharType="separate"/>
            </w:r>
            <w:r>
              <w:rPr>
                <w:noProof/>
                <w:webHidden/>
              </w:rPr>
              <w:t>12</w:t>
            </w:r>
            <w:r>
              <w:rPr>
                <w:noProof/>
                <w:webHidden/>
              </w:rPr>
              <w:fldChar w:fldCharType="end"/>
            </w:r>
          </w:hyperlink>
        </w:p>
        <w:p w14:paraId="31DB3CDF" w14:textId="57AE617F"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92" w:history="1">
            <w:r w:rsidRPr="0001779A">
              <w:rPr>
                <w:rStyle w:val="Hypertextovodkaz"/>
                <w:noProof/>
              </w:rPr>
              <w:t>14. Jiné požadavky zadavatele, ostatní ustanovení</w:t>
            </w:r>
            <w:r>
              <w:rPr>
                <w:noProof/>
                <w:webHidden/>
              </w:rPr>
              <w:tab/>
            </w:r>
            <w:r>
              <w:rPr>
                <w:noProof/>
                <w:webHidden/>
              </w:rPr>
              <w:fldChar w:fldCharType="begin"/>
            </w:r>
            <w:r>
              <w:rPr>
                <w:noProof/>
                <w:webHidden/>
              </w:rPr>
              <w:instrText xml:space="preserve"> PAGEREF _Toc211871292 \h </w:instrText>
            </w:r>
            <w:r>
              <w:rPr>
                <w:noProof/>
                <w:webHidden/>
              </w:rPr>
            </w:r>
            <w:r>
              <w:rPr>
                <w:noProof/>
                <w:webHidden/>
              </w:rPr>
              <w:fldChar w:fldCharType="separate"/>
            </w:r>
            <w:r>
              <w:rPr>
                <w:noProof/>
                <w:webHidden/>
              </w:rPr>
              <w:t>12</w:t>
            </w:r>
            <w:r>
              <w:rPr>
                <w:noProof/>
                <w:webHidden/>
              </w:rPr>
              <w:fldChar w:fldCharType="end"/>
            </w:r>
          </w:hyperlink>
        </w:p>
        <w:p w14:paraId="42BB15CC" w14:textId="50EB711C" w:rsidR="007C0DA6" w:rsidRDefault="007C0DA6">
          <w:pPr>
            <w:pStyle w:val="Obsah1"/>
            <w:tabs>
              <w:tab w:val="right" w:leader="dot" w:pos="9062"/>
            </w:tabs>
            <w:rPr>
              <w:rFonts w:eastAsiaTheme="minorEastAsia"/>
              <w:noProof/>
              <w:kern w:val="2"/>
              <w:sz w:val="24"/>
              <w:szCs w:val="24"/>
              <w:lang w:eastAsia="cs-CZ"/>
              <w14:ligatures w14:val="standardContextual"/>
            </w:rPr>
          </w:pPr>
          <w:hyperlink w:anchor="_Toc211871293" w:history="1">
            <w:r w:rsidRPr="0001779A">
              <w:rPr>
                <w:rStyle w:val="Hypertextovodkaz"/>
                <w:noProof/>
              </w:rPr>
              <w:t>Seznam příloh</w:t>
            </w:r>
            <w:r>
              <w:rPr>
                <w:noProof/>
                <w:webHidden/>
              </w:rPr>
              <w:tab/>
            </w:r>
            <w:r>
              <w:rPr>
                <w:noProof/>
                <w:webHidden/>
              </w:rPr>
              <w:fldChar w:fldCharType="begin"/>
            </w:r>
            <w:r>
              <w:rPr>
                <w:noProof/>
                <w:webHidden/>
              </w:rPr>
              <w:instrText xml:space="preserve"> PAGEREF _Toc211871293 \h </w:instrText>
            </w:r>
            <w:r>
              <w:rPr>
                <w:noProof/>
                <w:webHidden/>
              </w:rPr>
            </w:r>
            <w:r>
              <w:rPr>
                <w:noProof/>
                <w:webHidden/>
              </w:rPr>
              <w:fldChar w:fldCharType="separate"/>
            </w:r>
            <w:r>
              <w:rPr>
                <w:noProof/>
                <w:webHidden/>
              </w:rPr>
              <w:t>13</w:t>
            </w:r>
            <w:r>
              <w:rPr>
                <w:noProof/>
                <w:webHidden/>
              </w:rPr>
              <w:fldChar w:fldCharType="end"/>
            </w:r>
          </w:hyperlink>
        </w:p>
        <w:p w14:paraId="45335D07" w14:textId="1E400456" w:rsidR="00AF6FC5" w:rsidRPr="00F85FED" w:rsidRDefault="00FE3FFE" w:rsidP="00AF6FC5">
          <w:pPr>
            <w:rPr>
              <w:sz w:val="20"/>
              <w:szCs w:val="20"/>
            </w:rPr>
          </w:pPr>
          <w:r w:rsidRPr="00F85FED">
            <w:rPr>
              <w:bCs/>
              <w:sz w:val="20"/>
              <w:szCs w:val="20"/>
            </w:rPr>
            <w:fldChar w:fldCharType="end"/>
          </w:r>
        </w:p>
      </w:sdtContent>
    </w:sdt>
    <w:p w14:paraId="47479508" w14:textId="626840CA" w:rsidR="00056A7D" w:rsidRPr="00F85FED" w:rsidRDefault="00056A7D" w:rsidP="00056A7D">
      <w:pPr>
        <w:pStyle w:val="Nadpis1"/>
        <w:rPr>
          <w:rFonts w:asciiTheme="minorHAnsi" w:hAnsiTheme="minorHAnsi" w:cs="Times New Roman"/>
        </w:rPr>
      </w:pPr>
      <w:bookmarkStart w:id="2" w:name="_Toc211871263"/>
      <w:r w:rsidRPr="00F85FED">
        <w:rPr>
          <w:rFonts w:asciiTheme="minorHAnsi" w:hAnsiTheme="minorHAnsi" w:cs="Times New Roman"/>
        </w:rPr>
        <w:t>Preambule</w:t>
      </w:r>
      <w:bookmarkEnd w:id="2"/>
    </w:p>
    <w:p w14:paraId="7D672847" w14:textId="061B3A28" w:rsidR="00056A7D" w:rsidRPr="00F85FED" w:rsidRDefault="00056A7D" w:rsidP="00056A7D">
      <w:pPr>
        <w:rPr>
          <w:sz w:val="2"/>
          <w:szCs w:val="2"/>
        </w:rPr>
      </w:pPr>
    </w:p>
    <w:p w14:paraId="499897F8" w14:textId="2858D841" w:rsidR="00994B2D" w:rsidRPr="00F85FED" w:rsidRDefault="00994B2D" w:rsidP="00994B2D">
      <w:pPr>
        <w:jc w:val="both"/>
        <w:rPr>
          <w:rFonts w:cstheme="minorHAnsi"/>
        </w:rPr>
      </w:pPr>
      <w:r w:rsidRPr="00F85FED">
        <w:rPr>
          <w:rFonts w:cstheme="minorHAnsi"/>
        </w:rPr>
        <w:t>Zadávací dokumentace je vypracována jako podklad pro podání nabídek účastníků výběrového řízení v rámci zakázky malé hodnoty</w:t>
      </w:r>
      <w:r w:rsidR="00090874" w:rsidRPr="00F85FED">
        <w:rPr>
          <w:rFonts w:cstheme="minorHAnsi"/>
        </w:rPr>
        <w:t>.</w:t>
      </w:r>
    </w:p>
    <w:p w14:paraId="4F9AB9F2" w14:textId="6FE72BBA" w:rsidR="00895EDC" w:rsidRPr="00F85FED" w:rsidRDefault="00994B2D" w:rsidP="00994B2D">
      <w:pPr>
        <w:jc w:val="both"/>
        <w:rPr>
          <w:rFonts w:cstheme="minorHAnsi"/>
        </w:rPr>
      </w:pPr>
      <w:r w:rsidRPr="00F85FED">
        <w:rPr>
          <w:rFonts w:cstheme="minorHAnsi"/>
        </w:rPr>
        <w:t>Podáním nabídky ve výběrovém řízení přijímá účastník výběrového řízení plně a bez výhrad zadávací podmínky, včetně všech příloh a případných dodatků k těmto zadávacím podmínkám. Předpokládá se, že účastník výběrového řízení před podáním nabídky pečlivě prostuduje všechny pokyny, formuláře, termíny a specifikace obsažené v zadávacích podmínkách a bude se jimi řídit. Pokud účastník výběrového řízení neposkytne včas všechny požadované informace a dokumentaci, nebo pokud jeho nabídka nebude v každém ohledu odpovídat zadávacím podmínkám, může to mít za důsledek vyřazení nabídky a následné vyloučení účastníka výběrového řízení z tohoto řízení.</w:t>
      </w:r>
    </w:p>
    <w:p w14:paraId="55BF53C8" w14:textId="26E6C7BD" w:rsidR="00F62D23" w:rsidRPr="00F85FED" w:rsidRDefault="00D10EC9" w:rsidP="00056A7D">
      <w:pPr>
        <w:jc w:val="both"/>
      </w:pPr>
      <w:r w:rsidRPr="00F85FED">
        <w:t xml:space="preserve">Pokud by se v kterékoliv části zadávací dokumentace objevil u některé položky odkaz na konkrétní výrobek, materiál, technologii, specifické označení, příp. na obchodní firmu, atd, má za to, že se jedná o vymezení minimálních požadovaných standardů výrobku, technologie a či materiálu. V takovém případě je </w:t>
      </w:r>
      <w:r w:rsidR="007803BC" w:rsidRPr="00F85FED">
        <w:t>účastník</w:t>
      </w:r>
      <w:r w:rsidRPr="00F85FED">
        <w:t xml:space="preserve"> oprávněn v nabídce uvést i jiné, kvalitativně a technicky obdobné řešení, které splňuje minimálně požadované standardy a odpovídá uvedeným parametrům, tj. zadavatel v tomto případě připouští použití i jiných, kvalitativně a technicky obdobných řešení.</w:t>
      </w:r>
    </w:p>
    <w:p w14:paraId="280EA915" w14:textId="318B3E01" w:rsidR="005A72B1" w:rsidRPr="00F85FED" w:rsidRDefault="00F62D23" w:rsidP="005A72B1">
      <w:pPr>
        <w:pStyle w:val="Nadpis1"/>
        <w:rPr>
          <w:rFonts w:asciiTheme="minorHAnsi" w:hAnsiTheme="minorHAnsi" w:cs="Times New Roman"/>
        </w:rPr>
      </w:pPr>
      <w:bookmarkStart w:id="3" w:name="_Toc211871264"/>
      <w:r w:rsidRPr="00F85FED">
        <w:rPr>
          <w:rFonts w:asciiTheme="minorHAnsi" w:hAnsiTheme="minorHAnsi" w:cs="Times New Roman"/>
        </w:rPr>
        <w:t>1</w:t>
      </w:r>
      <w:r w:rsidR="005A72B1" w:rsidRPr="00F85FED">
        <w:rPr>
          <w:rFonts w:asciiTheme="minorHAnsi" w:hAnsiTheme="minorHAnsi" w:cs="Times New Roman"/>
        </w:rPr>
        <w:t xml:space="preserve">. Informace o </w:t>
      </w:r>
      <w:r w:rsidRPr="00F85FED">
        <w:rPr>
          <w:rFonts w:asciiTheme="minorHAnsi" w:hAnsiTheme="minorHAnsi" w:cs="Times New Roman"/>
        </w:rPr>
        <w:t>druhu veřejné zakázky</w:t>
      </w:r>
      <w:bookmarkEnd w:id="3"/>
    </w:p>
    <w:p w14:paraId="557949A5" w14:textId="77777777" w:rsidR="005A72B1" w:rsidRPr="00F85FED" w:rsidRDefault="005A72B1" w:rsidP="005A72B1">
      <w:pPr>
        <w:rPr>
          <w:rFonts w:cs="Times New Roman"/>
          <w:sz w:val="8"/>
        </w:rPr>
      </w:pPr>
    </w:p>
    <w:tbl>
      <w:tblPr>
        <w:tblStyle w:val="Mkatabulky"/>
        <w:tblW w:w="9212" w:type="dxa"/>
        <w:tblLook w:val="04A0" w:firstRow="1" w:lastRow="0" w:firstColumn="1" w:lastColumn="0" w:noHBand="0" w:noVBand="1"/>
      </w:tblPr>
      <w:tblGrid>
        <w:gridCol w:w="4606"/>
        <w:gridCol w:w="4606"/>
      </w:tblGrid>
      <w:tr w:rsidR="00836296" w:rsidRPr="00F85FED" w14:paraId="7FBD38D2" w14:textId="77777777" w:rsidTr="001A312A">
        <w:tc>
          <w:tcPr>
            <w:tcW w:w="4606" w:type="dxa"/>
          </w:tcPr>
          <w:p w14:paraId="12472CB0" w14:textId="77777777" w:rsidR="00836296" w:rsidRPr="00F85FED" w:rsidRDefault="00836296" w:rsidP="001A312A">
            <w:pPr>
              <w:jc w:val="both"/>
              <w:rPr>
                <w:rFonts w:cs="Times New Roman"/>
                <w:b/>
              </w:rPr>
            </w:pPr>
            <w:bookmarkStart w:id="4" w:name="_Hlk141335853"/>
            <w:r w:rsidRPr="00F85FED">
              <w:rPr>
                <w:rFonts w:cs="Times New Roman"/>
                <w:b/>
              </w:rPr>
              <w:t>Druh zakázky dle předmětu</w:t>
            </w:r>
          </w:p>
        </w:tc>
        <w:tc>
          <w:tcPr>
            <w:tcW w:w="4606" w:type="dxa"/>
          </w:tcPr>
          <w:p w14:paraId="4F8A17BB" w14:textId="6BEB5C56" w:rsidR="00836296" w:rsidRPr="00F85FED" w:rsidRDefault="00836296" w:rsidP="001A312A">
            <w:pPr>
              <w:jc w:val="both"/>
              <w:rPr>
                <w:rFonts w:cs="Times New Roman"/>
              </w:rPr>
            </w:pPr>
            <w:r w:rsidRPr="00F85FED">
              <w:rPr>
                <w:rFonts w:cs="Times New Roman"/>
              </w:rPr>
              <w:t xml:space="preserve">1. Zakázka na </w:t>
            </w:r>
            <w:r w:rsidR="00DC0BA8" w:rsidRPr="00F85FED">
              <w:rPr>
                <w:rFonts w:cs="Times New Roman"/>
              </w:rPr>
              <w:t>stavební práce</w:t>
            </w:r>
          </w:p>
        </w:tc>
      </w:tr>
      <w:tr w:rsidR="00836296" w:rsidRPr="00F85FED" w14:paraId="0E3BEC33" w14:textId="77777777" w:rsidTr="001A312A">
        <w:tc>
          <w:tcPr>
            <w:tcW w:w="4606" w:type="dxa"/>
          </w:tcPr>
          <w:p w14:paraId="1939D2F7" w14:textId="77777777" w:rsidR="00836296" w:rsidRPr="00F85FED" w:rsidRDefault="00836296" w:rsidP="001A312A">
            <w:pPr>
              <w:jc w:val="both"/>
              <w:rPr>
                <w:rFonts w:cs="Times New Roman"/>
                <w:b/>
              </w:rPr>
            </w:pPr>
            <w:r w:rsidRPr="00F85FED">
              <w:rPr>
                <w:rFonts w:cs="Times New Roman"/>
                <w:b/>
              </w:rPr>
              <w:t>Druh zakázky dle výše její předpokládané hodnoty</w:t>
            </w:r>
          </w:p>
        </w:tc>
        <w:tc>
          <w:tcPr>
            <w:tcW w:w="4606" w:type="dxa"/>
          </w:tcPr>
          <w:p w14:paraId="5A5F1F2D" w14:textId="77777777" w:rsidR="00836296" w:rsidRPr="00F85FED" w:rsidRDefault="00836296" w:rsidP="001A312A">
            <w:pPr>
              <w:jc w:val="both"/>
              <w:rPr>
                <w:rFonts w:cs="Times New Roman"/>
              </w:rPr>
            </w:pPr>
            <w:r w:rsidRPr="00F85FED">
              <w:rPr>
                <w:rFonts w:cs="Times New Roman"/>
              </w:rPr>
              <w:t>Zakázka malého rozsahu</w:t>
            </w:r>
          </w:p>
        </w:tc>
      </w:tr>
      <w:tr w:rsidR="00C1211D" w:rsidRPr="00F85FED" w14:paraId="4B6EF330" w14:textId="77777777" w:rsidTr="001A312A">
        <w:tc>
          <w:tcPr>
            <w:tcW w:w="4606" w:type="dxa"/>
          </w:tcPr>
          <w:p w14:paraId="5C967FC3" w14:textId="401E6F1E" w:rsidR="00C1211D" w:rsidRPr="00F85FED" w:rsidRDefault="00C1211D" w:rsidP="001A312A">
            <w:pPr>
              <w:jc w:val="both"/>
              <w:rPr>
                <w:rFonts w:cs="Times New Roman"/>
                <w:b/>
              </w:rPr>
            </w:pPr>
            <w:r w:rsidRPr="00F85FED">
              <w:rPr>
                <w:rFonts w:cs="Times New Roman"/>
                <w:b/>
              </w:rPr>
              <w:t>Zadavatel</w:t>
            </w:r>
          </w:p>
        </w:tc>
        <w:tc>
          <w:tcPr>
            <w:tcW w:w="4606" w:type="dxa"/>
          </w:tcPr>
          <w:p w14:paraId="14B0530E" w14:textId="7C1543EF" w:rsidR="00C1211D" w:rsidRPr="00F85FED" w:rsidRDefault="00FC75CD" w:rsidP="00FC75CD">
            <w:pPr>
              <w:pStyle w:val="Standard"/>
              <w:jc w:val="both"/>
              <w:rPr>
                <w:rFonts w:asciiTheme="minorHAnsi" w:hAnsiTheme="minorHAnsi" w:cstheme="minorHAnsi"/>
                <w:sz w:val="22"/>
                <w:szCs w:val="22"/>
              </w:rPr>
            </w:pPr>
            <w:r w:rsidRPr="00F85FED">
              <w:rPr>
                <w:rFonts w:asciiTheme="minorHAnsi" w:hAnsiTheme="minorHAnsi" w:cstheme="minorHAnsi"/>
                <w:sz w:val="22"/>
                <w:szCs w:val="22"/>
              </w:rPr>
              <w:t xml:space="preserve">Obec </w:t>
            </w:r>
            <w:r w:rsidR="008957E2" w:rsidRPr="00F85FED">
              <w:rPr>
                <w:rFonts w:asciiTheme="minorHAnsi" w:hAnsiTheme="minorHAnsi" w:cstheme="minorHAnsi"/>
                <w:sz w:val="22"/>
                <w:szCs w:val="22"/>
              </w:rPr>
              <w:t>Třemešná</w:t>
            </w:r>
            <w:r w:rsidRPr="00F85FED">
              <w:rPr>
                <w:rFonts w:asciiTheme="minorHAnsi" w:hAnsiTheme="minorHAnsi" w:cstheme="minorHAnsi"/>
                <w:sz w:val="22"/>
                <w:szCs w:val="22"/>
              </w:rPr>
              <w:t xml:space="preserve">, se sídlem </w:t>
            </w:r>
            <w:r w:rsidR="008957E2" w:rsidRPr="00F85FED">
              <w:rPr>
                <w:rFonts w:asciiTheme="minorHAnsi" w:hAnsiTheme="minorHAnsi" w:cstheme="minorHAnsi"/>
                <w:sz w:val="22"/>
                <w:szCs w:val="22"/>
              </w:rPr>
              <w:t>Třemešná 304, 793 82 Třemešná</w:t>
            </w:r>
            <w:r w:rsidR="00C1211D" w:rsidRPr="00F85FED">
              <w:rPr>
                <w:rFonts w:asciiTheme="minorHAnsi" w:hAnsiTheme="minorHAnsi" w:cstheme="minorHAnsi"/>
                <w:sz w:val="22"/>
                <w:szCs w:val="22"/>
              </w:rPr>
              <w:t xml:space="preserve">, IČ: </w:t>
            </w:r>
            <w:r w:rsidRPr="00F85FED">
              <w:rPr>
                <w:rFonts w:asciiTheme="minorHAnsi" w:hAnsiTheme="minorHAnsi" w:cstheme="minorHAnsi"/>
                <w:sz w:val="22"/>
                <w:szCs w:val="22"/>
              </w:rPr>
              <w:t>00296473</w:t>
            </w:r>
          </w:p>
        </w:tc>
      </w:tr>
      <w:tr w:rsidR="00C1211D" w:rsidRPr="00F85FED" w14:paraId="454F0461" w14:textId="77777777" w:rsidTr="001A312A">
        <w:tc>
          <w:tcPr>
            <w:tcW w:w="4606" w:type="dxa"/>
          </w:tcPr>
          <w:p w14:paraId="2EB48C17" w14:textId="55DA7C2D" w:rsidR="00C1211D" w:rsidRPr="00F85FED" w:rsidRDefault="00C1211D" w:rsidP="001A312A">
            <w:pPr>
              <w:jc w:val="both"/>
              <w:rPr>
                <w:rFonts w:cs="Times New Roman"/>
                <w:b/>
                <w:bCs/>
              </w:rPr>
            </w:pPr>
            <w:r w:rsidRPr="00F85FED">
              <w:rPr>
                <w:rFonts w:cs="Times New Roman"/>
                <w:b/>
                <w:bCs/>
              </w:rPr>
              <w:t>Osoba zastupující zadavatele</w:t>
            </w:r>
          </w:p>
        </w:tc>
        <w:tc>
          <w:tcPr>
            <w:tcW w:w="4606" w:type="dxa"/>
          </w:tcPr>
          <w:p w14:paraId="5F6F20ED" w14:textId="38DA5D2C" w:rsidR="00C1211D" w:rsidRPr="00F85FED" w:rsidRDefault="00352991" w:rsidP="001A312A">
            <w:pPr>
              <w:jc w:val="both"/>
              <w:rPr>
                <w:rFonts w:cs="Times New Roman"/>
              </w:rPr>
            </w:pPr>
            <w:r w:rsidRPr="00F85FED">
              <w:rPr>
                <w:snapToGrid w:val="0"/>
              </w:rPr>
              <w:t xml:space="preserve">Svět inovací s.r.o., se sídlem </w:t>
            </w:r>
            <w:r w:rsidRPr="00F85FED">
              <w:t>Zámostní 1155/27, Slezská Ostrava, 71000 Ostrava</w:t>
            </w:r>
            <w:r w:rsidRPr="00F85FED">
              <w:rPr>
                <w:snapToGrid w:val="0"/>
              </w:rPr>
              <w:t xml:space="preserve">, IČ: </w:t>
            </w:r>
            <w:r w:rsidRPr="00F85FED">
              <w:t>22627961, osoba Ing. Pavel Antony</w:t>
            </w:r>
          </w:p>
        </w:tc>
      </w:tr>
      <w:bookmarkEnd w:id="4"/>
    </w:tbl>
    <w:p w14:paraId="433CEFDB" w14:textId="77777777" w:rsidR="005A72B1" w:rsidRPr="00F85FED" w:rsidRDefault="005A72B1" w:rsidP="005A72B1">
      <w:pPr>
        <w:jc w:val="both"/>
        <w:rPr>
          <w:rFonts w:cs="Times New Roman"/>
          <w:sz w:val="8"/>
        </w:rPr>
      </w:pPr>
    </w:p>
    <w:p w14:paraId="428F7A7D" w14:textId="77777777" w:rsidR="00F62D23" w:rsidRPr="00F85FED" w:rsidRDefault="00F62D23" w:rsidP="005A72B1">
      <w:pPr>
        <w:jc w:val="both"/>
        <w:rPr>
          <w:rFonts w:cs="Times New Roman"/>
          <w:sz w:val="8"/>
        </w:rPr>
      </w:pPr>
    </w:p>
    <w:p w14:paraId="0B34D2B7" w14:textId="16C5FC0C" w:rsidR="00F62D23" w:rsidRPr="00F85FED" w:rsidRDefault="00F62D23" w:rsidP="00F62D23">
      <w:pPr>
        <w:pStyle w:val="Nadpis1"/>
        <w:jc w:val="both"/>
        <w:rPr>
          <w:rFonts w:asciiTheme="minorHAnsi" w:hAnsiTheme="minorHAnsi" w:cs="Times New Roman"/>
        </w:rPr>
      </w:pPr>
      <w:bookmarkStart w:id="5" w:name="_Toc211871265"/>
      <w:r w:rsidRPr="00F85FED">
        <w:rPr>
          <w:rFonts w:asciiTheme="minorHAnsi" w:hAnsiTheme="minorHAnsi" w:cs="Times New Roman"/>
        </w:rPr>
        <w:t>2. Vymezení předmětu zakázky</w:t>
      </w:r>
      <w:bookmarkEnd w:id="5"/>
    </w:p>
    <w:p w14:paraId="04845F05" w14:textId="77777777" w:rsidR="00F62D23" w:rsidRPr="00F85FED" w:rsidRDefault="00F62D23" w:rsidP="00F62D23">
      <w:pPr>
        <w:jc w:val="both"/>
        <w:rPr>
          <w:rFonts w:cs="Times New Roman"/>
          <w:sz w:val="8"/>
        </w:rPr>
      </w:pPr>
    </w:p>
    <w:p w14:paraId="653E008E" w14:textId="2AD4B3DC" w:rsidR="00F62D23" w:rsidRPr="00F85FED" w:rsidRDefault="00F62D23" w:rsidP="00F62D23">
      <w:pPr>
        <w:pStyle w:val="Nadpis2"/>
        <w:jc w:val="both"/>
        <w:rPr>
          <w:rFonts w:asciiTheme="minorHAnsi" w:hAnsiTheme="minorHAnsi" w:cs="Times New Roman"/>
        </w:rPr>
      </w:pPr>
      <w:bookmarkStart w:id="6" w:name="_Toc211871266"/>
      <w:r w:rsidRPr="00F85FED">
        <w:rPr>
          <w:rFonts w:asciiTheme="minorHAnsi" w:hAnsiTheme="minorHAnsi" w:cs="Times New Roman"/>
        </w:rPr>
        <w:t>2.1. Předpokládaná hodnota veřejné zakázky</w:t>
      </w:r>
      <w:bookmarkEnd w:id="6"/>
      <w:r w:rsidRPr="00F85FED">
        <w:rPr>
          <w:rFonts w:asciiTheme="minorHAnsi" w:hAnsiTheme="minorHAnsi" w:cs="Times New Roman"/>
        </w:rPr>
        <w:t xml:space="preserve"> </w:t>
      </w:r>
    </w:p>
    <w:p w14:paraId="16A83B34" w14:textId="77777777" w:rsidR="00F62D23" w:rsidRPr="00F85FED" w:rsidRDefault="00F62D23" w:rsidP="00F62D23">
      <w:pPr>
        <w:jc w:val="both"/>
        <w:rPr>
          <w:rFonts w:cs="Times New Roman"/>
          <w:sz w:val="8"/>
        </w:rPr>
      </w:pPr>
    </w:p>
    <w:p w14:paraId="19160BED" w14:textId="1D764C6E" w:rsidR="007741C7" w:rsidRPr="00F85FED" w:rsidRDefault="00F62D23" w:rsidP="00F62D23">
      <w:pPr>
        <w:jc w:val="both"/>
        <w:rPr>
          <w:rFonts w:cs="Times New Roman"/>
          <w:color w:val="FF0000"/>
        </w:rPr>
      </w:pPr>
      <w:r w:rsidRPr="00F85FED">
        <w:rPr>
          <w:rFonts w:cs="Times New Roman"/>
        </w:rPr>
        <w:t xml:space="preserve">Celková předpokládaná hodnota předmětu veřejné zakázky určená zadavatelem činí </w:t>
      </w:r>
      <w:r w:rsidR="00304DE8" w:rsidRPr="00F85FED">
        <w:rPr>
          <w:rFonts w:cs="Times New Roman"/>
          <w:b/>
        </w:rPr>
        <w:t>3</w:t>
      </w:r>
      <w:r w:rsidR="00DC0BA8" w:rsidRPr="00F85FED">
        <w:rPr>
          <w:rFonts w:cs="Times New Roman"/>
          <w:b/>
        </w:rPr>
        <w:t> </w:t>
      </w:r>
      <w:r w:rsidR="00304DE8" w:rsidRPr="00F85FED">
        <w:rPr>
          <w:rFonts w:cs="Times New Roman"/>
          <w:b/>
        </w:rPr>
        <w:t>282</w:t>
      </w:r>
      <w:r w:rsidR="00DC0BA8" w:rsidRPr="00F85FED">
        <w:rPr>
          <w:rFonts w:cs="Times New Roman"/>
          <w:b/>
        </w:rPr>
        <w:t xml:space="preserve"> 000</w:t>
      </w:r>
      <w:r w:rsidR="00FC75CD" w:rsidRPr="00F85FED">
        <w:rPr>
          <w:rFonts w:cs="Times New Roman"/>
          <w:b/>
        </w:rPr>
        <w:t xml:space="preserve"> </w:t>
      </w:r>
      <w:r w:rsidRPr="00F85FED">
        <w:rPr>
          <w:rFonts w:cs="Times New Roman"/>
          <w:b/>
        </w:rPr>
        <w:t>Kč bez DPH</w:t>
      </w:r>
      <w:r w:rsidR="00090874" w:rsidRPr="00F85FED">
        <w:rPr>
          <w:rFonts w:cs="Times New Roman"/>
        </w:rPr>
        <w:t>.</w:t>
      </w:r>
      <w:r w:rsidR="007741C7" w:rsidRPr="00F85FED">
        <w:rPr>
          <w:rFonts w:cs="Times New Roman"/>
        </w:rPr>
        <w:t xml:space="preserve"> </w:t>
      </w:r>
    </w:p>
    <w:p w14:paraId="5DF3FF12" w14:textId="0DE158BD" w:rsidR="00AF6FC5" w:rsidRPr="00F85FED" w:rsidRDefault="007741C7" w:rsidP="00F62D23">
      <w:pPr>
        <w:jc w:val="both"/>
      </w:pPr>
      <w:r w:rsidRPr="00F85FED">
        <w:t>V případě, že účastník nabídne v rámci své nabídky vyšší nabídkovou cenu, než je stanovena v rámci předpokládané hodnoty veřejné zakázky uvedené výše, nebude ze zadávacího řízení vyloučen dle § 48 odst. 2 písm. a) zákona pro nesplnění zadávacích podmínek. Zadavatel však v takovém případě může zrušit zadávací řízení v souladu s § 127 odst. 2 písm. d) zákona.</w:t>
      </w:r>
    </w:p>
    <w:p w14:paraId="1A0ACDD3" w14:textId="77777777" w:rsidR="00352991" w:rsidRPr="00F85FED" w:rsidRDefault="00352991" w:rsidP="00F62D23">
      <w:pPr>
        <w:jc w:val="both"/>
      </w:pPr>
    </w:p>
    <w:p w14:paraId="24A8D02A" w14:textId="77777777" w:rsidR="005D1743" w:rsidRPr="00F85FED" w:rsidRDefault="005D1743" w:rsidP="00F62D23">
      <w:pPr>
        <w:jc w:val="both"/>
      </w:pPr>
    </w:p>
    <w:p w14:paraId="46DEC87D" w14:textId="77777777" w:rsidR="00F36A32" w:rsidRPr="00F85FED" w:rsidRDefault="00F36A32" w:rsidP="00F62D23">
      <w:pPr>
        <w:jc w:val="both"/>
      </w:pPr>
    </w:p>
    <w:p w14:paraId="3760A390" w14:textId="478520DE" w:rsidR="00263B71" w:rsidRPr="00F85FED" w:rsidRDefault="00540160" w:rsidP="00263B71">
      <w:pPr>
        <w:pStyle w:val="Nadpis2"/>
        <w:jc w:val="both"/>
        <w:rPr>
          <w:rFonts w:asciiTheme="minorHAnsi" w:hAnsiTheme="minorHAnsi" w:cs="Times New Roman"/>
        </w:rPr>
      </w:pPr>
      <w:bookmarkStart w:id="7" w:name="_Toc211871267"/>
      <w:r w:rsidRPr="00F85FED">
        <w:rPr>
          <w:rFonts w:asciiTheme="minorHAnsi" w:hAnsiTheme="minorHAnsi" w:cs="Times New Roman"/>
        </w:rPr>
        <w:t>2</w:t>
      </w:r>
      <w:r w:rsidR="00F62D23" w:rsidRPr="00F85FED">
        <w:rPr>
          <w:rFonts w:asciiTheme="minorHAnsi" w:hAnsiTheme="minorHAnsi" w:cs="Times New Roman"/>
        </w:rPr>
        <w:t>.</w:t>
      </w:r>
      <w:r w:rsidRPr="00F85FED">
        <w:rPr>
          <w:rFonts w:asciiTheme="minorHAnsi" w:hAnsiTheme="minorHAnsi" w:cs="Times New Roman"/>
        </w:rPr>
        <w:t>2</w:t>
      </w:r>
      <w:r w:rsidR="00F62D23" w:rsidRPr="00F85FED">
        <w:rPr>
          <w:rFonts w:asciiTheme="minorHAnsi" w:hAnsiTheme="minorHAnsi" w:cs="Times New Roman"/>
        </w:rPr>
        <w:t>. Předmět veřejné zakázky</w:t>
      </w:r>
      <w:bookmarkEnd w:id="7"/>
    </w:p>
    <w:p w14:paraId="7AB4B2A9" w14:textId="77777777" w:rsidR="00F62D23" w:rsidRPr="00F85FED" w:rsidRDefault="00F62D23" w:rsidP="00F62D23">
      <w:pPr>
        <w:rPr>
          <w:rFonts w:cs="Times New Roman"/>
          <w:b/>
          <w:sz w:val="8"/>
        </w:rPr>
      </w:pPr>
    </w:p>
    <w:p w14:paraId="6349D815" w14:textId="77777777" w:rsidR="00F47B08" w:rsidRPr="00F85FED" w:rsidRDefault="00F47B08" w:rsidP="00056C48">
      <w:pPr>
        <w:pStyle w:val="Zkladntext"/>
        <w:spacing w:line="259" w:lineRule="auto"/>
        <w:rPr>
          <w:rFonts w:asciiTheme="minorHAnsi" w:eastAsiaTheme="minorHAnsi" w:hAnsiTheme="minorHAnsi" w:cstheme="minorBidi"/>
          <w:sz w:val="22"/>
          <w:szCs w:val="22"/>
          <w:lang w:val="cs-CZ" w:eastAsia="en-US"/>
        </w:rPr>
      </w:pPr>
      <w:bookmarkStart w:id="8" w:name="_Toc132567901"/>
      <w:r w:rsidRPr="00F85FED">
        <w:rPr>
          <w:rFonts w:asciiTheme="minorHAnsi" w:eastAsiaTheme="minorHAnsi" w:hAnsiTheme="minorHAnsi" w:cstheme="minorBidi"/>
          <w:sz w:val="22"/>
          <w:szCs w:val="22"/>
          <w:lang w:val="cs-CZ" w:eastAsia="en-US"/>
        </w:rPr>
        <w:t xml:space="preserve">Předmětem veřejné zakázky je revitalizace 1. NP bývalého továrního objektu v obci Třemešná za účelem zázemí pro kulturní a spolkovou činnost. Objekt je částečně podsklepený, dvoupodlažní s jednopodlažní přístavbou a kombinovaným sedlovým a pultovým zastřešením; napojení na technickou infrastrukturu zůstává stávající (splaškové vody do stávající bezodtokové jímky, dešťové vody do stávajícího vsaku, vodovod a elektro beze změn). Součástí plnění jsou stavební úpravy a související profese: vnitřní kanalizace, vodovod, vytápění (elektrokotel), elektroinstalace, vzduchotechnika a systém ochrany před bleskem. </w:t>
      </w:r>
    </w:p>
    <w:p w14:paraId="73E169BE" w14:textId="77777777" w:rsidR="00F47B08" w:rsidRPr="00F85FED" w:rsidRDefault="00F47B08" w:rsidP="00056C48">
      <w:pPr>
        <w:pStyle w:val="Zkladntext"/>
        <w:spacing w:line="259" w:lineRule="auto"/>
        <w:rPr>
          <w:rFonts w:asciiTheme="minorHAnsi" w:eastAsiaTheme="minorHAnsi" w:hAnsiTheme="minorHAnsi" w:cstheme="minorBidi"/>
          <w:sz w:val="22"/>
          <w:szCs w:val="22"/>
          <w:lang w:val="cs-CZ" w:eastAsia="en-US"/>
        </w:rPr>
      </w:pPr>
    </w:p>
    <w:p w14:paraId="7A2CAF82" w14:textId="313A9745" w:rsidR="00056C48" w:rsidRPr="00F85FED" w:rsidRDefault="00F47B08" w:rsidP="00056C48">
      <w:pPr>
        <w:pStyle w:val="Zkladntext"/>
        <w:spacing w:line="259" w:lineRule="auto"/>
        <w:rPr>
          <w:rFonts w:asciiTheme="minorHAnsi" w:eastAsiaTheme="minorHAnsi" w:hAnsiTheme="minorHAnsi" w:cstheme="minorBidi"/>
          <w:sz w:val="22"/>
          <w:szCs w:val="22"/>
          <w:lang w:val="cs-CZ" w:eastAsia="en-US"/>
        </w:rPr>
      </w:pPr>
      <w:r w:rsidRPr="00F85FED">
        <w:rPr>
          <w:rFonts w:asciiTheme="minorHAnsi" w:eastAsiaTheme="minorHAnsi" w:hAnsiTheme="minorHAnsi" w:cstheme="minorBidi"/>
          <w:sz w:val="22"/>
          <w:szCs w:val="22"/>
          <w:lang w:val="cs-CZ" w:eastAsia="en-US"/>
        </w:rPr>
        <w:t>Detailní rozsah určuje Příloha č. 1 – Projektová dokumentace a Příloha č. 2 – Položkový rozpočet, které jsou přílohou zadávací dokumentace.</w:t>
      </w:r>
    </w:p>
    <w:p w14:paraId="1F561673" w14:textId="77777777" w:rsidR="00056C48" w:rsidRPr="00F85FED" w:rsidRDefault="00056C48" w:rsidP="00056C48">
      <w:pPr>
        <w:pStyle w:val="Zkladntext"/>
        <w:spacing w:line="259" w:lineRule="auto"/>
        <w:rPr>
          <w:rFonts w:asciiTheme="minorHAnsi" w:eastAsiaTheme="minorHAnsi" w:hAnsiTheme="minorHAnsi" w:cstheme="minorBidi"/>
          <w:sz w:val="22"/>
          <w:szCs w:val="22"/>
          <w:lang w:val="cs-CZ" w:eastAsia="en-US"/>
        </w:rPr>
      </w:pPr>
    </w:p>
    <w:p w14:paraId="44A7F5F2" w14:textId="77777777" w:rsidR="00056C48" w:rsidRPr="00F85FED" w:rsidRDefault="00056C48" w:rsidP="00056C48">
      <w:pPr>
        <w:keepNext/>
        <w:keepLines/>
        <w:spacing w:line="312" w:lineRule="auto"/>
        <w:jc w:val="both"/>
        <w:rPr>
          <w:rFonts w:cs="Times New Roman"/>
          <w:b/>
          <w:u w:val="single"/>
        </w:rPr>
      </w:pPr>
      <w:r w:rsidRPr="00F85FED">
        <w:rPr>
          <w:rFonts w:cs="Times New Roman"/>
          <w:u w:val="single"/>
        </w:rPr>
        <w:t>Kód předmětu veřejné zakázky dle klasifikace CPV:</w:t>
      </w:r>
      <w:r w:rsidRPr="00F85FED">
        <w:rPr>
          <w:rFonts w:cs="Times New Roman"/>
          <w:b/>
          <w:u w:val="single"/>
        </w:rPr>
        <w:t xml:space="preserve"> </w:t>
      </w:r>
    </w:p>
    <w:p w14:paraId="7A931948" w14:textId="77777777" w:rsidR="00056C48" w:rsidRPr="00F85FED" w:rsidRDefault="00056C48" w:rsidP="00056C48">
      <w:pPr>
        <w:rPr>
          <w:rFonts w:eastAsia="Georgia" w:cs="Times New Roman"/>
        </w:rPr>
      </w:pPr>
      <w:proofErr w:type="gramStart"/>
      <w:r w:rsidRPr="00F85FED">
        <w:rPr>
          <w:rFonts w:eastAsia="Georgia" w:cs="Times New Roman"/>
        </w:rPr>
        <w:t xml:space="preserve">Označení:   </w:t>
      </w:r>
      <w:proofErr w:type="gramEnd"/>
      <w:r w:rsidRPr="00F85FED">
        <w:rPr>
          <w:rFonts w:eastAsia="Georgia" w:cs="Times New Roman"/>
        </w:rPr>
        <w:t xml:space="preserve">                                                                                                                               CPV</w:t>
      </w:r>
    </w:p>
    <w:p w14:paraId="783DCD39" w14:textId="3A1DC31C" w:rsidR="00056C48" w:rsidRPr="00F85FED" w:rsidRDefault="006351EF" w:rsidP="00056C48">
      <w:pPr>
        <w:pStyle w:val="Zkladntext"/>
        <w:spacing w:before="120" w:after="20"/>
        <w:rPr>
          <w:rFonts w:asciiTheme="minorHAnsi" w:eastAsiaTheme="minorHAnsi" w:hAnsiTheme="minorHAnsi" w:cstheme="minorBidi"/>
          <w:sz w:val="22"/>
          <w:szCs w:val="22"/>
          <w:lang w:val="cs-CZ" w:eastAsia="en-US"/>
        </w:rPr>
      </w:pPr>
      <w:r w:rsidRPr="00F85FED">
        <w:rPr>
          <w:rFonts w:asciiTheme="minorHAnsi" w:eastAsiaTheme="minorHAnsi" w:hAnsiTheme="minorHAnsi" w:cstheme="minorBidi"/>
          <w:sz w:val="22"/>
          <w:szCs w:val="22"/>
          <w:lang w:val="cs-CZ" w:eastAsia="en-US"/>
        </w:rPr>
        <w:t>45000000-7</w:t>
      </w:r>
      <w:r w:rsidR="00056C48" w:rsidRPr="00F85FED">
        <w:rPr>
          <w:rFonts w:asciiTheme="minorHAnsi" w:eastAsiaTheme="minorHAnsi" w:hAnsiTheme="minorHAnsi" w:cstheme="minorBidi"/>
          <w:sz w:val="22"/>
          <w:szCs w:val="22"/>
          <w:lang w:val="cs-CZ" w:eastAsia="en-US"/>
        </w:rPr>
        <w:tab/>
      </w:r>
      <w:r w:rsidR="00056C48" w:rsidRPr="00F85FED">
        <w:rPr>
          <w:rFonts w:asciiTheme="minorHAnsi" w:eastAsiaTheme="minorHAnsi" w:hAnsiTheme="minorHAnsi" w:cstheme="minorBidi"/>
          <w:sz w:val="22"/>
          <w:szCs w:val="22"/>
          <w:lang w:val="cs-CZ" w:eastAsia="en-US"/>
        </w:rPr>
        <w:tab/>
      </w:r>
      <w:r w:rsidR="00056C48" w:rsidRPr="00F85FED">
        <w:rPr>
          <w:rFonts w:asciiTheme="minorHAnsi" w:eastAsiaTheme="minorHAnsi" w:hAnsiTheme="minorHAnsi" w:cstheme="minorBidi"/>
          <w:sz w:val="22"/>
          <w:szCs w:val="22"/>
          <w:lang w:val="cs-CZ" w:eastAsia="en-US"/>
        </w:rPr>
        <w:tab/>
      </w:r>
      <w:r w:rsidR="00056C48" w:rsidRPr="00F85FED">
        <w:rPr>
          <w:rFonts w:asciiTheme="minorHAnsi" w:eastAsiaTheme="minorHAnsi" w:hAnsiTheme="minorHAnsi" w:cstheme="minorBidi"/>
          <w:sz w:val="22"/>
          <w:szCs w:val="22"/>
          <w:lang w:val="cs-CZ" w:eastAsia="en-US"/>
        </w:rPr>
        <w:tab/>
      </w:r>
      <w:r w:rsidR="00056C48" w:rsidRPr="00F85FED">
        <w:rPr>
          <w:rFonts w:asciiTheme="minorHAnsi" w:eastAsiaTheme="minorHAnsi" w:hAnsiTheme="minorHAnsi" w:cstheme="minorBidi"/>
          <w:sz w:val="22"/>
          <w:szCs w:val="22"/>
          <w:lang w:val="cs-CZ" w:eastAsia="en-US"/>
        </w:rPr>
        <w:tab/>
      </w:r>
      <w:r w:rsidR="00056C48" w:rsidRPr="00F85FED">
        <w:rPr>
          <w:rFonts w:asciiTheme="minorHAnsi" w:eastAsiaTheme="minorHAnsi" w:hAnsiTheme="minorHAnsi" w:cstheme="minorBidi"/>
          <w:sz w:val="22"/>
          <w:szCs w:val="22"/>
          <w:lang w:val="cs-CZ" w:eastAsia="en-US"/>
        </w:rPr>
        <w:tab/>
      </w:r>
      <w:r w:rsidR="00056C48"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00056C48" w:rsidRPr="00F85FED">
        <w:rPr>
          <w:rFonts w:asciiTheme="minorHAnsi" w:eastAsiaTheme="minorHAnsi" w:hAnsiTheme="minorHAnsi" w:cstheme="minorBidi"/>
          <w:sz w:val="22"/>
          <w:szCs w:val="22"/>
          <w:lang w:val="cs-CZ" w:eastAsia="en-US"/>
        </w:rPr>
        <w:t xml:space="preserve"> </w:t>
      </w:r>
      <w:r w:rsidRPr="00F85FED">
        <w:rPr>
          <w:rFonts w:asciiTheme="minorHAnsi" w:eastAsiaTheme="minorHAnsi" w:hAnsiTheme="minorHAnsi" w:cstheme="minorBidi"/>
          <w:sz w:val="22"/>
          <w:szCs w:val="22"/>
          <w:lang w:val="cs-CZ" w:eastAsia="en-US"/>
        </w:rPr>
        <w:t>Stavební práce</w:t>
      </w:r>
    </w:p>
    <w:p w14:paraId="739F6751" w14:textId="56C58C72" w:rsidR="00F47B08" w:rsidRPr="00F85FED" w:rsidRDefault="00F47B08" w:rsidP="00056C48">
      <w:pPr>
        <w:pStyle w:val="Zkladntext"/>
        <w:spacing w:before="120" w:after="20"/>
        <w:rPr>
          <w:rFonts w:asciiTheme="minorHAnsi" w:eastAsiaTheme="minorHAnsi" w:hAnsiTheme="minorHAnsi" w:cstheme="minorBidi"/>
          <w:sz w:val="22"/>
          <w:szCs w:val="22"/>
          <w:lang w:val="cs-CZ" w:eastAsia="en-US"/>
        </w:rPr>
      </w:pPr>
      <w:r w:rsidRPr="00F85FED">
        <w:rPr>
          <w:rFonts w:asciiTheme="minorHAnsi" w:eastAsiaTheme="minorHAnsi" w:hAnsiTheme="minorHAnsi" w:cstheme="minorBidi"/>
          <w:sz w:val="22"/>
          <w:szCs w:val="22"/>
          <w:lang w:val="cs-CZ" w:eastAsia="en-US"/>
        </w:rPr>
        <w:t>45310000-3</w:t>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t xml:space="preserve">        Elektroinstalační práce</w:t>
      </w:r>
    </w:p>
    <w:p w14:paraId="7A659171" w14:textId="375FEF9C" w:rsidR="00EA4096" w:rsidRPr="00F85FED" w:rsidRDefault="00F47B08" w:rsidP="0042434B">
      <w:pPr>
        <w:pStyle w:val="Zkladntext"/>
        <w:spacing w:before="120" w:after="20"/>
        <w:rPr>
          <w:rFonts w:asciiTheme="minorHAnsi" w:eastAsiaTheme="minorHAnsi" w:hAnsiTheme="minorHAnsi" w:cstheme="minorBidi"/>
          <w:sz w:val="22"/>
          <w:szCs w:val="22"/>
          <w:lang w:val="cs-CZ" w:eastAsia="en-US"/>
        </w:rPr>
      </w:pPr>
      <w:r w:rsidRPr="00F85FED">
        <w:rPr>
          <w:rFonts w:asciiTheme="minorHAnsi" w:eastAsiaTheme="minorHAnsi" w:hAnsiTheme="minorHAnsi" w:cstheme="minorBidi"/>
          <w:sz w:val="22"/>
          <w:szCs w:val="22"/>
          <w:lang w:val="cs-CZ" w:eastAsia="en-US"/>
        </w:rPr>
        <w:t>45330000-9</w:t>
      </w:r>
      <w:r w:rsidR="00201AF8" w:rsidRPr="00F85FED">
        <w:rPr>
          <w:rFonts w:asciiTheme="minorHAnsi" w:eastAsiaTheme="minorHAnsi" w:hAnsiTheme="minorHAnsi" w:cstheme="minorBidi"/>
          <w:sz w:val="22"/>
          <w:szCs w:val="22"/>
          <w:lang w:val="cs-CZ" w:eastAsia="en-US"/>
        </w:rPr>
        <w:tab/>
      </w:r>
      <w:r w:rsidR="00201AF8" w:rsidRPr="00F85FED">
        <w:rPr>
          <w:rFonts w:asciiTheme="minorHAnsi" w:eastAsiaTheme="minorHAnsi" w:hAnsiTheme="minorHAnsi" w:cstheme="minorBidi"/>
          <w:sz w:val="22"/>
          <w:szCs w:val="22"/>
          <w:lang w:val="cs-CZ" w:eastAsia="en-US"/>
        </w:rPr>
        <w:tab/>
      </w:r>
      <w:r w:rsidR="00201AF8" w:rsidRPr="00F85FED">
        <w:rPr>
          <w:rFonts w:asciiTheme="minorHAnsi" w:eastAsiaTheme="minorHAnsi" w:hAnsiTheme="minorHAnsi" w:cstheme="minorBidi"/>
          <w:sz w:val="22"/>
          <w:szCs w:val="22"/>
          <w:lang w:val="cs-CZ" w:eastAsia="en-US"/>
        </w:rPr>
        <w:tab/>
      </w:r>
      <w:r w:rsidR="00201AF8" w:rsidRPr="00F85FED">
        <w:rPr>
          <w:rFonts w:asciiTheme="minorHAnsi" w:eastAsiaTheme="minorHAnsi" w:hAnsiTheme="minorHAnsi" w:cstheme="minorBidi"/>
          <w:sz w:val="22"/>
          <w:szCs w:val="22"/>
          <w:lang w:val="cs-CZ" w:eastAsia="en-US"/>
        </w:rPr>
        <w:tab/>
      </w:r>
      <w:r w:rsidR="00201AF8" w:rsidRPr="00F85FED">
        <w:rPr>
          <w:rFonts w:asciiTheme="minorHAnsi" w:eastAsiaTheme="minorHAnsi" w:hAnsiTheme="minorHAnsi" w:cstheme="minorBidi"/>
          <w:sz w:val="22"/>
          <w:szCs w:val="22"/>
          <w:lang w:val="cs-CZ" w:eastAsia="en-US"/>
        </w:rPr>
        <w:tab/>
      </w:r>
      <w:r w:rsidR="00201AF8"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 xml:space="preserve">                             Instalatérské a sanitární práce</w:t>
      </w:r>
    </w:p>
    <w:p w14:paraId="7518BE5D" w14:textId="602599E0" w:rsidR="00F47B08" w:rsidRPr="00F85FED" w:rsidRDefault="00F47B08" w:rsidP="0042434B">
      <w:pPr>
        <w:pStyle w:val="Zkladntext"/>
        <w:spacing w:before="120" w:after="20"/>
        <w:rPr>
          <w:rFonts w:asciiTheme="minorHAnsi" w:eastAsiaTheme="minorHAnsi" w:hAnsiTheme="minorHAnsi" w:cstheme="minorBidi"/>
          <w:sz w:val="22"/>
          <w:szCs w:val="22"/>
          <w:lang w:val="cs-CZ" w:eastAsia="en-US"/>
        </w:rPr>
      </w:pPr>
      <w:r w:rsidRPr="00F85FED">
        <w:rPr>
          <w:rFonts w:asciiTheme="minorHAnsi" w:eastAsiaTheme="minorHAnsi" w:hAnsiTheme="minorHAnsi" w:cstheme="minorBidi"/>
          <w:sz w:val="22"/>
          <w:szCs w:val="22"/>
          <w:lang w:val="cs-CZ" w:eastAsia="en-US"/>
        </w:rPr>
        <w:t>45331000-6</w:t>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t xml:space="preserve">             Instalace a montáž topení, větrání a klimatizace</w:t>
      </w:r>
    </w:p>
    <w:p w14:paraId="7B880DDE" w14:textId="764CD89B" w:rsidR="00566CD2" w:rsidRPr="00F85FED" w:rsidRDefault="00566CD2" w:rsidP="0042434B">
      <w:pPr>
        <w:pStyle w:val="Zkladntext"/>
        <w:spacing w:before="120" w:after="20"/>
        <w:rPr>
          <w:rFonts w:asciiTheme="minorHAnsi" w:eastAsiaTheme="minorHAnsi" w:hAnsiTheme="minorHAnsi" w:cstheme="minorBidi"/>
          <w:sz w:val="22"/>
          <w:szCs w:val="22"/>
          <w:lang w:val="cs-CZ" w:eastAsia="en-US"/>
        </w:rPr>
      </w:pPr>
      <w:r w:rsidRPr="00F85FED">
        <w:rPr>
          <w:rFonts w:asciiTheme="minorHAnsi" w:eastAsiaTheme="minorHAnsi" w:hAnsiTheme="minorHAnsi" w:cstheme="minorBidi"/>
          <w:sz w:val="22"/>
          <w:szCs w:val="22"/>
          <w:lang w:val="cs-CZ" w:eastAsia="en-US"/>
        </w:rPr>
        <w:t>45312310-3</w:t>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r>
      <w:r w:rsidRPr="00F85FED">
        <w:rPr>
          <w:rFonts w:asciiTheme="minorHAnsi" w:eastAsiaTheme="minorHAnsi" w:hAnsiTheme="minorHAnsi" w:cstheme="minorBidi"/>
          <w:sz w:val="22"/>
          <w:szCs w:val="22"/>
          <w:lang w:val="cs-CZ" w:eastAsia="en-US"/>
        </w:rPr>
        <w:tab/>
        <w:t>Ochrana před zásahem blesku</w:t>
      </w:r>
    </w:p>
    <w:p w14:paraId="1AB76123" w14:textId="77777777" w:rsidR="00201AF8" w:rsidRPr="00F85FED" w:rsidRDefault="00201AF8" w:rsidP="0042434B">
      <w:pPr>
        <w:pStyle w:val="Zkladntext"/>
        <w:spacing w:before="120" w:after="20"/>
        <w:rPr>
          <w:rFonts w:asciiTheme="minorHAnsi" w:eastAsiaTheme="minorHAnsi" w:hAnsiTheme="minorHAnsi" w:cstheme="minorBidi"/>
          <w:sz w:val="22"/>
          <w:szCs w:val="22"/>
          <w:lang w:val="cs-CZ" w:eastAsia="en-US"/>
        </w:rPr>
      </w:pPr>
    </w:p>
    <w:p w14:paraId="5BFAEE3B" w14:textId="5D5E0913" w:rsidR="005A72B1" w:rsidRPr="00F85FED" w:rsidRDefault="005A72B1" w:rsidP="00ED61AF">
      <w:pPr>
        <w:pStyle w:val="Nadpis1"/>
        <w:rPr>
          <w:rFonts w:asciiTheme="minorHAnsi" w:hAnsiTheme="minorHAnsi" w:cs="Times New Roman"/>
        </w:rPr>
      </w:pPr>
      <w:bookmarkStart w:id="9" w:name="_Toc211871268"/>
      <w:r w:rsidRPr="00F85FED">
        <w:rPr>
          <w:rFonts w:asciiTheme="minorHAnsi" w:hAnsiTheme="minorHAnsi" w:cs="Times New Roman"/>
        </w:rPr>
        <w:t>3. Lhůta</w:t>
      </w:r>
      <w:r w:rsidR="009872AC" w:rsidRPr="00F85FED">
        <w:rPr>
          <w:rFonts w:asciiTheme="minorHAnsi" w:hAnsiTheme="minorHAnsi" w:cs="Times New Roman"/>
        </w:rPr>
        <w:t xml:space="preserve"> </w:t>
      </w:r>
      <w:r w:rsidRPr="00F85FED">
        <w:rPr>
          <w:rFonts w:asciiTheme="minorHAnsi" w:hAnsiTheme="minorHAnsi" w:cs="Times New Roman"/>
        </w:rPr>
        <w:t>a místo pro podání nabídek</w:t>
      </w:r>
      <w:bookmarkEnd w:id="8"/>
      <w:bookmarkEnd w:id="9"/>
    </w:p>
    <w:p w14:paraId="6FC5BBDA" w14:textId="77777777" w:rsidR="00ED61AF" w:rsidRPr="00F85FED" w:rsidRDefault="00ED61AF" w:rsidP="00ED61AF"/>
    <w:p w14:paraId="44923F53" w14:textId="0B9AD83E" w:rsidR="005A72B1" w:rsidRPr="00F85FED" w:rsidRDefault="005A72B1" w:rsidP="00ED61AF">
      <w:pPr>
        <w:pStyle w:val="Nadpis2"/>
        <w:rPr>
          <w:rFonts w:asciiTheme="minorHAnsi" w:hAnsiTheme="minorHAnsi" w:cs="Times New Roman"/>
        </w:rPr>
      </w:pPr>
      <w:bookmarkStart w:id="10" w:name="_Toc132567902"/>
      <w:bookmarkStart w:id="11" w:name="_Toc211871269"/>
      <w:r w:rsidRPr="00F85FED">
        <w:rPr>
          <w:rFonts w:asciiTheme="minorHAnsi" w:hAnsiTheme="minorHAnsi" w:cs="Times New Roman"/>
        </w:rPr>
        <w:t>3.1 Lhůta</w:t>
      </w:r>
      <w:r w:rsidR="00E44981" w:rsidRPr="00F85FED">
        <w:rPr>
          <w:rFonts w:asciiTheme="minorHAnsi" w:hAnsiTheme="minorHAnsi" w:cs="Times New Roman"/>
        </w:rPr>
        <w:t xml:space="preserve">, způsob podání </w:t>
      </w:r>
      <w:r w:rsidRPr="00F85FED">
        <w:rPr>
          <w:rFonts w:asciiTheme="minorHAnsi" w:hAnsiTheme="minorHAnsi" w:cs="Times New Roman"/>
        </w:rPr>
        <w:t>nabíd</w:t>
      </w:r>
      <w:bookmarkEnd w:id="10"/>
      <w:r w:rsidR="00E44981" w:rsidRPr="00F85FED">
        <w:rPr>
          <w:rFonts w:asciiTheme="minorHAnsi" w:hAnsiTheme="minorHAnsi" w:cs="Times New Roman"/>
        </w:rPr>
        <w:t>ek</w:t>
      </w:r>
      <w:bookmarkEnd w:id="11"/>
    </w:p>
    <w:p w14:paraId="39943097" w14:textId="77777777" w:rsidR="005A72B1" w:rsidRPr="00F85FED" w:rsidRDefault="005A72B1" w:rsidP="005A72B1">
      <w:pPr>
        <w:jc w:val="both"/>
        <w:rPr>
          <w:sz w:val="8"/>
          <w:szCs w:val="8"/>
        </w:rPr>
      </w:pPr>
    </w:p>
    <w:p w14:paraId="1A186254" w14:textId="0F39327B" w:rsidR="001A309F" w:rsidRPr="00F85FED" w:rsidRDefault="001A309F" w:rsidP="001A309F">
      <w:pPr>
        <w:jc w:val="both"/>
        <w:rPr>
          <w:rFonts w:cs="Times New Roman"/>
        </w:rPr>
      </w:pPr>
      <w:bookmarkStart w:id="12" w:name="_Toc132567903"/>
      <w:r w:rsidRPr="00F85FED">
        <w:rPr>
          <w:rFonts w:cs="Times New Roman"/>
        </w:rPr>
        <w:t>Lhůta pro podání nabídek počíná dnem následujícím po dni, kdy byla odeslána „Výzva k podání nabídky a zadávací dokumentace“ poslednímu účastníkovi výběrového řízení.</w:t>
      </w:r>
    </w:p>
    <w:p w14:paraId="3480F53A" w14:textId="65268BC6" w:rsidR="001A309F" w:rsidRPr="00F85FED" w:rsidRDefault="001A309F" w:rsidP="001A309F">
      <w:pPr>
        <w:jc w:val="both"/>
        <w:rPr>
          <w:rFonts w:cs="Times New Roman"/>
          <w:b/>
          <w:color w:val="FF0000"/>
        </w:rPr>
      </w:pPr>
      <w:r w:rsidRPr="00F85FED">
        <w:rPr>
          <w:rFonts w:cs="Times New Roman"/>
        </w:rPr>
        <w:t xml:space="preserve">Lhůta pro podání nabídek končí dnem </w:t>
      </w:r>
      <w:r w:rsidR="00F85FED" w:rsidRPr="00F85FED">
        <w:rPr>
          <w:rFonts w:cs="Times New Roman"/>
          <w:b/>
        </w:rPr>
        <w:t>31</w:t>
      </w:r>
      <w:r w:rsidR="0042434B" w:rsidRPr="00F85FED">
        <w:rPr>
          <w:rFonts w:cs="Times New Roman"/>
          <w:b/>
        </w:rPr>
        <w:t xml:space="preserve">. </w:t>
      </w:r>
      <w:r w:rsidR="00F85FED" w:rsidRPr="00F85FED">
        <w:rPr>
          <w:rFonts w:cs="Times New Roman"/>
          <w:b/>
        </w:rPr>
        <w:t>10</w:t>
      </w:r>
      <w:r w:rsidR="0042434B" w:rsidRPr="00F85FED">
        <w:rPr>
          <w:rFonts w:cs="Times New Roman"/>
          <w:b/>
        </w:rPr>
        <w:t>. 2025 v 1</w:t>
      </w:r>
      <w:r w:rsidR="00F85FED" w:rsidRPr="00F85FED">
        <w:rPr>
          <w:rFonts w:cs="Times New Roman"/>
          <w:b/>
        </w:rPr>
        <w:t>0</w:t>
      </w:r>
      <w:r w:rsidR="0042434B" w:rsidRPr="00F85FED">
        <w:rPr>
          <w:rFonts w:cs="Times New Roman"/>
          <w:b/>
        </w:rPr>
        <w:t>:00 hod.</w:t>
      </w:r>
    </w:p>
    <w:p w14:paraId="524C7B33" w14:textId="77777777" w:rsidR="001A309F" w:rsidRPr="00F85FED" w:rsidRDefault="001A309F" w:rsidP="001A309F">
      <w:pPr>
        <w:jc w:val="both"/>
        <w:rPr>
          <w:rFonts w:cs="Times New Roman"/>
        </w:rPr>
      </w:pPr>
      <w:r w:rsidRPr="00F85FED">
        <w:rPr>
          <w:rFonts w:cs="Times New Roman"/>
        </w:rPr>
        <w:t>Délka lhůty je stanovena tak, aby byla zajištěna přiměřená doba pro vyžadované úkony spojené se zpracováním nabídky.</w:t>
      </w:r>
    </w:p>
    <w:p w14:paraId="5B1F3828" w14:textId="77777777" w:rsidR="001A309F" w:rsidRPr="00F85FED" w:rsidRDefault="001A309F" w:rsidP="001A309F">
      <w:pPr>
        <w:jc w:val="both"/>
        <w:rPr>
          <w:rFonts w:cs="Times New Roman"/>
        </w:rPr>
      </w:pPr>
      <w:r w:rsidRPr="00F85FED">
        <w:rPr>
          <w:rFonts w:cs="Times New Roman"/>
        </w:rPr>
        <w:t xml:space="preserve">Zadavatel nezodpovídá za zdržení způsobené poštou, kurýrními službami či jiným přepravcem. Za čas podání nabídky je považován čas zaznamenaný přebírající osobou na nabídce (dokumentu o předání nabídky). Obálky s nabídkami poškozené způsobem, že je možné jejich obsah vyjmout, nebudou přijaty. </w:t>
      </w:r>
    </w:p>
    <w:p w14:paraId="57BA2E32" w14:textId="77777777" w:rsidR="001A309F" w:rsidRPr="00F85FED" w:rsidRDefault="001A309F" w:rsidP="001A309F">
      <w:pPr>
        <w:jc w:val="both"/>
        <w:rPr>
          <w:rFonts w:cs="Times New Roman"/>
        </w:rPr>
      </w:pPr>
      <w:r w:rsidRPr="00F85FED">
        <w:rPr>
          <w:rFonts w:cs="Times New Roman"/>
        </w:rPr>
        <w:t>K nabídce doručené po lhůtě pro podání nabídek se nepřihlíží.</w:t>
      </w:r>
    </w:p>
    <w:p w14:paraId="6EE2747D" w14:textId="77777777" w:rsidR="00A72E41" w:rsidRPr="00F85FED" w:rsidRDefault="00A72E41" w:rsidP="001A309F">
      <w:pPr>
        <w:jc w:val="both"/>
        <w:rPr>
          <w:rFonts w:cs="Times New Roman"/>
        </w:rPr>
      </w:pPr>
    </w:p>
    <w:p w14:paraId="0BB3D49E" w14:textId="3493643E" w:rsidR="005A72B1" w:rsidRPr="00F85FED" w:rsidRDefault="005A72B1" w:rsidP="00ED61AF">
      <w:pPr>
        <w:pStyle w:val="Nadpis2"/>
        <w:rPr>
          <w:rFonts w:asciiTheme="minorHAnsi" w:hAnsiTheme="minorHAnsi" w:cs="Times New Roman"/>
        </w:rPr>
      </w:pPr>
      <w:bookmarkStart w:id="13" w:name="_Toc211871270"/>
      <w:r w:rsidRPr="00F85FED">
        <w:rPr>
          <w:rFonts w:asciiTheme="minorHAnsi" w:hAnsiTheme="minorHAnsi" w:cs="Times New Roman"/>
        </w:rPr>
        <w:lastRenderedPageBreak/>
        <w:t>3.2 Místo pro podání nabídek</w:t>
      </w:r>
      <w:bookmarkEnd w:id="12"/>
      <w:bookmarkEnd w:id="13"/>
    </w:p>
    <w:p w14:paraId="0CF06C4C" w14:textId="77777777" w:rsidR="005A72B1" w:rsidRPr="00F85FED" w:rsidRDefault="005A72B1" w:rsidP="005A72B1">
      <w:pPr>
        <w:jc w:val="both"/>
        <w:rPr>
          <w:sz w:val="8"/>
          <w:szCs w:val="8"/>
        </w:rPr>
      </w:pPr>
    </w:p>
    <w:p w14:paraId="7F389AF2" w14:textId="4AB6317C" w:rsidR="001A309F" w:rsidRPr="00F85FED" w:rsidRDefault="001A309F" w:rsidP="001A309F">
      <w:pPr>
        <w:jc w:val="both"/>
        <w:rPr>
          <w:rFonts w:cs="Times New Roman"/>
        </w:rPr>
      </w:pPr>
      <w:bookmarkStart w:id="14" w:name="_Toc132567909"/>
      <w:r w:rsidRPr="00F85FED">
        <w:t>Nabídka</w:t>
      </w:r>
      <w:r w:rsidRPr="00F85FED">
        <w:rPr>
          <w:rFonts w:cs="Times New Roman"/>
        </w:rPr>
        <w:t xml:space="preserve"> musí být doručena zadavateli do ukončení této lhůty (tj. do </w:t>
      </w:r>
      <w:r w:rsidR="00F85FED" w:rsidRPr="00F85FED">
        <w:rPr>
          <w:rFonts w:cs="Times New Roman"/>
          <w:b/>
        </w:rPr>
        <w:t>31</w:t>
      </w:r>
      <w:r w:rsidR="0042434B" w:rsidRPr="00F85FED">
        <w:rPr>
          <w:rFonts w:cs="Times New Roman"/>
          <w:b/>
        </w:rPr>
        <w:t xml:space="preserve">. </w:t>
      </w:r>
      <w:r w:rsidR="00F85FED" w:rsidRPr="00F85FED">
        <w:rPr>
          <w:rFonts w:cs="Times New Roman"/>
          <w:b/>
        </w:rPr>
        <w:t>10</w:t>
      </w:r>
      <w:r w:rsidR="0042434B" w:rsidRPr="00F85FED">
        <w:rPr>
          <w:rFonts w:cs="Times New Roman"/>
          <w:b/>
        </w:rPr>
        <w:t>. 2025 v 1</w:t>
      </w:r>
      <w:r w:rsidR="00F85FED" w:rsidRPr="00F85FED">
        <w:rPr>
          <w:rFonts w:cs="Times New Roman"/>
          <w:b/>
        </w:rPr>
        <w:t>0</w:t>
      </w:r>
      <w:r w:rsidR="0042434B" w:rsidRPr="00F85FED">
        <w:rPr>
          <w:rFonts w:cs="Times New Roman"/>
          <w:b/>
        </w:rPr>
        <w:t>:00 hod</w:t>
      </w:r>
      <w:r w:rsidR="00A72E41" w:rsidRPr="00F85FED">
        <w:rPr>
          <w:rFonts w:cs="Times New Roman"/>
          <w:b/>
        </w:rPr>
        <w:t>.</w:t>
      </w:r>
      <w:r w:rsidRPr="00F85FED">
        <w:rPr>
          <w:rFonts w:cs="Times New Roman"/>
          <w:b/>
          <w:bCs/>
        </w:rPr>
        <w:t>)</w:t>
      </w:r>
      <w:r w:rsidRPr="00F85FED">
        <w:rPr>
          <w:rFonts w:cs="Times New Roman"/>
        </w:rPr>
        <w:t xml:space="preserve"> na adresu sídla zadavatele</w:t>
      </w:r>
      <w:r w:rsidR="00FC75CD" w:rsidRPr="00F85FED">
        <w:rPr>
          <w:rFonts w:cs="Times New Roman"/>
        </w:rPr>
        <w:t xml:space="preserve">, </w:t>
      </w:r>
      <w:r w:rsidR="00566CD2" w:rsidRPr="00F85FED">
        <w:rPr>
          <w:rFonts w:cs="Times New Roman"/>
          <w:b/>
          <w:bCs/>
        </w:rPr>
        <w:t>Obec Třemešná,</w:t>
      </w:r>
      <w:r w:rsidR="00566CD2" w:rsidRPr="00F85FED">
        <w:rPr>
          <w:rFonts w:cs="Times New Roman"/>
        </w:rPr>
        <w:t xml:space="preserve"> </w:t>
      </w:r>
      <w:r w:rsidR="00566CD2" w:rsidRPr="00F85FED">
        <w:rPr>
          <w:rFonts w:cs="Times New Roman"/>
          <w:b/>
          <w:bCs/>
        </w:rPr>
        <w:t>Třemešná 304, 793 82 Třemešná</w:t>
      </w:r>
      <w:r w:rsidRPr="00F85FED">
        <w:rPr>
          <w:rFonts w:cs="Times New Roman"/>
        </w:rPr>
        <w:t xml:space="preserve">. Nabídky lze podávat i prostřednictvím držitele poštovní licence. </w:t>
      </w:r>
    </w:p>
    <w:p w14:paraId="399D2E1A" w14:textId="77777777" w:rsidR="001A309F" w:rsidRPr="00F85FED" w:rsidRDefault="001A309F" w:rsidP="001A309F">
      <w:pPr>
        <w:jc w:val="both"/>
        <w:rPr>
          <w:rFonts w:cs="Times New Roman"/>
        </w:rPr>
      </w:pPr>
      <w:r w:rsidRPr="00F85FED">
        <w:rPr>
          <w:rFonts w:cs="Times New Roman"/>
        </w:rPr>
        <w:t xml:space="preserve">Nabídku lze podat: </w:t>
      </w:r>
    </w:p>
    <w:p w14:paraId="5DFE5C68" w14:textId="77777777" w:rsidR="001A309F" w:rsidRPr="00F85FED" w:rsidRDefault="001A309F">
      <w:pPr>
        <w:numPr>
          <w:ilvl w:val="0"/>
          <w:numId w:val="1"/>
        </w:numPr>
        <w:spacing w:line="256" w:lineRule="auto"/>
        <w:contextualSpacing/>
        <w:jc w:val="both"/>
        <w:rPr>
          <w:rFonts w:cs="Times New Roman"/>
        </w:rPr>
      </w:pPr>
      <w:r w:rsidRPr="00F85FED">
        <w:rPr>
          <w:rFonts w:cs="Times New Roman"/>
        </w:rPr>
        <w:t>Poštou na adresu zadavatele (</w:t>
      </w:r>
      <w:r w:rsidRPr="00F85FED">
        <w:rPr>
          <w:rFonts w:cs="Times New Roman"/>
          <w:b/>
        </w:rPr>
        <w:t>rozhodující je datum doručení, nikoliv datum podání</w:t>
      </w:r>
      <w:r w:rsidRPr="00F85FED">
        <w:rPr>
          <w:rFonts w:cs="Times New Roman"/>
        </w:rPr>
        <w:t>)</w:t>
      </w:r>
    </w:p>
    <w:p w14:paraId="022BEE22" w14:textId="77777777" w:rsidR="001A309F" w:rsidRPr="00F85FED" w:rsidRDefault="001A309F">
      <w:pPr>
        <w:numPr>
          <w:ilvl w:val="0"/>
          <w:numId w:val="1"/>
        </w:numPr>
        <w:spacing w:line="256" w:lineRule="auto"/>
        <w:contextualSpacing/>
        <w:jc w:val="both"/>
        <w:rPr>
          <w:rFonts w:cs="Times New Roman"/>
        </w:rPr>
      </w:pPr>
      <w:r w:rsidRPr="00F85FED">
        <w:rPr>
          <w:rFonts w:cs="Times New Roman"/>
        </w:rPr>
        <w:t>Osobně na adresu zadavatele</w:t>
      </w:r>
    </w:p>
    <w:p w14:paraId="23041DF0" w14:textId="77C2D116" w:rsidR="00350C83" w:rsidRPr="00F85FED" w:rsidRDefault="00ED61AF" w:rsidP="00204A06">
      <w:pPr>
        <w:pStyle w:val="Nadpis1"/>
        <w:rPr>
          <w:rFonts w:asciiTheme="minorHAnsi" w:hAnsiTheme="minorHAnsi" w:cs="Times New Roman"/>
        </w:rPr>
      </w:pPr>
      <w:bookmarkStart w:id="15" w:name="_Toc211871271"/>
      <w:r w:rsidRPr="00F85FED">
        <w:rPr>
          <w:rFonts w:asciiTheme="minorHAnsi" w:hAnsiTheme="minorHAnsi" w:cs="Times New Roman"/>
        </w:rPr>
        <w:t>4</w:t>
      </w:r>
      <w:r w:rsidR="00350C83" w:rsidRPr="00F85FED">
        <w:rPr>
          <w:rFonts w:asciiTheme="minorHAnsi" w:hAnsiTheme="minorHAnsi" w:cs="Times New Roman"/>
        </w:rPr>
        <w:t xml:space="preserve">. Otevírání </w:t>
      </w:r>
      <w:bookmarkEnd w:id="14"/>
      <w:r w:rsidR="009872AC" w:rsidRPr="00F85FED">
        <w:rPr>
          <w:rFonts w:asciiTheme="minorHAnsi" w:hAnsiTheme="minorHAnsi" w:cs="Times New Roman"/>
        </w:rPr>
        <w:t>nabídek</w:t>
      </w:r>
      <w:bookmarkEnd w:id="15"/>
    </w:p>
    <w:p w14:paraId="52AC06EC" w14:textId="77777777" w:rsidR="00204A06" w:rsidRPr="00F85FED" w:rsidRDefault="00204A06" w:rsidP="001A309F">
      <w:pPr>
        <w:keepNext/>
        <w:keepLines/>
        <w:spacing w:line="312" w:lineRule="auto"/>
        <w:jc w:val="both"/>
        <w:rPr>
          <w:rFonts w:cs="Arial"/>
        </w:rPr>
      </w:pPr>
    </w:p>
    <w:p w14:paraId="4A468AB9" w14:textId="74596935" w:rsidR="001A309F" w:rsidRPr="00F85FED" w:rsidRDefault="001A309F" w:rsidP="001A309F">
      <w:pPr>
        <w:keepNext/>
        <w:keepLines/>
        <w:spacing w:line="312" w:lineRule="auto"/>
        <w:jc w:val="both"/>
        <w:rPr>
          <w:rFonts w:cs="Arial"/>
        </w:rPr>
      </w:pPr>
      <w:r w:rsidRPr="00F85FED">
        <w:rPr>
          <w:rFonts w:cs="Arial"/>
        </w:rPr>
        <w:t xml:space="preserve">Otevírání obálek s nabídkami se uskuteční </w:t>
      </w:r>
      <w:bookmarkStart w:id="16" w:name="Text44"/>
      <w:r w:rsidRPr="00F85FED">
        <w:rPr>
          <w:rFonts w:cs="Arial"/>
        </w:rPr>
        <w:t xml:space="preserve">bez zbytečného odkladu po uplynutí lhůty pro podání nabídek, </w:t>
      </w:r>
      <w:r w:rsidRPr="00F85FED">
        <w:rPr>
          <w:rFonts w:cs="Arial"/>
          <w:b/>
        </w:rPr>
        <w:t>tj</w:t>
      </w:r>
      <w:bookmarkEnd w:id="16"/>
      <w:r w:rsidRPr="00F85FED">
        <w:rPr>
          <w:rFonts w:cs="Arial"/>
          <w:b/>
        </w:rPr>
        <w:t xml:space="preserve">. </w:t>
      </w:r>
      <w:r w:rsidR="00F85FED" w:rsidRPr="00F85FED">
        <w:rPr>
          <w:rFonts w:cs="Times New Roman"/>
          <w:b/>
        </w:rPr>
        <w:t>31</w:t>
      </w:r>
      <w:r w:rsidR="0042434B" w:rsidRPr="00F85FED">
        <w:rPr>
          <w:rFonts w:cs="Times New Roman"/>
          <w:b/>
        </w:rPr>
        <w:t xml:space="preserve">. </w:t>
      </w:r>
      <w:r w:rsidR="00F85FED" w:rsidRPr="00F85FED">
        <w:rPr>
          <w:rFonts w:cs="Times New Roman"/>
          <w:b/>
        </w:rPr>
        <w:t>10</w:t>
      </w:r>
      <w:r w:rsidR="0042434B" w:rsidRPr="00F85FED">
        <w:rPr>
          <w:rFonts w:cs="Times New Roman"/>
          <w:b/>
        </w:rPr>
        <w:t>. 2025 v 1</w:t>
      </w:r>
      <w:r w:rsidR="00F85FED" w:rsidRPr="00F85FED">
        <w:rPr>
          <w:rFonts w:cs="Times New Roman"/>
          <w:b/>
        </w:rPr>
        <w:t>0</w:t>
      </w:r>
      <w:r w:rsidR="0042434B" w:rsidRPr="00F85FED">
        <w:rPr>
          <w:rFonts w:cs="Times New Roman"/>
          <w:b/>
        </w:rPr>
        <w:t>:01 hod.</w:t>
      </w:r>
      <w:r w:rsidR="00204A06" w:rsidRPr="00F85FED">
        <w:rPr>
          <w:rFonts w:cs="Times New Roman"/>
          <w:b/>
        </w:rPr>
        <w:t xml:space="preserve"> </w:t>
      </w:r>
      <w:r w:rsidRPr="00F85FED">
        <w:rPr>
          <w:rFonts w:cs="Arial"/>
        </w:rPr>
        <w:t xml:space="preserve">na adrese sídla </w:t>
      </w:r>
      <w:r w:rsidRPr="00F85FED">
        <w:rPr>
          <w:rFonts w:cs="Arial"/>
          <w:b/>
        </w:rPr>
        <w:t xml:space="preserve">zadavatele </w:t>
      </w:r>
      <w:r w:rsidRPr="00F85FED">
        <w:rPr>
          <w:rFonts w:cs="Arial"/>
        </w:rPr>
        <w:t>(</w:t>
      </w:r>
      <w:r w:rsidR="00566CD2" w:rsidRPr="00F85FED">
        <w:rPr>
          <w:rFonts w:eastAsia="SimSun"/>
          <w:b/>
          <w:bCs/>
          <w:snapToGrid w:val="0"/>
        </w:rPr>
        <w:t>Třemešná 304, 793 82 Třemešná</w:t>
      </w:r>
      <w:r w:rsidRPr="00F85FED">
        <w:rPr>
          <w:rFonts w:cs="Arial"/>
        </w:rPr>
        <w:t>).</w:t>
      </w:r>
    </w:p>
    <w:p w14:paraId="0F44A936" w14:textId="77777777" w:rsidR="001A309F" w:rsidRPr="00F85FED" w:rsidRDefault="001A309F" w:rsidP="001A309F">
      <w:pPr>
        <w:keepNext/>
        <w:keepLines/>
        <w:spacing w:line="312" w:lineRule="auto"/>
        <w:jc w:val="both"/>
        <w:rPr>
          <w:rFonts w:cs="Arial"/>
        </w:rPr>
      </w:pPr>
      <w:r w:rsidRPr="00F85FED">
        <w:rPr>
          <w:rFonts w:cs="Arial"/>
        </w:rPr>
        <w:t xml:space="preserve">Při otevírání obálek s nabídkami jsou oprávněny být přítomné pouze tyto osoby: </w:t>
      </w:r>
    </w:p>
    <w:p w14:paraId="581C3EED" w14:textId="77777777" w:rsidR="001A309F" w:rsidRPr="00F85FED" w:rsidRDefault="001A309F">
      <w:pPr>
        <w:keepNext/>
        <w:keepLines/>
        <w:numPr>
          <w:ilvl w:val="0"/>
          <w:numId w:val="2"/>
        </w:numPr>
        <w:spacing w:after="0" w:line="312" w:lineRule="auto"/>
        <w:jc w:val="both"/>
        <w:rPr>
          <w:rFonts w:cs="Arial"/>
        </w:rPr>
      </w:pPr>
      <w:r w:rsidRPr="00F85FED">
        <w:rPr>
          <w:rFonts w:cs="Arial"/>
        </w:rPr>
        <w:t>členové komise pro otevírání obálek / zadavatel / zástupce zadavatele</w:t>
      </w:r>
    </w:p>
    <w:p w14:paraId="4EA700C9" w14:textId="77777777" w:rsidR="001A309F" w:rsidRPr="00F85FED" w:rsidRDefault="001A309F">
      <w:pPr>
        <w:keepNext/>
        <w:keepLines/>
        <w:numPr>
          <w:ilvl w:val="0"/>
          <w:numId w:val="2"/>
        </w:numPr>
        <w:spacing w:after="0" w:line="312" w:lineRule="auto"/>
        <w:jc w:val="both"/>
        <w:rPr>
          <w:rFonts w:cs="Arial"/>
        </w:rPr>
      </w:pPr>
      <w:r w:rsidRPr="00F85FED">
        <w:rPr>
          <w:rFonts w:cs="Arial"/>
          <w:b/>
        </w:rPr>
        <w:t xml:space="preserve">účastníci výběrového řízení, </w:t>
      </w:r>
      <w:r w:rsidRPr="00F85FED">
        <w:rPr>
          <w:rFonts w:cs="Arial"/>
        </w:rPr>
        <w:t>kteří doručili nabídky ve lhůtě pro podání nabídek</w:t>
      </w:r>
      <w:r w:rsidRPr="00F85FED">
        <w:rPr>
          <w:rFonts w:cs="Arial"/>
          <w:b/>
        </w:rPr>
        <w:t xml:space="preserve"> příp. jejich zplnomocnění</w:t>
      </w:r>
      <w:r w:rsidRPr="00F85FED">
        <w:rPr>
          <w:rFonts w:cs="Arial"/>
        </w:rPr>
        <w:t xml:space="preserve"> </w:t>
      </w:r>
      <w:r w:rsidRPr="00F85FED">
        <w:rPr>
          <w:rFonts w:cs="Arial"/>
          <w:b/>
        </w:rPr>
        <w:t>zástupci</w:t>
      </w:r>
      <w:r w:rsidRPr="00F85FED">
        <w:rPr>
          <w:rFonts w:cs="Arial"/>
        </w:rPr>
        <w:t xml:space="preserve">, kteří doručili nabídky ve lhůtě pro podání nabídek; z kapacitních důvodů může být za každého účastníka přítomna pouze jedna osoba. </w:t>
      </w:r>
    </w:p>
    <w:p w14:paraId="4488BD00" w14:textId="6984C98C" w:rsidR="00204A06" w:rsidRPr="00F85FED" w:rsidRDefault="001A309F">
      <w:pPr>
        <w:keepNext/>
        <w:keepLines/>
        <w:numPr>
          <w:ilvl w:val="0"/>
          <w:numId w:val="2"/>
        </w:numPr>
        <w:spacing w:after="0" w:line="312" w:lineRule="auto"/>
        <w:jc w:val="both"/>
        <w:rPr>
          <w:rFonts w:cs="Arial"/>
        </w:rPr>
      </w:pPr>
      <w:r w:rsidRPr="00F85FED">
        <w:rPr>
          <w:rFonts w:cs="Arial"/>
          <w:b/>
          <w:bCs/>
        </w:rPr>
        <w:t>osob</w:t>
      </w:r>
      <w:r w:rsidR="00204A06" w:rsidRPr="00F85FED">
        <w:rPr>
          <w:rFonts w:cs="Arial"/>
          <w:b/>
          <w:bCs/>
        </w:rPr>
        <w:t>y</w:t>
      </w:r>
      <w:r w:rsidRPr="00F85FED">
        <w:rPr>
          <w:rFonts w:cs="Arial"/>
          <w:b/>
          <w:bCs/>
        </w:rPr>
        <w:t xml:space="preserve"> zastupujícího zadavatele</w:t>
      </w:r>
      <w:r w:rsidRPr="00F85FED">
        <w:rPr>
          <w:rFonts w:cs="Arial"/>
        </w:rPr>
        <w:t>, působící jako přizvan</w:t>
      </w:r>
      <w:r w:rsidR="00204A06" w:rsidRPr="00F85FED">
        <w:rPr>
          <w:rFonts w:cs="Arial"/>
        </w:rPr>
        <w:t>í</w:t>
      </w:r>
      <w:r w:rsidRPr="00F85FED">
        <w:rPr>
          <w:rFonts w:cs="Arial"/>
        </w:rPr>
        <w:t xml:space="preserve"> odborní</w:t>
      </w:r>
      <w:r w:rsidR="00204A06" w:rsidRPr="00F85FED">
        <w:rPr>
          <w:rFonts w:cs="Arial"/>
        </w:rPr>
        <w:t>ci</w:t>
      </w:r>
      <w:r w:rsidR="00EF1D61" w:rsidRPr="00F85FED">
        <w:rPr>
          <w:rFonts w:cs="Arial"/>
        </w:rPr>
        <w:t xml:space="preserve"> (například autor architektonického návrhu, zpracovatel projektové dokumentace)</w:t>
      </w:r>
      <w:r w:rsidRPr="00F85FED">
        <w:rPr>
          <w:rFonts w:cs="Arial"/>
        </w:rPr>
        <w:t>, kte</w:t>
      </w:r>
      <w:r w:rsidR="00204A06" w:rsidRPr="00F85FED">
        <w:rPr>
          <w:rFonts w:cs="Arial"/>
        </w:rPr>
        <w:t>ří</w:t>
      </w:r>
      <w:r w:rsidRPr="00F85FED">
        <w:rPr>
          <w:rFonts w:cs="Arial"/>
        </w:rPr>
        <w:t xml:space="preserve"> splňuj</w:t>
      </w:r>
      <w:r w:rsidR="00204A06" w:rsidRPr="00F85FED">
        <w:rPr>
          <w:rFonts w:cs="Arial"/>
        </w:rPr>
        <w:t>í</w:t>
      </w:r>
      <w:r w:rsidRPr="00F85FED">
        <w:rPr>
          <w:rFonts w:cs="Arial"/>
        </w:rPr>
        <w:t xml:space="preserve"> podmínku nepodjatosti. </w:t>
      </w:r>
    </w:p>
    <w:p w14:paraId="7AA09D2B" w14:textId="77777777" w:rsidR="004935E4" w:rsidRPr="00F85FED" w:rsidRDefault="004935E4" w:rsidP="004935E4">
      <w:pPr>
        <w:keepNext/>
        <w:keepLines/>
        <w:spacing w:after="0" w:line="312" w:lineRule="auto"/>
        <w:ind w:left="720"/>
        <w:jc w:val="both"/>
        <w:rPr>
          <w:rFonts w:cs="Arial"/>
        </w:rPr>
      </w:pPr>
    </w:p>
    <w:p w14:paraId="029221A4" w14:textId="1D9FF7E1" w:rsidR="00ED61AF" w:rsidRPr="00F85FED" w:rsidRDefault="00ED61AF" w:rsidP="00ED61AF">
      <w:pPr>
        <w:pStyle w:val="Nadpis1"/>
        <w:rPr>
          <w:rFonts w:asciiTheme="minorHAnsi" w:hAnsiTheme="minorHAnsi" w:cs="Times New Roman"/>
        </w:rPr>
      </w:pPr>
      <w:bookmarkStart w:id="17" w:name="_Toc211871272"/>
      <w:r w:rsidRPr="00F85FED">
        <w:rPr>
          <w:rFonts w:asciiTheme="minorHAnsi" w:hAnsiTheme="minorHAnsi" w:cs="Times New Roman"/>
        </w:rPr>
        <w:t xml:space="preserve">5. </w:t>
      </w:r>
      <w:r w:rsidR="00467924" w:rsidRPr="00F85FED">
        <w:rPr>
          <w:rFonts w:asciiTheme="minorHAnsi" w:hAnsiTheme="minorHAnsi" w:cs="Times New Roman"/>
        </w:rPr>
        <w:t>Posouzení a h</w:t>
      </w:r>
      <w:r w:rsidRPr="00F85FED">
        <w:rPr>
          <w:rFonts w:asciiTheme="minorHAnsi" w:hAnsiTheme="minorHAnsi" w:cs="Times New Roman"/>
        </w:rPr>
        <w:t>odnocení nabídek</w:t>
      </w:r>
      <w:bookmarkEnd w:id="17"/>
    </w:p>
    <w:p w14:paraId="44C0B046" w14:textId="77777777" w:rsidR="00ED61AF" w:rsidRPr="00F85FED" w:rsidRDefault="00ED61AF" w:rsidP="009872AC">
      <w:pPr>
        <w:jc w:val="both"/>
        <w:rPr>
          <w:rFonts w:cs="Times New Roman"/>
        </w:rPr>
      </w:pPr>
    </w:p>
    <w:p w14:paraId="26A5DB80" w14:textId="1451F9DD" w:rsidR="00467924" w:rsidRPr="00F85FED" w:rsidRDefault="00467924" w:rsidP="00467924">
      <w:pPr>
        <w:pStyle w:val="Nadpis2"/>
        <w:rPr>
          <w:lang w:eastAsia="cs-CZ"/>
        </w:rPr>
      </w:pPr>
      <w:bookmarkStart w:id="18" w:name="_Toc113558631"/>
      <w:bookmarkStart w:id="19" w:name="_Toc132567918"/>
      <w:bookmarkStart w:id="20" w:name="_Toc136187108"/>
      <w:bookmarkStart w:id="21" w:name="_Toc211871273"/>
      <w:r w:rsidRPr="00F85FED">
        <w:rPr>
          <w:lang w:eastAsia="cs-CZ"/>
        </w:rPr>
        <w:t>5.1. Postup při hodnocení nabídek</w:t>
      </w:r>
      <w:bookmarkEnd w:id="18"/>
      <w:bookmarkEnd w:id="19"/>
      <w:bookmarkEnd w:id="20"/>
      <w:bookmarkEnd w:id="21"/>
    </w:p>
    <w:p w14:paraId="43E27C97" w14:textId="77777777" w:rsidR="00467924" w:rsidRPr="00F85FED" w:rsidRDefault="00467924" w:rsidP="00467924">
      <w:pPr>
        <w:rPr>
          <w:sz w:val="2"/>
          <w:szCs w:val="2"/>
          <w:lang w:eastAsia="cs-CZ"/>
        </w:rPr>
      </w:pPr>
    </w:p>
    <w:p w14:paraId="62D28472" w14:textId="77777777" w:rsidR="00467924" w:rsidRPr="00F85FED" w:rsidRDefault="00467924" w:rsidP="00467924">
      <w:pPr>
        <w:jc w:val="both"/>
        <w:rPr>
          <w:lang w:eastAsia="cs-CZ"/>
        </w:rPr>
      </w:pPr>
      <w:r w:rsidRPr="00F85FED">
        <w:rPr>
          <w:lang w:eastAsia="cs-CZ"/>
        </w:rPr>
        <w:t xml:space="preserve">Zadavatel provede hodnocení nabídek podle pravidel pro hodnocení nabídek uvedených v zadávací dokumentaci. </w:t>
      </w:r>
    </w:p>
    <w:p w14:paraId="412FF037" w14:textId="77777777" w:rsidR="00467924" w:rsidRPr="00F85FED" w:rsidRDefault="00467924" w:rsidP="00467924">
      <w:pPr>
        <w:jc w:val="both"/>
        <w:rPr>
          <w:lang w:eastAsia="cs-CZ"/>
        </w:rPr>
      </w:pPr>
      <w:r w:rsidRPr="00F85FED">
        <w:rPr>
          <w:lang w:eastAsia="cs-CZ"/>
        </w:rPr>
        <w:t>Zadavatel pořídí písemnou zprávu o hodnocení nabídek, ve které uvede minimálně:</w:t>
      </w:r>
    </w:p>
    <w:p w14:paraId="671F4FE9" w14:textId="77777777" w:rsidR="00467924" w:rsidRPr="00F85FED" w:rsidRDefault="00467924" w:rsidP="00467924">
      <w:pPr>
        <w:jc w:val="both"/>
        <w:rPr>
          <w:lang w:eastAsia="cs-CZ"/>
        </w:rPr>
      </w:pPr>
      <w:r w:rsidRPr="00F85FED">
        <w:rPr>
          <w:lang w:eastAsia="cs-CZ"/>
        </w:rPr>
        <w:t xml:space="preserve">a) identifikaci výběrového řízení, </w:t>
      </w:r>
    </w:p>
    <w:p w14:paraId="374986FF" w14:textId="77777777" w:rsidR="00467924" w:rsidRPr="00F85FED" w:rsidRDefault="00467924" w:rsidP="00467924">
      <w:pPr>
        <w:jc w:val="both"/>
        <w:rPr>
          <w:lang w:eastAsia="cs-CZ"/>
        </w:rPr>
      </w:pPr>
      <w:r w:rsidRPr="00F85FED">
        <w:rPr>
          <w:lang w:eastAsia="cs-CZ"/>
        </w:rPr>
        <w:t xml:space="preserve">b) fyzické osoby, které se na hodnocení podílely; za tyto osoby se považují zejména osoby, které provedly hodnocení nabídek včetně členů komise, pokud ji zadavatel k hodnocení sestavil, nebo přizvaných odborníků, pokud byly jejich závěry zohledněny při hodnocení, </w:t>
      </w:r>
    </w:p>
    <w:p w14:paraId="1ACCA6F3" w14:textId="77777777" w:rsidR="00467924" w:rsidRPr="00F85FED" w:rsidRDefault="00467924" w:rsidP="00467924">
      <w:pPr>
        <w:jc w:val="both"/>
        <w:rPr>
          <w:lang w:eastAsia="cs-CZ"/>
        </w:rPr>
      </w:pPr>
      <w:r w:rsidRPr="00F85FED">
        <w:rPr>
          <w:lang w:eastAsia="cs-CZ"/>
        </w:rPr>
        <w:t xml:space="preserve">c) seznam hodnocených nabídek a </w:t>
      </w:r>
    </w:p>
    <w:p w14:paraId="382D889A" w14:textId="77777777" w:rsidR="00467924" w:rsidRPr="00F85FED" w:rsidRDefault="00467924" w:rsidP="00467924">
      <w:pPr>
        <w:jc w:val="both"/>
        <w:rPr>
          <w:lang w:eastAsia="cs-CZ"/>
        </w:rPr>
      </w:pPr>
      <w:r w:rsidRPr="00F85FED">
        <w:rPr>
          <w:lang w:eastAsia="cs-CZ"/>
        </w:rPr>
        <w:t xml:space="preserve">d) popis hodnocení, ze kterého budou zřejmé </w:t>
      </w:r>
    </w:p>
    <w:p w14:paraId="45DE4AFF" w14:textId="77777777" w:rsidR="00467924" w:rsidRPr="00F85FED" w:rsidRDefault="00467924" w:rsidP="00467924">
      <w:pPr>
        <w:ind w:firstLine="708"/>
        <w:jc w:val="both"/>
        <w:rPr>
          <w:lang w:eastAsia="cs-CZ"/>
        </w:rPr>
      </w:pPr>
      <w:r w:rsidRPr="00F85FED">
        <w:rPr>
          <w:lang w:eastAsia="cs-CZ"/>
        </w:rPr>
        <w:t xml:space="preserve">1. hodnocené údaje z nabídek odpovídající kritériím hodnocení, </w:t>
      </w:r>
    </w:p>
    <w:p w14:paraId="7BEFE450" w14:textId="77777777" w:rsidR="00467924" w:rsidRPr="00F85FED" w:rsidRDefault="00467924" w:rsidP="00467924">
      <w:pPr>
        <w:ind w:firstLine="708"/>
        <w:jc w:val="both"/>
        <w:rPr>
          <w:lang w:eastAsia="cs-CZ"/>
        </w:rPr>
      </w:pPr>
      <w:r w:rsidRPr="00F85FED">
        <w:rPr>
          <w:lang w:eastAsia="cs-CZ"/>
        </w:rPr>
        <w:lastRenderedPageBreak/>
        <w:t xml:space="preserve">2. popis hodnocení údajů z nabídek v jednotlivých kritériích hodnocení, </w:t>
      </w:r>
    </w:p>
    <w:p w14:paraId="3D16BC6F" w14:textId="77777777" w:rsidR="00467924" w:rsidRPr="00F85FED" w:rsidRDefault="00467924" w:rsidP="00467924">
      <w:pPr>
        <w:ind w:firstLine="708"/>
        <w:jc w:val="both"/>
        <w:rPr>
          <w:lang w:eastAsia="cs-CZ"/>
        </w:rPr>
      </w:pPr>
      <w:r w:rsidRPr="00F85FED">
        <w:rPr>
          <w:lang w:eastAsia="cs-CZ"/>
        </w:rPr>
        <w:t xml:space="preserve">3. popis srovnání hodnot získaných při hodnocení v jednotlivých kritériích hodnocení a </w:t>
      </w:r>
    </w:p>
    <w:p w14:paraId="2C47D367" w14:textId="77777777" w:rsidR="00467924" w:rsidRPr="00F85FED" w:rsidRDefault="00467924" w:rsidP="00467924">
      <w:pPr>
        <w:ind w:firstLine="708"/>
        <w:jc w:val="both"/>
        <w:rPr>
          <w:lang w:eastAsia="cs-CZ"/>
        </w:rPr>
      </w:pPr>
      <w:r w:rsidRPr="00F85FED">
        <w:rPr>
          <w:lang w:eastAsia="cs-CZ"/>
        </w:rPr>
        <w:t xml:space="preserve">4. výsledek hodnocení nabídek. </w:t>
      </w:r>
    </w:p>
    <w:p w14:paraId="79B90BDF" w14:textId="77777777" w:rsidR="004935E4" w:rsidRPr="00F85FED" w:rsidRDefault="004935E4" w:rsidP="00EA4096">
      <w:pPr>
        <w:jc w:val="both"/>
        <w:rPr>
          <w:lang w:eastAsia="cs-CZ"/>
        </w:rPr>
      </w:pPr>
    </w:p>
    <w:p w14:paraId="5A85F188" w14:textId="098A9E0F" w:rsidR="00467924" w:rsidRPr="00F85FED" w:rsidRDefault="00467924" w:rsidP="00467924">
      <w:pPr>
        <w:pStyle w:val="Nadpis2"/>
        <w:rPr>
          <w:lang w:eastAsia="cs-CZ"/>
        </w:rPr>
      </w:pPr>
      <w:bookmarkStart w:id="22" w:name="_Toc113558632"/>
      <w:bookmarkStart w:id="23" w:name="_Toc132567919"/>
      <w:bookmarkStart w:id="24" w:name="_Toc136187109"/>
      <w:bookmarkStart w:id="25" w:name="_Toc211871274"/>
      <w:r w:rsidRPr="00F85FED">
        <w:rPr>
          <w:lang w:eastAsia="cs-CZ"/>
        </w:rPr>
        <w:t>5.2. Hodnotící kritéria pro zadání zakázky</w:t>
      </w:r>
      <w:bookmarkEnd w:id="22"/>
      <w:bookmarkEnd w:id="23"/>
      <w:bookmarkEnd w:id="24"/>
      <w:bookmarkEnd w:id="25"/>
      <w:r w:rsidRPr="00F85FED">
        <w:rPr>
          <w:lang w:eastAsia="cs-CZ"/>
        </w:rPr>
        <w:t xml:space="preserve">  </w:t>
      </w:r>
    </w:p>
    <w:p w14:paraId="5F8FC373" w14:textId="77777777" w:rsidR="00467924" w:rsidRPr="00F85FED" w:rsidRDefault="00467924" w:rsidP="00467924">
      <w:pPr>
        <w:rPr>
          <w:sz w:val="2"/>
          <w:szCs w:val="2"/>
          <w:lang w:eastAsia="cs-CZ"/>
        </w:rPr>
      </w:pPr>
    </w:p>
    <w:p w14:paraId="6B57C743" w14:textId="5AE6A0A7" w:rsidR="001B12E7" w:rsidRPr="00F85FED" w:rsidRDefault="001B12E7" w:rsidP="009B23BB">
      <w:pPr>
        <w:jc w:val="both"/>
        <w:rPr>
          <w:lang w:eastAsia="cs-CZ"/>
        </w:rPr>
      </w:pPr>
      <w:r w:rsidRPr="00F85FED">
        <w:rPr>
          <w:lang w:eastAsia="cs-CZ"/>
        </w:rPr>
        <w:t>Nabídky budou v souladu s § 114 odst. 1 zákona hodnoceny podle jejich ekonomické výhodnosti vyjádřené</w:t>
      </w:r>
      <w:r w:rsidR="00D75A15" w:rsidRPr="00F85FED">
        <w:rPr>
          <w:lang w:eastAsia="cs-CZ"/>
        </w:rPr>
        <w:t xml:space="preserve"> celkovou</w:t>
      </w:r>
      <w:r w:rsidRPr="00F85FED">
        <w:rPr>
          <w:lang w:eastAsia="cs-CZ"/>
        </w:rPr>
        <w:t xml:space="preserve"> nabídkov</w:t>
      </w:r>
      <w:r w:rsidR="00D75A15" w:rsidRPr="00F85FED">
        <w:rPr>
          <w:lang w:eastAsia="cs-CZ"/>
        </w:rPr>
        <w:t>ou</w:t>
      </w:r>
      <w:r w:rsidRPr="00F85FED">
        <w:rPr>
          <w:lang w:eastAsia="cs-CZ"/>
        </w:rPr>
        <w:t xml:space="preserve"> cen</w:t>
      </w:r>
      <w:r w:rsidR="00D75A15" w:rsidRPr="00F85FED">
        <w:rPr>
          <w:lang w:eastAsia="cs-CZ"/>
        </w:rPr>
        <w:t>ou</w:t>
      </w:r>
      <w:r w:rsidRPr="00F85FED">
        <w:rPr>
          <w:lang w:eastAsia="cs-CZ"/>
        </w:rPr>
        <w:t xml:space="preserve"> v Kč bez DPH</w:t>
      </w:r>
      <w:r w:rsidR="00D75A15" w:rsidRPr="00F85FED">
        <w:rPr>
          <w:lang w:eastAsia="cs-CZ"/>
        </w:rPr>
        <w:t>. Za ekonomicky výhodnější se poté bere nabídka s nejnižší nabídkovou cenou v Kč bez DPH.</w:t>
      </w:r>
      <w:r w:rsidRPr="00F85FED">
        <w:rPr>
          <w:lang w:eastAsia="cs-CZ"/>
        </w:rPr>
        <w:t xml:space="preserve"> </w:t>
      </w:r>
    </w:p>
    <w:p w14:paraId="209EAABF" w14:textId="60B15AF8" w:rsidR="001B12E7" w:rsidRPr="00F85FED" w:rsidRDefault="00D75A15" w:rsidP="009B23BB">
      <w:pPr>
        <w:jc w:val="both"/>
      </w:pPr>
      <w:r w:rsidRPr="00F85FED">
        <w:t>H</w:t>
      </w:r>
      <w:r w:rsidR="001B12E7" w:rsidRPr="00F85FED">
        <w:t>odnotícím kritéri</w:t>
      </w:r>
      <w:r w:rsidRPr="00F85FED">
        <w:t>em</w:t>
      </w:r>
      <w:r w:rsidR="001B12E7" w:rsidRPr="00F85FED">
        <w:t xml:space="preserve"> j</w:t>
      </w:r>
      <w:r w:rsidRPr="00F85FED">
        <w:t>e</w:t>
      </w:r>
      <w:r w:rsidR="001B12E7" w:rsidRPr="00F85FED">
        <w:t xml:space="preserve">: </w:t>
      </w:r>
    </w:p>
    <w:p w14:paraId="6751B540" w14:textId="7B46A103" w:rsidR="00467924" w:rsidRPr="00F85FED" w:rsidRDefault="001B12E7" w:rsidP="005D1743">
      <w:pPr>
        <w:jc w:val="both"/>
      </w:pPr>
      <w:r w:rsidRPr="00F85FED">
        <w:t xml:space="preserve">1. Celková nabídková cena bez DPH: </w:t>
      </w:r>
      <w:r w:rsidR="00D75A15" w:rsidRPr="00F85FED">
        <w:t>100</w:t>
      </w:r>
      <w:r w:rsidRPr="00F85FED">
        <w:t xml:space="preserve">% </w:t>
      </w:r>
    </w:p>
    <w:p w14:paraId="65724B84" w14:textId="5F763D37" w:rsidR="00467924" w:rsidRPr="00F85FED" w:rsidRDefault="00467924" w:rsidP="00467924">
      <w:pPr>
        <w:pStyle w:val="Nadpis2"/>
        <w:rPr>
          <w:lang w:eastAsia="cs-CZ"/>
        </w:rPr>
      </w:pPr>
      <w:r w:rsidRPr="00F85FED">
        <w:rPr>
          <w:lang w:eastAsia="cs-CZ"/>
        </w:rPr>
        <w:t xml:space="preserve"> </w:t>
      </w:r>
      <w:bookmarkStart w:id="26" w:name="_Toc113558633"/>
      <w:bookmarkStart w:id="27" w:name="_Toc132567920"/>
      <w:bookmarkStart w:id="28" w:name="_Toc136187110"/>
      <w:bookmarkStart w:id="29" w:name="_Toc211871275"/>
      <w:r w:rsidRPr="00F85FED">
        <w:rPr>
          <w:lang w:eastAsia="cs-CZ"/>
        </w:rPr>
        <w:t>5.3. Údaje účastníků výběrového řízení k hodnotícím kritériím</w:t>
      </w:r>
      <w:bookmarkEnd w:id="26"/>
      <w:bookmarkEnd w:id="27"/>
      <w:bookmarkEnd w:id="28"/>
      <w:bookmarkEnd w:id="29"/>
      <w:r w:rsidRPr="00F85FED">
        <w:rPr>
          <w:lang w:eastAsia="cs-CZ"/>
        </w:rPr>
        <w:t xml:space="preserve"> </w:t>
      </w:r>
    </w:p>
    <w:p w14:paraId="6CC7E150" w14:textId="77777777" w:rsidR="00467924" w:rsidRPr="00F85FED" w:rsidRDefault="00467924" w:rsidP="00467924">
      <w:pPr>
        <w:rPr>
          <w:sz w:val="2"/>
          <w:szCs w:val="2"/>
          <w:lang w:eastAsia="cs-CZ"/>
        </w:rPr>
      </w:pPr>
    </w:p>
    <w:p w14:paraId="4172A586" w14:textId="4EDEDB69" w:rsidR="001B12E7" w:rsidRPr="00F85FED" w:rsidRDefault="001B12E7">
      <w:pPr>
        <w:pStyle w:val="Odstavecseseznamem"/>
        <w:numPr>
          <w:ilvl w:val="0"/>
          <w:numId w:val="9"/>
        </w:numPr>
        <w:jc w:val="both"/>
        <w:rPr>
          <w:szCs w:val="20"/>
          <w:lang w:eastAsia="cs-CZ"/>
        </w:rPr>
      </w:pPr>
      <w:r w:rsidRPr="00F85FED">
        <w:rPr>
          <w:szCs w:val="20"/>
          <w:lang w:eastAsia="cs-CZ"/>
        </w:rPr>
        <w:t>Kritérium „</w:t>
      </w:r>
      <w:r w:rsidRPr="00F85FED">
        <w:t>Celková nabídková cena bez DPH“</w:t>
      </w:r>
    </w:p>
    <w:p w14:paraId="4B1BBC83" w14:textId="4C6614B2" w:rsidR="00467924" w:rsidRPr="00F85FED" w:rsidRDefault="00467924" w:rsidP="001B12E7">
      <w:pPr>
        <w:jc w:val="both"/>
        <w:rPr>
          <w:szCs w:val="20"/>
          <w:lang w:eastAsia="cs-CZ"/>
        </w:rPr>
      </w:pPr>
      <w:r w:rsidRPr="00F85FED">
        <w:rPr>
          <w:szCs w:val="20"/>
          <w:lang w:eastAsia="cs-CZ"/>
        </w:rPr>
        <w:t>Účastníci výběrového řízení předloží ve svých nabídkách k</w:t>
      </w:r>
      <w:r w:rsidR="001B12E7" w:rsidRPr="00F85FED">
        <w:rPr>
          <w:szCs w:val="20"/>
          <w:lang w:eastAsia="cs-CZ"/>
        </w:rPr>
        <w:t xml:space="preserve"> </w:t>
      </w:r>
      <w:r w:rsidR="001B12E7" w:rsidRPr="00F85FED">
        <w:t xml:space="preserve">1. kritériu Celková nabídková cena bez DPH </w:t>
      </w:r>
      <w:r w:rsidRPr="00F85FED">
        <w:rPr>
          <w:szCs w:val="20"/>
          <w:lang w:eastAsia="cs-CZ"/>
        </w:rPr>
        <w:t>údaje</w:t>
      </w:r>
      <w:r w:rsidR="002375FA" w:rsidRPr="00F85FED">
        <w:rPr>
          <w:szCs w:val="20"/>
          <w:lang w:eastAsia="cs-CZ"/>
        </w:rPr>
        <w:t xml:space="preserve"> </w:t>
      </w:r>
      <w:r w:rsidRPr="00F85FED">
        <w:rPr>
          <w:szCs w:val="20"/>
          <w:lang w:eastAsia="cs-CZ"/>
        </w:rPr>
        <w:t xml:space="preserve">zapsané do krycího listu nabídky, návrhu </w:t>
      </w:r>
      <w:r w:rsidR="001B12E7" w:rsidRPr="00F85FED">
        <w:rPr>
          <w:szCs w:val="20"/>
          <w:lang w:eastAsia="cs-CZ"/>
        </w:rPr>
        <w:t>smlouvy o dílo</w:t>
      </w:r>
      <w:r w:rsidRPr="00F85FED">
        <w:rPr>
          <w:szCs w:val="20"/>
          <w:lang w:eastAsia="cs-CZ"/>
        </w:rPr>
        <w:t xml:space="preserve"> a </w:t>
      </w:r>
      <w:r w:rsidR="009B6264" w:rsidRPr="00F85FED">
        <w:rPr>
          <w:szCs w:val="20"/>
          <w:lang w:eastAsia="cs-CZ"/>
        </w:rPr>
        <w:t>vyplněn</w:t>
      </w:r>
      <w:r w:rsidR="004935E4" w:rsidRPr="00F85FED">
        <w:rPr>
          <w:szCs w:val="20"/>
          <w:lang w:eastAsia="cs-CZ"/>
        </w:rPr>
        <w:t>ého</w:t>
      </w:r>
      <w:r w:rsidR="009B6264" w:rsidRPr="00F85FED">
        <w:rPr>
          <w:szCs w:val="20"/>
          <w:lang w:eastAsia="cs-CZ"/>
        </w:rPr>
        <w:t xml:space="preserve"> položkov</w:t>
      </w:r>
      <w:r w:rsidR="004935E4" w:rsidRPr="00F85FED">
        <w:rPr>
          <w:szCs w:val="20"/>
          <w:lang w:eastAsia="cs-CZ"/>
        </w:rPr>
        <w:t>ého</w:t>
      </w:r>
      <w:r w:rsidR="009B6264" w:rsidRPr="00F85FED">
        <w:rPr>
          <w:szCs w:val="20"/>
          <w:lang w:eastAsia="cs-CZ"/>
        </w:rPr>
        <w:t xml:space="preserve"> rozpočtu</w:t>
      </w:r>
      <w:r w:rsidRPr="00F85FED">
        <w:rPr>
          <w:szCs w:val="20"/>
          <w:lang w:eastAsia="cs-CZ"/>
        </w:rPr>
        <w:t xml:space="preserve">, které budou sloužit zadavateli pro hodnocení </w:t>
      </w:r>
      <w:r w:rsidR="001B12E7" w:rsidRPr="00F85FED">
        <w:rPr>
          <w:szCs w:val="20"/>
          <w:lang w:eastAsia="cs-CZ"/>
        </w:rPr>
        <w:t>tohoto kritéria.</w:t>
      </w:r>
    </w:p>
    <w:p w14:paraId="74A8429E" w14:textId="580012BF" w:rsidR="00C1211D" w:rsidRPr="00F85FED" w:rsidRDefault="002375FA" w:rsidP="00467924">
      <w:pPr>
        <w:jc w:val="both"/>
        <w:rPr>
          <w:szCs w:val="20"/>
          <w:lang w:eastAsia="cs-CZ"/>
        </w:rPr>
      </w:pPr>
      <w:r w:rsidRPr="00F85FED">
        <w:rPr>
          <w:szCs w:val="20"/>
          <w:lang w:eastAsia="cs-CZ"/>
        </w:rPr>
        <w:t xml:space="preserve">V případě, že bude v nabídce rozpor mezi hodnotami nabídkové ceny zapsané v krycím listu, </w:t>
      </w:r>
      <w:r w:rsidR="004935E4" w:rsidRPr="00F85FED">
        <w:rPr>
          <w:szCs w:val="20"/>
          <w:lang w:eastAsia="cs-CZ"/>
        </w:rPr>
        <w:t>v položkovém</w:t>
      </w:r>
      <w:r w:rsidR="00BF3C39" w:rsidRPr="00F85FED">
        <w:rPr>
          <w:szCs w:val="20"/>
          <w:lang w:eastAsia="cs-CZ"/>
        </w:rPr>
        <w:t xml:space="preserve"> rozpočt</w:t>
      </w:r>
      <w:r w:rsidR="004935E4" w:rsidRPr="00F85FED">
        <w:rPr>
          <w:szCs w:val="20"/>
          <w:lang w:eastAsia="cs-CZ"/>
        </w:rPr>
        <w:t>u</w:t>
      </w:r>
      <w:r w:rsidR="00B54142" w:rsidRPr="00F85FED">
        <w:rPr>
          <w:szCs w:val="20"/>
          <w:lang w:eastAsia="cs-CZ"/>
        </w:rPr>
        <w:t>,</w:t>
      </w:r>
      <w:r w:rsidRPr="00F85FED">
        <w:rPr>
          <w:szCs w:val="20"/>
          <w:lang w:eastAsia="cs-CZ"/>
        </w:rPr>
        <w:t xml:space="preserve"> nebo vyplněném návrhu </w:t>
      </w:r>
      <w:r w:rsidR="001B12E7" w:rsidRPr="00F85FED">
        <w:rPr>
          <w:szCs w:val="20"/>
          <w:lang w:eastAsia="cs-CZ"/>
        </w:rPr>
        <w:t>smlouvy o dílo</w:t>
      </w:r>
      <w:r w:rsidRPr="00F85FED">
        <w:rPr>
          <w:szCs w:val="20"/>
          <w:lang w:eastAsia="cs-CZ"/>
        </w:rPr>
        <w:t xml:space="preserve"> bude pro proces hodnocení nabídek použita nabídková cena v Kč bez DPH zapsaná v doloženém návrhu </w:t>
      </w:r>
      <w:r w:rsidR="001B12E7" w:rsidRPr="00F85FED">
        <w:rPr>
          <w:szCs w:val="20"/>
          <w:lang w:eastAsia="cs-CZ"/>
        </w:rPr>
        <w:t>smlouvy o dílo</w:t>
      </w:r>
      <w:r w:rsidRPr="00F85FED">
        <w:rPr>
          <w:szCs w:val="20"/>
          <w:lang w:eastAsia="cs-CZ"/>
        </w:rPr>
        <w:t xml:space="preserve"> a tato cena bude také rozhodná pro uzavření smlouvy s vybraným dodavatelem. </w:t>
      </w:r>
    </w:p>
    <w:p w14:paraId="694F7AE1" w14:textId="6B53D9A1" w:rsidR="00467924" w:rsidRPr="00F85FED" w:rsidRDefault="00467924" w:rsidP="00467924">
      <w:pPr>
        <w:jc w:val="both"/>
        <w:rPr>
          <w:szCs w:val="20"/>
          <w:lang w:eastAsia="cs-CZ"/>
        </w:rPr>
      </w:pPr>
      <w:r w:rsidRPr="00F85FED">
        <w:rPr>
          <w:szCs w:val="20"/>
          <w:lang w:eastAsia="cs-CZ"/>
        </w:rPr>
        <w:t xml:space="preserve">Účastník výběrového řízení není oprávněn podmínit jím navrhovanou cenu další podmínkou. Celková nabídková cena, která bude předmětem hodnocení, bude cena uvedená v podepsaném návrhu </w:t>
      </w:r>
      <w:r w:rsidR="009E7DD4" w:rsidRPr="00F85FED">
        <w:rPr>
          <w:szCs w:val="20"/>
          <w:lang w:eastAsia="cs-CZ"/>
        </w:rPr>
        <w:t>smlouvy o dílo.</w:t>
      </w:r>
      <w:r w:rsidRPr="00F85FED">
        <w:rPr>
          <w:szCs w:val="20"/>
          <w:lang w:eastAsia="cs-CZ"/>
        </w:rPr>
        <w:t xml:space="preserve"> </w:t>
      </w:r>
      <w:r w:rsidR="009B23BB" w:rsidRPr="00F85FED">
        <w:rPr>
          <w:szCs w:val="20"/>
          <w:lang w:eastAsia="cs-CZ"/>
        </w:rPr>
        <w:t>Nejvhodnější nabídkou je nabídka s nejnižší cenou v Kč bez DPH.</w:t>
      </w:r>
    </w:p>
    <w:p w14:paraId="486566EB" w14:textId="06B9C871" w:rsidR="00467924" w:rsidRPr="00F85FED" w:rsidRDefault="00467924" w:rsidP="00467924">
      <w:pPr>
        <w:pStyle w:val="Nadpis2"/>
        <w:rPr>
          <w:lang w:eastAsia="cs-CZ"/>
        </w:rPr>
      </w:pPr>
      <w:bookmarkStart w:id="30" w:name="_Toc113558635"/>
      <w:bookmarkStart w:id="31" w:name="_Toc132567922"/>
      <w:bookmarkStart w:id="32" w:name="_Toc136187112"/>
      <w:bookmarkStart w:id="33" w:name="_Toc211871276"/>
      <w:r w:rsidRPr="00F85FED">
        <w:rPr>
          <w:lang w:eastAsia="cs-CZ"/>
        </w:rPr>
        <w:t>5.5. Posouzení nabídek</w:t>
      </w:r>
      <w:bookmarkEnd w:id="30"/>
      <w:bookmarkEnd w:id="31"/>
      <w:bookmarkEnd w:id="32"/>
      <w:bookmarkEnd w:id="33"/>
    </w:p>
    <w:p w14:paraId="752A22F4" w14:textId="77777777" w:rsidR="00467924" w:rsidRPr="00F85FED" w:rsidRDefault="00467924" w:rsidP="00467924">
      <w:pPr>
        <w:rPr>
          <w:sz w:val="2"/>
          <w:szCs w:val="2"/>
          <w:lang w:eastAsia="cs-CZ"/>
        </w:rPr>
      </w:pPr>
    </w:p>
    <w:p w14:paraId="6C8BE5D2" w14:textId="77777777" w:rsidR="00467924" w:rsidRPr="00F85FED" w:rsidRDefault="00467924" w:rsidP="00467924">
      <w:pPr>
        <w:jc w:val="both"/>
        <w:rPr>
          <w:szCs w:val="20"/>
          <w:lang w:eastAsia="cs-CZ"/>
        </w:rPr>
      </w:pPr>
      <w:r w:rsidRPr="00F85FED">
        <w:rPr>
          <w:szCs w:val="20"/>
          <w:lang w:eastAsia="cs-CZ"/>
        </w:rPr>
        <w:t xml:space="preserve">Hodnotící komise provede posouzení nabídek účastníků z hlediska splnění zákonných požadavků a požadavků zadavatele uvedených v zadávacích podmínkách. </w:t>
      </w:r>
    </w:p>
    <w:p w14:paraId="4DFC9ACE" w14:textId="77777777" w:rsidR="00467924" w:rsidRPr="00F85FED" w:rsidRDefault="00467924" w:rsidP="00467924">
      <w:pPr>
        <w:jc w:val="both"/>
        <w:rPr>
          <w:szCs w:val="20"/>
          <w:lang w:eastAsia="cs-CZ"/>
        </w:rPr>
      </w:pPr>
      <w:r w:rsidRPr="00F85FED">
        <w:rPr>
          <w:szCs w:val="20"/>
          <w:lang w:eastAsia="cs-CZ"/>
        </w:rPr>
        <w:t>Hodnotící komise může v případě nejasností požádat účastníka o písemné vysvětlení nabídky. Dodatečné informace účastníka nesmí obsahovat změnu nabídky a nesmí být v rozporu s výzvou k podání.</w:t>
      </w:r>
    </w:p>
    <w:p w14:paraId="6ECBB1DE" w14:textId="77777777" w:rsidR="00467924" w:rsidRPr="00F85FED" w:rsidRDefault="00467924" w:rsidP="00467924">
      <w:pPr>
        <w:jc w:val="both"/>
        <w:rPr>
          <w:rFonts w:cs="Times New Roman"/>
        </w:rPr>
      </w:pPr>
      <w:r w:rsidRPr="00F85FED">
        <w:rPr>
          <w:rFonts w:cs="Times New Roman"/>
        </w:rPr>
        <w:t xml:space="preserve">Zadavatel může provést hodnocení nabídek před jejich posouzením. </w:t>
      </w:r>
    </w:p>
    <w:p w14:paraId="5E102251" w14:textId="69C65A16" w:rsidR="009B23BB" w:rsidRPr="00F85FED" w:rsidRDefault="00467924" w:rsidP="00467924">
      <w:pPr>
        <w:jc w:val="both"/>
        <w:rPr>
          <w:rFonts w:cs="Times New Roman"/>
        </w:rPr>
      </w:pPr>
      <w:r w:rsidRPr="00F85FED">
        <w:rPr>
          <w:rFonts w:cs="Times New Roman"/>
        </w:rPr>
        <w:t>U vybraného dodavatele zadavatel vždy provede posouzení splnění podmínek účasti ve výběrovém řízení a hodnocení nabídky.</w:t>
      </w:r>
    </w:p>
    <w:p w14:paraId="4339FD5C" w14:textId="05F51202" w:rsidR="00467924" w:rsidRPr="00F85FED" w:rsidRDefault="00467924" w:rsidP="00467924">
      <w:pPr>
        <w:pStyle w:val="Nadpis2"/>
        <w:rPr>
          <w:lang w:eastAsia="cs-CZ"/>
        </w:rPr>
      </w:pPr>
      <w:bookmarkStart w:id="34" w:name="_Toc113558636"/>
      <w:bookmarkStart w:id="35" w:name="_Toc132567923"/>
      <w:bookmarkStart w:id="36" w:name="_Toc136187113"/>
      <w:bookmarkStart w:id="37" w:name="_Toc211871277"/>
      <w:r w:rsidRPr="00F85FED">
        <w:rPr>
          <w:lang w:eastAsia="cs-CZ"/>
        </w:rPr>
        <w:t>5.6. Výběr nejvhodnější nabídky</w:t>
      </w:r>
      <w:bookmarkEnd w:id="34"/>
      <w:bookmarkEnd w:id="35"/>
      <w:bookmarkEnd w:id="36"/>
      <w:bookmarkEnd w:id="37"/>
      <w:r w:rsidRPr="00F85FED">
        <w:rPr>
          <w:lang w:eastAsia="cs-CZ"/>
        </w:rPr>
        <w:tab/>
      </w:r>
    </w:p>
    <w:p w14:paraId="22B98C30" w14:textId="77777777" w:rsidR="00467924" w:rsidRPr="00F85FED" w:rsidRDefault="00467924" w:rsidP="00467924">
      <w:pPr>
        <w:rPr>
          <w:sz w:val="2"/>
          <w:szCs w:val="2"/>
          <w:lang w:eastAsia="cs-CZ"/>
        </w:rPr>
      </w:pPr>
    </w:p>
    <w:p w14:paraId="4343D824" w14:textId="7BD92FAA" w:rsidR="00467924" w:rsidRPr="00F85FED" w:rsidRDefault="00467924" w:rsidP="00467924">
      <w:pPr>
        <w:jc w:val="both"/>
        <w:rPr>
          <w:rFonts w:cs="Times New Roman"/>
          <w:lang w:eastAsia="cs-CZ"/>
        </w:rPr>
      </w:pPr>
      <w:r w:rsidRPr="00F85FED">
        <w:rPr>
          <w:rFonts w:cs="Times New Roman"/>
          <w:lang w:eastAsia="cs-CZ"/>
        </w:rPr>
        <w:t xml:space="preserve">Zadavatel je povinen vybrat k uzavření smlouvy účastníka výběrové řízení, jehož nabídka byla vyhodnocena jako nejvýhodnější podle výsledku hodnocení nabídek.  </w:t>
      </w:r>
    </w:p>
    <w:p w14:paraId="1CC7BA97" w14:textId="77777777" w:rsidR="00467924" w:rsidRPr="00F85FED" w:rsidRDefault="00467924" w:rsidP="00467924">
      <w:pPr>
        <w:jc w:val="both"/>
        <w:rPr>
          <w:rFonts w:cs="Times New Roman"/>
          <w:lang w:eastAsia="cs-CZ"/>
        </w:rPr>
      </w:pPr>
      <w:r w:rsidRPr="00F85FED">
        <w:rPr>
          <w:rFonts w:cs="Times New Roman"/>
          <w:lang w:eastAsia="cs-CZ"/>
        </w:rPr>
        <w:lastRenderedPageBreak/>
        <w:t>Pokud je ve výběrovém řízení jediný účastník výběrového řízení, bude zadavatelem vybrán bez provedení hodnocení za předpokladu, že výběrové řízení nebude zrušeno dle § 127, odst. 2 písm. h) zákona.</w:t>
      </w:r>
    </w:p>
    <w:p w14:paraId="354E00B5" w14:textId="77777777" w:rsidR="00467924" w:rsidRPr="00F85FED" w:rsidRDefault="00467924" w:rsidP="00467924">
      <w:pPr>
        <w:jc w:val="both"/>
        <w:rPr>
          <w:rFonts w:cs="Times New Roman"/>
          <w:lang w:eastAsia="cs-CZ"/>
        </w:rPr>
      </w:pPr>
      <w:r w:rsidRPr="00F85FED">
        <w:rPr>
          <w:rFonts w:cs="Times New Roman"/>
          <w:lang w:eastAsia="cs-CZ"/>
        </w:rPr>
        <w:t>Zadavatel odešle vybranému dodavateli výzvu k předložení originálů nebo ověřených kopií dokladů o jeho kvalifikaci, pokud je již nemá k dispozici.</w:t>
      </w:r>
    </w:p>
    <w:p w14:paraId="2F9348D7" w14:textId="56068A09" w:rsidR="00855D41" w:rsidRPr="00F85FED" w:rsidRDefault="00467924" w:rsidP="007741C7">
      <w:pPr>
        <w:jc w:val="both"/>
        <w:rPr>
          <w:rFonts w:cs="Times New Roman"/>
          <w:lang w:eastAsia="cs-CZ"/>
        </w:rPr>
      </w:pPr>
      <w:r w:rsidRPr="00F85FED">
        <w:rPr>
          <w:rFonts w:cs="Times New Roman"/>
          <w:lang w:eastAsia="cs-CZ"/>
        </w:rPr>
        <w:t>Zadavatel odešle bez zbytečného odkladu od rozhodnutí o výběru dodavatele oznámení o výběru dodavatele všem účastníkům výběrového řízení, kteří podali nabídku.</w:t>
      </w:r>
    </w:p>
    <w:p w14:paraId="011A24C4" w14:textId="134DCF75" w:rsidR="00350C83" w:rsidRPr="00F85FED" w:rsidRDefault="00350C83" w:rsidP="00350C83">
      <w:pPr>
        <w:pStyle w:val="Nadpis1"/>
        <w:jc w:val="both"/>
        <w:rPr>
          <w:rFonts w:asciiTheme="minorHAnsi" w:hAnsiTheme="minorHAnsi" w:cs="Times New Roman"/>
        </w:rPr>
      </w:pPr>
      <w:bookmarkStart w:id="38" w:name="_Toc132567910"/>
      <w:bookmarkStart w:id="39" w:name="_Toc211871278"/>
      <w:r w:rsidRPr="00F85FED">
        <w:rPr>
          <w:rFonts w:asciiTheme="minorHAnsi" w:hAnsiTheme="minorHAnsi" w:cs="Times New Roman"/>
        </w:rPr>
        <w:t>6. Místo plnění veřejné zakázky, prohlídka místa plnění</w:t>
      </w:r>
      <w:bookmarkEnd w:id="38"/>
      <w:r w:rsidR="00EA61BC" w:rsidRPr="00F85FED">
        <w:rPr>
          <w:rFonts w:asciiTheme="minorHAnsi" w:hAnsiTheme="minorHAnsi" w:cs="Times New Roman"/>
        </w:rPr>
        <w:t>, doba plnění</w:t>
      </w:r>
      <w:bookmarkEnd w:id="39"/>
    </w:p>
    <w:p w14:paraId="63012255" w14:textId="77777777" w:rsidR="00350C83" w:rsidRPr="00F85FED" w:rsidRDefault="00350C83" w:rsidP="00350C83">
      <w:pPr>
        <w:jc w:val="both"/>
        <w:rPr>
          <w:rFonts w:cs="Times New Roman"/>
          <w:sz w:val="8"/>
        </w:rPr>
      </w:pPr>
    </w:p>
    <w:p w14:paraId="3D8F1162" w14:textId="77777777" w:rsidR="00350C83" w:rsidRPr="00F85FED" w:rsidRDefault="00350C83" w:rsidP="00350C83">
      <w:pPr>
        <w:pStyle w:val="Nadpis2"/>
        <w:jc w:val="both"/>
        <w:rPr>
          <w:rFonts w:asciiTheme="minorHAnsi" w:hAnsiTheme="minorHAnsi" w:cs="Times New Roman"/>
        </w:rPr>
      </w:pPr>
      <w:bookmarkStart w:id="40" w:name="_Toc132567911"/>
      <w:bookmarkStart w:id="41" w:name="_Toc211871279"/>
      <w:r w:rsidRPr="00F85FED">
        <w:rPr>
          <w:rFonts w:asciiTheme="minorHAnsi" w:hAnsiTheme="minorHAnsi" w:cs="Times New Roman"/>
        </w:rPr>
        <w:t>6.1 Místo plnění veřejné zakázky</w:t>
      </w:r>
      <w:bookmarkEnd w:id="40"/>
      <w:bookmarkEnd w:id="41"/>
    </w:p>
    <w:p w14:paraId="349AA2A9" w14:textId="77777777" w:rsidR="00350C83" w:rsidRPr="00F85FED" w:rsidRDefault="00350C83" w:rsidP="00350C83">
      <w:pPr>
        <w:jc w:val="both"/>
        <w:rPr>
          <w:rFonts w:cs="Times New Roman"/>
          <w:sz w:val="8"/>
        </w:rPr>
      </w:pPr>
    </w:p>
    <w:p w14:paraId="7DB2C796" w14:textId="1AA236AA" w:rsidR="007741C7" w:rsidRPr="00F85FED" w:rsidRDefault="00350C83" w:rsidP="00DC0BA8">
      <w:pPr>
        <w:jc w:val="both"/>
        <w:rPr>
          <w:rFonts w:cs="Times New Roman"/>
          <w:lang w:eastAsia="cs-CZ"/>
        </w:rPr>
      </w:pPr>
      <w:bookmarkStart w:id="42" w:name="_Hlk210654174"/>
      <w:r w:rsidRPr="00F85FED">
        <w:rPr>
          <w:rFonts w:cs="Times New Roman"/>
          <w:lang w:eastAsia="cs-CZ"/>
        </w:rPr>
        <w:t xml:space="preserve">Místem plnění </w:t>
      </w:r>
      <w:r w:rsidR="007555C1" w:rsidRPr="00F85FED">
        <w:rPr>
          <w:rFonts w:cs="Times New Roman"/>
          <w:lang w:eastAsia="cs-CZ"/>
        </w:rPr>
        <w:t xml:space="preserve">je </w:t>
      </w:r>
      <w:proofErr w:type="spellStart"/>
      <w:r w:rsidR="00566CD2" w:rsidRPr="00F85FED">
        <w:rPr>
          <w:rFonts w:cs="Times New Roman"/>
          <w:lang w:eastAsia="cs-CZ"/>
        </w:rPr>
        <w:t>parc</w:t>
      </w:r>
      <w:proofErr w:type="spellEnd"/>
      <w:r w:rsidR="00566CD2" w:rsidRPr="00F85FED">
        <w:rPr>
          <w:rFonts w:cs="Times New Roman"/>
          <w:lang w:eastAsia="cs-CZ"/>
        </w:rPr>
        <w:t xml:space="preserve">. č. 311/1, </w:t>
      </w:r>
      <w:proofErr w:type="spellStart"/>
      <w:r w:rsidR="00566CD2" w:rsidRPr="00F85FED">
        <w:rPr>
          <w:rFonts w:cs="Times New Roman"/>
          <w:lang w:eastAsia="cs-CZ"/>
        </w:rPr>
        <w:t>k.ú</w:t>
      </w:r>
      <w:proofErr w:type="spellEnd"/>
      <w:r w:rsidR="00566CD2" w:rsidRPr="00F85FED">
        <w:rPr>
          <w:rFonts w:cs="Times New Roman"/>
          <w:lang w:eastAsia="cs-CZ"/>
        </w:rPr>
        <w:t>. Třemešná.</w:t>
      </w:r>
    </w:p>
    <w:bookmarkEnd w:id="42"/>
    <w:p w14:paraId="2112AAA6" w14:textId="77777777" w:rsidR="007741C7" w:rsidRPr="00F85FED" w:rsidRDefault="007741C7" w:rsidP="00350C83">
      <w:pPr>
        <w:rPr>
          <w:rFonts w:cs="Times New Roman"/>
          <w:sz w:val="8"/>
        </w:rPr>
      </w:pPr>
    </w:p>
    <w:p w14:paraId="48E3CEFD" w14:textId="77777777" w:rsidR="00350C83" w:rsidRPr="00F85FED" w:rsidRDefault="00350C83" w:rsidP="00350C83">
      <w:pPr>
        <w:pStyle w:val="Nadpis2"/>
        <w:rPr>
          <w:rFonts w:asciiTheme="minorHAnsi" w:hAnsiTheme="minorHAnsi" w:cs="Times New Roman"/>
        </w:rPr>
      </w:pPr>
      <w:bookmarkStart w:id="43" w:name="_Toc132567912"/>
      <w:bookmarkStart w:id="44" w:name="_Toc211871280"/>
      <w:r w:rsidRPr="00F85FED">
        <w:rPr>
          <w:rFonts w:asciiTheme="minorHAnsi" w:hAnsiTheme="minorHAnsi" w:cs="Times New Roman"/>
        </w:rPr>
        <w:t>6.2 Prohlídka místa plnění</w:t>
      </w:r>
      <w:bookmarkEnd w:id="43"/>
      <w:bookmarkEnd w:id="44"/>
    </w:p>
    <w:p w14:paraId="66889780" w14:textId="77777777" w:rsidR="00350C83" w:rsidRPr="00F85FED" w:rsidRDefault="00350C83" w:rsidP="00350C83">
      <w:pPr>
        <w:rPr>
          <w:rFonts w:cs="Times New Roman"/>
          <w:sz w:val="8"/>
        </w:rPr>
      </w:pPr>
    </w:p>
    <w:p w14:paraId="73B0981B" w14:textId="77BD4AF9" w:rsidR="007741C7" w:rsidRPr="00F85FED" w:rsidRDefault="00350C83" w:rsidP="009B6264">
      <w:pPr>
        <w:jc w:val="both"/>
      </w:pPr>
      <w:r w:rsidRPr="00F85FED">
        <w:t>Zadavatel neplánuje prohlídku místa plnění.</w:t>
      </w:r>
      <w:r w:rsidR="007741C7" w:rsidRPr="00F85FED">
        <w:t xml:space="preserve"> </w:t>
      </w:r>
    </w:p>
    <w:p w14:paraId="60996D03" w14:textId="77777777" w:rsidR="00EA61BC" w:rsidRPr="00F85FED" w:rsidRDefault="00EA61BC" w:rsidP="00350C83">
      <w:pPr>
        <w:jc w:val="both"/>
      </w:pPr>
    </w:p>
    <w:p w14:paraId="1CF4E758" w14:textId="42CB5684" w:rsidR="00300C00" w:rsidRPr="00F85FED" w:rsidRDefault="00EA61BC" w:rsidP="00EA61BC">
      <w:pPr>
        <w:pStyle w:val="Nadpis2"/>
        <w:rPr>
          <w:rFonts w:asciiTheme="minorHAnsi" w:hAnsiTheme="minorHAnsi" w:cs="Times New Roman"/>
        </w:rPr>
      </w:pPr>
      <w:bookmarkStart w:id="45" w:name="_Toc132567913"/>
      <w:bookmarkStart w:id="46" w:name="_Toc211871281"/>
      <w:r w:rsidRPr="00F85FED">
        <w:rPr>
          <w:rFonts w:asciiTheme="minorHAnsi" w:hAnsiTheme="minorHAnsi" w:cs="Times New Roman"/>
        </w:rPr>
        <w:t>6</w:t>
      </w:r>
      <w:r w:rsidR="00300C00" w:rsidRPr="00F85FED">
        <w:rPr>
          <w:rFonts w:asciiTheme="minorHAnsi" w:hAnsiTheme="minorHAnsi" w:cs="Times New Roman"/>
        </w:rPr>
        <w:t>.</w:t>
      </w:r>
      <w:r w:rsidRPr="00F85FED">
        <w:rPr>
          <w:rFonts w:asciiTheme="minorHAnsi" w:hAnsiTheme="minorHAnsi" w:cs="Times New Roman"/>
        </w:rPr>
        <w:t>3</w:t>
      </w:r>
      <w:r w:rsidR="00300C00" w:rsidRPr="00F85FED">
        <w:rPr>
          <w:rFonts w:asciiTheme="minorHAnsi" w:hAnsiTheme="minorHAnsi" w:cs="Times New Roman"/>
        </w:rPr>
        <w:t xml:space="preserve"> Doba plnění veřejné zakázky</w:t>
      </w:r>
      <w:bookmarkEnd w:id="45"/>
      <w:bookmarkEnd w:id="46"/>
    </w:p>
    <w:p w14:paraId="7A5BE7D8" w14:textId="77777777" w:rsidR="00300C00" w:rsidRPr="00F85FED" w:rsidRDefault="00300C00" w:rsidP="00300C00">
      <w:pPr>
        <w:rPr>
          <w:rFonts w:cs="Times New Roman"/>
          <w:sz w:val="8"/>
        </w:rPr>
      </w:pPr>
    </w:p>
    <w:p w14:paraId="39F8C285" w14:textId="56BB3F94" w:rsidR="009629B0" w:rsidRPr="00F85FED" w:rsidRDefault="009B6264" w:rsidP="001111D2">
      <w:pPr>
        <w:jc w:val="both"/>
        <w:rPr>
          <w:rFonts w:eastAsia="Georgia" w:cs="Times New Roman"/>
        </w:rPr>
      </w:pPr>
      <w:r w:rsidRPr="00F85FED">
        <w:rPr>
          <w:rFonts w:eastAsia="Georgia" w:cs="Times New Roman"/>
        </w:rPr>
        <w:t>D</w:t>
      </w:r>
      <w:r w:rsidR="009629B0" w:rsidRPr="00F85FED">
        <w:rPr>
          <w:rFonts w:eastAsia="Georgia" w:cs="Times New Roman"/>
        </w:rPr>
        <w:t xml:space="preserve">oba </w:t>
      </w:r>
      <w:r w:rsidR="00EA4096" w:rsidRPr="00F85FED">
        <w:rPr>
          <w:rFonts w:eastAsia="Georgia" w:cs="Times New Roman"/>
        </w:rPr>
        <w:t>plnění – nejpozději</w:t>
      </w:r>
      <w:r w:rsidR="009629B0" w:rsidRPr="00F85FED">
        <w:rPr>
          <w:rFonts w:eastAsia="Georgia" w:cs="Times New Roman"/>
        </w:rPr>
        <w:t xml:space="preserve"> do </w:t>
      </w:r>
      <w:r w:rsidR="000A6C8A" w:rsidRPr="00F85FED">
        <w:rPr>
          <w:rFonts w:eastAsia="Georgia" w:cs="Times New Roman"/>
        </w:rPr>
        <w:t>30. 6. 2026</w:t>
      </w:r>
      <w:r w:rsidR="00EA4096" w:rsidRPr="00F85FED">
        <w:rPr>
          <w:rFonts w:eastAsia="Georgia" w:cs="Times New Roman"/>
        </w:rPr>
        <w:t>.</w:t>
      </w:r>
      <w:r w:rsidR="009629B0" w:rsidRPr="00F85FED">
        <w:rPr>
          <w:rFonts w:eastAsia="Georgia" w:cs="Times New Roman"/>
        </w:rPr>
        <w:t xml:space="preserve"> </w:t>
      </w:r>
    </w:p>
    <w:p w14:paraId="0DFF8A88" w14:textId="77777777" w:rsidR="004A436D" w:rsidRPr="00F85FED" w:rsidRDefault="004A436D" w:rsidP="00B31E9A">
      <w:pPr>
        <w:rPr>
          <w:rFonts w:eastAsia="Georgia" w:cs="Times New Roman"/>
        </w:rPr>
      </w:pPr>
    </w:p>
    <w:p w14:paraId="50E3E687" w14:textId="63DBE7D8" w:rsidR="00300C00" w:rsidRPr="00F85FED" w:rsidRDefault="00FD7EFE" w:rsidP="00300C00">
      <w:pPr>
        <w:pStyle w:val="Nadpis1"/>
        <w:rPr>
          <w:rFonts w:asciiTheme="minorHAnsi" w:hAnsiTheme="minorHAnsi" w:cs="Times New Roman"/>
        </w:rPr>
      </w:pPr>
      <w:bookmarkStart w:id="47" w:name="_Toc132567914"/>
      <w:bookmarkStart w:id="48" w:name="_Toc211871282"/>
      <w:r w:rsidRPr="00F85FED">
        <w:rPr>
          <w:rFonts w:asciiTheme="minorHAnsi" w:hAnsiTheme="minorHAnsi" w:cs="Times New Roman"/>
        </w:rPr>
        <w:t>7</w:t>
      </w:r>
      <w:r w:rsidR="00300C00" w:rsidRPr="00F85FED">
        <w:rPr>
          <w:rFonts w:asciiTheme="minorHAnsi" w:hAnsiTheme="minorHAnsi" w:cs="Times New Roman"/>
        </w:rPr>
        <w:t>. Požadavky na prokázání způsobilosti a kvalifikace</w:t>
      </w:r>
      <w:bookmarkEnd w:id="47"/>
      <w:bookmarkEnd w:id="48"/>
    </w:p>
    <w:p w14:paraId="520FAC8C" w14:textId="77777777" w:rsidR="00300C00" w:rsidRPr="00F85FED" w:rsidRDefault="00300C00" w:rsidP="00300C00">
      <w:pPr>
        <w:rPr>
          <w:rFonts w:cs="Times New Roman"/>
          <w:sz w:val="8"/>
        </w:rPr>
      </w:pPr>
    </w:p>
    <w:p w14:paraId="182689C0" w14:textId="4F46E021" w:rsidR="00AE17E3" w:rsidRPr="00F85FED" w:rsidRDefault="007803BC" w:rsidP="002362DC">
      <w:pPr>
        <w:autoSpaceDE w:val="0"/>
        <w:autoSpaceDN w:val="0"/>
        <w:adjustRightInd w:val="0"/>
        <w:jc w:val="both"/>
        <w:rPr>
          <w:rFonts w:eastAsia="Georgia" w:cs="Times New Roman"/>
        </w:rPr>
      </w:pPr>
      <w:r w:rsidRPr="00F85FED">
        <w:rPr>
          <w:rFonts w:eastAsia="Georgia" w:cs="Times New Roman"/>
        </w:rPr>
        <w:t xml:space="preserve">Účastníci jsou povinni prokázat splnění kvalifikace. </w:t>
      </w:r>
      <w:r w:rsidR="00AE17E3" w:rsidRPr="00F85FED">
        <w:rPr>
          <w:rFonts w:eastAsia="Georgia" w:cs="Times New Roman"/>
        </w:rPr>
        <w:t xml:space="preserve">Kvalifikovaným pro plnění veřejné zakázky je v souladu s </w:t>
      </w:r>
      <w:proofErr w:type="spellStart"/>
      <w:r w:rsidR="00AE17E3" w:rsidRPr="00F85FED">
        <w:rPr>
          <w:rFonts w:eastAsia="Georgia" w:cs="Times New Roman"/>
        </w:rPr>
        <w:t>ust</w:t>
      </w:r>
      <w:proofErr w:type="spellEnd"/>
      <w:r w:rsidR="00AE17E3" w:rsidRPr="00F85FED">
        <w:rPr>
          <w:rFonts w:eastAsia="Georgia" w:cs="Times New Roman"/>
        </w:rPr>
        <w:t>. § 73, který současně:</w:t>
      </w:r>
    </w:p>
    <w:p w14:paraId="197F5036" w14:textId="77777777" w:rsidR="00AE17E3" w:rsidRPr="00F85FED" w:rsidRDefault="00AE17E3" w:rsidP="002362DC">
      <w:pPr>
        <w:autoSpaceDE w:val="0"/>
        <w:autoSpaceDN w:val="0"/>
        <w:adjustRightInd w:val="0"/>
        <w:jc w:val="both"/>
        <w:rPr>
          <w:rFonts w:eastAsia="Georgia" w:cs="Times New Roman"/>
        </w:rPr>
      </w:pPr>
      <w:r w:rsidRPr="00F85FED">
        <w:rPr>
          <w:rFonts w:eastAsia="Georgia" w:cs="Times New Roman"/>
        </w:rPr>
        <w:t xml:space="preserve">a) splní základní způsobilost podle </w:t>
      </w:r>
      <w:proofErr w:type="spellStart"/>
      <w:r w:rsidRPr="00F85FED">
        <w:rPr>
          <w:rFonts w:eastAsia="Georgia" w:cs="Times New Roman"/>
        </w:rPr>
        <w:t>ust</w:t>
      </w:r>
      <w:proofErr w:type="spellEnd"/>
      <w:r w:rsidRPr="00F85FED">
        <w:rPr>
          <w:rFonts w:eastAsia="Georgia" w:cs="Times New Roman"/>
        </w:rPr>
        <w:t>. § 74 ZZVZ,</w:t>
      </w:r>
    </w:p>
    <w:p w14:paraId="4434E9B4" w14:textId="77777777" w:rsidR="00AE17E3" w:rsidRPr="00F85FED" w:rsidRDefault="00AE17E3" w:rsidP="002362DC">
      <w:pPr>
        <w:autoSpaceDE w:val="0"/>
        <w:autoSpaceDN w:val="0"/>
        <w:adjustRightInd w:val="0"/>
        <w:jc w:val="both"/>
        <w:rPr>
          <w:rFonts w:eastAsia="Georgia" w:cs="Times New Roman"/>
        </w:rPr>
      </w:pPr>
      <w:r w:rsidRPr="00F85FED">
        <w:rPr>
          <w:rFonts w:eastAsia="Georgia" w:cs="Times New Roman"/>
        </w:rPr>
        <w:t xml:space="preserve">b) splní profesní způsobilost podle </w:t>
      </w:r>
      <w:proofErr w:type="spellStart"/>
      <w:r w:rsidRPr="00F85FED">
        <w:rPr>
          <w:rFonts w:eastAsia="Georgia" w:cs="Times New Roman"/>
        </w:rPr>
        <w:t>ust</w:t>
      </w:r>
      <w:proofErr w:type="spellEnd"/>
      <w:r w:rsidRPr="00F85FED">
        <w:rPr>
          <w:rFonts w:eastAsia="Georgia" w:cs="Times New Roman"/>
        </w:rPr>
        <w:t>. § 77 ZZVZ,</w:t>
      </w:r>
    </w:p>
    <w:p w14:paraId="63980286" w14:textId="05AAAF93" w:rsidR="00FB772D" w:rsidRPr="00F85FED" w:rsidRDefault="00FB772D" w:rsidP="00FB772D">
      <w:pPr>
        <w:autoSpaceDE w:val="0"/>
        <w:autoSpaceDN w:val="0"/>
        <w:adjustRightInd w:val="0"/>
        <w:jc w:val="both"/>
        <w:rPr>
          <w:rFonts w:eastAsia="Georgia" w:cs="Times New Roman"/>
        </w:rPr>
      </w:pPr>
      <w:r w:rsidRPr="00F85FED">
        <w:rPr>
          <w:rFonts w:eastAsia="Georgia" w:cs="Times New Roman"/>
        </w:rPr>
        <w:t xml:space="preserve">c) splní technickou kvalifikaci podle </w:t>
      </w:r>
      <w:proofErr w:type="spellStart"/>
      <w:r w:rsidRPr="00F85FED">
        <w:rPr>
          <w:rFonts w:eastAsia="Georgia" w:cs="Times New Roman"/>
        </w:rPr>
        <w:t>ust</w:t>
      </w:r>
      <w:proofErr w:type="spellEnd"/>
      <w:r w:rsidRPr="00F85FED">
        <w:rPr>
          <w:rFonts w:eastAsia="Georgia" w:cs="Times New Roman"/>
        </w:rPr>
        <w:t>. § 79 ZZVZ.</w:t>
      </w:r>
    </w:p>
    <w:p w14:paraId="4D2BD2E0" w14:textId="5B6AEE36" w:rsidR="007803BC" w:rsidRPr="00F85FED" w:rsidRDefault="007803BC" w:rsidP="002362DC">
      <w:pPr>
        <w:autoSpaceDE w:val="0"/>
        <w:autoSpaceDN w:val="0"/>
        <w:adjustRightInd w:val="0"/>
        <w:jc w:val="both"/>
        <w:rPr>
          <w:rFonts w:eastAsia="Georgia" w:cs="Times New Roman"/>
        </w:rPr>
      </w:pPr>
      <w:r w:rsidRPr="00F85FED">
        <w:rPr>
          <w:rFonts w:eastAsia="Georgia" w:cs="Times New Roman"/>
        </w:rPr>
        <w:t xml:space="preserve">Čestná prohlášení musí být podepsána dodavatelem či statutárním orgánem dodavatele nebo osobou příslušně zmocněnou; kopie zmocnění musí být v takovém případě součástí nabídky. Kvalifikaci mohou dodavatelé předložit podle </w:t>
      </w:r>
      <w:proofErr w:type="spellStart"/>
      <w:r w:rsidRPr="00F85FED">
        <w:rPr>
          <w:rFonts w:eastAsia="Georgia" w:cs="Times New Roman"/>
        </w:rPr>
        <w:t>ust</w:t>
      </w:r>
      <w:proofErr w:type="spellEnd"/>
      <w:r w:rsidRPr="00F85FED">
        <w:rPr>
          <w:rFonts w:eastAsia="Georgia" w:cs="Times New Roman"/>
        </w:rPr>
        <w:t>. § 53 odst. 4 ZZVZ.</w:t>
      </w:r>
    </w:p>
    <w:p w14:paraId="2545C5DA" w14:textId="77777777" w:rsidR="007803BC" w:rsidRPr="00F85FED" w:rsidRDefault="007803BC" w:rsidP="002362DC">
      <w:pPr>
        <w:autoSpaceDE w:val="0"/>
        <w:autoSpaceDN w:val="0"/>
        <w:adjustRightInd w:val="0"/>
        <w:jc w:val="both"/>
        <w:rPr>
          <w:rFonts w:eastAsia="Georgia" w:cs="Times New Roman"/>
        </w:rPr>
      </w:pPr>
      <w:r w:rsidRPr="00F85FED">
        <w:rPr>
          <w:rFonts w:eastAsia="Georgia" w:cs="Times New Roman"/>
        </w:rPr>
        <w:t>Dokumenty ke kvalifikaci předkládané v rámci nabídky budou předloženy jako prosté kopie originálů.</w:t>
      </w:r>
    </w:p>
    <w:p w14:paraId="66D42B01" w14:textId="47650377" w:rsidR="00AE17E3" w:rsidRPr="00F85FED" w:rsidRDefault="007803BC" w:rsidP="002362DC">
      <w:pPr>
        <w:autoSpaceDE w:val="0"/>
        <w:autoSpaceDN w:val="0"/>
        <w:adjustRightInd w:val="0"/>
        <w:jc w:val="both"/>
        <w:rPr>
          <w:rFonts w:eastAsia="Georgia" w:cs="Times New Roman"/>
        </w:rPr>
      </w:pPr>
      <w:r w:rsidRPr="00F85FED">
        <w:rPr>
          <w:rFonts w:eastAsia="Georgia" w:cs="Times New Roman"/>
        </w:rPr>
        <w:t>Zadavatel si může kdykoliv v průběhu zadávacího řízení vyžádat předložení originálů nebo úředně ověřených kopií dokladů o kvalifikaci.</w:t>
      </w:r>
      <w:r w:rsidR="00F71E43" w:rsidRPr="00F85FED">
        <w:rPr>
          <w:rFonts w:eastAsia="Georgia" w:cs="Times New Roman"/>
        </w:rPr>
        <w:t xml:space="preserve"> V případě prokázání kvalifikace nebo její části prostřednictvím jiných osob uchazeč předloží doklady v souladu § 83 ZZVZ.</w:t>
      </w:r>
    </w:p>
    <w:p w14:paraId="3240728B" w14:textId="12BD11D5" w:rsidR="00AE17E3" w:rsidRPr="00F85FED" w:rsidRDefault="00AE17E3" w:rsidP="002362DC">
      <w:pPr>
        <w:autoSpaceDE w:val="0"/>
        <w:autoSpaceDN w:val="0"/>
        <w:adjustRightInd w:val="0"/>
        <w:jc w:val="both"/>
        <w:rPr>
          <w:rFonts w:eastAsia="Georgia" w:cs="Times New Roman"/>
        </w:rPr>
      </w:pPr>
      <w:r w:rsidRPr="00F85FED">
        <w:rPr>
          <w:rFonts w:eastAsia="Georgia" w:cs="Times New Roman"/>
        </w:rPr>
        <w:t xml:space="preserve">Dodavatel je oprávněn prokázat splnění kvalifikace ve všech případech doklady předloženými v prostých kopiích těchto dokladů. Zadavatel si před uzavřením smlouvy vždy vyžádá od vybraného </w:t>
      </w:r>
      <w:r w:rsidRPr="00F85FED">
        <w:rPr>
          <w:rFonts w:eastAsia="Georgia" w:cs="Times New Roman"/>
        </w:rPr>
        <w:lastRenderedPageBreak/>
        <w:t>dodavatele předložení originálů nebo ověřených kopií dokladů o kvalifikaci, pokud již nebyly v zadávacím řízení předloženy. Doklady prokazující základní způsobilost podle § 74 ZZVZ a profesní způsobilost podle § 77 odst. 1 ZZVZ</w:t>
      </w:r>
      <w:r w:rsidR="00F25E9D" w:rsidRPr="00F85FED">
        <w:rPr>
          <w:rFonts w:eastAsia="Georgia" w:cs="Times New Roman"/>
        </w:rPr>
        <w:t xml:space="preserve"> </w:t>
      </w:r>
      <w:r w:rsidRPr="00F85FED">
        <w:rPr>
          <w:rFonts w:eastAsia="Georgia" w:cs="Times New Roman"/>
        </w:rPr>
        <w:t>musí prokazovat splnění požadovaného kritéria způsobilosti nejpozději v době 3 měsíců přede dnem</w:t>
      </w:r>
      <w:r w:rsidR="00F25E9D" w:rsidRPr="00F85FED">
        <w:rPr>
          <w:rFonts w:eastAsia="Georgia" w:cs="Times New Roman"/>
        </w:rPr>
        <w:t xml:space="preserve"> </w:t>
      </w:r>
      <w:r w:rsidRPr="00F85FED">
        <w:rPr>
          <w:rFonts w:eastAsia="Georgia" w:cs="Times New Roman"/>
        </w:rPr>
        <w:t xml:space="preserve">zahájení zadávacího řízení. </w:t>
      </w:r>
    </w:p>
    <w:p w14:paraId="2DF970FE" w14:textId="30174D5B" w:rsidR="002362DC" w:rsidRPr="00F85FED" w:rsidRDefault="00F25E9D" w:rsidP="002362DC">
      <w:pPr>
        <w:autoSpaceDE w:val="0"/>
        <w:autoSpaceDN w:val="0"/>
        <w:adjustRightInd w:val="0"/>
        <w:jc w:val="both"/>
        <w:rPr>
          <w:rFonts w:eastAsia="Georgia" w:cs="Times New Roman"/>
        </w:rPr>
      </w:pPr>
      <w:r w:rsidRPr="00F85FED">
        <w:rPr>
          <w:rFonts w:eastAsia="Georgia" w:cs="Times New Roman"/>
        </w:rPr>
        <w:t>Dodavatel je oprávněn nahradit výpisem ze seznamu kvalifikovaných dodavatelů doklad prokazující</w:t>
      </w:r>
      <w:r w:rsidR="001C6C43" w:rsidRPr="00F85FED">
        <w:rPr>
          <w:rFonts w:eastAsia="Georgia" w:cs="Times New Roman"/>
        </w:rPr>
        <w:t xml:space="preserve"> </w:t>
      </w:r>
      <w:r w:rsidRPr="00F85FED">
        <w:rPr>
          <w:rFonts w:eastAsia="Georgia" w:cs="Times New Roman"/>
        </w:rPr>
        <w:t>profesní způsobilost podle § 77 ZZVZ v tom rozsahu, v jakém údaje ve výpisu ze seznamu kvalifikovaných dodavatelů prokazují splnění kritérií profesní způsobilosti a základní způsobilost podle § 74 ZZVZ. Výpis nesmí být k poslednímu dni, ke kterému má být prokázána základní způsobilost nebo profesní způsobilost, starší než 3 měsíce. Dodavatel je dále oprávněn prokázat kvalifikaci platným certifikátem vydaným v rámci systému certifikovaných dodavatelů ve smyslu ustanovení § 233 a násl. ZZVZ.</w:t>
      </w:r>
    </w:p>
    <w:p w14:paraId="7BB4C364" w14:textId="5FF22683" w:rsidR="002362DC" w:rsidRPr="00F85FED" w:rsidRDefault="002362DC" w:rsidP="002362DC">
      <w:pPr>
        <w:autoSpaceDE w:val="0"/>
        <w:autoSpaceDN w:val="0"/>
        <w:adjustRightInd w:val="0"/>
        <w:jc w:val="both"/>
        <w:rPr>
          <w:rFonts w:eastAsia="Georgia" w:cs="Times New Roman"/>
        </w:rPr>
      </w:pPr>
      <w:r w:rsidRPr="00F85FED">
        <w:rPr>
          <w:rFonts w:eastAsia="Georgia" w:cs="Times New Roman"/>
        </w:rPr>
        <w:t>Dodavatel může vždy nahradit požadované doklady jednotným evropským osvědčením pro veřejné zakázky.</w:t>
      </w:r>
    </w:p>
    <w:p w14:paraId="5B17DD1A" w14:textId="43F6CAC3" w:rsidR="002362DC" w:rsidRPr="00F85FED" w:rsidRDefault="002362DC" w:rsidP="002362DC">
      <w:pPr>
        <w:autoSpaceDE w:val="0"/>
        <w:autoSpaceDN w:val="0"/>
        <w:adjustRightInd w:val="0"/>
        <w:jc w:val="both"/>
        <w:rPr>
          <w:rFonts w:eastAsia="Georgia" w:cs="Times New Roman"/>
        </w:rPr>
      </w:pPr>
      <w:r w:rsidRPr="00F85FED">
        <w:rPr>
          <w:rFonts w:eastAsia="Georgia" w:cs="Times New Roman"/>
        </w:rPr>
        <w:t>Pokud se dodavatelé účastní zadávacího řízení společně nebo prokazují kvalifikaci prostřednictvím jiných osob; prokazují dodavatelé a jiné osoby kvalifikaci společně.</w:t>
      </w:r>
    </w:p>
    <w:p w14:paraId="7B959D18" w14:textId="58C36E77" w:rsidR="007803BC" w:rsidRPr="00F85FED" w:rsidRDefault="00FD7EFE" w:rsidP="007803BC">
      <w:pPr>
        <w:pStyle w:val="Nadpis2"/>
      </w:pPr>
      <w:bookmarkStart w:id="49" w:name="_Toc211871283"/>
      <w:r w:rsidRPr="00F85FED">
        <w:t>7</w:t>
      </w:r>
      <w:r w:rsidR="007803BC" w:rsidRPr="00F85FED">
        <w:t>.1 Prokázání základní způsobilosti</w:t>
      </w:r>
      <w:bookmarkEnd w:id="49"/>
      <w:r w:rsidR="007803BC" w:rsidRPr="00F85FED">
        <w:t xml:space="preserve"> </w:t>
      </w:r>
    </w:p>
    <w:p w14:paraId="35B88B12" w14:textId="77777777" w:rsidR="007803BC" w:rsidRPr="00F85FED" w:rsidRDefault="007803BC" w:rsidP="007803BC">
      <w:pPr>
        <w:pStyle w:val="Normlnweb"/>
        <w:shd w:val="clear" w:color="auto" w:fill="FFFFFF"/>
        <w:spacing w:before="0" w:beforeAutospacing="0" w:after="160" w:afterAutospacing="0" w:line="259" w:lineRule="auto"/>
        <w:jc w:val="both"/>
        <w:rPr>
          <w:rFonts w:asciiTheme="minorHAnsi" w:hAnsiTheme="minorHAnsi"/>
          <w:color w:val="000000"/>
          <w:sz w:val="8"/>
          <w:szCs w:val="8"/>
        </w:rPr>
      </w:pPr>
    </w:p>
    <w:p w14:paraId="58566AF3" w14:textId="188457E5" w:rsidR="007803BC" w:rsidRPr="00F85FED" w:rsidRDefault="00F71E43" w:rsidP="007803BC">
      <w:pPr>
        <w:pStyle w:val="Normlnweb"/>
        <w:shd w:val="clear" w:color="auto" w:fill="FFFFFF"/>
        <w:spacing w:before="0" w:beforeAutospacing="0" w:after="160" w:afterAutospacing="0" w:line="259" w:lineRule="auto"/>
        <w:jc w:val="both"/>
        <w:rPr>
          <w:rFonts w:asciiTheme="minorHAnsi" w:eastAsia="Georgia" w:hAnsiTheme="minorHAnsi"/>
          <w:sz w:val="22"/>
          <w:szCs w:val="22"/>
          <w:lang w:eastAsia="en-US"/>
        </w:rPr>
      </w:pPr>
      <w:r w:rsidRPr="00F85FED">
        <w:rPr>
          <w:rFonts w:asciiTheme="minorHAnsi" w:eastAsia="Georgia" w:hAnsiTheme="minorHAnsi"/>
          <w:sz w:val="22"/>
          <w:szCs w:val="22"/>
          <w:lang w:eastAsia="en-US"/>
        </w:rPr>
        <w:t xml:space="preserve">1. </w:t>
      </w:r>
      <w:r w:rsidR="007803BC" w:rsidRPr="00F85FED">
        <w:rPr>
          <w:rFonts w:asciiTheme="minorHAnsi" w:eastAsia="Georgia" w:hAnsiTheme="minorHAnsi"/>
          <w:sz w:val="22"/>
          <w:szCs w:val="22"/>
          <w:lang w:eastAsia="en-US"/>
        </w:rPr>
        <w:t>Základní způsobilost dle § 74 ZZVZ splňuje účastník, který:</w:t>
      </w:r>
    </w:p>
    <w:p w14:paraId="0651C958" w14:textId="77777777" w:rsidR="007803BC" w:rsidRPr="00F85FED" w:rsidRDefault="007803BC" w:rsidP="007803BC">
      <w:pPr>
        <w:pStyle w:val="Normlnweb"/>
        <w:shd w:val="clear" w:color="auto" w:fill="FFFFFF"/>
        <w:spacing w:before="0" w:beforeAutospacing="0" w:after="160" w:afterAutospacing="0" w:line="259" w:lineRule="auto"/>
        <w:jc w:val="both"/>
        <w:rPr>
          <w:rFonts w:asciiTheme="minorHAnsi" w:eastAsia="Georgia" w:hAnsiTheme="minorHAnsi"/>
          <w:sz w:val="22"/>
          <w:szCs w:val="22"/>
          <w:lang w:eastAsia="en-US"/>
        </w:rPr>
      </w:pPr>
      <w:r w:rsidRPr="00F85FED">
        <w:rPr>
          <w:rFonts w:asciiTheme="minorHAnsi" w:eastAsia="Georgia" w:hAnsiTheme="minorHAnsi"/>
          <w:sz w:val="22"/>
          <w:szCs w:val="22"/>
          <w:lang w:eastAsia="en-US"/>
        </w:rPr>
        <w:tab/>
        <w:t>a)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0AA5D903" w14:textId="77777777" w:rsidR="007803BC" w:rsidRPr="00F85FED" w:rsidRDefault="007803BC" w:rsidP="007803BC">
      <w:pPr>
        <w:pStyle w:val="Normlnweb"/>
        <w:shd w:val="clear" w:color="auto" w:fill="FFFFFF"/>
        <w:spacing w:before="0" w:beforeAutospacing="0" w:after="160" w:afterAutospacing="0" w:line="259" w:lineRule="auto"/>
        <w:jc w:val="both"/>
        <w:rPr>
          <w:rFonts w:asciiTheme="minorHAnsi" w:eastAsia="Georgia" w:hAnsiTheme="minorHAnsi"/>
          <w:sz w:val="22"/>
          <w:szCs w:val="22"/>
          <w:lang w:eastAsia="en-US"/>
        </w:rPr>
      </w:pPr>
      <w:r w:rsidRPr="00F85FED">
        <w:rPr>
          <w:rFonts w:asciiTheme="minorHAnsi" w:eastAsia="Georgia" w:hAnsiTheme="minorHAnsi"/>
          <w:sz w:val="22"/>
          <w:szCs w:val="22"/>
          <w:lang w:eastAsia="en-US"/>
        </w:rPr>
        <w:tab/>
        <w:t>b) nemá v České republice nebo v zemi svého sídla v evidenci daní zachycen splatný daňový nedoplatek,</w:t>
      </w:r>
    </w:p>
    <w:p w14:paraId="178309BB" w14:textId="77777777" w:rsidR="007803BC" w:rsidRPr="00F85FED" w:rsidRDefault="007803BC" w:rsidP="007803BC">
      <w:pPr>
        <w:pStyle w:val="Normlnweb"/>
        <w:shd w:val="clear" w:color="auto" w:fill="FFFFFF"/>
        <w:spacing w:before="0" w:beforeAutospacing="0" w:after="160" w:afterAutospacing="0" w:line="259" w:lineRule="auto"/>
        <w:jc w:val="both"/>
        <w:rPr>
          <w:rFonts w:asciiTheme="minorHAnsi" w:eastAsia="Georgia" w:hAnsiTheme="minorHAnsi"/>
          <w:sz w:val="22"/>
          <w:szCs w:val="22"/>
          <w:lang w:eastAsia="en-US"/>
        </w:rPr>
      </w:pPr>
      <w:r w:rsidRPr="00F85FED">
        <w:rPr>
          <w:rFonts w:asciiTheme="minorHAnsi" w:eastAsia="Georgia" w:hAnsiTheme="minorHAnsi"/>
          <w:sz w:val="22"/>
          <w:szCs w:val="22"/>
          <w:lang w:eastAsia="en-US"/>
        </w:rPr>
        <w:tab/>
        <w:t>c) nemá v České republice nebo v zemi svého sídla splatný nedoplatek na pojistném nebo na penále na veřejné zdravotní pojištění,</w:t>
      </w:r>
    </w:p>
    <w:p w14:paraId="224670D8" w14:textId="5F2FF626" w:rsidR="00855D41" w:rsidRPr="00F85FED" w:rsidRDefault="007803BC" w:rsidP="00A643C5">
      <w:pPr>
        <w:pStyle w:val="Normlnweb"/>
        <w:shd w:val="clear" w:color="auto" w:fill="FFFFFF"/>
        <w:spacing w:before="0" w:beforeAutospacing="0" w:after="160" w:afterAutospacing="0" w:line="259" w:lineRule="auto"/>
        <w:jc w:val="both"/>
        <w:rPr>
          <w:rFonts w:asciiTheme="minorHAnsi" w:eastAsia="Georgia" w:hAnsiTheme="minorHAnsi"/>
          <w:sz w:val="22"/>
          <w:szCs w:val="22"/>
          <w:lang w:eastAsia="en-US"/>
        </w:rPr>
      </w:pPr>
      <w:r w:rsidRPr="00F85FED">
        <w:rPr>
          <w:rFonts w:asciiTheme="minorHAnsi" w:eastAsia="Georgia" w:hAnsiTheme="minorHAnsi"/>
          <w:sz w:val="22"/>
          <w:szCs w:val="22"/>
          <w:lang w:eastAsia="en-US"/>
        </w:rPr>
        <w:tab/>
        <w:t>d) nemá v České republice nebo v zemi svého sídla splatný nedoplatek na pojistném nebo na penále na sociální zabezpečení a příspěvku na státní politiku zaměstnanosti,</w:t>
      </w:r>
    </w:p>
    <w:p w14:paraId="6F914C0E" w14:textId="50F6AC8D" w:rsidR="007803BC" w:rsidRPr="00F85FED" w:rsidRDefault="007803BC" w:rsidP="00855D41">
      <w:pPr>
        <w:pStyle w:val="Normlnweb"/>
        <w:shd w:val="clear" w:color="auto" w:fill="FFFFFF"/>
        <w:spacing w:before="0" w:beforeAutospacing="0" w:after="160" w:afterAutospacing="0" w:line="259" w:lineRule="auto"/>
        <w:ind w:firstLine="708"/>
        <w:jc w:val="both"/>
        <w:rPr>
          <w:rFonts w:asciiTheme="minorHAnsi" w:eastAsia="Georgia" w:hAnsiTheme="minorHAnsi"/>
          <w:sz w:val="22"/>
          <w:szCs w:val="22"/>
          <w:lang w:eastAsia="en-US"/>
        </w:rPr>
      </w:pPr>
      <w:r w:rsidRPr="00F85FED">
        <w:rPr>
          <w:rFonts w:asciiTheme="minorHAnsi" w:eastAsia="Georgia" w:hAnsiTheme="minorHAnsi"/>
          <w:sz w:val="22"/>
          <w:szCs w:val="22"/>
          <w:lang w:eastAsia="en-US"/>
        </w:rPr>
        <w:t>e) není v likvidaci</w:t>
      </w:r>
      <w:r w:rsidRPr="00F85FED">
        <w:rPr>
          <w:rFonts w:asciiTheme="minorHAnsi" w:eastAsia="Georgia" w:hAnsiTheme="minorHAnsi"/>
          <w:sz w:val="22"/>
          <w:szCs w:val="22"/>
          <w:vertAlign w:val="superscript"/>
          <w:lang w:eastAsia="en-US"/>
        </w:rPr>
        <w:footnoteReference w:id="1"/>
      </w:r>
      <w:r w:rsidRPr="00F85FED">
        <w:rPr>
          <w:rFonts w:asciiTheme="minorHAnsi" w:eastAsia="Georgia" w:hAnsiTheme="minorHAnsi"/>
          <w:sz w:val="22"/>
          <w:szCs w:val="22"/>
          <w:lang w:eastAsia="en-US"/>
        </w:rPr>
        <w:t>, proti němuž nebylo vydáno rozhodnutí o úpadku</w:t>
      </w:r>
      <w:r w:rsidRPr="00F85FED">
        <w:rPr>
          <w:rFonts w:asciiTheme="minorHAnsi" w:eastAsia="Georgia" w:hAnsiTheme="minorHAnsi"/>
          <w:sz w:val="22"/>
          <w:szCs w:val="22"/>
          <w:vertAlign w:val="superscript"/>
          <w:lang w:eastAsia="en-US"/>
        </w:rPr>
        <w:footnoteReference w:id="2"/>
      </w:r>
      <w:r w:rsidRPr="00F85FED">
        <w:rPr>
          <w:rFonts w:asciiTheme="minorHAnsi" w:eastAsia="Georgia" w:hAnsiTheme="minorHAnsi"/>
          <w:sz w:val="22"/>
          <w:szCs w:val="22"/>
          <w:lang w:eastAsia="en-US"/>
        </w:rPr>
        <w:t>, vůči němuž nebyla nařízena nucená správa podle jiného právního předpisu</w:t>
      </w:r>
      <w:r w:rsidRPr="00F85FED">
        <w:rPr>
          <w:rFonts w:asciiTheme="minorHAnsi" w:eastAsia="Georgia" w:hAnsiTheme="minorHAnsi"/>
          <w:sz w:val="22"/>
          <w:szCs w:val="22"/>
          <w:vertAlign w:val="superscript"/>
          <w:lang w:eastAsia="en-US"/>
        </w:rPr>
        <w:footnoteReference w:id="3"/>
      </w:r>
      <w:r w:rsidRPr="00F85FED">
        <w:rPr>
          <w:rFonts w:asciiTheme="minorHAnsi" w:eastAsia="Georgia" w:hAnsiTheme="minorHAnsi"/>
          <w:sz w:val="22"/>
          <w:szCs w:val="22"/>
          <w:lang w:eastAsia="en-US"/>
        </w:rPr>
        <w:t xml:space="preserve"> nebo v obdobné situaci podle právního řádu země sídla dodavatele.</w:t>
      </w:r>
    </w:p>
    <w:p w14:paraId="4CADAB36" w14:textId="6854389B" w:rsidR="00F71E43" w:rsidRPr="00F85FED" w:rsidRDefault="00F71E43" w:rsidP="00F71E43">
      <w:pPr>
        <w:pStyle w:val="Normlnweb"/>
        <w:shd w:val="clear" w:color="auto" w:fill="FFFFFF"/>
        <w:spacing w:before="0" w:beforeAutospacing="0" w:after="160" w:afterAutospacing="0" w:line="259" w:lineRule="auto"/>
        <w:jc w:val="both"/>
        <w:rPr>
          <w:rFonts w:asciiTheme="minorHAnsi" w:eastAsia="Georgia" w:hAnsiTheme="minorHAnsi"/>
          <w:sz w:val="22"/>
          <w:szCs w:val="22"/>
          <w:lang w:eastAsia="en-US"/>
        </w:rPr>
      </w:pPr>
      <w:r w:rsidRPr="00F85FED">
        <w:rPr>
          <w:rFonts w:asciiTheme="minorHAnsi" w:eastAsia="Georgia" w:hAnsiTheme="minorHAnsi"/>
          <w:sz w:val="22"/>
          <w:szCs w:val="22"/>
          <w:lang w:eastAsia="en-US"/>
        </w:rPr>
        <w:t xml:space="preserve">2. </w:t>
      </w:r>
      <w:r w:rsidR="007803BC" w:rsidRPr="00F85FED">
        <w:rPr>
          <w:rFonts w:asciiTheme="minorHAnsi" w:eastAsia="Georgia" w:hAnsiTheme="minorHAnsi"/>
          <w:sz w:val="22"/>
          <w:szCs w:val="22"/>
          <w:lang w:eastAsia="en-US"/>
        </w:rPr>
        <w:t>Je-li dodavatelem právnická osoba, musí podmínku podle</w:t>
      </w:r>
      <w:r w:rsidRPr="00F85FED">
        <w:rPr>
          <w:rFonts w:asciiTheme="minorHAnsi" w:eastAsia="Georgia" w:hAnsiTheme="minorHAnsi"/>
          <w:sz w:val="22"/>
          <w:szCs w:val="22"/>
          <w:lang w:eastAsia="en-US"/>
        </w:rPr>
        <w:t xml:space="preserve"> odst. 1</w:t>
      </w:r>
      <w:r w:rsidR="007803BC" w:rsidRPr="00F85FED">
        <w:rPr>
          <w:rFonts w:asciiTheme="minorHAnsi" w:eastAsia="Georgia" w:hAnsiTheme="minorHAnsi"/>
          <w:sz w:val="22"/>
          <w:szCs w:val="22"/>
          <w:lang w:eastAsia="en-US"/>
        </w:rPr>
        <w:t xml:space="preserve"> písm. a) splňovat tato právnická osoba a zároveň každý člen statutárního orgánu. Je-li členem statutárního orgánu dodavatele právnická osoba, musí podmínku podle odstavce </w:t>
      </w:r>
      <w:r w:rsidRPr="00F85FED">
        <w:rPr>
          <w:rFonts w:asciiTheme="minorHAnsi" w:eastAsia="Georgia" w:hAnsiTheme="minorHAnsi"/>
          <w:sz w:val="22"/>
          <w:szCs w:val="22"/>
          <w:lang w:eastAsia="en-US"/>
        </w:rPr>
        <w:t xml:space="preserve">1 </w:t>
      </w:r>
      <w:r w:rsidR="007803BC" w:rsidRPr="00F85FED">
        <w:rPr>
          <w:rFonts w:asciiTheme="minorHAnsi" w:eastAsia="Georgia" w:hAnsiTheme="minorHAnsi"/>
          <w:sz w:val="22"/>
          <w:szCs w:val="22"/>
          <w:lang w:eastAsia="en-US"/>
        </w:rPr>
        <w:t>písm. a) splňovat (i) tato právnická osoba, (</w:t>
      </w:r>
      <w:proofErr w:type="spellStart"/>
      <w:r w:rsidR="007803BC" w:rsidRPr="00F85FED">
        <w:rPr>
          <w:rFonts w:asciiTheme="minorHAnsi" w:eastAsia="Georgia" w:hAnsiTheme="minorHAnsi"/>
          <w:sz w:val="22"/>
          <w:szCs w:val="22"/>
          <w:lang w:eastAsia="en-US"/>
        </w:rPr>
        <w:t>ii</w:t>
      </w:r>
      <w:proofErr w:type="spellEnd"/>
      <w:r w:rsidR="007803BC" w:rsidRPr="00F85FED">
        <w:rPr>
          <w:rFonts w:asciiTheme="minorHAnsi" w:eastAsia="Georgia" w:hAnsiTheme="minorHAnsi"/>
          <w:sz w:val="22"/>
          <w:szCs w:val="22"/>
          <w:lang w:eastAsia="en-US"/>
        </w:rPr>
        <w:t>) každý člen statutárního orgánu této právnické osoby a (</w:t>
      </w:r>
      <w:proofErr w:type="spellStart"/>
      <w:r w:rsidR="007803BC" w:rsidRPr="00F85FED">
        <w:rPr>
          <w:rFonts w:asciiTheme="minorHAnsi" w:eastAsia="Georgia" w:hAnsiTheme="minorHAnsi"/>
          <w:sz w:val="22"/>
          <w:szCs w:val="22"/>
          <w:lang w:eastAsia="en-US"/>
        </w:rPr>
        <w:t>iii</w:t>
      </w:r>
      <w:proofErr w:type="spellEnd"/>
      <w:r w:rsidR="007803BC" w:rsidRPr="00F85FED">
        <w:rPr>
          <w:rFonts w:asciiTheme="minorHAnsi" w:eastAsia="Georgia" w:hAnsiTheme="minorHAnsi"/>
          <w:sz w:val="22"/>
          <w:szCs w:val="22"/>
          <w:lang w:eastAsia="en-US"/>
        </w:rPr>
        <w:t>) osoba zastupující tuto právnickou osobu v statutárním orgánu dodavatele.</w:t>
      </w:r>
    </w:p>
    <w:p w14:paraId="51194B37" w14:textId="6AE566F6" w:rsidR="00AE17E3" w:rsidRPr="00F85FED" w:rsidRDefault="00F71E43" w:rsidP="00274AB2">
      <w:pPr>
        <w:pStyle w:val="Normlnweb"/>
        <w:shd w:val="clear" w:color="auto" w:fill="FFFFFF"/>
        <w:spacing w:before="0" w:beforeAutospacing="0" w:after="160" w:afterAutospacing="0" w:line="259" w:lineRule="auto"/>
        <w:jc w:val="both"/>
        <w:rPr>
          <w:rFonts w:eastAsia="Georgia"/>
        </w:rPr>
      </w:pPr>
      <w:r w:rsidRPr="00F85FED">
        <w:rPr>
          <w:rFonts w:asciiTheme="minorHAnsi" w:eastAsia="Georgia" w:hAnsiTheme="minorHAnsi"/>
          <w:sz w:val="22"/>
          <w:szCs w:val="22"/>
          <w:lang w:eastAsia="en-US"/>
        </w:rPr>
        <w:lastRenderedPageBreak/>
        <w:t xml:space="preserve">3. </w:t>
      </w:r>
      <w:r w:rsidR="007803BC" w:rsidRPr="00F85FED">
        <w:rPr>
          <w:rFonts w:asciiTheme="minorHAnsi" w:eastAsia="Georgia" w:hAnsiTheme="minorHAnsi"/>
          <w:sz w:val="22"/>
          <w:szCs w:val="22"/>
          <w:lang w:eastAsia="en-US"/>
        </w:rPr>
        <w:t xml:space="preserve">Účastní-li se zadávacího řízení pobočka závodu (i) zahraniční právnické osoby, musí podmínku podle odstavce </w:t>
      </w:r>
      <w:r w:rsidRPr="00F85FED">
        <w:rPr>
          <w:rFonts w:asciiTheme="minorHAnsi" w:eastAsia="Georgia" w:hAnsiTheme="minorHAnsi"/>
          <w:sz w:val="22"/>
          <w:szCs w:val="22"/>
          <w:lang w:eastAsia="en-US"/>
        </w:rPr>
        <w:t xml:space="preserve">1. </w:t>
      </w:r>
      <w:r w:rsidR="007803BC" w:rsidRPr="00F85FED">
        <w:rPr>
          <w:rFonts w:asciiTheme="minorHAnsi" w:eastAsia="Georgia" w:hAnsiTheme="minorHAnsi"/>
          <w:sz w:val="22"/>
          <w:szCs w:val="22"/>
          <w:lang w:eastAsia="en-US"/>
        </w:rPr>
        <w:t>písm. a) splňovat tato právnická osoba a vedoucí pobočky závodu, (</w:t>
      </w:r>
      <w:proofErr w:type="spellStart"/>
      <w:r w:rsidR="007803BC" w:rsidRPr="00F85FED">
        <w:rPr>
          <w:rFonts w:asciiTheme="minorHAnsi" w:eastAsia="Georgia" w:hAnsiTheme="minorHAnsi"/>
          <w:sz w:val="22"/>
          <w:szCs w:val="22"/>
          <w:lang w:eastAsia="en-US"/>
        </w:rPr>
        <w:t>ii</w:t>
      </w:r>
      <w:proofErr w:type="spellEnd"/>
      <w:r w:rsidR="007803BC" w:rsidRPr="00F85FED">
        <w:rPr>
          <w:rFonts w:asciiTheme="minorHAnsi" w:eastAsia="Georgia" w:hAnsiTheme="minorHAnsi"/>
          <w:sz w:val="22"/>
          <w:szCs w:val="22"/>
          <w:lang w:eastAsia="en-US"/>
        </w:rPr>
        <w:t>) české právnické osoby, musí podmínku podle odstavce 1 písm. a) splňovat osoby uvedené v odstavci 2 a vedoucí pobočky závodu.</w:t>
      </w:r>
    </w:p>
    <w:p w14:paraId="607EB02A" w14:textId="2E509E9F" w:rsidR="00CE395A" w:rsidRPr="00F85FED" w:rsidRDefault="00CE395A" w:rsidP="00CE395A">
      <w:pPr>
        <w:pStyle w:val="Normlnweb"/>
        <w:shd w:val="clear" w:color="auto" w:fill="FFFFFF"/>
        <w:spacing w:before="0" w:beforeAutospacing="0" w:after="160" w:afterAutospacing="0" w:line="259" w:lineRule="auto"/>
        <w:jc w:val="both"/>
        <w:rPr>
          <w:rFonts w:asciiTheme="minorHAnsi" w:hAnsiTheme="minorHAnsi"/>
          <w:b/>
          <w:sz w:val="22"/>
          <w:szCs w:val="22"/>
        </w:rPr>
      </w:pPr>
      <w:r w:rsidRPr="00F85FED">
        <w:rPr>
          <w:rFonts w:asciiTheme="minorHAnsi" w:hAnsiTheme="minorHAnsi"/>
          <w:b/>
          <w:sz w:val="22"/>
          <w:szCs w:val="22"/>
        </w:rPr>
        <w:t>Účastník musí splnit a prokázat základní způsobilost</w:t>
      </w:r>
      <w:r w:rsidRPr="00F85FED">
        <w:rPr>
          <w:rFonts w:asciiTheme="minorHAnsi" w:hAnsiTheme="minorHAnsi"/>
          <w:sz w:val="22"/>
          <w:szCs w:val="22"/>
        </w:rPr>
        <w:t>, a to čestným prohlášením podepsaným osobou oprávněnou jednat jménem účastníka. Čestné prohlášení nesmí být starší 3 měsíců ke dni podání nabídky</w:t>
      </w:r>
      <w:r w:rsidRPr="00F85FED">
        <w:rPr>
          <w:rFonts w:asciiTheme="minorHAnsi" w:hAnsiTheme="minorHAnsi"/>
          <w:b/>
          <w:sz w:val="22"/>
          <w:szCs w:val="22"/>
        </w:rPr>
        <w:t xml:space="preserve">. Účastník použije vzor čestného prohlášení o splnění základní způsobilosti, který je přílohou č. </w:t>
      </w:r>
      <w:r w:rsidR="00FB772D" w:rsidRPr="00F85FED">
        <w:rPr>
          <w:rFonts w:asciiTheme="minorHAnsi" w:hAnsiTheme="minorHAnsi"/>
          <w:b/>
          <w:sz w:val="22"/>
          <w:szCs w:val="22"/>
        </w:rPr>
        <w:t>4</w:t>
      </w:r>
      <w:r w:rsidRPr="00F85FED">
        <w:rPr>
          <w:rFonts w:asciiTheme="minorHAnsi" w:hAnsiTheme="minorHAnsi"/>
          <w:b/>
          <w:sz w:val="22"/>
          <w:szCs w:val="22"/>
        </w:rPr>
        <w:t xml:space="preserve"> Zadávací dokumentace.</w:t>
      </w:r>
    </w:p>
    <w:p w14:paraId="64BA2871" w14:textId="77777777" w:rsidR="00CE395A" w:rsidRPr="00F85FED" w:rsidRDefault="00CE395A" w:rsidP="00AE17E3">
      <w:pPr>
        <w:autoSpaceDE w:val="0"/>
        <w:autoSpaceDN w:val="0"/>
        <w:adjustRightInd w:val="0"/>
        <w:spacing w:after="0" w:line="240" w:lineRule="auto"/>
        <w:jc w:val="both"/>
        <w:rPr>
          <w:rFonts w:eastAsia="Georgia" w:cs="Times New Roman"/>
        </w:rPr>
      </w:pPr>
    </w:p>
    <w:p w14:paraId="65EC6033" w14:textId="5C71A67E" w:rsidR="00CA69C7" w:rsidRPr="00F85FED" w:rsidRDefault="00FD7EFE" w:rsidP="00CA69C7">
      <w:pPr>
        <w:pStyle w:val="Nadpis2"/>
      </w:pPr>
      <w:bookmarkStart w:id="50" w:name="_Toc211871284"/>
      <w:r w:rsidRPr="00F85FED">
        <w:t>7</w:t>
      </w:r>
      <w:r w:rsidR="00CA69C7" w:rsidRPr="00F85FED">
        <w:t>.2 Prokázání profesní způsobilosti</w:t>
      </w:r>
      <w:bookmarkEnd w:id="50"/>
      <w:r w:rsidR="00CA69C7" w:rsidRPr="00F85FED">
        <w:t xml:space="preserve"> </w:t>
      </w:r>
    </w:p>
    <w:p w14:paraId="3C9A374E" w14:textId="77777777" w:rsidR="00CA784E" w:rsidRPr="00F85FED" w:rsidRDefault="00CA784E" w:rsidP="00CA784E">
      <w:pPr>
        <w:autoSpaceDE w:val="0"/>
        <w:autoSpaceDN w:val="0"/>
        <w:adjustRightInd w:val="0"/>
        <w:spacing w:after="0" w:line="240" w:lineRule="auto"/>
        <w:rPr>
          <w:rFonts w:ascii="Verdana" w:hAnsi="Verdana" w:cs="Verdana"/>
          <w:color w:val="000000"/>
          <w:sz w:val="24"/>
          <w:szCs w:val="24"/>
        </w:rPr>
      </w:pPr>
    </w:p>
    <w:p w14:paraId="03488807" w14:textId="12001E5A" w:rsidR="00CA784E" w:rsidRPr="00F85FED" w:rsidRDefault="00CA784E" w:rsidP="00CA784E">
      <w:pPr>
        <w:autoSpaceDE w:val="0"/>
        <w:autoSpaceDN w:val="0"/>
        <w:adjustRightInd w:val="0"/>
        <w:jc w:val="both"/>
        <w:rPr>
          <w:rFonts w:eastAsia="Georgia" w:cs="Times New Roman"/>
        </w:rPr>
      </w:pPr>
      <w:r w:rsidRPr="00F85FED">
        <w:rPr>
          <w:rFonts w:eastAsia="Georgia" w:cs="Times New Roman"/>
        </w:rPr>
        <w:t>Profesní způsobilost podle § 77 odst. 1 ZZVZ prokazuje účastník zadávacího řízení předložením:</w:t>
      </w:r>
    </w:p>
    <w:p w14:paraId="07022827" w14:textId="7550ADF2" w:rsidR="00CA784E" w:rsidRPr="00F85FED" w:rsidRDefault="00CA69C7">
      <w:pPr>
        <w:pStyle w:val="Odstavecseseznamem"/>
        <w:numPr>
          <w:ilvl w:val="0"/>
          <w:numId w:val="4"/>
        </w:numPr>
        <w:autoSpaceDE w:val="0"/>
        <w:autoSpaceDN w:val="0"/>
        <w:adjustRightInd w:val="0"/>
        <w:jc w:val="both"/>
        <w:rPr>
          <w:rFonts w:eastAsia="Georgia" w:cs="Times New Roman"/>
        </w:rPr>
      </w:pPr>
      <w:r w:rsidRPr="00F85FED">
        <w:rPr>
          <w:rFonts w:eastAsia="Georgia" w:cs="Times New Roman"/>
        </w:rPr>
        <w:t>výpisu z obchodního rejstříku nebo jiné obdobné evidence, pokud jiný právní předpis zápis do takové evidence vyžaduje</w:t>
      </w:r>
    </w:p>
    <w:p w14:paraId="60D51E06" w14:textId="3AAC0CB7" w:rsidR="007803BC" w:rsidRPr="00F85FED" w:rsidRDefault="00CA69C7" w:rsidP="00AE17E3">
      <w:pPr>
        <w:autoSpaceDE w:val="0"/>
        <w:autoSpaceDN w:val="0"/>
        <w:adjustRightInd w:val="0"/>
        <w:jc w:val="both"/>
        <w:rPr>
          <w:rFonts w:eastAsia="Georgia" w:cs="Times New Roman"/>
        </w:rPr>
      </w:pPr>
      <w:r w:rsidRPr="00F85FED">
        <w:rPr>
          <w:rFonts w:eastAsia="Georgia" w:cs="Times New Roman"/>
        </w:rPr>
        <w:t>Výše uveden</w:t>
      </w:r>
      <w:r w:rsidR="001111D2" w:rsidRPr="00F85FED">
        <w:rPr>
          <w:rFonts w:eastAsia="Georgia" w:cs="Times New Roman"/>
        </w:rPr>
        <w:t>ý doklad</w:t>
      </w:r>
      <w:r w:rsidRPr="00F85FED">
        <w:rPr>
          <w:rFonts w:eastAsia="Georgia" w:cs="Times New Roman"/>
        </w:rPr>
        <w:t xml:space="preserve"> dodavatel nemusí předložit, pokud právní předpisy v zemi jeho sídla obdobnou profesní způsobilost nevyžadují.</w:t>
      </w:r>
    </w:p>
    <w:p w14:paraId="25973A97" w14:textId="6D6A3491" w:rsidR="00C1211D" w:rsidRPr="00F85FED" w:rsidRDefault="00AE17E3" w:rsidP="008F3AF9">
      <w:pPr>
        <w:autoSpaceDE w:val="0"/>
        <w:autoSpaceDN w:val="0"/>
        <w:adjustRightInd w:val="0"/>
        <w:spacing w:after="0" w:line="240" w:lineRule="auto"/>
        <w:jc w:val="both"/>
        <w:rPr>
          <w:rFonts w:eastAsia="Georgia" w:cs="Times New Roman"/>
        </w:rPr>
      </w:pPr>
      <w:r w:rsidRPr="00F85FED">
        <w:rPr>
          <w:rFonts w:eastAsia="Georgia" w:cs="Times New Roman"/>
        </w:rPr>
        <w:t>Splnění profesních způsobilosti může dodavatel prokázat také předložením výpisu ze seznamu kvalifikovaných dodavatelů v souladu s § 228 ZZVZ.</w:t>
      </w:r>
    </w:p>
    <w:p w14:paraId="6D80641D" w14:textId="77777777" w:rsidR="00FB772D" w:rsidRPr="00F85FED" w:rsidRDefault="00FB772D" w:rsidP="008F3AF9">
      <w:pPr>
        <w:autoSpaceDE w:val="0"/>
        <w:autoSpaceDN w:val="0"/>
        <w:adjustRightInd w:val="0"/>
        <w:spacing w:after="0" w:line="240" w:lineRule="auto"/>
        <w:jc w:val="both"/>
        <w:rPr>
          <w:rFonts w:eastAsia="Georgia" w:cs="Times New Roman"/>
        </w:rPr>
      </w:pPr>
    </w:p>
    <w:p w14:paraId="28F90DAA" w14:textId="67D64B56" w:rsidR="00FB772D" w:rsidRPr="00F85FED" w:rsidRDefault="00FB772D" w:rsidP="00FB772D">
      <w:pPr>
        <w:pStyle w:val="Nadpis2"/>
      </w:pPr>
      <w:bookmarkStart w:id="51" w:name="_Toc211871285"/>
      <w:r w:rsidRPr="00F85FED">
        <w:t>7.3 Prokázání technické kvalifikace</w:t>
      </w:r>
      <w:bookmarkEnd w:id="51"/>
      <w:r w:rsidRPr="00F85FED">
        <w:t xml:space="preserve"> </w:t>
      </w:r>
    </w:p>
    <w:p w14:paraId="758E0B9F" w14:textId="77777777" w:rsidR="00FB772D" w:rsidRPr="00F85FED" w:rsidRDefault="00FB772D" w:rsidP="00FB772D">
      <w:pPr>
        <w:autoSpaceDE w:val="0"/>
        <w:autoSpaceDN w:val="0"/>
        <w:adjustRightInd w:val="0"/>
        <w:spacing w:after="0" w:line="240" w:lineRule="auto"/>
      </w:pPr>
    </w:p>
    <w:p w14:paraId="6560BCEF" w14:textId="77777777" w:rsidR="00FB772D" w:rsidRPr="00F85FED" w:rsidRDefault="00FB772D" w:rsidP="00FB772D">
      <w:pPr>
        <w:autoSpaceDE w:val="0"/>
        <w:autoSpaceDN w:val="0"/>
        <w:adjustRightInd w:val="0"/>
        <w:jc w:val="both"/>
        <w:rPr>
          <w:rFonts w:eastAsia="Georgia" w:cs="Times New Roman"/>
        </w:rPr>
      </w:pPr>
      <w:r w:rsidRPr="00F85FED">
        <w:rPr>
          <w:rFonts w:eastAsia="Georgia" w:cs="Times New Roman"/>
        </w:rPr>
        <w:t xml:space="preserve">Technickou kvalifikaci podle § 79 odst. 2 ZZVZ prokazuje účastník zadávacího řízení předložením: </w:t>
      </w:r>
    </w:p>
    <w:p w14:paraId="4B3D0580" w14:textId="77777777" w:rsidR="00FB772D" w:rsidRPr="00F85FED" w:rsidRDefault="00FB772D" w:rsidP="00FB772D">
      <w:pPr>
        <w:pStyle w:val="Odstavecseseznamem"/>
        <w:autoSpaceDE w:val="0"/>
        <w:autoSpaceDN w:val="0"/>
        <w:adjustRightInd w:val="0"/>
        <w:jc w:val="both"/>
        <w:rPr>
          <w:rFonts w:eastAsia="Georgia" w:cs="Times New Roman"/>
          <w:u w:val="single"/>
        </w:rPr>
      </w:pPr>
      <w:r w:rsidRPr="00F85FED">
        <w:rPr>
          <w:rFonts w:eastAsia="Georgia" w:cs="Times New Roman"/>
          <w:u w:val="single"/>
        </w:rPr>
        <w:t xml:space="preserve">seznamu stavebních prací poskytnutých za posledních 5 let před zahájením výběrového řízení </w:t>
      </w:r>
    </w:p>
    <w:p w14:paraId="0B612324" w14:textId="07BF08D0" w:rsidR="00201AF8" w:rsidRPr="00F85FED" w:rsidRDefault="00201AF8" w:rsidP="00FB772D">
      <w:pPr>
        <w:spacing w:line="300" w:lineRule="atLeast"/>
        <w:contextualSpacing/>
        <w:jc w:val="both"/>
        <w:rPr>
          <w:rFonts w:eastAsia="Georgia" w:cs="Times New Roman"/>
        </w:rPr>
      </w:pPr>
      <w:r w:rsidRPr="00F85FED">
        <w:rPr>
          <w:rFonts w:eastAsia="Georgia" w:cs="Times New Roman"/>
        </w:rPr>
        <w:t xml:space="preserve">Uchazeč prokáže technickou kvalifikaci předložením seznamu stavebních prací, z něhož bude zřejmé, že v posledních 5 letech realizoval alespoň jednu zakázku obdobného charakteru, tj. </w:t>
      </w:r>
      <w:r w:rsidR="00566CD2" w:rsidRPr="00F85FED">
        <w:rPr>
          <w:rFonts w:eastAsia="Georgia" w:cs="Times New Roman"/>
        </w:rPr>
        <w:t>zakázku zahrnující rekonstrukci, obnovu, výstavbu nebo modernizaci objektu občanské vybavenosti, kulturního či spolkového zázemí, nebo jiného objektu, v minimální hodnotě 2 000 000 Kč bez DPH.</w:t>
      </w:r>
    </w:p>
    <w:p w14:paraId="569AF102" w14:textId="77777777" w:rsidR="00566CD2" w:rsidRPr="00F85FED" w:rsidRDefault="00566CD2" w:rsidP="00FB772D">
      <w:pPr>
        <w:spacing w:line="300" w:lineRule="atLeast"/>
        <w:contextualSpacing/>
        <w:jc w:val="both"/>
        <w:rPr>
          <w:rFonts w:eastAsia="Georgia" w:cs="Times New Roman"/>
        </w:rPr>
      </w:pPr>
    </w:p>
    <w:p w14:paraId="4F01886B" w14:textId="77777777" w:rsidR="00FB772D" w:rsidRPr="00F85FED" w:rsidRDefault="00FB772D" w:rsidP="00FB772D">
      <w:pPr>
        <w:spacing w:line="300" w:lineRule="atLeast"/>
        <w:contextualSpacing/>
        <w:jc w:val="both"/>
        <w:rPr>
          <w:rFonts w:eastAsia="Georgia" w:cs="Times New Roman"/>
        </w:rPr>
      </w:pPr>
      <w:r w:rsidRPr="00F85FED">
        <w:rPr>
          <w:rFonts w:eastAsia="Georgia" w:cs="Times New Roman"/>
        </w:rPr>
        <w:t>Seznam významných dodávek musí obsahovat:</w:t>
      </w:r>
    </w:p>
    <w:p w14:paraId="08DB51C2" w14:textId="77777777" w:rsidR="00FB772D" w:rsidRPr="00F85FED" w:rsidRDefault="00FB772D" w:rsidP="00FB772D">
      <w:pPr>
        <w:pStyle w:val="Odstavecseseznamem"/>
        <w:numPr>
          <w:ilvl w:val="0"/>
          <w:numId w:val="6"/>
        </w:numPr>
        <w:spacing w:before="120" w:after="0" w:line="240" w:lineRule="auto"/>
        <w:ind w:left="426"/>
        <w:contextualSpacing w:val="0"/>
        <w:jc w:val="both"/>
        <w:rPr>
          <w:rFonts w:eastAsia="Georgia" w:cs="Times New Roman"/>
        </w:rPr>
      </w:pPr>
      <w:r w:rsidRPr="00F85FED">
        <w:rPr>
          <w:rFonts w:eastAsia="Georgia" w:cs="Times New Roman"/>
        </w:rPr>
        <w:t xml:space="preserve">telefonní a emailový kontakt na oprávněnou osobu objednatele, která může potvrdit údaje uvedené v seznamu významných dodávek, </w:t>
      </w:r>
    </w:p>
    <w:p w14:paraId="60DC2DA1" w14:textId="77777777" w:rsidR="00FB772D" w:rsidRPr="00F85FED" w:rsidRDefault="00FB772D" w:rsidP="00FB772D">
      <w:pPr>
        <w:pStyle w:val="Odstavecseseznamem"/>
        <w:numPr>
          <w:ilvl w:val="0"/>
          <w:numId w:val="6"/>
        </w:numPr>
        <w:spacing w:before="120" w:after="0" w:line="240" w:lineRule="auto"/>
        <w:ind w:left="426"/>
        <w:contextualSpacing w:val="0"/>
        <w:jc w:val="both"/>
        <w:rPr>
          <w:rFonts w:eastAsia="Georgia" w:cs="Times New Roman"/>
        </w:rPr>
      </w:pPr>
      <w:r w:rsidRPr="00F85FED">
        <w:rPr>
          <w:rFonts w:eastAsia="Georgia" w:cs="Times New Roman"/>
        </w:rPr>
        <w:t>rozsah (popis předmětu dodávky a jejich finanční objem v Kč bez DPH) a dobu plnění dodávky.</w:t>
      </w:r>
    </w:p>
    <w:p w14:paraId="79CF757E" w14:textId="77777777" w:rsidR="00FB772D" w:rsidRPr="00F85FED" w:rsidRDefault="00FB772D" w:rsidP="00FB772D">
      <w:pPr>
        <w:autoSpaceDE w:val="0"/>
        <w:autoSpaceDN w:val="0"/>
        <w:adjustRightInd w:val="0"/>
        <w:jc w:val="both"/>
        <w:rPr>
          <w:rFonts w:eastAsia="Georgia" w:cs="Times New Roman"/>
        </w:rPr>
      </w:pPr>
    </w:p>
    <w:p w14:paraId="26DB5437" w14:textId="692D0E34" w:rsidR="00FB772D" w:rsidRPr="00F85FED" w:rsidRDefault="00FB772D" w:rsidP="00FB772D">
      <w:pPr>
        <w:autoSpaceDE w:val="0"/>
        <w:autoSpaceDN w:val="0"/>
        <w:adjustRightInd w:val="0"/>
        <w:jc w:val="both"/>
        <w:rPr>
          <w:rFonts w:eastAsia="Georgia" w:cs="Times New Roman"/>
        </w:rPr>
      </w:pPr>
      <w:r w:rsidRPr="00F85FED">
        <w:rPr>
          <w:rFonts w:eastAsia="Georgia" w:cs="Times New Roman"/>
        </w:rPr>
        <w:t xml:space="preserve">Seznam stavebních prací předloží účastník v rámci své nabídky formou čestného prohlášení dle vzoru, tvořícího přílohu č. </w:t>
      </w:r>
      <w:r w:rsidR="00095F30" w:rsidRPr="00F85FED">
        <w:rPr>
          <w:rFonts w:eastAsia="Georgia" w:cs="Times New Roman"/>
        </w:rPr>
        <w:t>7</w:t>
      </w:r>
      <w:r w:rsidRPr="00F85FED">
        <w:rPr>
          <w:rFonts w:eastAsia="Georgia" w:cs="Times New Roman"/>
        </w:rPr>
        <w:t xml:space="preserve"> této zadávací dokumentace. Rovnocenným dokladem k prokázání této části kritéria je zejména smlouva s objednatelem a doklad o uskutečnění plnění dodavatele.</w:t>
      </w:r>
    </w:p>
    <w:p w14:paraId="473A9C1E" w14:textId="77777777" w:rsidR="00FB772D" w:rsidRPr="00F85FED" w:rsidRDefault="00FB772D" w:rsidP="00FB772D">
      <w:pPr>
        <w:autoSpaceDE w:val="0"/>
        <w:autoSpaceDN w:val="0"/>
        <w:adjustRightInd w:val="0"/>
        <w:jc w:val="both"/>
        <w:rPr>
          <w:rFonts w:eastAsia="Georgia" w:cs="Times New Roman"/>
        </w:rPr>
      </w:pPr>
      <w:r w:rsidRPr="00F85FED">
        <w:rPr>
          <w:rFonts w:eastAsia="Georgia" w:cs="Times New Roman"/>
        </w:rPr>
        <w:t>Zadavatel si vyhrazuje právo ověřit si informace obsažené v účastníkem předloženém seznamu významných dodávek. Ukáží-li se údaje uváděné účastníkem ohledně významné dodávky jako nepravdivé, nebude takováto významná dodávka zadavatelem akceptována a nebude k ní při posuzování splnění technické kvalifikace účastníka přihlíženo.</w:t>
      </w:r>
    </w:p>
    <w:p w14:paraId="4B53EEE0" w14:textId="04C1C2BC" w:rsidR="002362DC" w:rsidRPr="00F85FED" w:rsidRDefault="00FD7EFE" w:rsidP="002362DC">
      <w:pPr>
        <w:pStyle w:val="Nadpis1"/>
        <w:rPr>
          <w:rFonts w:asciiTheme="minorHAnsi" w:hAnsiTheme="minorHAnsi" w:cs="Times New Roman"/>
        </w:rPr>
      </w:pPr>
      <w:bookmarkStart w:id="52" w:name="_Toc211871286"/>
      <w:r w:rsidRPr="00F85FED">
        <w:rPr>
          <w:rFonts w:asciiTheme="minorHAnsi" w:hAnsiTheme="minorHAnsi" w:cs="Times New Roman"/>
        </w:rPr>
        <w:lastRenderedPageBreak/>
        <w:t>8</w:t>
      </w:r>
      <w:r w:rsidR="002362DC" w:rsidRPr="00F85FED">
        <w:rPr>
          <w:rFonts w:asciiTheme="minorHAnsi" w:hAnsiTheme="minorHAnsi" w:cs="Times New Roman"/>
        </w:rPr>
        <w:t>. Obchodní a platební podmínky</w:t>
      </w:r>
      <w:bookmarkEnd w:id="52"/>
    </w:p>
    <w:p w14:paraId="3615E4E2" w14:textId="77777777" w:rsidR="002362DC" w:rsidRPr="00F85FED" w:rsidRDefault="002362DC" w:rsidP="002362DC">
      <w:pPr>
        <w:autoSpaceDE w:val="0"/>
        <w:autoSpaceDN w:val="0"/>
        <w:adjustRightInd w:val="0"/>
        <w:spacing w:after="0" w:line="240" w:lineRule="auto"/>
        <w:rPr>
          <w:rFonts w:eastAsia="Georgia" w:cs="Times New Roman"/>
        </w:rPr>
      </w:pPr>
    </w:p>
    <w:p w14:paraId="1FB80161" w14:textId="2CDA6F56" w:rsidR="002362DC" w:rsidRPr="00F85FED" w:rsidRDefault="002362DC" w:rsidP="002362DC">
      <w:pPr>
        <w:autoSpaceDE w:val="0"/>
        <w:autoSpaceDN w:val="0"/>
        <w:adjustRightInd w:val="0"/>
        <w:jc w:val="both"/>
        <w:rPr>
          <w:rFonts w:eastAsia="Georgia" w:cs="Times New Roman"/>
        </w:rPr>
      </w:pPr>
      <w:r w:rsidRPr="00F85FED">
        <w:rPr>
          <w:rFonts w:eastAsia="Georgia" w:cs="Times New Roman"/>
        </w:rPr>
        <w:t>Zadavatel stanovil obchodní a platební podmínky formou závazn</w:t>
      </w:r>
      <w:r w:rsidR="00B77DDA" w:rsidRPr="00F85FED">
        <w:rPr>
          <w:rFonts w:eastAsia="Georgia" w:cs="Times New Roman"/>
        </w:rPr>
        <w:t>ého</w:t>
      </w:r>
      <w:r w:rsidRPr="00F85FED">
        <w:rPr>
          <w:rFonts w:eastAsia="Georgia" w:cs="Times New Roman"/>
        </w:rPr>
        <w:t xml:space="preserve"> návrhů </w:t>
      </w:r>
      <w:r w:rsidR="00B77DDA" w:rsidRPr="00F85FED">
        <w:rPr>
          <w:rFonts w:eastAsia="Georgia" w:cs="Times New Roman"/>
        </w:rPr>
        <w:t>smlouvy o dílo</w:t>
      </w:r>
      <w:r w:rsidRPr="00F85FED">
        <w:rPr>
          <w:rFonts w:eastAsia="Georgia" w:cs="Times New Roman"/>
        </w:rPr>
        <w:t>, kter</w:t>
      </w:r>
      <w:r w:rsidR="00B77DDA" w:rsidRPr="00F85FED">
        <w:rPr>
          <w:rFonts w:eastAsia="Georgia" w:cs="Times New Roman"/>
        </w:rPr>
        <w:t>á</w:t>
      </w:r>
      <w:r w:rsidRPr="00F85FED">
        <w:rPr>
          <w:rFonts w:eastAsia="Georgia" w:cs="Times New Roman"/>
        </w:rPr>
        <w:t xml:space="preserve"> tvoří přílohu č. </w:t>
      </w:r>
      <w:r w:rsidR="00FB772D" w:rsidRPr="00F85FED">
        <w:rPr>
          <w:rFonts w:eastAsia="Georgia" w:cs="Times New Roman"/>
        </w:rPr>
        <w:t>8</w:t>
      </w:r>
      <w:r w:rsidRPr="00F85FED">
        <w:rPr>
          <w:rFonts w:eastAsia="Georgia" w:cs="Times New Roman"/>
        </w:rPr>
        <w:t xml:space="preserve"> zadávací dokumentace. </w:t>
      </w:r>
      <w:bookmarkStart w:id="53" w:name="_Toc113558630"/>
      <w:bookmarkStart w:id="54" w:name="_Toc132567917"/>
    </w:p>
    <w:p w14:paraId="47CFA1B5" w14:textId="0B6180EC" w:rsidR="002362DC" w:rsidRPr="00F85FED" w:rsidRDefault="002362DC" w:rsidP="002362DC">
      <w:pPr>
        <w:autoSpaceDE w:val="0"/>
        <w:autoSpaceDN w:val="0"/>
        <w:adjustRightInd w:val="0"/>
        <w:jc w:val="both"/>
        <w:rPr>
          <w:rFonts w:eastAsia="Georgia" w:cs="Times New Roman"/>
        </w:rPr>
      </w:pPr>
      <w:r w:rsidRPr="00F85FED">
        <w:rPr>
          <w:rFonts w:eastAsia="Georgia" w:cs="Times New Roman"/>
        </w:rPr>
        <w:t>Vybraný dodavatel je povinen poskytnout zadavateli součinnost směřující k podpisu smlouvy bez zbytečného odkladu.</w:t>
      </w:r>
    </w:p>
    <w:p w14:paraId="493F82CC" w14:textId="1C0FC1E6" w:rsidR="002362DC" w:rsidRPr="00F85FED" w:rsidRDefault="002362DC" w:rsidP="002362DC">
      <w:pPr>
        <w:autoSpaceDE w:val="0"/>
        <w:autoSpaceDN w:val="0"/>
        <w:adjustRightInd w:val="0"/>
        <w:jc w:val="both"/>
        <w:rPr>
          <w:rFonts w:eastAsia="Georgia" w:cs="Times New Roman"/>
        </w:rPr>
      </w:pPr>
      <w:r w:rsidRPr="00F85FED">
        <w:rPr>
          <w:rFonts w:eastAsia="Georgia" w:cs="Times New Roman"/>
        </w:rPr>
        <w:t>Obsah obchodních podmínek může účastník při zpracování návrhu smlouvy doplnit pouze v těch částech, kde to vyplývá z textu obchodních podmínek, nesmí je měnit.</w:t>
      </w:r>
    </w:p>
    <w:p w14:paraId="125359BF" w14:textId="46465B0B" w:rsidR="00B77DDA" w:rsidRPr="00F85FED" w:rsidRDefault="00B77DDA" w:rsidP="00B77DDA">
      <w:pPr>
        <w:pStyle w:val="Nadpis1"/>
        <w:rPr>
          <w:rFonts w:asciiTheme="minorHAnsi" w:hAnsiTheme="minorHAnsi"/>
        </w:rPr>
      </w:pPr>
      <w:bookmarkStart w:id="55" w:name="_Toc211871287"/>
      <w:r w:rsidRPr="00F85FED">
        <w:rPr>
          <w:rFonts w:asciiTheme="minorHAnsi" w:hAnsiTheme="minorHAnsi"/>
        </w:rPr>
        <w:t>9. Vyhrazené změny závazku</w:t>
      </w:r>
      <w:bookmarkEnd w:id="55"/>
    </w:p>
    <w:p w14:paraId="55F05FB9" w14:textId="77777777" w:rsidR="00B77DDA" w:rsidRPr="00F85FED" w:rsidRDefault="00B77DDA" w:rsidP="00B77DDA">
      <w:pPr>
        <w:pStyle w:val="Default"/>
      </w:pPr>
    </w:p>
    <w:p w14:paraId="01951873" w14:textId="29916C01" w:rsidR="00B77DDA" w:rsidRPr="00F85FED" w:rsidRDefault="00B77DDA" w:rsidP="00B77DDA">
      <w:pPr>
        <w:pStyle w:val="Default"/>
        <w:spacing w:after="160" w:line="259" w:lineRule="auto"/>
        <w:rPr>
          <w:sz w:val="22"/>
          <w:szCs w:val="22"/>
          <w:u w:val="single"/>
        </w:rPr>
      </w:pPr>
      <w:r w:rsidRPr="00F85FED">
        <w:rPr>
          <w:sz w:val="22"/>
          <w:szCs w:val="22"/>
          <w:u w:val="single"/>
        </w:rPr>
        <w:t xml:space="preserve">1. Změna nabídkové ceny </w:t>
      </w:r>
    </w:p>
    <w:p w14:paraId="4FD797E4" w14:textId="0C628DFD" w:rsidR="00B77DDA" w:rsidRPr="00F85FED" w:rsidRDefault="00B77DDA" w:rsidP="00B77DDA">
      <w:pPr>
        <w:pStyle w:val="Default"/>
        <w:spacing w:after="160" w:line="259" w:lineRule="auto"/>
        <w:rPr>
          <w:rFonts w:asciiTheme="minorHAnsi" w:eastAsia="Georgia" w:hAnsiTheme="minorHAnsi" w:cs="Times New Roman"/>
          <w:color w:val="auto"/>
          <w:sz w:val="22"/>
          <w:szCs w:val="22"/>
        </w:rPr>
      </w:pPr>
      <w:r w:rsidRPr="00F85FED">
        <w:rPr>
          <w:rFonts w:asciiTheme="minorHAnsi" w:eastAsia="Georgia" w:hAnsiTheme="minorHAnsi" w:cs="Times New Roman"/>
          <w:color w:val="auto"/>
          <w:sz w:val="22"/>
          <w:szCs w:val="22"/>
        </w:rPr>
        <w:t xml:space="preserve">Zadavatel si ve smyslu § 100 ZZVZ vyhrazuje možnost změny závazku ze smlouvy, a to: </w:t>
      </w:r>
    </w:p>
    <w:p w14:paraId="1CEAF4CD" w14:textId="77777777" w:rsidR="00B77DDA" w:rsidRPr="00F85FED" w:rsidRDefault="00B77DDA" w:rsidP="00B77DDA">
      <w:pPr>
        <w:pStyle w:val="Default"/>
        <w:spacing w:after="160" w:line="259" w:lineRule="auto"/>
        <w:jc w:val="both"/>
        <w:rPr>
          <w:rFonts w:asciiTheme="minorHAnsi" w:eastAsia="Georgia" w:hAnsiTheme="minorHAnsi" w:cs="Times New Roman"/>
          <w:color w:val="auto"/>
          <w:sz w:val="22"/>
          <w:szCs w:val="22"/>
        </w:rPr>
      </w:pPr>
      <w:r w:rsidRPr="00F85FED">
        <w:rPr>
          <w:rFonts w:asciiTheme="minorHAnsi" w:eastAsia="Georgia" w:hAnsiTheme="minorHAnsi" w:cs="Times New Roman"/>
          <w:color w:val="auto"/>
          <w:sz w:val="22"/>
          <w:szCs w:val="22"/>
        </w:rPr>
        <w:t xml:space="preserve">a) navýšení nabídkové ceny v 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 </w:t>
      </w:r>
    </w:p>
    <w:p w14:paraId="243CDA85" w14:textId="318724B2" w:rsidR="00B77DDA" w:rsidRPr="00F85FED" w:rsidRDefault="00B77DDA" w:rsidP="00B77DDA">
      <w:pPr>
        <w:pStyle w:val="Default"/>
        <w:spacing w:after="160" w:line="259" w:lineRule="auto"/>
        <w:jc w:val="both"/>
        <w:rPr>
          <w:rFonts w:asciiTheme="minorHAnsi" w:eastAsia="Georgia" w:hAnsiTheme="minorHAnsi" w:cs="Times New Roman"/>
          <w:color w:val="auto"/>
          <w:sz w:val="22"/>
          <w:szCs w:val="22"/>
        </w:rPr>
      </w:pPr>
      <w:r w:rsidRPr="00F85FED">
        <w:rPr>
          <w:rFonts w:asciiTheme="minorHAnsi" w:eastAsia="Georgia" w:hAnsiTheme="minorHAnsi" w:cs="Times New Roman"/>
          <w:color w:val="auto"/>
          <w:sz w:val="22"/>
          <w:szCs w:val="22"/>
        </w:rPr>
        <w:t xml:space="preserve">b) za podmínek upravených v závazném návrhu smlouvy. </w:t>
      </w:r>
    </w:p>
    <w:p w14:paraId="1B21A91F" w14:textId="4D97D464" w:rsidR="00B77DDA" w:rsidRPr="00F85FED" w:rsidRDefault="00B77DDA" w:rsidP="00B77DDA">
      <w:pPr>
        <w:autoSpaceDE w:val="0"/>
        <w:autoSpaceDN w:val="0"/>
        <w:adjustRightInd w:val="0"/>
        <w:jc w:val="both"/>
        <w:rPr>
          <w:rFonts w:eastAsia="Georgia" w:cs="Times New Roman"/>
        </w:rPr>
      </w:pPr>
      <w:r w:rsidRPr="00F85FED">
        <w:rPr>
          <w:rFonts w:eastAsia="Georgia" w:cs="Times New Roman"/>
        </w:rPr>
        <w:t>Cenu lze zvýšit pouze formou písemného dodatku ke smlouvě, uzavřené mezi zadavatelem a dodavatelem a způsobem, který bude v souladu se zákonem, a to zejména s ustanoveními § 222 zákona.</w:t>
      </w:r>
    </w:p>
    <w:p w14:paraId="58FF2347" w14:textId="77777777" w:rsidR="00B77DDA" w:rsidRPr="00F85FED" w:rsidRDefault="00B77DDA" w:rsidP="00B77DDA">
      <w:pPr>
        <w:pStyle w:val="Default"/>
      </w:pPr>
    </w:p>
    <w:p w14:paraId="4EF9384E" w14:textId="77777777" w:rsidR="00B77DDA" w:rsidRPr="00F85FED" w:rsidRDefault="00B77DDA" w:rsidP="00B77DDA">
      <w:pPr>
        <w:pStyle w:val="Default"/>
        <w:spacing w:after="160" w:line="259" w:lineRule="auto"/>
        <w:jc w:val="both"/>
        <w:rPr>
          <w:sz w:val="22"/>
          <w:szCs w:val="22"/>
          <w:u w:val="single"/>
        </w:rPr>
      </w:pPr>
      <w:r w:rsidRPr="00F85FED">
        <w:rPr>
          <w:sz w:val="22"/>
          <w:szCs w:val="22"/>
          <w:u w:val="single"/>
        </w:rPr>
        <w:t xml:space="preserve">2. Změna dodavatele v průběhu plnění zakázky </w:t>
      </w:r>
    </w:p>
    <w:p w14:paraId="49F1E1A6" w14:textId="0D3B90E4" w:rsidR="00B77DDA" w:rsidRPr="00F85FED" w:rsidRDefault="00B77DDA" w:rsidP="00B77DDA">
      <w:pPr>
        <w:pStyle w:val="Default"/>
        <w:spacing w:after="160" w:line="259" w:lineRule="auto"/>
        <w:jc w:val="both"/>
        <w:rPr>
          <w:sz w:val="22"/>
          <w:szCs w:val="22"/>
        </w:rPr>
      </w:pPr>
      <w:r w:rsidRPr="00F85FED">
        <w:rPr>
          <w:sz w:val="22"/>
          <w:szCs w:val="22"/>
        </w:rPr>
        <w:t xml:space="preserve">Zadavatel si dále v souladu s § 100 odst. 2 zákona vyhrazuje v případě odstoupení od smlouvy stanoveném v návrhu smlouvy o dílo změnu dodavatele v průběhu provádění díla a jeho nahrazení účastníkem zadávacího řízení, který se dle výsledku hodnocení umístil druhý, popřípadě další v pořadí, pokud takový (nový) dodavatel splnil veškeré podmínky účasti v zadávacím řízení a pokud souhlasí, že veškeré plnění bude poskytovat za totožných cenových podmínek obsažených v nabídce původně vybraného dodavatele a v souladu se závazným návrhem smlouvy na plnění veřejné zakázky dle přílohy č. </w:t>
      </w:r>
      <w:r w:rsidR="00FB772D" w:rsidRPr="00F85FED">
        <w:rPr>
          <w:sz w:val="22"/>
          <w:szCs w:val="22"/>
        </w:rPr>
        <w:t>8</w:t>
      </w:r>
      <w:r w:rsidRPr="00F85FED">
        <w:rPr>
          <w:sz w:val="22"/>
          <w:szCs w:val="22"/>
        </w:rPr>
        <w:t xml:space="preserve"> Zadávací dokumentace, přičemž zadavatel je v takovém případě oprávněn s novým dodavatelem uzavřít smlouvu dle přílohy č. </w:t>
      </w:r>
      <w:r w:rsidR="00FB772D" w:rsidRPr="00F85FED">
        <w:rPr>
          <w:sz w:val="22"/>
          <w:szCs w:val="22"/>
        </w:rPr>
        <w:t>8</w:t>
      </w:r>
      <w:r w:rsidRPr="00F85FED">
        <w:rPr>
          <w:sz w:val="22"/>
          <w:szCs w:val="22"/>
        </w:rPr>
        <w:t xml:space="preserve"> Zadávací dokumentace a tuto upravit následujícím způsobem: </w:t>
      </w:r>
    </w:p>
    <w:p w14:paraId="5F6A8AEC" w14:textId="77777777" w:rsidR="00B77DDA" w:rsidRPr="00F85FED" w:rsidRDefault="00B77DDA" w:rsidP="00B77DDA">
      <w:pPr>
        <w:pStyle w:val="Default"/>
        <w:spacing w:after="160" w:line="259" w:lineRule="auto"/>
        <w:jc w:val="both"/>
        <w:rPr>
          <w:sz w:val="22"/>
          <w:szCs w:val="22"/>
        </w:rPr>
      </w:pPr>
      <w:r w:rsidRPr="00F85FED">
        <w:rPr>
          <w:sz w:val="22"/>
          <w:szCs w:val="22"/>
        </w:rPr>
        <w:t xml:space="preserve">a) upravit rozsah díla tak, aby odpovídal nedokončené části veřejné zakázky; </w:t>
      </w:r>
    </w:p>
    <w:p w14:paraId="156075F9" w14:textId="77777777" w:rsidR="00B77DDA" w:rsidRPr="00F85FED" w:rsidRDefault="00B77DDA" w:rsidP="00B77DDA">
      <w:pPr>
        <w:pStyle w:val="Default"/>
        <w:spacing w:after="160" w:line="259" w:lineRule="auto"/>
        <w:jc w:val="both"/>
        <w:rPr>
          <w:sz w:val="22"/>
          <w:szCs w:val="22"/>
        </w:rPr>
      </w:pPr>
      <w:r w:rsidRPr="00F85FED">
        <w:rPr>
          <w:sz w:val="22"/>
          <w:szCs w:val="22"/>
        </w:rPr>
        <w:t xml:space="preserve">b) doplnit smlouvu tak, aby nový dodavatel přejímal odpovědnost za celý rozsah díla, tedy včetně nároků z vad, díla záruky za jakost apod. z části již provedené původním vybraným dodavatelem; včetně doplnění ustanovení o předání a převzetí nedokončeného díla mezi původním a novým dodavatelem, </w:t>
      </w:r>
    </w:p>
    <w:p w14:paraId="648DE439" w14:textId="5F1A32D9" w:rsidR="00FA7BE2" w:rsidRPr="00F85FED" w:rsidRDefault="00B77DDA" w:rsidP="00B77DDA">
      <w:pPr>
        <w:pStyle w:val="Default"/>
        <w:spacing w:after="160" w:line="259" w:lineRule="auto"/>
        <w:jc w:val="both"/>
        <w:rPr>
          <w:sz w:val="22"/>
          <w:szCs w:val="22"/>
        </w:rPr>
      </w:pPr>
      <w:r w:rsidRPr="00F85FED">
        <w:rPr>
          <w:sz w:val="22"/>
          <w:szCs w:val="22"/>
        </w:rPr>
        <w:t xml:space="preserve">c) upravit harmonogram, dobu plnění a případná další smluvní ustanovení, která v důsledku předčasného ukončení původní smlouvy nejsou aktuální tak, aby v maximální možné míře odpovídaly původní smlouvě. </w:t>
      </w:r>
    </w:p>
    <w:p w14:paraId="07A3A507" w14:textId="77777777" w:rsidR="000663FD" w:rsidRPr="00F85FED" w:rsidRDefault="000663FD" w:rsidP="00B77DDA">
      <w:pPr>
        <w:pStyle w:val="Default"/>
        <w:spacing w:after="160" w:line="259" w:lineRule="auto"/>
        <w:jc w:val="both"/>
        <w:rPr>
          <w:sz w:val="22"/>
          <w:szCs w:val="22"/>
        </w:rPr>
      </w:pPr>
    </w:p>
    <w:p w14:paraId="5110FB03" w14:textId="77777777" w:rsidR="00B77DDA" w:rsidRPr="00F85FED" w:rsidRDefault="00B77DDA" w:rsidP="00B77DDA">
      <w:pPr>
        <w:pStyle w:val="Default"/>
        <w:rPr>
          <w:sz w:val="22"/>
          <w:szCs w:val="22"/>
          <w:u w:val="single"/>
        </w:rPr>
      </w:pPr>
      <w:r w:rsidRPr="00F85FED">
        <w:rPr>
          <w:sz w:val="22"/>
          <w:szCs w:val="22"/>
          <w:u w:val="single"/>
        </w:rPr>
        <w:t xml:space="preserve">3. Změna termínu dokončení veřejné zakázky </w:t>
      </w:r>
    </w:p>
    <w:p w14:paraId="16511E77" w14:textId="77777777" w:rsidR="00B77DDA" w:rsidRPr="00F85FED" w:rsidRDefault="00B77DDA" w:rsidP="00B77DDA">
      <w:pPr>
        <w:pStyle w:val="Default"/>
        <w:rPr>
          <w:sz w:val="22"/>
          <w:szCs w:val="22"/>
        </w:rPr>
      </w:pPr>
    </w:p>
    <w:p w14:paraId="137A8C57" w14:textId="77777777" w:rsidR="00B77DDA" w:rsidRPr="00F85FED" w:rsidRDefault="00B77DDA" w:rsidP="00B77DDA">
      <w:pPr>
        <w:pStyle w:val="Default"/>
        <w:spacing w:after="160" w:line="259" w:lineRule="auto"/>
        <w:jc w:val="both"/>
        <w:rPr>
          <w:sz w:val="22"/>
          <w:szCs w:val="22"/>
        </w:rPr>
      </w:pPr>
      <w:r w:rsidRPr="00F85FED">
        <w:rPr>
          <w:sz w:val="22"/>
          <w:szCs w:val="22"/>
        </w:rPr>
        <w:lastRenderedPageBreak/>
        <w:t xml:space="preserve">Zadavatel si dále v souladu s § 100 vyhrazuje možnost prodloužení lhůty plnění veřejné zakázky: </w:t>
      </w:r>
    </w:p>
    <w:p w14:paraId="5F66AECF" w14:textId="453D26C2" w:rsidR="00B77DDA" w:rsidRPr="00F85FED" w:rsidRDefault="00B77DDA" w:rsidP="00B77DDA">
      <w:pPr>
        <w:pStyle w:val="Default"/>
        <w:spacing w:after="160" w:line="259" w:lineRule="auto"/>
        <w:jc w:val="both"/>
        <w:rPr>
          <w:sz w:val="22"/>
          <w:szCs w:val="22"/>
        </w:rPr>
      </w:pPr>
      <w:r w:rsidRPr="00F85FED">
        <w:rPr>
          <w:sz w:val="22"/>
          <w:szCs w:val="22"/>
        </w:rPr>
        <w:t xml:space="preserve">a) V případě, že nastane vyšší moc dle patřičného článku Smlouvy o dílo. V takovém případě se prodlužuje lhůta pro splnění smluvních povinností o dobu, během níž z důvodu vyšší moc trvaly okolnosti bránící dočasně plnit povinnosti vyplývající ze smlouvy. </w:t>
      </w:r>
    </w:p>
    <w:p w14:paraId="014D26CD" w14:textId="5604C794" w:rsidR="00B77DDA" w:rsidRPr="00F85FED" w:rsidRDefault="00B77DDA" w:rsidP="00B77DDA">
      <w:pPr>
        <w:pStyle w:val="Default"/>
        <w:spacing w:after="160" w:line="259" w:lineRule="auto"/>
        <w:jc w:val="both"/>
        <w:rPr>
          <w:sz w:val="22"/>
          <w:szCs w:val="22"/>
        </w:rPr>
      </w:pPr>
      <w:r w:rsidRPr="00F85FED">
        <w:rPr>
          <w:sz w:val="22"/>
          <w:szCs w:val="22"/>
        </w:rPr>
        <w:t xml:space="preserve">b) V případě nepříznivých klimatických podmínek (takové klimatické podmínky, které z technologického hlediska znemožní provádět práce na díle a zároveň znemožňují provádět takové práce, kterým tyto nepříznivé klimatické podmínky nebrání). Lhůta plnění může být prodloužena o dny, kdy byly nepříznivé klimatické podmínky. Tyto dny musí být zapsány ve stavebním deníku, a dále musí být doloženy relevantními doklady (např. technologickým postupem, popisem nebo dokladem o stavu počasí), ze kterých bude jednoznačně vyplývat, že klimatické podmínky byly pro daný technologický postup nevhodné. </w:t>
      </w:r>
    </w:p>
    <w:p w14:paraId="72183825" w14:textId="7610911F" w:rsidR="00B77DDA" w:rsidRPr="00F85FED" w:rsidRDefault="00B77DDA" w:rsidP="00B77DDA">
      <w:pPr>
        <w:pStyle w:val="Default"/>
        <w:spacing w:after="160" w:line="259" w:lineRule="auto"/>
        <w:jc w:val="both"/>
        <w:rPr>
          <w:sz w:val="22"/>
          <w:szCs w:val="22"/>
        </w:rPr>
      </w:pPr>
      <w:r w:rsidRPr="00F85FED">
        <w:rPr>
          <w:sz w:val="22"/>
          <w:szCs w:val="22"/>
        </w:rPr>
        <w:t>Lhůtu plnění veřejné zakázky lze prodloužit pouze formou písemného dodatku ke smlouvě, uzavřené mezi zadavatelem a dodavatelem a způsobem, který bude v souladu se zákonem, a to zejména s ustanoveními § 222 zákona.</w:t>
      </w:r>
    </w:p>
    <w:p w14:paraId="55BA60E3" w14:textId="0F245995" w:rsidR="00FD7EFE" w:rsidRPr="00F85FED" w:rsidRDefault="00B77DDA" w:rsidP="00FD7EFE">
      <w:pPr>
        <w:pStyle w:val="Nadpis1"/>
        <w:rPr>
          <w:rFonts w:asciiTheme="minorHAnsi" w:hAnsiTheme="minorHAnsi"/>
        </w:rPr>
      </w:pPr>
      <w:bookmarkStart w:id="56" w:name="_Toc132567924"/>
      <w:bookmarkStart w:id="57" w:name="_Toc529942898"/>
      <w:bookmarkStart w:id="58" w:name="_Toc211871288"/>
      <w:r w:rsidRPr="00F85FED">
        <w:rPr>
          <w:rFonts w:asciiTheme="minorHAnsi" w:hAnsiTheme="minorHAnsi"/>
        </w:rPr>
        <w:t>10</w:t>
      </w:r>
      <w:r w:rsidR="00FD7EFE" w:rsidRPr="00F85FED">
        <w:rPr>
          <w:rFonts w:asciiTheme="minorHAnsi" w:hAnsiTheme="minorHAnsi"/>
        </w:rPr>
        <w:t>. Požadavky na způsob zpracování nabídkové ceny</w:t>
      </w:r>
      <w:bookmarkEnd w:id="56"/>
      <w:bookmarkEnd w:id="58"/>
    </w:p>
    <w:p w14:paraId="073B872D" w14:textId="77777777" w:rsidR="00FD7EFE" w:rsidRPr="00F85FED" w:rsidRDefault="00FD7EFE" w:rsidP="00FD7EFE">
      <w:pPr>
        <w:autoSpaceDE w:val="0"/>
        <w:autoSpaceDN w:val="0"/>
        <w:adjustRightInd w:val="0"/>
        <w:jc w:val="both"/>
        <w:rPr>
          <w:rFonts w:eastAsia="Georgia" w:cs="Times New Roman"/>
        </w:rPr>
      </w:pPr>
    </w:p>
    <w:p w14:paraId="11BD788E" w14:textId="50F2B941" w:rsidR="00FD7EFE" w:rsidRPr="00F85FED" w:rsidRDefault="00FD7EFE" w:rsidP="00FD7EFE">
      <w:pPr>
        <w:autoSpaceDE w:val="0"/>
        <w:autoSpaceDN w:val="0"/>
        <w:adjustRightInd w:val="0"/>
        <w:jc w:val="both"/>
        <w:rPr>
          <w:rFonts w:cs="Arial"/>
        </w:rPr>
      </w:pPr>
      <w:r w:rsidRPr="00F85FED">
        <w:rPr>
          <w:rFonts w:cs="Arial"/>
        </w:rPr>
        <w:t xml:space="preserve">Účastníci zadávacího řízení stanoví nabídkovou cenu za provedení zakázky v souladu s podmínkami zakázky a této zadávací dokumentace. Cena se považuje za cenu konečnou, pevnou a neměnnou a musí obsahovat veškeré náklady potřebné ke splnění zakázky, </w:t>
      </w:r>
      <w:r w:rsidR="00DA7B04" w:rsidRPr="00F85FED">
        <w:rPr>
          <w:rFonts w:cs="Arial"/>
        </w:rPr>
        <w:t xml:space="preserve">zajištění dopravy dodávaného, </w:t>
      </w:r>
      <w:r w:rsidR="0042434B" w:rsidRPr="00F85FED">
        <w:rPr>
          <w:rFonts w:cs="Arial"/>
        </w:rPr>
        <w:t>všechny práce</w:t>
      </w:r>
      <w:r w:rsidR="00B77DDA" w:rsidRPr="00F85FED">
        <w:rPr>
          <w:rFonts w:cs="Arial"/>
        </w:rPr>
        <w:t>, dodávky</w:t>
      </w:r>
      <w:r w:rsidRPr="00F85FED">
        <w:rPr>
          <w:rFonts w:cs="Arial"/>
        </w:rPr>
        <w:t xml:space="preserve"> a služby nezbytné k dokončení plnění. Nabídková cena za plnění předmětu veřejné zakázky bude v nabídce účastníka uvedena formou:</w:t>
      </w:r>
    </w:p>
    <w:p w14:paraId="2CC6A3B2" w14:textId="3E498AF2" w:rsidR="00FD7EFE" w:rsidRPr="00F85FED" w:rsidRDefault="00FD7EFE">
      <w:pPr>
        <w:pStyle w:val="Odstavecseseznamem"/>
        <w:numPr>
          <w:ilvl w:val="0"/>
          <w:numId w:val="7"/>
        </w:numPr>
        <w:autoSpaceDE w:val="0"/>
        <w:autoSpaceDN w:val="0"/>
        <w:adjustRightInd w:val="0"/>
        <w:jc w:val="both"/>
        <w:rPr>
          <w:rFonts w:cs="Arial"/>
        </w:rPr>
      </w:pPr>
      <w:r w:rsidRPr="00F85FED">
        <w:rPr>
          <w:rFonts w:cs="Arial"/>
        </w:rPr>
        <w:t xml:space="preserve">vyplnění krycího listu </w:t>
      </w:r>
      <w:r w:rsidR="0042434B" w:rsidRPr="00F85FED">
        <w:rPr>
          <w:rFonts w:cs="Arial"/>
        </w:rPr>
        <w:t>nabídky – příloha</w:t>
      </w:r>
      <w:r w:rsidRPr="00F85FED">
        <w:rPr>
          <w:rFonts w:cs="Arial"/>
        </w:rPr>
        <w:t xml:space="preserve"> č. </w:t>
      </w:r>
      <w:r w:rsidR="00FB772D" w:rsidRPr="00F85FED">
        <w:rPr>
          <w:rFonts w:cs="Arial"/>
        </w:rPr>
        <w:t>3</w:t>
      </w:r>
      <w:r w:rsidRPr="00F85FED">
        <w:rPr>
          <w:rFonts w:cs="Arial"/>
        </w:rPr>
        <w:t xml:space="preserve"> zadávací dokumentace</w:t>
      </w:r>
      <w:r w:rsidR="008F3AF9" w:rsidRPr="00F85FED">
        <w:rPr>
          <w:rFonts w:cs="Arial"/>
        </w:rPr>
        <w:t xml:space="preserve"> </w:t>
      </w:r>
    </w:p>
    <w:p w14:paraId="5B82C1C6" w14:textId="66948A92" w:rsidR="00FD7EFE" w:rsidRPr="00F85FED" w:rsidRDefault="00FD7EFE">
      <w:pPr>
        <w:pStyle w:val="Odstavecseseznamem"/>
        <w:numPr>
          <w:ilvl w:val="0"/>
          <w:numId w:val="7"/>
        </w:numPr>
        <w:autoSpaceDE w:val="0"/>
        <w:autoSpaceDN w:val="0"/>
        <w:adjustRightInd w:val="0"/>
        <w:jc w:val="both"/>
        <w:rPr>
          <w:rFonts w:cs="Arial"/>
        </w:rPr>
      </w:pPr>
      <w:r w:rsidRPr="00F85FED">
        <w:rPr>
          <w:rFonts w:cs="Arial"/>
        </w:rPr>
        <w:t>vyplněn</w:t>
      </w:r>
      <w:r w:rsidR="008F3AF9" w:rsidRPr="00F85FED">
        <w:rPr>
          <w:rFonts w:cs="Arial"/>
        </w:rPr>
        <w:t>ím</w:t>
      </w:r>
      <w:r w:rsidRPr="00F85FED">
        <w:rPr>
          <w:rFonts w:cs="Arial"/>
        </w:rPr>
        <w:t xml:space="preserve"> </w:t>
      </w:r>
      <w:r w:rsidR="00B77DDA" w:rsidRPr="00F85FED">
        <w:rPr>
          <w:rFonts w:cs="Arial"/>
        </w:rPr>
        <w:t>položkov</w:t>
      </w:r>
      <w:r w:rsidR="004935E4" w:rsidRPr="00F85FED">
        <w:rPr>
          <w:rFonts w:cs="Arial"/>
        </w:rPr>
        <w:t>ého</w:t>
      </w:r>
      <w:r w:rsidR="00B77DDA" w:rsidRPr="00F85FED">
        <w:rPr>
          <w:rFonts w:cs="Arial"/>
        </w:rPr>
        <w:t xml:space="preserve"> rozpočt</w:t>
      </w:r>
      <w:r w:rsidR="004935E4" w:rsidRPr="00F85FED">
        <w:rPr>
          <w:rFonts w:cs="Arial"/>
        </w:rPr>
        <w:t>u</w:t>
      </w:r>
      <w:r w:rsidRPr="00F85FED">
        <w:rPr>
          <w:rFonts w:cs="Arial"/>
        </w:rPr>
        <w:t>, kter</w:t>
      </w:r>
      <w:r w:rsidR="004935E4" w:rsidRPr="00F85FED">
        <w:rPr>
          <w:rFonts w:cs="Arial"/>
        </w:rPr>
        <w:t>ý</w:t>
      </w:r>
      <w:r w:rsidRPr="00F85FED">
        <w:rPr>
          <w:rFonts w:cs="Arial"/>
        </w:rPr>
        <w:t xml:space="preserve"> </w:t>
      </w:r>
      <w:r w:rsidR="004935E4" w:rsidRPr="00F85FED">
        <w:rPr>
          <w:rFonts w:cs="Arial"/>
        </w:rPr>
        <w:t>je</w:t>
      </w:r>
      <w:r w:rsidRPr="00F85FED">
        <w:rPr>
          <w:rFonts w:cs="Arial"/>
        </w:rPr>
        <w:t xml:space="preserve"> </w:t>
      </w:r>
      <w:r w:rsidR="008F3AF9" w:rsidRPr="00F85FED">
        <w:rPr>
          <w:rFonts w:cs="Arial"/>
        </w:rPr>
        <w:t>P</w:t>
      </w:r>
      <w:r w:rsidRPr="00F85FED">
        <w:rPr>
          <w:rFonts w:cs="Arial"/>
        </w:rPr>
        <w:t xml:space="preserve">řílohou č. </w:t>
      </w:r>
      <w:r w:rsidR="000663FD" w:rsidRPr="00F85FED">
        <w:rPr>
          <w:rFonts w:cs="Arial"/>
        </w:rPr>
        <w:t>2</w:t>
      </w:r>
    </w:p>
    <w:p w14:paraId="784CEF07" w14:textId="6FBAB79A" w:rsidR="001C6C43" w:rsidRPr="00F85FED" w:rsidRDefault="00FD7EFE">
      <w:pPr>
        <w:pStyle w:val="Odstavecseseznamem"/>
        <w:numPr>
          <w:ilvl w:val="0"/>
          <w:numId w:val="7"/>
        </w:numPr>
        <w:autoSpaceDE w:val="0"/>
        <w:autoSpaceDN w:val="0"/>
        <w:adjustRightInd w:val="0"/>
        <w:jc w:val="both"/>
        <w:rPr>
          <w:rFonts w:cs="Arial"/>
        </w:rPr>
      </w:pPr>
      <w:r w:rsidRPr="00F85FED">
        <w:rPr>
          <w:rFonts w:cs="Arial"/>
        </w:rPr>
        <w:t>vyplněného návrhu smlouvy</w:t>
      </w:r>
      <w:r w:rsidR="00B77DDA" w:rsidRPr="00F85FED">
        <w:rPr>
          <w:rFonts w:cs="Arial"/>
        </w:rPr>
        <w:t xml:space="preserve">, který </w:t>
      </w:r>
      <w:r w:rsidRPr="00F85FED">
        <w:rPr>
          <w:rFonts w:cs="Arial"/>
        </w:rPr>
        <w:t>j</w:t>
      </w:r>
      <w:r w:rsidR="00B77DDA" w:rsidRPr="00F85FED">
        <w:rPr>
          <w:rFonts w:cs="Arial"/>
        </w:rPr>
        <w:t>e př</w:t>
      </w:r>
      <w:r w:rsidRPr="00F85FED">
        <w:rPr>
          <w:rFonts w:cs="Arial"/>
        </w:rPr>
        <w:t xml:space="preserve">ílohou č. </w:t>
      </w:r>
      <w:r w:rsidR="00FB772D" w:rsidRPr="00F85FED">
        <w:rPr>
          <w:rFonts w:cs="Arial"/>
        </w:rPr>
        <w:t>8</w:t>
      </w:r>
      <w:r w:rsidR="00B77DDA" w:rsidRPr="00F85FED">
        <w:rPr>
          <w:rFonts w:cs="Arial"/>
        </w:rPr>
        <w:t xml:space="preserve"> Z</w:t>
      </w:r>
      <w:r w:rsidRPr="00F85FED">
        <w:rPr>
          <w:rFonts w:cs="Arial"/>
        </w:rPr>
        <w:t>adávací dokumentace</w:t>
      </w:r>
      <w:r w:rsidR="008F3AF9" w:rsidRPr="00F85FED">
        <w:rPr>
          <w:rFonts w:cs="Arial"/>
        </w:rPr>
        <w:t xml:space="preserve"> </w:t>
      </w:r>
    </w:p>
    <w:p w14:paraId="69751B5D" w14:textId="77777777" w:rsidR="00D207A7" w:rsidRPr="00F85FED" w:rsidRDefault="00D207A7" w:rsidP="00D207A7">
      <w:pPr>
        <w:autoSpaceDE w:val="0"/>
        <w:autoSpaceDN w:val="0"/>
        <w:adjustRightInd w:val="0"/>
        <w:jc w:val="both"/>
        <w:rPr>
          <w:rFonts w:cs="Arial"/>
        </w:rPr>
      </w:pPr>
      <w:r w:rsidRPr="00F85FED">
        <w:rPr>
          <w:rFonts w:cs="Arial"/>
        </w:rPr>
        <w:t>Nabídková cena za celý předmět plnění veřejné zakázky bude uvedena v členění:</w:t>
      </w:r>
    </w:p>
    <w:p w14:paraId="28591777" w14:textId="3A7AE690" w:rsidR="00D207A7" w:rsidRPr="00F85FED" w:rsidRDefault="00D207A7">
      <w:pPr>
        <w:pStyle w:val="Odstavecseseznamem"/>
        <w:numPr>
          <w:ilvl w:val="0"/>
          <w:numId w:val="7"/>
        </w:numPr>
        <w:autoSpaceDE w:val="0"/>
        <w:autoSpaceDN w:val="0"/>
        <w:adjustRightInd w:val="0"/>
        <w:jc w:val="both"/>
        <w:rPr>
          <w:rFonts w:ascii="Verdana" w:hAnsi="Verdana" w:cs="Verdana"/>
          <w:color w:val="000000"/>
          <w:sz w:val="20"/>
          <w:szCs w:val="20"/>
        </w:rPr>
      </w:pPr>
      <w:r w:rsidRPr="00F85FED">
        <w:rPr>
          <w:rFonts w:cs="Arial"/>
        </w:rPr>
        <w:t xml:space="preserve">na cenu bez DPH, </w:t>
      </w:r>
    </w:p>
    <w:p w14:paraId="1C461271" w14:textId="77777777" w:rsidR="00D207A7" w:rsidRPr="00F85FED" w:rsidRDefault="00D207A7">
      <w:pPr>
        <w:pStyle w:val="Odstavecseseznamem"/>
        <w:numPr>
          <w:ilvl w:val="0"/>
          <w:numId w:val="7"/>
        </w:numPr>
        <w:autoSpaceDE w:val="0"/>
        <w:autoSpaceDN w:val="0"/>
        <w:adjustRightInd w:val="0"/>
        <w:jc w:val="both"/>
        <w:rPr>
          <w:rFonts w:ascii="Verdana" w:hAnsi="Verdana" w:cs="Verdana"/>
          <w:color w:val="000000"/>
          <w:sz w:val="20"/>
          <w:szCs w:val="20"/>
        </w:rPr>
      </w:pPr>
      <w:r w:rsidRPr="00F85FED">
        <w:rPr>
          <w:rFonts w:cs="Arial"/>
        </w:rPr>
        <w:t xml:space="preserve">výši DPH </w:t>
      </w:r>
    </w:p>
    <w:p w14:paraId="2F19C787" w14:textId="54BC3B3F" w:rsidR="00C1211D" w:rsidRPr="00F85FED" w:rsidRDefault="00D207A7" w:rsidP="00A63BCE">
      <w:pPr>
        <w:pStyle w:val="Odstavecseseznamem"/>
        <w:numPr>
          <w:ilvl w:val="0"/>
          <w:numId w:val="7"/>
        </w:numPr>
        <w:autoSpaceDE w:val="0"/>
        <w:autoSpaceDN w:val="0"/>
        <w:adjustRightInd w:val="0"/>
        <w:jc w:val="both"/>
        <w:rPr>
          <w:rFonts w:ascii="Verdana" w:hAnsi="Verdana" w:cs="Verdana"/>
          <w:color w:val="000000"/>
          <w:sz w:val="20"/>
          <w:szCs w:val="20"/>
        </w:rPr>
      </w:pPr>
      <w:r w:rsidRPr="00F85FED">
        <w:rPr>
          <w:rFonts w:cs="Arial"/>
        </w:rPr>
        <w:t>a cenu vč. DPH.</w:t>
      </w:r>
      <w:r w:rsidRPr="00F85FED">
        <w:rPr>
          <w:rFonts w:ascii="Verdana" w:hAnsi="Verdana" w:cs="Verdana"/>
          <w:color w:val="000000"/>
          <w:sz w:val="20"/>
          <w:szCs w:val="20"/>
        </w:rPr>
        <w:t xml:space="preserve"> </w:t>
      </w:r>
      <w:bookmarkStart w:id="59" w:name="_Toc132567925"/>
      <w:bookmarkEnd w:id="57"/>
    </w:p>
    <w:p w14:paraId="6BF3987D" w14:textId="77777777" w:rsidR="00EA441D" w:rsidRPr="00F85FED" w:rsidRDefault="00EA441D" w:rsidP="00EA441D">
      <w:pPr>
        <w:pStyle w:val="Odstavecseseznamem"/>
        <w:autoSpaceDE w:val="0"/>
        <w:autoSpaceDN w:val="0"/>
        <w:adjustRightInd w:val="0"/>
        <w:jc w:val="both"/>
        <w:rPr>
          <w:rFonts w:ascii="Verdana" w:hAnsi="Verdana" w:cs="Verdana"/>
          <w:color w:val="000000"/>
          <w:sz w:val="20"/>
          <w:szCs w:val="20"/>
        </w:rPr>
      </w:pPr>
    </w:p>
    <w:p w14:paraId="02F78273" w14:textId="4CA3B3E6" w:rsidR="001C7C69" w:rsidRPr="00F85FED" w:rsidRDefault="001C7C69" w:rsidP="001C7C69">
      <w:pPr>
        <w:pStyle w:val="Nadpis1"/>
        <w:jc w:val="both"/>
        <w:rPr>
          <w:rFonts w:asciiTheme="minorHAnsi" w:hAnsiTheme="minorHAnsi"/>
        </w:rPr>
      </w:pPr>
      <w:bookmarkStart w:id="60" w:name="_Toc211871289"/>
      <w:r w:rsidRPr="00F85FED">
        <w:rPr>
          <w:rFonts w:asciiTheme="minorHAnsi" w:hAnsiTheme="minorHAnsi"/>
        </w:rPr>
        <w:t>1</w:t>
      </w:r>
      <w:r w:rsidR="00B77DDA" w:rsidRPr="00F85FED">
        <w:rPr>
          <w:rFonts w:asciiTheme="minorHAnsi" w:hAnsiTheme="minorHAnsi"/>
        </w:rPr>
        <w:t>1</w:t>
      </w:r>
      <w:r w:rsidRPr="00F85FED">
        <w:rPr>
          <w:rFonts w:asciiTheme="minorHAnsi" w:hAnsiTheme="minorHAnsi"/>
        </w:rPr>
        <w:t>. Podmínky a požadavky na zpracování nabídky, způsob podání nabídky</w:t>
      </w:r>
      <w:bookmarkEnd w:id="59"/>
      <w:bookmarkEnd w:id="60"/>
    </w:p>
    <w:p w14:paraId="6C543996" w14:textId="77777777" w:rsidR="001C7C69" w:rsidRPr="00F85FED" w:rsidRDefault="001C7C69" w:rsidP="001C7C69">
      <w:pPr>
        <w:keepNext/>
        <w:keepLines/>
        <w:tabs>
          <w:tab w:val="decimal" w:leader="dot" w:pos="8505"/>
        </w:tabs>
        <w:spacing w:line="312" w:lineRule="auto"/>
        <w:jc w:val="both"/>
        <w:rPr>
          <w:rFonts w:cs="Arial"/>
          <w:sz w:val="8"/>
          <w:szCs w:val="8"/>
        </w:rPr>
      </w:pPr>
    </w:p>
    <w:p w14:paraId="30D14227" w14:textId="567B6EFE" w:rsidR="00CE395A" w:rsidRPr="00F85FED" w:rsidRDefault="00CE395A" w:rsidP="00CE395A">
      <w:pPr>
        <w:pStyle w:val="Odstavecseseznamem"/>
        <w:ind w:left="0"/>
        <w:jc w:val="both"/>
        <w:rPr>
          <w:rFonts w:cs="Arial"/>
        </w:rPr>
      </w:pPr>
      <w:r w:rsidRPr="00F85FED">
        <w:rPr>
          <w:rFonts w:cs="Arial"/>
        </w:rPr>
        <w:t>Nabídka musí být podána písemně poštou nebo osobně. Poštou podaná nabídka musí být doručena nejpozději do konce lhůty pro podání nabídky. Za rozhodující pro doručení nabídky je vždy považován okamžik převzetí zástupcem zadavatele.</w:t>
      </w:r>
    </w:p>
    <w:p w14:paraId="66E3B0F3" w14:textId="77777777" w:rsidR="00CE395A" w:rsidRPr="00F85FED" w:rsidRDefault="00CE395A" w:rsidP="00CE395A">
      <w:pPr>
        <w:pStyle w:val="Odstavecseseznamem"/>
        <w:ind w:left="0"/>
        <w:jc w:val="both"/>
        <w:rPr>
          <w:rFonts w:cs="Arial"/>
        </w:rPr>
      </w:pPr>
    </w:p>
    <w:p w14:paraId="480851DD" w14:textId="55062622" w:rsidR="00CE395A" w:rsidRPr="00F85FED" w:rsidRDefault="00CE395A" w:rsidP="00CE395A">
      <w:pPr>
        <w:pStyle w:val="Odstavecseseznamem"/>
        <w:ind w:left="0"/>
        <w:jc w:val="both"/>
        <w:rPr>
          <w:rFonts w:cs="Arial"/>
        </w:rPr>
      </w:pPr>
      <w:r w:rsidRPr="00F85FED">
        <w:rPr>
          <w:rFonts w:cs="Arial"/>
        </w:rPr>
        <w:t>Nabídka musí být podána v řádně uzavřené obálce, na které musí být viditelně uvedeno</w:t>
      </w:r>
      <w:r w:rsidR="00C1211D" w:rsidRPr="00F85FED">
        <w:rPr>
          <w:rFonts w:cs="Arial"/>
        </w:rPr>
        <w:t>:</w:t>
      </w:r>
    </w:p>
    <w:p w14:paraId="0239613B" w14:textId="77777777" w:rsidR="00CE395A" w:rsidRPr="00F85FED" w:rsidRDefault="00CE395A" w:rsidP="00CE395A">
      <w:pPr>
        <w:pStyle w:val="Odstavecseseznamem"/>
        <w:ind w:left="0"/>
        <w:jc w:val="both"/>
        <w:rPr>
          <w:rFonts w:cs="Arial"/>
        </w:rPr>
      </w:pPr>
      <w:r w:rsidRPr="00F85FED">
        <w:rPr>
          <w:rFonts w:cs="Arial"/>
        </w:rPr>
        <w:t xml:space="preserve"> </w:t>
      </w:r>
    </w:p>
    <w:p w14:paraId="6E53D505" w14:textId="7EED08C9" w:rsidR="00CE395A" w:rsidRPr="00F85FED" w:rsidRDefault="00CE395A">
      <w:pPr>
        <w:pStyle w:val="Odstavecseseznamem"/>
        <w:numPr>
          <w:ilvl w:val="0"/>
          <w:numId w:val="3"/>
        </w:numPr>
        <w:ind w:left="714" w:hanging="357"/>
        <w:jc w:val="both"/>
        <w:rPr>
          <w:rFonts w:cs="Times New Roman"/>
        </w:rPr>
      </w:pPr>
      <w:r w:rsidRPr="00F85FED">
        <w:rPr>
          <w:rFonts w:cs="Arial"/>
        </w:rPr>
        <w:t xml:space="preserve">název zakázky </w:t>
      </w:r>
      <w:r w:rsidRPr="00F85FED">
        <w:rPr>
          <w:rFonts w:cs="Arial"/>
          <w:b/>
        </w:rPr>
        <w:t>„</w:t>
      </w:r>
      <w:bookmarkStart w:id="61" w:name="_Hlk8243382"/>
      <w:r w:rsidR="00566CD2" w:rsidRPr="00F85FED">
        <w:rPr>
          <w:rFonts w:cs="Arial"/>
          <w:b/>
        </w:rPr>
        <w:t>Revitalizace továrního areálu na zázemí pro kulturní a spolkovou činnost obce Třemešná</w:t>
      </w:r>
      <w:r w:rsidRPr="00F85FED">
        <w:rPr>
          <w:rFonts w:cs="Arial"/>
          <w:b/>
        </w:rPr>
        <w:t>“</w:t>
      </w:r>
      <w:bookmarkEnd w:id="61"/>
    </w:p>
    <w:p w14:paraId="212010B0" w14:textId="77777777" w:rsidR="00CE395A" w:rsidRPr="00F85FED" w:rsidRDefault="00CE395A">
      <w:pPr>
        <w:pStyle w:val="Odstavecseseznamem"/>
        <w:numPr>
          <w:ilvl w:val="0"/>
          <w:numId w:val="3"/>
        </w:numPr>
        <w:ind w:left="714" w:hanging="357"/>
        <w:jc w:val="both"/>
        <w:rPr>
          <w:rFonts w:cs="Times New Roman"/>
        </w:rPr>
      </w:pPr>
      <w:r w:rsidRPr="00F85FED">
        <w:rPr>
          <w:rFonts w:cs="Arial"/>
        </w:rPr>
        <w:t xml:space="preserve">text </w:t>
      </w:r>
      <w:r w:rsidRPr="00F85FED">
        <w:rPr>
          <w:rFonts w:cs="Arial"/>
          <w:b/>
        </w:rPr>
        <w:t xml:space="preserve">„Výběrové </w:t>
      </w:r>
      <w:proofErr w:type="gramStart"/>
      <w:r w:rsidRPr="00F85FED">
        <w:rPr>
          <w:rFonts w:cs="Arial"/>
          <w:b/>
        </w:rPr>
        <w:t>řízení - Neotevírat</w:t>
      </w:r>
      <w:proofErr w:type="gramEnd"/>
      <w:r w:rsidRPr="00F85FED">
        <w:rPr>
          <w:rFonts w:cs="Arial"/>
          <w:b/>
        </w:rPr>
        <w:t>“</w:t>
      </w:r>
    </w:p>
    <w:p w14:paraId="662D01AF" w14:textId="77777777" w:rsidR="00CE395A" w:rsidRPr="00F85FED" w:rsidRDefault="00CE395A">
      <w:pPr>
        <w:pStyle w:val="Odstavecseseznamem"/>
        <w:numPr>
          <w:ilvl w:val="0"/>
          <w:numId w:val="3"/>
        </w:numPr>
        <w:ind w:left="714" w:hanging="357"/>
        <w:jc w:val="both"/>
        <w:rPr>
          <w:rFonts w:cs="Times New Roman"/>
        </w:rPr>
      </w:pPr>
      <w:r w:rsidRPr="00F85FED">
        <w:rPr>
          <w:rFonts w:cs="Arial"/>
          <w:b/>
        </w:rPr>
        <w:lastRenderedPageBreak/>
        <w:t>adresa</w:t>
      </w:r>
      <w:r w:rsidRPr="00F85FED">
        <w:rPr>
          <w:rFonts w:cs="Arial"/>
        </w:rPr>
        <w:t>, na níž je možné zasílat korespondenci</w:t>
      </w:r>
    </w:p>
    <w:p w14:paraId="67A676EE" w14:textId="77777777" w:rsidR="00CE395A" w:rsidRPr="00F85FED" w:rsidRDefault="00CE395A" w:rsidP="00CE395A">
      <w:pPr>
        <w:pStyle w:val="Odstavecseseznamem"/>
        <w:jc w:val="both"/>
        <w:rPr>
          <w:rFonts w:cs="Arial"/>
          <w:b/>
        </w:rPr>
      </w:pPr>
    </w:p>
    <w:p w14:paraId="782D78ED" w14:textId="0E0C2B96" w:rsidR="00CE395A" w:rsidRPr="00F85FED" w:rsidRDefault="00CE395A" w:rsidP="00CE395A">
      <w:pPr>
        <w:pStyle w:val="Odstavecseseznamem"/>
        <w:ind w:left="0"/>
        <w:jc w:val="both"/>
        <w:rPr>
          <w:rFonts w:cs="Times New Roman"/>
        </w:rPr>
      </w:pPr>
      <w:r w:rsidRPr="00F85FED">
        <w:rPr>
          <w:rFonts w:cs="Arial"/>
          <w:i/>
        </w:rPr>
        <w:t xml:space="preserve">(účastník může použít vzor nadepsání obálky – Příloha č. </w:t>
      </w:r>
      <w:r w:rsidR="00274AB2" w:rsidRPr="00F85FED">
        <w:rPr>
          <w:rFonts w:cs="Arial"/>
          <w:i/>
        </w:rPr>
        <w:t>10</w:t>
      </w:r>
      <w:r w:rsidRPr="00F85FED">
        <w:rPr>
          <w:rFonts w:cs="Arial"/>
          <w:i/>
        </w:rPr>
        <w:t xml:space="preserve"> Zadávací dokumentace</w:t>
      </w:r>
    </w:p>
    <w:p w14:paraId="03850E98" w14:textId="77777777" w:rsidR="00CE395A" w:rsidRPr="00F85FED" w:rsidRDefault="00CE395A" w:rsidP="00CE395A">
      <w:pPr>
        <w:pStyle w:val="Odstavecseseznamem"/>
        <w:ind w:left="0"/>
        <w:jc w:val="both"/>
        <w:rPr>
          <w:rFonts w:cs="Arial"/>
        </w:rPr>
      </w:pPr>
    </w:p>
    <w:p w14:paraId="79CC9BFF" w14:textId="5AD12099" w:rsidR="00CE395A" w:rsidRPr="00F85FED" w:rsidRDefault="00CE395A" w:rsidP="00CE395A">
      <w:pPr>
        <w:pStyle w:val="Odstavecseseznamem"/>
        <w:ind w:left="0"/>
        <w:jc w:val="both"/>
        <w:rPr>
          <w:rFonts w:cs="Arial"/>
        </w:rPr>
      </w:pPr>
      <w:r w:rsidRPr="00F85FED">
        <w:rPr>
          <w:rFonts w:cs="Arial"/>
        </w:rPr>
        <w:t xml:space="preserve">Kompletní nabídka musí být dodána alespoň </w:t>
      </w:r>
      <w:r w:rsidRPr="00F85FED">
        <w:rPr>
          <w:rFonts w:cs="Arial"/>
          <w:b/>
        </w:rPr>
        <w:t xml:space="preserve">1x v originále. </w:t>
      </w:r>
      <w:r w:rsidR="00742353" w:rsidRPr="00F85FED">
        <w:rPr>
          <w:rFonts w:cs="Arial"/>
        </w:rPr>
        <w:t xml:space="preserve"> </w:t>
      </w:r>
      <w:r w:rsidRPr="00F85FED">
        <w:rPr>
          <w:rFonts w:cs="Arial"/>
        </w:rPr>
        <w:t xml:space="preserve">Nabídka musí být zpracována </w:t>
      </w:r>
      <w:r w:rsidRPr="00F85FED">
        <w:rPr>
          <w:rFonts w:cs="Arial"/>
          <w:b/>
        </w:rPr>
        <w:t>v českém jazyce</w:t>
      </w:r>
      <w:r w:rsidRPr="00F85FED">
        <w:rPr>
          <w:rFonts w:cs="Arial"/>
        </w:rPr>
        <w:t xml:space="preserve">. Zadavatel doporučuje, aby jednotlivé strany byly </w:t>
      </w:r>
      <w:r w:rsidRPr="00F85FED">
        <w:rPr>
          <w:rFonts w:cs="Arial"/>
          <w:b/>
        </w:rPr>
        <w:t>očíslovány</w:t>
      </w:r>
      <w:r w:rsidRPr="00F85FED">
        <w:rPr>
          <w:rFonts w:cs="Arial"/>
        </w:rPr>
        <w:t xml:space="preserve"> vzestupně od čísla 1 a </w:t>
      </w:r>
      <w:r w:rsidRPr="00F85FED">
        <w:rPr>
          <w:rFonts w:cs="Arial"/>
          <w:b/>
        </w:rPr>
        <w:t>pevně spojeny proti manipulaci</w:t>
      </w:r>
      <w:r w:rsidRPr="00F85FED">
        <w:rPr>
          <w:rFonts w:cs="Arial"/>
        </w:rPr>
        <w:t>. Nabídka nesmí obsahovat přepisy ani jiné nesrovnalosti, které by mohly uvést zadavatele v omyl.</w:t>
      </w:r>
    </w:p>
    <w:p w14:paraId="39897009" w14:textId="77777777" w:rsidR="00CE395A" w:rsidRPr="00F85FED" w:rsidRDefault="00CE395A" w:rsidP="00CE395A">
      <w:pPr>
        <w:pStyle w:val="Odstavecseseznamem"/>
        <w:ind w:left="0"/>
        <w:jc w:val="both"/>
        <w:rPr>
          <w:rFonts w:cs="Arial"/>
        </w:rPr>
      </w:pPr>
    </w:p>
    <w:p w14:paraId="169010C6" w14:textId="1A178437" w:rsidR="008F3AF9" w:rsidRPr="00F85FED" w:rsidRDefault="00CE395A" w:rsidP="00CE395A">
      <w:pPr>
        <w:pStyle w:val="Odstavecseseznamem"/>
        <w:ind w:left="0"/>
        <w:jc w:val="both"/>
        <w:rPr>
          <w:rFonts w:cs="Arial"/>
        </w:rPr>
      </w:pPr>
      <w:r w:rsidRPr="00F85FED">
        <w:rPr>
          <w:rFonts w:cs="Arial"/>
        </w:rPr>
        <w:t>Dodavatel, který podal nabídku ve výběrovém řízení, nesmí být současně osobou, jejímž prostřednictvím jiný dodavatel v tomtéž výběrovém řízení prokazuje kvalifikaci.</w:t>
      </w:r>
    </w:p>
    <w:p w14:paraId="76740FD1" w14:textId="77777777" w:rsidR="00A9468D" w:rsidRPr="00F85FED" w:rsidRDefault="00A9468D" w:rsidP="00887700">
      <w:pPr>
        <w:pStyle w:val="Default"/>
        <w:spacing w:after="160" w:line="259" w:lineRule="auto"/>
        <w:jc w:val="both"/>
        <w:rPr>
          <w:rFonts w:asciiTheme="minorHAnsi" w:hAnsiTheme="minorHAnsi" w:cs="Arial"/>
          <w:b/>
          <w:bCs/>
          <w:color w:val="auto"/>
          <w:sz w:val="22"/>
          <w:szCs w:val="22"/>
        </w:rPr>
      </w:pPr>
    </w:p>
    <w:p w14:paraId="198CFC76" w14:textId="008E843F" w:rsidR="00887700" w:rsidRPr="00F85FED" w:rsidRDefault="00887700" w:rsidP="00887700">
      <w:pPr>
        <w:pStyle w:val="Default"/>
        <w:spacing w:after="160" w:line="259" w:lineRule="auto"/>
        <w:jc w:val="both"/>
        <w:rPr>
          <w:rFonts w:asciiTheme="minorHAnsi" w:hAnsiTheme="minorHAnsi" w:cs="Arial"/>
          <w:b/>
          <w:bCs/>
          <w:color w:val="auto"/>
          <w:sz w:val="20"/>
          <w:szCs w:val="20"/>
        </w:rPr>
      </w:pPr>
      <w:r w:rsidRPr="00F85FED">
        <w:rPr>
          <w:rFonts w:asciiTheme="minorHAnsi" w:hAnsiTheme="minorHAnsi" w:cs="Arial"/>
          <w:b/>
          <w:bCs/>
          <w:color w:val="auto"/>
          <w:sz w:val="22"/>
          <w:szCs w:val="22"/>
        </w:rPr>
        <w:t>Doporučená struktura pro podání nabídky</w:t>
      </w:r>
      <w:r w:rsidR="00B77DDA" w:rsidRPr="00F85FED">
        <w:rPr>
          <w:rFonts w:asciiTheme="minorHAnsi" w:hAnsiTheme="minorHAnsi" w:cs="Arial"/>
          <w:b/>
          <w:bCs/>
          <w:color w:val="auto"/>
          <w:sz w:val="22"/>
          <w:szCs w:val="22"/>
        </w:rPr>
        <w:t>:</w:t>
      </w:r>
    </w:p>
    <w:p w14:paraId="019E9936" w14:textId="626AB957" w:rsidR="00887700" w:rsidRPr="00F85FED" w:rsidRDefault="00887700">
      <w:pPr>
        <w:pStyle w:val="Odstavecseseznamem"/>
        <w:keepNext/>
        <w:keepLines/>
        <w:numPr>
          <w:ilvl w:val="0"/>
          <w:numId w:val="8"/>
        </w:numPr>
        <w:tabs>
          <w:tab w:val="decimal" w:leader="dot" w:pos="8505"/>
        </w:tabs>
        <w:spacing w:line="312" w:lineRule="auto"/>
        <w:jc w:val="both"/>
      </w:pPr>
      <w:r w:rsidRPr="00F85FED">
        <w:rPr>
          <w:u w:val="single"/>
        </w:rPr>
        <w:t>Krycí list nabídky</w:t>
      </w:r>
      <w:r w:rsidRPr="00F85FED">
        <w:t xml:space="preserve"> s identifikačními údaji </w:t>
      </w:r>
      <w:r w:rsidR="001A312A" w:rsidRPr="00F85FED">
        <w:t>účastníka – vzor</w:t>
      </w:r>
      <w:r w:rsidRPr="00F85FED">
        <w:t xml:space="preserve"> příloha č. </w:t>
      </w:r>
      <w:r w:rsidR="00FB772D" w:rsidRPr="00F85FED">
        <w:t>3</w:t>
      </w:r>
      <w:r w:rsidRPr="00F85FED">
        <w:t xml:space="preserve"> zadávací dokumentace</w:t>
      </w:r>
    </w:p>
    <w:p w14:paraId="74853A45" w14:textId="1DA9BBA5" w:rsidR="00887700" w:rsidRPr="00F85FED" w:rsidRDefault="00887700">
      <w:pPr>
        <w:pStyle w:val="Odstavecseseznamem"/>
        <w:keepNext/>
        <w:keepLines/>
        <w:numPr>
          <w:ilvl w:val="0"/>
          <w:numId w:val="8"/>
        </w:numPr>
        <w:tabs>
          <w:tab w:val="decimal" w:leader="dot" w:pos="8505"/>
        </w:tabs>
        <w:spacing w:line="312" w:lineRule="auto"/>
        <w:jc w:val="both"/>
      </w:pPr>
      <w:r w:rsidRPr="00F85FED">
        <w:rPr>
          <w:u w:val="single"/>
        </w:rPr>
        <w:t>Plná moc, pokud nabídku předkládá zmocněná osoba</w:t>
      </w:r>
    </w:p>
    <w:p w14:paraId="44705C90" w14:textId="54C76634" w:rsidR="00DF3FBD" w:rsidRPr="00F85FED" w:rsidRDefault="00887700">
      <w:pPr>
        <w:pStyle w:val="Odstavecseseznamem"/>
        <w:keepNext/>
        <w:keepLines/>
        <w:numPr>
          <w:ilvl w:val="0"/>
          <w:numId w:val="8"/>
        </w:numPr>
        <w:tabs>
          <w:tab w:val="decimal" w:leader="dot" w:pos="8505"/>
        </w:tabs>
        <w:spacing w:line="312" w:lineRule="auto"/>
        <w:jc w:val="both"/>
      </w:pPr>
      <w:r w:rsidRPr="00F85FED">
        <w:rPr>
          <w:u w:val="single"/>
        </w:rPr>
        <w:t xml:space="preserve">Vyplněný a podepsaný návrh smlouvy </w:t>
      </w:r>
      <w:r w:rsidR="00B77DDA" w:rsidRPr="00F85FED">
        <w:rPr>
          <w:u w:val="single"/>
        </w:rPr>
        <w:t>o dílo</w:t>
      </w:r>
      <w:r w:rsidR="00B77DDA" w:rsidRPr="00F85FED">
        <w:t xml:space="preserve"> </w:t>
      </w:r>
      <w:r w:rsidRPr="00F85FED">
        <w:t xml:space="preserve">– závazný vzor je přílohou č. </w:t>
      </w:r>
      <w:r w:rsidR="00274AB2" w:rsidRPr="00F85FED">
        <w:t xml:space="preserve">9 </w:t>
      </w:r>
      <w:r w:rsidRPr="00F85FED">
        <w:t>zadávací dokumentace</w:t>
      </w:r>
      <w:r w:rsidR="00DF3FBD" w:rsidRPr="00F85FED">
        <w:t>. Přílohy ke smlouvě budou přiloženy ke smlouvě až při podpisu této smlouvy, tzn. nemusí být přílohou návrhu smlouvy.</w:t>
      </w:r>
      <w:r w:rsidR="00DF3FBD" w:rsidRPr="00F85FED">
        <w:rPr>
          <w:rFonts w:ascii="Tahoma" w:hAnsi="Tahoma" w:cs="Tahoma"/>
          <w:color w:val="000000"/>
          <w:sz w:val="20"/>
          <w:szCs w:val="20"/>
        </w:rPr>
        <w:t xml:space="preserve"> </w:t>
      </w:r>
    </w:p>
    <w:p w14:paraId="70B7D0D4" w14:textId="0AAEECC8" w:rsidR="00887700" w:rsidRPr="00F85FED" w:rsidRDefault="00887700">
      <w:pPr>
        <w:pStyle w:val="Odstavecseseznamem"/>
        <w:keepNext/>
        <w:keepLines/>
        <w:numPr>
          <w:ilvl w:val="0"/>
          <w:numId w:val="8"/>
        </w:numPr>
        <w:tabs>
          <w:tab w:val="decimal" w:leader="dot" w:pos="8505"/>
        </w:tabs>
        <w:spacing w:line="312" w:lineRule="auto"/>
        <w:jc w:val="both"/>
      </w:pPr>
      <w:r w:rsidRPr="00F85FED">
        <w:rPr>
          <w:u w:val="single"/>
        </w:rPr>
        <w:t xml:space="preserve">Vyplněný </w:t>
      </w:r>
      <w:r w:rsidR="00D011BB" w:rsidRPr="00F85FED">
        <w:rPr>
          <w:u w:val="single"/>
        </w:rPr>
        <w:t>položkový rozpočet</w:t>
      </w:r>
      <w:r w:rsidRPr="00F85FED">
        <w:t xml:space="preserve"> – závazný vzor je přílohou č. </w:t>
      </w:r>
      <w:r w:rsidR="00FB772D" w:rsidRPr="00F85FED">
        <w:t>2</w:t>
      </w:r>
      <w:r w:rsidRPr="00F85FED">
        <w:t xml:space="preserve"> zadávací dokumentace</w:t>
      </w:r>
    </w:p>
    <w:p w14:paraId="72ED1DE3" w14:textId="6BEFA389" w:rsidR="007555C1" w:rsidRPr="00F85FED" w:rsidRDefault="007555C1">
      <w:pPr>
        <w:pStyle w:val="Odstavecseseznamem"/>
        <w:keepNext/>
        <w:keepLines/>
        <w:numPr>
          <w:ilvl w:val="0"/>
          <w:numId w:val="8"/>
        </w:numPr>
        <w:tabs>
          <w:tab w:val="decimal" w:leader="dot" w:pos="8505"/>
        </w:tabs>
        <w:spacing w:line="312" w:lineRule="auto"/>
        <w:jc w:val="both"/>
      </w:pPr>
      <w:r w:rsidRPr="00F85FED">
        <w:rPr>
          <w:u w:val="single"/>
        </w:rPr>
        <w:t xml:space="preserve">Vyplněné čestné prohlášení o střetu zájmů – </w:t>
      </w:r>
      <w:r w:rsidRPr="00F85FED">
        <w:t xml:space="preserve">závazný vzor je přílohou č. </w:t>
      </w:r>
      <w:r w:rsidR="00FB772D" w:rsidRPr="00F85FED">
        <w:t>6</w:t>
      </w:r>
      <w:r w:rsidRPr="00F85FED">
        <w:t xml:space="preserve"> </w:t>
      </w:r>
      <w:r w:rsidRPr="00F85FED">
        <w:rPr>
          <w:u w:val="single"/>
        </w:rPr>
        <w:t xml:space="preserve"> </w:t>
      </w:r>
    </w:p>
    <w:p w14:paraId="6881AD2E" w14:textId="46873A95" w:rsidR="00274AB2" w:rsidRPr="00F85FED" w:rsidRDefault="00274AB2" w:rsidP="00274AB2">
      <w:pPr>
        <w:pStyle w:val="Odstavecseseznamem"/>
        <w:keepNext/>
        <w:keepLines/>
        <w:numPr>
          <w:ilvl w:val="0"/>
          <w:numId w:val="8"/>
        </w:numPr>
        <w:tabs>
          <w:tab w:val="decimal" w:leader="dot" w:pos="8505"/>
        </w:tabs>
        <w:spacing w:line="312" w:lineRule="auto"/>
        <w:jc w:val="both"/>
      </w:pPr>
      <w:r w:rsidRPr="00F85FED">
        <w:rPr>
          <w:u w:val="single"/>
        </w:rPr>
        <w:t xml:space="preserve">Vyplněné čestné prohlášení ve vztahu k ruským a běloruským subjektům – </w:t>
      </w:r>
      <w:r w:rsidRPr="00F85FED">
        <w:t xml:space="preserve">závazný vzor je přílohou č. 7 </w:t>
      </w:r>
      <w:r w:rsidRPr="00F85FED">
        <w:rPr>
          <w:u w:val="single"/>
        </w:rPr>
        <w:t xml:space="preserve"> </w:t>
      </w:r>
    </w:p>
    <w:p w14:paraId="09290AF0" w14:textId="6D2FF120" w:rsidR="007555C1" w:rsidRPr="00F85FED" w:rsidRDefault="007555C1">
      <w:pPr>
        <w:pStyle w:val="Odstavecseseznamem"/>
        <w:keepNext/>
        <w:keepLines/>
        <w:numPr>
          <w:ilvl w:val="0"/>
          <w:numId w:val="8"/>
        </w:numPr>
        <w:tabs>
          <w:tab w:val="decimal" w:leader="dot" w:pos="8505"/>
        </w:tabs>
        <w:spacing w:line="312" w:lineRule="auto"/>
        <w:jc w:val="both"/>
      </w:pPr>
      <w:r w:rsidRPr="00F85FED">
        <w:rPr>
          <w:u w:val="single"/>
        </w:rPr>
        <w:t xml:space="preserve">Doložení podkladů prokazující způsobilost a kvalifikaci dodavatele dle čl. 7 </w:t>
      </w:r>
    </w:p>
    <w:p w14:paraId="6E6CF341" w14:textId="0C15106D" w:rsidR="00BC5A61" w:rsidRPr="00F85FED" w:rsidRDefault="00BC5A61" w:rsidP="000D142F">
      <w:pPr>
        <w:pStyle w:val="Odstavecseseznamem"/>
        <w:keepNext/>
        <w:keepLines/>
        <w:numPr>
          <w:ilvl w:val="0"/>
          <w:numId w:val="8"/>
        </w:numPr>
        <w:tabs>
          <w:tab w:val="decimal" w:leader="dot" w:pos="8505"/>
        </w:tabs>
        <w:spacing w:line="312" w:lineRule="auto"/>
        <w:jc w:val="both"/>
      </w:pPr>
      <w:r w:rsidRPr="00F85FED">
        <w:rPr>
          <w:u w:val="single"/>
        </w:rPr>
        <w:t>Podepsané čestné prohlášení o Seznamu předpokládaných dodavatelů</w:t>
      </w:r>
      <w:r w:rsidRPr="00F85FED">
        <w:t xml:space="preserve"> – vzor je přílohou č. </w:t>
      </w:r>
      <w:r w:rsidR="00095F30" w:rsidRPr="00F85FED">
        <w:t>5</w:t>
      </w:r>
      <w:r w:rsidRPr="00F85FED">
        <w:t xml:space="preserve"> zadávací dokumentace</w:t>
      </w:r>
    </w:p>
    <w:p w14:paraId="5F5D2313" w14:textId="45AFE7D3" w:rsidR="00274AB2" w:rsidRPr="00F85FED" w:rsidRDefault="00BC5A61" w:rsidP="00274AB2">
      <w:pPr>
        <w:pStyle w:val="Odstavecseseznamem"/>
        <w:keepNext/>
        <w:keepLines/>
        <w:numPr>
          <w:ilvl w:val="0"/>
          <w:numId w:val="8"/>
        </w:numPr>
        <w:tabs>
          <w:tab w:val="decimal" w:leader="dot" w:pos="8505"/>
        </w:tabs>
        <w:spacing w:line="312" w:lineRule="auto"/>
        <w:jc w:val="both"/>
      </w:pPr>
      <w:r w:rsidRPr="00F85FED">
        <w:rPr>
          <w:u w:val="single"/>
        </w:rPr>
        <w:t>Ostatní dokumenty a doklady dle vlastního uvážení účastníka</w:t>
      </w:r>
      <w:bookmarkStart w:id="62" w:name="_Toc132567928"/>
    </w:p>
    <w:p w14:paraId="005D1A5B" w14:textId="77777777" w:rsidR="00274AB2" w:rsidRPr="00F85FED" w:rsidRDefault="00274AB2" w:rsidP="00274AB2">
      <w:pPr>
        <w:pStyle w:val="Odstavecseseznamem"/>
        <w:keepNext/>
        <w:keepLines/>
        <w:tabs>
          <w:tab w:val="decimal" w:leader="dot" w:pos="8505"/>
        </w:tabs>
        <w:spacing w:line="312" w:lineRule="auto"/>
        <w:jc w:val="both"/>
      </w:pPr>
    </w:p>
    <w:p w14:paraId="61C2DC49" w14:textId="14F3930D" w:rsidR="001C7C69" w:rsidRPr="00F85FED" w:rsidRDefault="001C7C69" w:rsidP="001C7C69">
      <w:pPr>
        <w:pStyle w:val="Nadpis1"/>
        <w:rPr>
          <w:rFonts w:asciiTheme="minorHAnsi" w:hAnsiTheme="minorHAnsi" w:cs="Times New Roman"/>
        </w:rPr>
      </w:pPr>
      <w:bookmarkStart w:id="63" w:name="_Toc211871290"/>
      <w:r w:rsidRPr="00F85FED">
        <w:rPr>
          <w:rFonts w:asciiTheme="minorHAnsi" w:hAnsiTheme="minorHAnsi" w:cs="Times New Roman"/>
        </w:rPr>
        <w:t>1</w:t>
      </w:r>
      <w:r w:rsidR="00B77DDA" w:rsidRPr="00F85FED">
        <w:rPr>
          <w:rFonts w:asciiTheme="minorHAnsi" w:hAnsiTheme="minorHAnsi" w:cs="Times New Roman"/>
        </w:rPr>
        <w:t>2</w:t>
      </w:r>
      <w:r w:rsidRPr="00F85FED">
        <w:rPr>
          <w:rFonts w:asciiTheme="minorHAnsi" w:hAnsiTheme="minorHAnsi" w:cs="Times New Roman"/>
        </w:rPr>
        <w:t>. Pravidla pro vysvětlení zadávacích podmínek</w:t>
      </w:r>
      <w:bookmarkEnd w:id="62"/>
      <w:bookmarkEnd w:id="63"/>
    </w:p>
    <w:p w14:paraId="0B89C3A0" w14:textId="77777777" w:rsidR="001C7C69" w:rsidRPr="00F85FED" w:rsidRDefault="001C7C69" w:rsidP="001C7C69">
      <w:pPr>
        <w:rPr>
          <w:rFonts w:cs="Times New Roman"/>
          <w:sz w:val="8"/>
          <w:szCs w:val="8"/>
        </w:rPr>
      </w:pPr>
    </w:p>
    <w:p w14:paraId="458D5963" w14:textId="4976B452" w:rsidR="00471FA2" w:rsidRPr="00F85FED" w:rsidRDefault="00471FA2" w:rsidP="00471FA2">
      <w:pPr>
        <w:spacing w:after="0" w:line="264" w:lineRule="auto"/>
        <w:jc w:val="both"/>
      </w:pPr>
      <w:r w:rsidRPr="00F85FED">
        <w:rPr>
          <w:rFonts w:cs="Times New Roman"/>
        </w:rPr>
        <w:t xml:space="preserve">Dodavatel je oprávněn požadovat po zadavateli vysvětlení zadávací dokumentace na základě písemné žádosti, která se podává </w:t>
      </w:r>
      <w:r w:rsidRPr="00F85FED">
        <w:rPr>
          <w:rFonts w:cs="Times New Roman"/>
          <w:b/>
        </w:rPr>
        <w:t>výhradně</w:t>
      </w:r>
      <w:r w:rsidRPr="00F85FED">
        <w:rPr>
          <w:rFonts w:cs="Times New Roman"/>
        </w:rPr>
        <w:t xml:space="preserve"> na adresu zastupujícího zadavatele -</w:t>
      </w:r>
      <w:hyperlink r:id="rId9" w:history="1">
        <w:r w:rsidR="00D011BB" w:rsidRPr="00F85FED">
          <w:rPr>
            <w:rStyle w:val="Hypertextovodkaz"/>
            <w:rFonts w:cs="Times New Roman"/>
          </w:rPr>
          <w:t xml:space="preserve"> antony@svetinovaci.cz</w:t>
        </w:r>
      </w:hyperlink>
      <w:r w:rsidRPr="00F85FED">
        <w:rPr>
          <w:rFonts w:cs="Times New Roman"/>
        </w:rPr>
        <w:t xml:space="preserve"> nebo Ing. Pavel Antony, Loučky 73, Zátor, 793 16.  </w:t>
      </w:r>
      <w:r w:rsidRPr="00F85FED">
        <w:t>Písemná žádost musí být zadavateli doručena nejpozději 4 pracovní dny před uplynutím lhůty pro podání nabídek. Vysvětlení zadávacích podmínek může zadavatel poskytnout i bez předchozí žádosti nebo na základě pozdě doručené žádosti. Zadavatel uveřejní, odešle nebo předá vysvětlení zadávacích podmínek, případně související dokumenty, nejpozději do 2 pracovních dnů po doručení žádosti. Pokud zadavatel na žádost o vysvětlení, která není doručena včas, vysvětlení poskytne, nemusí tuto lhůtu dodržet.</w:t>
      </w:r>
    </w:p>
    <w:p w14:paraId="78AEAAAC" w14:textId="77777777" w:rsidR="00471FA2" w:rsidRPr="00F85FED" w:rsidRDefault="00471FA2" w:rsidP="00471FA2">
      <w:pPr>
        <w:spacing w:after="0" w:line="264" w:lineRule="auto"/>
        <w:jc w:val="both"/>
      </w:pPr>
    </w:p>
    <w:p w14:paraId="5AAB148A" w14:textId="5FD672A8" w:rsidR="00471FA2" w:rsidRPr="00F85FED" w:rsidRDefault="00471FA2" w:rsidP="00471FA2">
      <w:pPr>
        <w:spacing w:after="0" w:line="264" w:lineRule="auto"/>
        <w:jc w:val="both"/>
      </w:pPr>
      <w:r w:rsidRPr="00F85FED">
        <w:t>Pokud je žádost o vysvětlení zadávacích podmínek doručena včas a zadavatel neposkytne vysvětlení do 2 pracovních dnů, prodlouží lhůtu pro podání nabídek nejméně o tolik pracovních dnů, o kolik přesáhla doba od doručení žádosti o vysvětlení zadávacích podmínek do poskytnutí vysvětlení 2 pracovní dny.</w:t>
      </w:r>
    </w:p>
    <w:p w14:paraId="1C29C0D2" w14:textId="08D6F6EF" w:rsidR="00471FA2" w:rsidRPr="00F85FED" w:rsidRDefault="00471FA2" w:rsidP="00471FA2">
      <w:pPr>
        <w:spacing w:after="0" w:line="264" w:lineRule="auto"/>
        <w:jc w:val="both"/>
      </w:pPr>
      <w:r w:rsidRPr="00F85FED">
        <w:lastRenderedPageBreak/>
        <w:t>Vysvětlení zadávacích podmínek, bez identifikace dodavatele, který o vysvětlení požádal, včetně přesného znění požadavku odešle zadavatel současně všem dodavatelům, které vyzval v rámci uzavřené výzvy.</w:t>
      </w:r>
    </w:p>
    <w:p w14:paraId="5A1C45A7" w14:textId="77777777" w:rsidR="00471FA2" w:rsidRPr="00F85FED" w:rsidRDefault="00471FA2" w:rsidP="00471FA2">
      <w:pPr>
        <w:spacing w:after="0" w:line="264" w:lineRule="auto"/>
        <w:jc w:val="both"/>
      </w:pPr>
      <w:r w:rsidRPr="00F85FED">
        <w:t>Zadávací podmínky může zadavatel změnit nebo doplnit před uplynutím lhůty pro podání nabídek. Změna nebo doplnění zadávacích podmínek musí být uveřejněna nebo oznámena dodavatelům stejným způsobem jako zadávací podmínka, která byla změněna nebo doplněna.</w:t>
      </w:r>
    </w:p>
    <w:p w14:paraId="09A90E48" w14:textId="77777777" w:rsidR="00471FA2" w:rsidRPr="00F85FED" w:rsidRDefault="00471FA2" w:rsidP="00471FA2">
      <w:pPr>
        <w:spacing w:after="0" w:line="264" w:lineRule="auto"/>
        <w:jc w:val="both"/>
      </w:pPr>
      <w:r w:rsidRPr="00F85FED">
        <w:t>Pokud to povaha doplnění nebo změna zadávacích podmínek vyžaduje, zadavatel současně přiměřeně prodlouží lhůtu pro podání nabídek. V případě takové změny nebo doplnění zadávacích podmínek, která může rozšířit okruh možných účastníků výběrového řízení, prodlouží zadavatel lhůtu pro podání nabídek tak, aby od odeslání změny nebo doplnění zadávacích podmínek činila nejméně celou svou původní délku.</w:t>
      </w:r>
    </w:p>
    <w:p w14:paraId="72D2DAF7" w14:textId="77777777" w:rsidR="007555C1" w:rsidRPr="00F85FED" w:rsidRDefault="007555C1" w:rsidP="001C7C69">
      <w:pPr>
        <w:pStyle w:val="Default"/>
        <w:spacing w:after="160" w:line="259" w:lineRule="auto"/>
        <w:jc w:val="both"/>
        <w:rPr>
          <w:rFonts w:asciiTheme="minorHAnsi" w:hAnsiTheme="minorHAnsi" w:cs="Arial"/>
          <w:color w:val="auto"/>
          <w:sz w:val="22"/>
          <w:szCs w:val="22"/>
        </w:rPr>
      </w:pPr>
    </w:p>
    <w:p w14:paraId="67257F2B" w14:textId="263CA1DC" w:rsidR="00D05BB0" w:rsidRPr="00F85FED" w:rsidRDefault="00D05BB0" w:rsidP="00D05BB0">
      <w:pPr>
        <w:pStyle w:val="Nadpis1"/>
        <w:rPr>
          <w:rFonts w:asciiTheme="minorHAnsi" w:hAnsiTheme="minorHAnsi" w:cs="Times New Roman"/>
        </w:rPr>
      </w:pPr>
      <w:bookmarkStart w:id="64" w:name="_Toc211871291"/>
      <w:r w:rsidRPr="00F85FED">
        <w:rPr>
          <w:rFonts w:asciiTheme="minorHAnsi" w:hAnsiTheme="minorHAnsi" w:cs="Times New Roman"/>
        </w:rPr>
        <w:t>1</w:t>
      </w:r>
      <w:r w:rsidR="00B77DDA" w:rsidRPr="00F85FED">
        <w:rPr>
          <w:rFonts w:asciiTheme="minorHAnsi" w:hAnsiTheme="minorHAnsi" w:cs="Times New Roman"/>
        </w:rPr>
        <w:t>3</w:t>
      </w:r>
      <w:r w:rsidRPr="00F85FED">
        <w:rPr>
          <w:rFonts w:asciiTheme="minorHAnsi" w:hAnsiTheme="minorHAnsi" w:cs="Times New Roman"/>
        </w:rPr>
        <w:t>. Poddodavatelé</w:t>
      </w:r>
      <w:bookmarkEnd w:id="64"/>
    </w:p>
    <w:p w14:paraId="03EF562E" w14:textId="77777777" w:rsidR="00D05BB0" w:rsidRPr="00F85FED" w:rsidRDefault="00D05BB0" w:rsidP="00D05BB0">
      <w:pPr>
        <w:pStyle w:val="Default"/>
      </w:pPr>
    </w:p>
    <w:p w14:paraId="0FC9E7CC" w14:textId="11DB78CF" w:rsidR="00D05BB0" w:rsidRPr="00F85FED" w:rsidRDefault="00D05BB0" w:rsidP="00D05BB0">
      <w:pPr>
        <w:pStyle w:val="Default"/>
        <w:spacing w:after="160" w:line="259" w:lineRule="auto"/>
        <w:jc w:val="both"/>
        <w:rPr>
          <w:rFonts w:asciiTheme="minorHAnsi" w:hAnsiTheme="minorHAnsi" w:cs="Arial"/>
          <w:color w:val="auto"/>
          <w:sz w:val="22"/>
          <w:szCs w:val="22"/>
        </w:rPr>
      </w:pPr>
      <w:r w:rsidRPr="00F85FED">
        <w:rPr>
          <w:rFonts w:asciiTheme="minorHAnsi" w:hAnsiTheme="minorHAnsi" w:cs="Arial"/>
          <w:color w:val="auto"/>
          <w:sz w:val="22"/>
          <w:szCs w:val="22"/>
        </w:rPr>
        <w:t>Účastník je povinen ve své nabídce specifikovat části veřejné zakázky, které má v úmyslu zadat jednomu či více poddodavatelům, a to včetně identifikačních údajů každého poddodavatele</w:t>
      </w:r>
      <w:r w:rsidR="00204A06" w:rsidRPr="00F85FED">
        <w:rPr>
          <w:rFonts w:asciiTheme="minorHAnsi" w:hAnsiTheme="minorHAnsi" w:cs="Arial"/>
          <w:color w:val="auto"/>
          <w:sz w:val="22"/>
          <w:szCs w:val="22"/>
        </w:rPr>
        <w:t>.</w:t>
      </w:r>
    </w:p>
    <w:p w14:paraId="4FCE42B8" w14:textId="44B8BEF3" w:rsidR="00D05BB0" w:rsidRPr="00F85FED" w:rsidRDefault="00D05BB0" w:rsidP="00D05BB0">
      <w:pPr>
        <w:pStyle w:val="Default"/>
        <w:spacing w:after="160" w:line="259" w:lineRule="auto"/>
        <w:jc w:val="both"/>
        <w:rPr>
          <w:rFonts w:asciiTheme="minorHAnsi" w:hAnsiTheme="minorHAnsi" w:cs="Arial"/>
          <w:color w:val="auto"/>
          <w:sz w:val="22"/>
          <w:szCs w:val="22"/>
        </w:rPr>
      </w:pPr>
      <w:r w:rsidRPr="00F85FED">
        <w:rPr>
          <w:rFonts w:asciiTheme="minorHAnsi" w:hAnsiTheme="minorHAnsi" w:cs="Arial"/>
          <w:color w:val="auto"/>
          <w:sz w:val="22"/>
          <w:szCs w:val="22"/>
        </w:rPr>
        <w:t xml:space="preserve">Účastník tak může učinit prohlášením, k němuž může využít seznam poddodavatelů (viz příloha č. </w:t>
      </w:r>
      <w:r w:rsidR="000F191D">
        <w:rPr>
          <w:rFonts w:asciiTheme="minorHAnsi" w:hAnsiTheme="minorHAnsi" w:cs="Arial"/>
          <w:color w:val="auto"/>
          <w:sz w:val="22"/>
          <w:szCs w:val="22"/>
        </w:rPr>
        <w:t>5</w:t>
      </w:r>
      <w:r w:rsidRPr="00F85FED">
        <w:rPr>
          <w:rFonts w:asciiTheme="minorHAnsi" w:hAnsiTheme="minorHAnsi" w:cs="Arial"/>
          <w:color w:val="auto"/>
          <w:sz w:val="22"/>
          <w:szCs w:val="22"/>
        </w:rPr>
        <w:t xml:space="preserve"> zadávací dokumentace), v němž popíše poddodavatelský systém spolu s uvedením, jakou část veřejné zakázky bude konkrétní poddodavatel realizovat – s uvedením druhu prací a s uvedením procentuálního (%) a finančního podílu na veřejné zakázce. </w:t>
      </w:r>
    </w:p>
    <w:p w14:paraId="0017E87B" w14:textId="2BB64C68" w:rsidR="00667492" w:rsidRPr="00F85FED" w:rsidRDefault="00D05BB0" w:rsidP="00204A06">
      <w:pPr>
        <w:pStyle w:val="Default"/>
        <w:spacing w:after="160" w:line="259" w:lineRule="auto"/>
        <w:jc w:val="both"/>
        <w:rPr>
          <w:rFonts w:asciiTheme="minorHAnsi" w:hAnsiTheme="minorHAnsi" w:cs="Arial"/>
          <w:color w:val="auto"/>
          <w:sz w:val="22"/>
          <w:szCs w:val="22"/>
        </w:rPr>
      </w:pPr>
      <w:r w:rsidRPr="00F85FED">
        <w:rPr>
          <w:rFonts w:asciiTheme="minorHAnsi" w:hAnsiTheme="minorHAnsi" w:cs="Arial"/>
          <w:color w:val="auto"/>
          <w:sz w:val="22"/>
          <w:szCs w:val="22"/>
        </w:rPr>
        <w:t xml:space="preserve">Pokud účastník poddodavatelské schéma nepředloží, bude to chápáno tak, že veřejná zakázka bude činěna bez využití poddodavatelů. </w:t>
      </w:r>
      <w:bookmarkEnd w:id="53"/>
      <w:bookmarkEnd w:id="54"/>
    </w:p>
    <w:p w14:paraId="0B80DFFB" w14:textId="2E74CA36" w:rsidR="00667492" w:rsidRPr="00F85FED" w:rsidRDefault="00667492" w:rsidP="00667492">
      <w:pPr>
        <w:pStyle w:val="Nadpis1"/>
        <w:rPr>
          <w:rFonts w:asciiTheme="minorHAnsi" w:hAnsiTheme="minorHAnsi"/>
        </w:rPr>
      </w:pPr>
      <w:bookmarkStart w:id="65" w:name="_Toc132567929"/>
      <w:bookmarkStart w:id="66" w:name="_Toc211871292"/>
      <w:r w:rsidRPr="00F85FED">
        <w:rPr>
          <w:rFonts w:asciiTheme="minorHAnsi" w:hAnsiTheme="minorHAnsi"/>
        </w:rPr>
        <w:t>1</w:t>
      </w:r>
      <w:r w:rsidR="00B77DDA" w:rsidRPr="00F85FED">
        <w:rPr>
          <w:rFonts w:asciiTheme="minorHAnsi" w:hAnsiTheme="minorHAnsi"/>
        </w:rPr>
        <w:t>4</w:t>
      </w:r>
      <w:r w:rsidRPr="00F85FED">
        <w:rPr>
          <w:rFonts w:asciiTheme="minorHAnsi" w:hAnsiTheme="minorHAnsi"/>
        </w:rPr>
        <w:t>. Jiné požadavky zadavatele, ostatní ustanovení</w:t>
      </w:r>
      <w:bookmarkEnd w:id="65"/>
      <w:bookmarkEnd w:id="66"/>
    </w:p>
    <w:p w14:paraId="29839136" w14:textId="77777777" w:rsidR="00C1211D" w:rsidRPr="00F85FED" w:rsidRDefault="00C1211D" w:rsidP="00C1211D">
      <w:pPr>
        <w:pStyle w:val="Default"/>
      </w:pPr>
    </w:p>
    <w:p w14:paraId="2C13E333" w14:textId="703C21F9" w:rsidR="00C1211D" w:rsidRPr="00F85FED" w:rsidRDefault="00C1211D" w:rsidP="00C1211D">
      <w:pPr>
        <w:pStyle w:val="Default"/>
        <w:spacing w:after="160" w:line="259" w:lineRule="auto"/>
        <w:jc w:val="both"/>
        <w:rPr>
          <w:rFonts w:asciiTheme="minorHAnsi" w:hAnsiTheme="minorHAnsi" w:cs="Arial"/>
          <w:color w:val="auto"/>
          <w:sz w:val="22"/>
          <w:szCs w:val="22"/>
        </w:rPr>
      </w:pPr>
      <w:r w:rsidRPr="00F85FED">
        <w:rPr>
          <w:rFonts w:asciiTheme="minorHAnsi" w:hAnsiTheme="minorHAnsi" w:cs="Arial"/>
          <w:color w:val="auto"/>
          <w:sz w:val="22"/>
          <w:szCs w:val="22"/>
        </w:rPr>
        <w:t xml:space="preserve">Vybraný dodavatel je povinen mít v souladu s § 104 odst. 1 zákona nejpozději v den podpisu Smlouvy uzavřenou pojistnou smlouvu v požadované minimální výši </w:t>
      </w:r>
      <w:proofErr w:type="gramStart"/>
      <w:r w:rsidR="000F191D">
        <w:rPr>
          <w:rFonts w:asciiTheme="minorHAnsi" w:hAnsiTheme="minorHAnsi" w:cs="Arial"/>
          <w:color w:val="auto"/>
          <w:sz w:val="22"/>
          <w:szCs w:val="22"/>
        </w:rPr>
        <w:t>2</w:t>
      </w:r>
      <w:r w:rsidR="00EA441D" w:rsidRPr="00F85FED">
        <w:rPr>
          <w:rFonts w:asciiTheme="minorHAnsi" w:hAnsiTheme="minorHAnsi" w:cs="Arial"/>
          <w:color w:val="auto"/>
          <w:sz w:val="22"/>
          <w:szCs w:val="22"/>
        </w:rPr>
        <w:t>.</w:t>
      </w:r>
      <w:r w:rsidR="000F191D">
        <w:rPr>
          <w:rFonts w:asciiTheme="minorHAnsi" w:hAnsiTheme="minorHAnsi" w:cs="Arial"/>
          <w:color w:val="auto"/>
          <w:sz w:val="22"/>
          <w:szCs w:val="22"/>
        </w:rPr>
        <w:t>5</w:t>
      </w:r>
      <w:r w:rsidR="00A9468D" w:rsidRPr="00F85FED">
        <w:rPr>
          <w:rFonts w:asciiTheme="minorHAnsi" w:hAnsiTheme="minorHAnsi" w:cs="Arial"/>
          <w:color w:val="auto"/>
          <w:sz w:val="22"/>
          <w:szCs w:val="22"/>
        </w:rPr>
        <w:t>00.000</w:t>
      </w:r>
      <w:r w:rsidRPr="00F85FED">
        <w:rPr>
          <w:rFonts w:asciiTheme="minorHAnsi" w:hAnsiTheme="minorHAnsi" w:cs="Arial"/>
          <w:color w:val="auto"/>
          <w:sz w:val="22"/>
          <w:szCs w:val="22"/>
        </w:rPr>
        <w:t>,-</w:t>
      </w:r>
      <w:proofErr w:type="gramEnd"/>
      <w:r w:rsidRPr="00F85FED">
        <w:rPr>
          <w:rFonts w:asciiTheme="minorHAnsi" w:hAnsiTheme="minorHAnsi" w:cs="Arial"/>
          <w:color w:val="auto"/>
          <w:sz w:val="22"/>
          <w:szCs w:val="22"/>
        </w:rPr>
        <w:t xml:space="preserve"> Kč, jejímž předmětem je pojištění odpovědnosti za škodu způsobenou zhotovitelem třetí osobě v souvislosti s výkonem jeho činnosti, jejíž prostá kopie nebo prostá kopie pojistného certifikátu bude </w:t>
      </w:r>
      <w:r w:rsidR="000663FD" w:rsidRPr="00F85FED">
        <w:rPr>
          <w:rFonts w:asciiTheme="minorHAnsi" w:hAnsiTheme="minorHAnsi" w:cs="Arial"/>
          <w:color w:val="auto"/>
          <w:sz w:val="22"/>
          <w:szCs w:val="22"/>
        </w:rPr>
        <w:t>zadavateli předložena nejpozději v den podpisu smlouvy</w:t>
      </w:r>
      <w:r w:rsidRPr="00F85FED">
        <w:rPr>
          <w:rFonts w:asciiTheme="minorHAnsi" w:hAnsiTheme="minorHAnsi" w:cs="Arial"/>
          <w:color w:val="auto"/>
          <w:sz w:val="22"/>
          <w:szCs w:val="22"/>
        </w:rPr>
        <w:t xml:space="preserve">.  Výše uvedené pojištění vybraného dodavatele musí být v souladu se zněním smlouvy, která je přílohou č.  </w:t>
      </w:r>
      <w:r w:rsidR="00274AB2" w:rsidRPr="00F85FED">
        <w:rPr>
          <w:rFonts w:asciiTheme="minorHAnsi" w:hAnsiTheme="minorHAnsi" w:cs="Arial"/>
          <w:color w:val="auto"/>
          <w:sz w:val="22"/>
          <w:szCs w:val="22"/>
        </w:rPr>
        <w:t>9</w:t>
      </w:r>
      <w:r w:rsidRPr="00F85FED">
        <w:rPr>
          <w:rFonts w:asciiTheme="minorHAnsi" w:hAnsiTheme="minorHAnsi" w:cs="Arial"/>
          <w:color w:val="auto"/>
          <w:sz w:val="22"/>
          <w:szCs w:val="22"/>
        </w:rPr>
        <w:t xml:space="preserve"> Zadávací dokumentace. </w:t>
      </w:r>
    </w:p>
    <w:p w14:paraId="3DA5BCE7" w14:textId="098440F5" w:rsidR="00667492" w:rsidRPr="00F85FED" w:rsidRDefault="00667492" w:rsidP="00D12B40">
      <w:pPr>
        <w:keepNext/>
        <w:keepLines/>
        <w:jc w:val="both"/>
        <w:rPr>
          <w:rFonts w:cs="Arial"/>
        </w:rPr>
      </w:pPr>
      <w:r w:rsidRPr="00F85FED">
        <w:rPr>
          <w:rFonts w:cs="Arial"/>
        </w:rPr>
        <w:t>Zadavatel nehradí účastníkům náklady spojené s jejich účastí ve výběrovém řízení.</w:t>
      </w:r>
    </w:p>
    <w:p w14:paraId="70AFBCDA" w14:textId="74CA077D" w:rsidR="00F5074F" w:rsidRPr="00F85FED" w:rsidRDefault="00667492" w:rsidP="00D12B40">
      <w:pPr>
        <w:keepNext/>
        <w:keepLines/>
        <w:jc w:val="both"/>
        <w:rPr>
          <w:rFonts w:cs="Arial"/>
        </w:rPr>
      </w:pPr>
      <w:r w:rsidRPr="00F85FED">
        <w:rPr>
          <w:rFonts w:cs="Arial"/>
        </w:rPr>
        <w:t>Zadavatel nepožaduje složit jistotu.</w:t>
      </w:r>
    </w:p>
    <w:p w14:paraId="44A1CEF3" w14:textId="77777777" w:rsidR="00CD5989" w:rsidRPr="00F85FED" w:rsidRDefault="00CD5989" w:rsidP="00D12B40">
      <w:pPr>
        <w:autoSpaceDE w:val="0"/>
        <w:autoSpaceDN w:val="0"/>
        <w:adjustRightInd w:val="0"/>
        <w:jc w:val="both"/>
        <w:rPr>
          <w:rFonts w:cs="Times New Roman"/>
        </w:rPr>
      </w:pPr>
      <w:r w:rsidRPr="00F85FED">
        <w:rPr>
          <w:rFonts w:cs="Times New Roman"/>
        </w:rPr>
        <w:t>Zadavatel si vyhrazuje právo zrušit zadávací řízení v souladu s příslušnými ustanoveními ZZVZ.</w:t>
      </w:r>
    </w:p>
    <w:p w14:paraId="53A67C5F" w14:textId="55A0D3AB" w:rsidR="00D12B40" w:rsidRPr="00F85FED" w:rsidRDefault="00CD5989" w:rsidP="00D12B40">
      <w:pPr>
        <w:autoSpaceDE w:val="0"/>
        <w:autoSpaceDN w:val="0"/>
        <w:adjustRightInd w:val="0"/>
        <w:jc w:val="both"/>
        <w:rPr>
          <w:rFonts w:cs="Times New Roman"/>
        </w:rPr>
      </w:pPr>
      <w:r w:rsidRPr="00F85FED">
        <w:rPr>
          <w:rFonts w:cs="Times New Roman"/>
        </w:rPr>
        <w:t>Zadavatel si vyhrazuje možnost postupovat v případě identifikace mimořádně nízké nabídkové ceny dle</w:t>
      </w:r>
      <w:r w:rsidR="00457A58" w:rsidRPr="00F85FED">
        <w:rPr>
          <w:rFonts w:cs="Times New Roman"/>
        </w:rPr>
        <w:t xml:space="preserve"> </w:t>
      </w:r>
      <w:r w:rsidRPr="00F85FED">
        <w:rPr>
          <w:rFonts w:cs="Times New Roman"/>
        </w:rPr>
        <w:t>§ 113 ZZVZ.</w:t>
      </w:r>
    </w:p>
    <w:p w14:paraId="00DB99A7" w14:textId="61B02880" w:rsidR="00D12B40" w:rsidRPr="00F85FED" w:rsidRDefault="00D12B40" w:rsidP="00D12B40">
      <w:pPr>
        <w:pStyle w:val="Default"/>
        <w:spacing w:after="160" w:line="259" w:lineRule="auto"/>
        <w:jc w:val="both"/>
        <w:rPr>
          <w:sz w:val="22"/>
          <w:szCs w:val="22"/>
        </w:rPr>
      </w:pPr>
      <w:r w:rsidRPr="00F85FED">
        <w:rPr>
          <w:sz w:val="22"/>
          <w:szCs w:val="22"/>
        </w:rPr>
        <w:t xml:space="preserve">Práva a povinnosti či podmínky v této zadávací dokumentaci neuvedené se řídí zákonem č. 134/2016 Sb., o zadávání veřejných zakázek. </w:t>
      </w:r>
    </w:p>
    <w:p w14:paraId="4927CF9E" w14:textId="6D62D0CD" w:rsidR="007555C1" w:rsidRPr="00F85FED" w:rsidRDefault="00D12B40" w:rsidP="00274AB2">
      <w:pPr>
        <w:pStyle w:val="Default"/>
        <w:spacing w:after="160" w:line="259" w:lineRule="auto"/>
        <w:jc w:val="both"/>
        <w:rPr>
          <w:sz w:val="22"/>
          <w:szCs w:val="22"/>
        </w:rPr>
      </w:pPr>
      <w:r w:rsidRPr="00F85FED">
        <w:rPr>
          <w:sz w:val="22"/>
          <w:szCs w:val="22"/>
        </w:rPr>
        <w:t xml:space="preserve">Dodavatel je povinen umožnit osobám pověřeným zadavatelem provést kontrolu dodržování podmínek smlouvy; dodavatel je zároveň </w:t>
      </w:r>
      <w:r w:rsidRPr="00F85FED">
        <w:rPr>
          <w:i/>
          <w:iCs/>
          <w:sz w:val="22"/>
          <w:szCs w:val="22"/>
        </w:rPr>
        <w:t xml:space="preserve">„osobou povinnou spolupůsobit při výkonu finanční kontroly“ </w:t>
      </w:r>
      <w:r w:rsidRPr="00F85FED">
        <w:rPr>
          <w:sz w:val="22"/>
          <w:szCs w:val="22"/>
        </w:rPr>
        <w:t xml:space="preserve">ve smyslu § 2, písm. e) zákona č. 320/2001 Sb., o finanční kontrole ve veřejné správě a o změně některých zákonů, ve znění pozdějších předpisů. </w:t>
      </w:r>
    </w:p>
    <w:p w14:paraId="7C80F1F9" w14:textId="77777777" w:rsidR="00274AB2" w:rsidRPr="00F85FED" w:rsidRDefault="00274AB2" w:rsidP="00274AB2">
      <w:pPr>
        <w:pStyle w:val="Default"/>
        <w:spacing w:after="160" w:line="259" w:lineRule="auto"/>
        <w:jc w:val="both"/>
        <w:rPr>
          <w:sz w:val="22"/>
          <w:szCs w:val="22"/>
        </w:rPr>
      </w:pPr>
    </w:p>
    <w:p w14:paraId="613321BF" w14:textId="6D17F507" w:rsidR="00E22BD9" w:rsidRPr="00F85FED" w:rsidRDefault="00E22BD9" w:rsidP="00E22BD9">
      <w:pPr>
        <w:pStyle w:val="Nadpis1"/>
        <w:rPr>
          <w:rFonts w:asciiTheme="minorHAnsi" w:hAnsiTheme="minorHAnsi"/>
        </w:rPr>
      </w:pPr>
      <w:bookmarkStart w:id="67" w:name="_Toc211871293"/>
      <w:r w:rsidRPr="00F85FED">
        <w:rPr>
          <w:rFonts w:asciiTheme="minorHAnsi" w:hAnsiTheme="minorHAnsi"/>
        </w:rPr>
        <w:t>Seznam příloh</w:t>
      </w:r>
      <w:bookmarkEnd w:id="67"/>
    </w:p>
    <w:p w14:paraId="610FA3CD" w14:textId="77777777" w:rsidR="00F51BB0" w:rsidRPr="00F85FED" w:rsidRDefault="00F51BB0" w:rsidP="00B31E9A">
      <w:pPr>
        <w:rPr>
          <w:b/>
          <w:color w:val="FF0000"/>
        </w:rPr>
      </w:pPr>
    </w:p>
    <w:p w14:paraId="1F90FC40" w14:textId="39A6C4E6" w:rsidR="00095F30" w:rsidRPr="00F85FED" w:rsidRDefault="00095F30" w:rsidP="00095F30">
      <w:pPr>
        <w:jc w:val="both"/>
        <w:rPr>
          <w:rFonts w:cs="Times New Roman"/>
        </w:rPr>
      </w:pPr>
      <w:r w:rsidRPr="00F85FED">
        <w:rPr>
          <w:rFonts w:cs="Times New Roman"/>
        </w:rPr>
        <w:t>Příloha č. 1 Projektová dokumentace</w:t>
      </w:r>
    </w:p>
    <w:p w14:paraId="3C48690C" w14:textId="1576BD7F" w:rsidR="00D12B40" w:rsidRPr="00F85FED" w:rsidRDefault="00E22BD9" w:rsidP="00E22BD9">
      <w:pPr>
        <w:jc w:val="both"/>
        <w:rPr>
          <w:rFonts w:cs="Times New Roman"/>
        </w:rPr>
      </w:pPr>
      <w:r w:rsidRPr="00F85FED">
        <w:rPr>
          <w:rFonts w:cs="Times New Roman"/>
        </w:rPr>
        <w:t xml:space="preserve">Příloha č. </w:t>
      </w:r>
      <w:r w:rsidR="00095F30" w:rsidRPr="00F85FED">
        <w:rPr>
          <w:rFonts w:cs="Times New Roman"/>
        </w:rPr>
        <w:t>2</w:t>
      </w:r>
      <w:r w:rsidRPr="00F85FED">
        <w:rPr>
          <w:rFonts w:cs="Times New Roman"/>
        </w:rPr>
        <w:t xml:space="preserve"> </w:t>
      </w:r>
      <w:r w:rsidR="007555C1" w:rsidRPr="00F85FED">
        <w:rPr>
          <w:rFonts w:cs="Times New Roman"/>
        </w:rPr>
        <w:t>Položkový rozpočet</w:t>
      </w:r>
    </w:p>
    <w:p w14:paraId="538E8821" w14:textId="361BDF93" w:rsidR="00E22BD9" w:rsidRPr="00F85FED" w:rsidRDefault="00D12B40" w:rsidP="00E22BD9">
      <w:pPr>
        <w:jc w:val="both"/>
        <w:rPr>
          <w:rFonts w:cs="Times New Roman"/>
        </w:rPr>
      </w:pPr>
      <w:r w:rsidRPr="00F85FED">
        <w:rPr>
          <w:rFonts w:cs="Times New Roman"/>
        </w:rPr>
        <w:t xml:space="preserve">Příloha č. </w:t>
      </w:r>
      <w:r w:rsidR="00095F30" w:rsidRPr="00F85FED">
        <w:rPr>
          <w:rFonts w:cs="Times New Roman"/>
        </w:rPr>
        <w:t>3</w:t>
      </w:r>
      <w:r w:rsidRPr="00F85FED">
        <w:rPr>
          <w:rFonts w:cs="Times New Roman"/>
        </w:rPr>
        <w:t xml:space="preserve"> </w:t>
      </w:r>
      <w:r w:rsidR="00C860D0" w:rsidRPr="00F85FED">
        <w:rPr>
          <w:rFonts w:cs="Times New Roman"/>
        </w:rPr>
        <w:t>Krycí list nabídky</w:t>
      </w:r>
    </w:p>
    <w:p w14:paraId="1E09479C" w14:textId="11CA316F" w:rsidR="00E22BD9" w:rsidRPr="00F85FED" w:rsidRDefault="00E22BD9" w:rsidP="00E22BD9">
      <w:pPr>
        <w:jc w:val="both"/>
        <w:rPr>
          <w:rFonts w:cs="Times New Roman"/>
        </w:rPr>
      </w:pPr>
      <w:r w:rsidRPr="00F85FED">
        <w:rPr>
          <w:rFonts w:cs="Times New Roman"/>
        </w:rPr>
        <w:t xml:space="preserve">Příloha č. </w:t>
      </w:r>
      <w:r w:rsidR="00095F30" w:rsidRPr="00F85FED">
        <w:rPr>
          <w:rFonts w:cs="Times New Roman"/>
        </w:rPr>
        <w:t>4</w:t>
      </w:r>
      <w:r w:rsidR="00D12B40" w:rsidRPr="00F85FED">
        <w:rPr>
          <w:rFonts w:cs="Times New Roman"/>
        </w:rPr>
        <w:t xml:space="preserve"> </w:t>
      </w:r>
      <w:r w:rsidRPr="00F85FED">
        <w:rPr>
          <w:rFonts w:cs="Times New Roman"/>
        </w:rPr>
        <w:t xml:space="preserve">Čestné prohlášení </w:t>
      </w:r>
      <w:r w:rsidR="00D12B40" w:rsidRPr="00F85FED">
        <w:rPr>
          <w:rFonts w:cs="Times New Roman"/>
        </w:rPr>
        <w:t xml:space="preserve">o </w:t>
      </w:r>
      <w:r w:rsidRPr="00F85FED">
        <w:rPr>
          <w:rFonts w:cs="Times New Roman"/>
        </w:rPr>
        <w:t>základní způsobilost</w:t>
      </w:r>
      <w:r w:rsidR="00D12B40" w:rsidRPr="00F85FED">
        <w:rPr>
          <w:rFonts w:cs="Times New Roman"/>
        </w:rPr>
        <w:t>i</w:t>
      </w:r>
    </w:p>
    <w:p w14:paraId="399A9D57" w14:textId="1FCB9CB4" w:rsidR="00EE6282" w:rsidRPr="00F85FED" w:rsidRDefault="00332E63" w:rsidP="00332E63">
      <w:pPr>
        <w:rPr>
          <w:rFonts w:cs="Times New Roman"/>
        </w:rPr>
      </w:pPr>
      <w:r w:rsidRPr="00F85FED">
        <w:rPr>
          <w:rFonts w:cs="Times New Roman"/>
        </w:rPr>
        <w:t xml:space="preserve">Příloha č. </w:t>
      </w:r>
      <w:r w:rsidR="00095F30" w:rsidRPr="00F85FED">
        <w:rPr>
          <w:rFonts w:cs="Times New Roman"/>
        </w:rPr>
        <w:t>5</w:t>
      </w:r>
      <w:r w:rsidRPr="00F85FED">
        <w:rPr>
          <w:rFonts w:cs="Times New Roman"/>
        </w:rPr>
        <w:t xml:space="preserve"> Seznam předpokládaných dodavatelů</w:t>
      </w:r>
    </w:p>
    <w:p w14:paraId="595AEB72" w14:textId="0A739F74" w:rsidR="007516A6" w:rsidRPr="00F85FED" w:rsidRDefault="007516A6" w:rsidP="00332E63">
      <w:pPr>
        <w:rPr>
          <w:rFonts w:cs="Times New Roman"/>
        </w:rPr>
      </w:pPr>
      <w:r w:rsidRPr="00F85FED">
        <w:rPr>
          <w:rFonts w:cs="Times New Roman"/>
        </w:rPr>
        <w:t xml:space="preserve">Příloha č. </w:t>
      </w:r>
      <w:r w:rsidR="00095F30" w:rsidRPr="00F85FED">
        <w:rPr>
          <w:rFonts w:cs="Times New Roman"/>
        </w:rPr>
        <w:t>6</w:t>
      </w:r>
      <w:r w:rsidRPr="00F85FED">
        <w:rPr>
          <w:rFonts w:cs="Times New Roman"/>
        </w:rPr>
        <w:t xml:space="preserve"> Čestné prohlášení k vyloučení střetu zájmů</w:t>
      </w:r>
    </w:p>
    <w:p w14:paraId="69803072" w14:textId="754CBFC9" w:rsidR="00274AB2" w:rsidRPr="00F85FED" w:rsidRDefault="00274AB2" w:rsidP="00332E63">
      <w:pPr>
        <w:rPr>
          <w:rFonts w:cs="Times New Roman"/>
        </w:rPr>
      </w:pPr>
      <w:r w:rsidRPr="00F85FED">
        <w:rPr>
          <w:rFonts w:cs="Times New Roman"/>
        </w:rPr>
        <w:t>Příloha č. 7 Čestné prohlášení ve vztahu k ruským a běloruským subjektům</w:t>
      </w:r>
    </w:p>
    <w:p w14:paraId="3E91A13D" w14:textId="65E2A1A9" w:rsidR="00095F30" w:rsidRPr="00F85FED" w:rsidRDefault="00095F30" w:rsidP="00332E63">
      <w:pPr>
        <w:rPr>
          <w:rFonts w:cs="Times New Roman"/>
        </w:rPr>
      </w:pPr>
      <w:r w:rsidRPr="00F85FED">
        <w:rPr>
          <w:rFonts w:cs="Times New Roman"/>
        </w:rPr>
        <w:t xml:space="preserve">Příloha č. </w:t>
      </w:r>
      <w:r w:rsidR="00274AB2" w:rsidRPr="00F85FED">
        <w:rPr>
          <w:rFonts w:cs="Times New Roman"/>
        </w:rPr>
        <w:t>8</w:t>
      </w:r>
      <w:r w:rsidRPr="00F85FED">
        <w:rPr>
          <w:rFonts w:cs="Times New Roman"/>
        </w:rPr>
        <w:t xml:space="preserve"> Seznam stavebních prací</w:t>
      </w:r>
    </w:p>
    <w:p w14:paraId="31125356" w14:textId="152426CB" w:rsidR="00AF6FC5" w:rsidRPr="00F85FED" w:rsidRDefault="00AF6FC5" w:rsidP="00006E33">
      <w:pPr>
        <w:jc w:val="both"/>
        <w:rPr>
          <w:rFonts w:cs="Times New Roman"/>
        </w:rPr>
      </w:pPr>
      <w:r w:rsidRPr="00F85FED">
        <w:rPr>
          <w:rFonts w:cs="Times New Roman"/>
        </w:rPr>
        <w:t xml:space="preserve">Příloha č. </w:t>
      </w:r>
      <w:r w:rsidR="00274AB2" w:rsidRPr="00F85FED">
        <w:rPr>
          <w:rFonts w:cs="Times New Roman"/>
        </w:rPr>
        <w:t>9</w:t>
      </w:r>
      <w:r w:rsidRPr="00F85FED">
        <w:rPr>
          <w:rFonts w:cs="Times New Roman"/>
        </w:rPr>
        <w:t xml:space="preserve"> Návrh </w:t>
      </w:r>
      <w:r w:rsidR="00D12B40" w:rsidRPr="00F85FED">
        <w:rPr>
          <w:rFonts w:cs="Times New Roman"/>
        </w:rPr>
        <w:t>smlouvy o dílo</w:t>
      </w:r>
    </w:p>
    <w:p w14:paraId="30E36CD3" w14:textId="46930D73" w:rsidR="00471FA2" w:rsidRPr="00F85FED" w:rsidRDefault="00471FA2" w:rsidP="00006E33">
      <w:pPr>
        <w:jc w:val="both"/>
        <w:rPr>
          <w:rFonts w:cs="Times New Roman"/>
        </w:rPr>
      </w:pPr>
      <w:r w:rsidRPr="00F85FED">
        <w:rPr>
          <w:rFonts w:cs="Times New Roman"/>
        </w:rPr>
        <w:t xml:space="preserve">Příloha č. </w:t>
      </w:r>
      <w:r w:rsidR="00274AB2" w:rsidRPr="00F85FED">
        <w:rPr>
          <w:rFonts w:cs="Times New Roman"/>
        </w:rPr>
        <w:t>10</w:t>
      </w:r>
      <w:r w:rsidRPr="00F85FED">
        <w:rPr>
          <w:rFonts w:cs="Times New Roman"/>
        </w:rPr>
        <w:t xml:space="preserve"> Nadepsaní obálky</w:t>
      </w:r>
    </w:p>
    <w:p w14:paraId="146B70D8" w14:textId="77777777" w:rsidR="00F51BB0" w:rsidRPr="00F85FED" w:rsidRDefault="00F51BB0" w:rsidP="00B31E9A">
      <w:pPr>
        <w:rPr>
          <w:b/>
          <w:color w:val="FF0000"/>
        </w:rPr>
      </w:pPr>
    </w:p>
    <w:p w14:paraId="4AC38538" w14:textId="2D64BED3" w:rsidR="00E22BD9" w:rsidRPr="00F85FED" w:rsidRDefault="00E22BD9" w:rsidP="00B31E9A">
      <w:pPr>
        <w:rPr>
          <w:rFonts w:cs="Times New Roman"/>
        </w:rPr>
      </w:pPr>
      <w:r w:rsidRPr="00F85FED">
        <w:rPr>
          <w:rFonts w:cs="Times New Roman"/>
        </w:rPr>
        <w:t>V</w:t>
      </w:r>
      <w:r w:rsidR="00274AB2" w:rsidRPr="00F85FED">
        <w:rPr>
          <w:rFonts w:cs="Times New Roman"/>
        </w:rPr>
        <w:t> Ostravě</w:t>
      </w:r>
      <w:r w:rsidRPr="00F85FED">
        <w:rPr>
          <w:rFonts w:cs="Times New Roman"/>
        </w:rPr>
        <w:t xml:space="preserve">, dne </w:t>
      </w:r>
      <w:r w:rsidR="000F191D">
        <w:rPr>
          <w:rFonts w:cs="Times New Roman"/>
        </w:rPr>
        <w:t>20</w:t>
      </w:r>
      <w:r w:rsidRPr="00F85FED">
        <w:rPr>
          <w:rFonts w:cs="Times New Roman"/>
        </w:rPr>
        <w:t>.</w:t>
      </w:r>
      <w:r w:rsidR="00274AB2" w:rsidRPr="00F85FED">
        <w:rPr>
          <w:rFonts w:cs="Times New Roman"/>
        </w:rPr>
        <w:t>10</w:t>
      </w:r>
      <w:r w:rsidRPr="00F85FED">
        <w:rPr>
          <w:rFonts w:cs="Times New Roman"/>
        </w:rPr>
        <w:t>.202</w:t>
      </w:r>
      <w:r w:rsidR="00D72948" w:rsidRPr="00F85FED">
        <w:rPr>
          <w:rFonts w:cs="Times New Roman"/>
        </w:rPr>
        <w:t>5</w:t>
      </w:r>
    </w:p>
    <w:p w14:paraId="2BFB0029" w14:textId="77777777" w:rsidR="00E22BD9" w:rsidRPr="00F85FED" w:rsidRDefault="00E22BD9" w:rsidP="00B31E9A">
      <w:pPr>
        <w:rPr>
          <w:rFonts w:cs="Times New Roman"/>
        </w:rPr>
      </w:pPr>
    </w:p>
    <w:p w14:paraId="729A6B3F" w14:textId="77777777" w:rsidR="00274AB2" w:rsidRPr="00F85FED" w:rsidRDefault="00274AB2" w:rsidP="00B31E9A">
      <w:pPr>
        <w:rPr>
          <w:rFonts w:cs="Times New Roman"/>
        </w:rPr>
      </w:pPr>
    </w:p>
    <w:p w14:paraId="179C3B25" w14:textId="77777777" w:rsidR="00274AB2" w:rsidRPr="00F85FED" w:rsidRDefault="00274AB2" w:rsidP="00B31E9A">
      <w:pPr>
        <w:rPr>
          <w:rFonts w:cs="Times New Roman"/>
        </w:rPr>
      </w:pPr>
    </w:p>
    <w:p w14:paraId="1746E175" w14:textId="6223F825" w:rsidR="00E22BD9" w:rsidRPr="00F85FED" w:rsidRDefault="00E22BD9" w:rsidP="00B31E9A">
      <w:pPr>
        <w:rPr>
          <w:rFonts w:cs="Times New Roman"/>
        </w:rPr>
      </w:pPr>
      <w:r w:rsidRPr="00F85FED">
        <w:rPr>
          <w:rFonts w:cs="Times New Roman"/>
        </w:rPr>
        <w:t>Ing. Pavel Antony</w:t>
      </w:r>
    </w:p>
    <w:p w14:paraId="5B1E3309" w14:textId="6C613147" w:rsidR="0047379B" w:rsidRPr="00A226A6" w:rsidRDefault="00E22BD9" w:rsidP="00D72948">
      <w:r w:rsidRPr="00F85FED">
        <w:rPr>
          <w:rFonts w:cs="Times New Roman"/>
        </w:rPr>
        <w:t>Osoba zastupující zadavatele</w:t>
      </w:r>
      <w:bookmarkEnd w:id="1"/>
    </w:p>
    <w:sectPr w:rsidR="0047379B" w:rsidRPr="00A226A6" w:rsidSect="001918DA">
      <w:footerReference w:type="default" r:id="rId10"/>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A532" w14:textId="77777777" w:rsidR="00A11003" w:rsidRDefault="00A11003" w:rsidP="00D27E0D">
      <w:pPr>
        <w:spacing w:after="0" w:line="240" w:lineRule="auto"/>
      </w:pPr>
      <w:r>
        <w:separator/>
      </w:r>
    </w:p>
  </w:endnote>
  <w:endnote w:type="continuationSeparator" w:id="0">
    <w:p w14:paraId="361F2910" w14:textId="77777777" w:rsidR="00A11003" w:rsidRDefault="00A11003" w:rsidP="00D2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60290"/>
      <w:docPartObj>
        <w:docPartGallery w:val="Page Numbers (Bottom of Page)"/>
        <w:docPartUnique/>
      </w:docPartObj>
    </w:sdtPr>
    <w:sdtContent>
      <w:p w14:paraId="1FBDB3E6" w14:textId="77777777" w:rsidR="004D6C0E" w:rsidRDefault="004D6C0E">
        <w:pPr>
          <w:pStyle w:val="Zpat"/>
          <w:jc w:val="right"/>
        </w:pPr>
        <w:r>
          <w:fldChar w:fldCharType="begin"/>
        </w:r>
        <w:r>
          <w:instrText>PAGE   \* MERGEFORMAT</w:instrText>
        </w:r>
        <w:r>
          <w:fldChar w:fldCharType="separate"/>
        </w:r>
        <w:r>
          <w:t>2</w:t>
        </w:r>
        <w:r>
          <w:fldChar w:fldCharType="end"/>
        </w:r>
      </w:p>
    </w:sdtContent>
  </w:sdt>
  <w:p w14:paraId="4BAB2E96" w14:textId="77777777" w:rsidR="004D6C0E" w:rsidRDefault="004D6C0E" w:rsidP="007601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CAC18" w14:textId="77777777" w:rsidR="00A11003" w:rsidRDefault="00A11003" w:rsidP="00D27E0D">
      <w:pPr>
        <w:spacing w:after="0" w:line="240" w:lineRule="auto"/>
      </w:pPr>
      <w:bookmarkStart w:id="0" w:name="_Hlk535841683"/>
      <w:bookmarkEnd w:id="0"/>
      <w:r>
        <w:separator/>
      </w:r>
    </w:p>
  </w:footnote>
  <w:footnote w:type="continuationSeparator" w:id="0">
    <w:p w14:paraId="26E5A629" w14:textId="77777777" w:rsidR="00A11003" w:rsidRDefault="00A11003" w:rsidP="00D27E0D">
      <w:pPr>
        <w:spacing w:after="0" w:line="240" w:lineRule="auto"/>
      </w:pPr>
      <w:r>
        <w:continuationSeparator/>
      </w:r>
    </w:p>
  </w:footnote>
  <w:footnote w:id="1">
    <w:p w14:paraId="136D9B6F" w14:textId="77777777" w:rsidR="007803BC" w:rsidRPr="00F71E43" w:rsidRDefault="007803BC" w:rsidP="00F71E43">
      <w:pPr>
        <w:pStyle w:val="Footnote"/>
        <w:jc w:val="both"/>
        <w:rPr>
          <w:rFonts w:asciiTheme="minorHAnsi" w:hAnsiTheme="minorHAnsi" w:cstheme="minorHAnsi"/>
          <w:sz w:val="18"/>
          <w:szCs w:val="18"/>
        </w:rPr>
      </w:pPr>
      <w:r w:rsidRPr="00F71E43">
        <w:rPr>
          <w:rStyle w:val="Znakapoznpodarou"/>
          <w:rFonts w:asciiTheme="minorHAnsi" w:hAnsiTheme="minorHAnsi" w:cstheme="minorHAnsi"/>
          <w:sz w:val="18"/>
          <w:szCs w:val="18"/>
        </w:rPr>
        <w:footnoteRef/>
      </w:r>
      <w:r w:rsidRPr="00F71E43">
        <w:rPr>
          <w:rFonts w:asciiTheme="minorHAnsi" w:hAnsiTheme="minorHAnsi" w:cstheme="minorHAnsi"/>
          <w:i/>
          <w:iCs/>
          <w:sz w:val="18"/>
          <w:szCs w:val="18"/>
        </w:rPr>
        <w:t>§ 187 zákona č. 89/2012 Sb., občanský zákoník</w:t>
      </w:r>
    </w:p>
  </w:footnote>
  <w:footnote w:id="2">
    <w:p w14:paraId="6EF0B07C" w14:textId="77777777" w:rsidR="007803BC" w:rsidRPr="00F71E43" w:rsidRDefault="007803BC" w:rsidP="00F71E43">
      <w:pPr>
        <w:pStyle w:val="Footnote"/>
        <w:spacing w:before="28"/>
        <w:jc w:val="both"/>
        <w:rPr>
          <w:rFonts w:asciiTheme="minorHAnsi" w:hAnsiTheme="minorHAnsi" w:cstheme="minorHAnsi"/>
          <w:sz w:val="18"/>
          <w:szCs w:val="18"/>
        </w:rPr>
      </w:pPr>
      <w:r w:rsidRPr="00F71E43">
        <w:rPr>
          <w:rStyle w:val="Znakapoznpodarou"/>
          <w:rFonts w:asciiTheme="minorHAnsi" w:hAnsiTheme="minorHAnsi" w:cstheme="minorHAnsi"/>
          <w:sz w:val="18"/>
          <w:szCs w:val="18"/>
        </w:rPr>
        <w:footnoteRef/>
      </w:r>
      <w:r w:rsidRPr="00F71E43">
        <w:rPr>
          <w:rFonts w:asciiTheme="minorHAnsi" w:hAnsiTheme="minorHAnsi" w:cstheme="minorHAnsi"/>
          <w:i/>
          <w:iCs/>
          <w:sz w:val="18"/>
          <w:szCs w:val="18"/>
        </w:rPr>
        <w:t>§ 136 zákona č. 182/2006 Sb., o úpadku a způsobech jeho řešení (insolvenční zákon), ve znění pozdějších předpisů</w:t>
      </w:r>
    </w:p>
  </w:footnote>
  <w:footnote w:id="3">
    <w:p w14:paraId="22AF89F9" w14:textId="77777777" w:rsidR="007803BC" w:rsidRDefault="007803BC" w:rsidP="00F71E43">
      <w:pPr>
        <w:pStyle w:val="Footnote"/>
        <w:spacing w:before="28"/>
        <w:jc w:val="both"/>
      </w:pPr>
      <w:r w:rsidRPr="00F71E43">
        <w:rPr>
          <w:rStyle w:val="Znakapoznpodarou"/>
          <w:rFonts w:asciiTheme="minorHAnsi" w:hAnsiTheme="minorHAnsi" w:cstheme="minorHAnsi"/>
          <w:sz w:val="18"/>
          <w:szCs w:val="18"/>
        </w:rPr>
        <w:footnoteRef/>
      </w:r>
      <w:r w:rsidRPr="00F71E43">
        <w:rPr>
          <w:rFonts w:asciiTheme="minorHAnsi" w:hAnsiTheme="minorHAnsi" w:cstheme="minorHAnsi"/>
          <w:i/>
          <w:iCs/>
          <w:sz w:val="18"/>
          <w:szCs w:val="18"/>
        </w:rPr>
        <w:t>Například zákon č. 21/1992 Sb., o bankách, ve znění pozdějších předpisů, zákon č. 87/1995 Sb., o spořitelních a úvěrních družstvech a některých opatřeních s tím souvisejících a o doplnění zákona České národní rady</w:t>
      </w:r>
      <w:r>
        <w:rPr>
          <w:rFonts w:ascii="Arial" w:hAnsi="Arial" w:cs="Arial"/>
          <w:i/>
          <w:iCs/>
          <w:sz w:val="18"/>
          <w:szCs w:val="18"/>
        </w:rPr>
        <w:t xml:space="preserve"> č</w:t>
      </w:r>
      <w:r w:rsidRPr="00F71E43">
        <w:rPr>
          <w:rFonts w:asciiTheme="minorHAnsi" w:hAnsiTheme="minorHAnsi" w:cstheme="minorHAnsi"/>
          <w:i/>
          <w:iCs/>
          <w:sz w:val="18"/>
          <w:szCs w:val="18"/>
        </w:rPr>
        <w:t>. 586/1992 Sb., o daních</w:t>
      </w:r>
      <w:r>
        <w:rPr>
          <w:rFonts w:ascii="Arial" w:hAnsi="Arial" w:cs="Arial"/>
          <w:i/>
          <w:iCs/>
          <w:sz w:val="18"/>
          <w:szCs w:val="18"/>
        </w:rPr>
        <w:t xml:space="preserve"> z 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860F" w14:textId="55F84C22" w:rsidR="00700516" w:rsidRDefault="00700516" w:rsidP="004056E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1FF45D2"/>
    <w:multiLevelType w:val="hybridMultilevel"/>
    <w:tmpl w:val="557A79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4C5D5A"/>
    <w:multiLevelType w:val="hybridMultilevel"/>
    <w:tmpl w:val="3EB2B336"/>
    <w:lvl w:ilvl="0" w:tplc="04050001">
      <w:start w:val="1"/>
      <w:numFmt w:val="bullet"/>
      <w:lvlText w:val=""/>
      <w:lvlJc w:val="left"/>
      <w:pPr>
        <w:ind w:left="1211" w:hanging="360"/>
      </w:pPr>
      <w:rPr>
        <w:rFonts w:ascii="Symbol" w:hAnsi="Symbol"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33F02DC3"/>
    <w:multiLevelType w:val="hybridMultilevel"/>
    <w:tmpl w:val="9A9E1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B5E41E1"/>
    <w:multiLevelType w:val="hybridMultilevel"/>
    <w:tmpl w:val="47DADB2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43316A46"/>
    <w:multiLevelType w:val="hybridMultilevel"/>
    <w:tmpl w:val="C61C97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A84D4B"/>
    <w:multiLevelType w:val="hybridMultilevel"/>
    <w:tmpl w:val="ED6CE130"/>
    <w:lvl w:ilvl="0" w:tplc="99084546">
      <w:start w:val="9"/>
      <w:numFmt w:val="bullet"/>
      <w:lvlText w:val="-"/>
      <w:lvlJc w:val="left"/>
      <w:pPr>
        <w:ind w:left="720" w:hanging="360"/>
      </w:pPr>
      <w:rPr>
        <w:rFonts w:ascii="ArialNarrow" w:eastAsiaTheme="minorHAnsi" w:hAnsi="ArialNarrow" w:cs="Arial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340B6D"/>
    <w:multiLevelType w:val="hybridMultilevel"/>
    <w:tmpl w:val="980C87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937EFB"/>
    <w:multiLevelType w:val="hybridMultilevel"/>
    <w:tmpl w:val="7616B45E"/>
    <w:lvl w:ilvl="0" w:tplc="04050005">
      <w:start w:val="1"/>
      <w:numFmt w:val="bullet"/>
      <w:lvlText w:val=""/>
      <w:lvlJc w:val="left"/>
      <w:pPr>
        <w:ind w:left="720" w:hanging="360"/>
      </w:pPr>
      <w:rPr>
        <w:rFonts w:ascii="Wingdings" w:hAnsi="Wingdings" w:hint="default"/>
      </w:rPr>
    </w:lvl>
    <w:lvl w:ilvl="1" w:tplc="1E9224A8">
      <w:start w:val="1"/>
      <w:numFmt w:val="bullet"/>
      <w:lvlText w:val="-"/>
      <w:lvlJc w:val="left"/>
      <w:pPr>
        <w:ind w:left="1440" w:hanging="360"/>
      </w:pPr>
      <w:rPr>
        <w:rFonts w:ascii="Calibri"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C40EA9"/>
    <w:multiLevelType w:val="hybridMultilevel"/>
    <w:tmpl w:val="3D868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CA978E2"/>
    <w:multiLevelType w:val="hybridMultilevel"/>
    <w:tmpl w:val="19F67ACE"/>
    <w:lvl w:ilvl="0" w:tplc="BFCECC40">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55F23"/>
    <w:multiLevelType w:val="hybridMultilevel"/>
    <w:tmpl w:val="BC267658"/>
    <w:lvl w:ilvl="0" w:tplc="7E2AA2C8">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C26FC3"/>
    <w:multiLevelType w:val="hybridMultilevel"/>
    <w:tmpl w:val="7E4C9824"/>
    <w:lvl w:ilvl="0" w:tplc="FFFFFFFF">
      <w:start w:val="1"/>
      <w:numFmt w:val="lowerLetter"/>
      <w:lvlText w:val="%1)"/>
      <w:lvlJc w:val="left"/>
      <w:pPr>
        <w:ind w:left="72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505CAB"/>
    <w:multiLevelType w:val="hybridMultilevel"/>
    <w:tmpl w:val="EE8AD1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6A59EB"/>
    <w:multiLevelType w:val="hybridMultilevel"/>
    <w:tmpl w:val="871822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09118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0130041">
    <w:abstractNumId w:val="8"/>
  </w:num>
  <w:num w:numId="3" w16cid:durableId="150217323">
    <w:abstractNumId w:val="9"/>
  </w:num>
  <w:num w:numId="4" w16cid:durableId="1178886409">
    <w:abstractNumId w:val="5"/>
  </w:num>
  <w:num w:numId="5" w16cid:durableId="1089473141">
    <w:abstractNumId w:val="10"/>
  </w:num>
  <w:num w:numId="6" w16cid:durableId="1015421269">
    <w:abstractNumId w:val="2"/>
  </w:num>
  <w:num w:numId="7" w16cid:durableId="1027368968">
    <w:abstractNumId w:val="6"/>
  </w:num>
  <w:num w:numId="8" w16cid:durableId="173612255">
    <w:abstractNumId w:val="7"/>
  </w:num>
  <w:num w:numId="9" w16cid:durableId="412746001">
    <w:abstractNumId w:val="1"/>
  </w:num>
  <w:num w:numId="10" w16cid:durableId="107435811">
    <w:abstractNumId w:val="11"/>
  </w:num>
  <w:num w:numId="11" w16cid:durableId="688601603">
    <w:abstractNumId w:val="3"/>
  </w:num>
  <w:num w:numId="12" w16cid:durableId="281419486">
    <w:abstractNumId w:val="14"/>
  </w:num>
  <w:num w:numId="13" w16cid:durableId="1437167791">
    <w:abstractNumId w:val="12"/>
  </w:num>
  <w:num w:numId="14" w16cid:durableId="141966790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0D"/>
    <w:rsid w:val="00006E33"/>
    <w:rsid w:val="000228BD"/>
    <w:rsid w:val="00025BB9"/>
    <w:rsid w:val="000303B4"/>
    <w:rsid w:val="00034552"/>
    <w:rsid w:val="00035E27"/>
    <w:rsid w:val="00036C6A"/>
    <w:rsid w:val="00056A7D"/>
    <w:rsid w:val="00056C48"/>
    <w:rsid w:val="000613D8"/>
    <w:rsid w:val="00065E02"/>
    <w:rsid w:val="000663FD"/>
    <w:rsid w:val="000803F5"/>
    <w:rsid w:val="00084F29"/>
    <w:rsid w:val="00087C1E"/>
    <w:rsid w:val="00090874"/>
    <w:rsid w:val="00090B83"/>
    <w:rsid w:val="00090E4B"/>
    <w:rsid w:val="00090F93"/>
    <w:rsid w:val="00095F30"/>
    <w:rsid w:val="000963EA"/>
    <w:rsid w:val="000974A7"/>
    <w:rsid w:val="000A6C8A"/>
    <w:rsid w:val="000B21C9"/>
    <w:rsid w:val="000B2581"/>
    <w:rsid w:val="000C08F0"/>
    <w:rsid w:val="000C3384"/>
    <w:rsid w:val="000C39A1"/>
    <w:rsid w:val="000C61D5"/>
    <w:rsid w:val="000C659C"/>
    <w:rsid w:val="000D142F"/>
    <w:rsid w:val="000D2847"/>
    <w:rsid w:val="000F191D"/>
    <w:rsid w:val="00100462"/>
    <w:rsid w:val="00102D0B"/>
    <w:rsid w:val="00105B5E"/>
    <w:rsid w:val="00106CF4"/>
    <w:rsid w:val="001111D2"/>
    <w:rsid w:val="00111242"/>
    <w:rsid w:val="00117942"/>
    <w:rsid w:val="00121FB0"/>
    <w:rsid w:val="00132B3C"/>
    <w:rsid w:val="00134509"/>
    <w:rsid w:val="001354B0"/>
    <w:rsid w:val="0014022E"/>
    <w:rsid w:val="00146091"/>
    <w:rsid w:val="00155650"/>
    <w:rsid w:val="00162370"/>
    <w:rsid w:val="00166FC9"/>
    <w:rsid w:val="00174986"/>
    <w:rsid w:val="00181C8E"/>
    <w:rsid w:val="001841E3"/>
    <w:rsid w:val="001918DA"/>
    <w:rsid w:val="00196620"/>
    <w:rsid w:val="001A22D4"/>
    <w:rsid w:val="001A309F"/>
    <w:rsid w:val="001A312A"/>
    <w:rsid w:val="001A3250"/>
    <w:rsid w:val="001A6B60"/>
    <w:rsid w:val="001B12E7"/>
    <w:rsid w:val="001B5B7B"/>
    <w:rsid w:val="001B7915"/>
    <w:rsid w:val="001C6C43"/>
    <w:rsid w:val="001C7C69"/>
    <w:rsid w:val="001D1E8B"/>
    <w:rsid w:val="001F2EF7"/>
    <w:rsid w:val="00201AF8"/>
    <w:rsid w:val="00204A06"/>
    <w:rsid w:val="002145F1"/>
    <w:rsid w:val="00234A25"/>
    <w:rsid w:val="002362DC"/>
    <w:rsid w:val="002375FA"/>
    <w:rsid w:val="00247BE3"/>
    <w:rsid w:val="00250721"/>
    <w:rsid w:val="002513F1"/>
    <w:rsid w:val="002516E5"/>
    <w:rsid w:val="002532F8"/>
    <w:rsid w:val="00263B71"/>
    <w:rsid w:val="00273479"/>
    <w:rsid w:val="00274AB2"/>
    <w:rsid w:val="00275D77"/>
    <w:rsid w:val="002802E5"/>
    <w:rsid w:val="00282059"/>
    <w:rsid w:val="00286B09"/>
    <w:rsid w:val="00287364"/>
    <w:rsid w:val="002A2EA2"/>
    <w:rsid w:val="002C4CFD"/>
    <w:rsid w:val="002E0152"/>
    <w:rsid w:val="002E1693"/>
    <w:rsid w:val="002F09E0"/>
    <w:rsid w:val="002F39A7"/>
    <w:rsid w:val="00300C00"/>
    <w:rsid w:val="00304DE8"/>
    <w:rsid w:val="00310DEC"/>
    <w:rsid w:val="00313448"/>
    <w:rsid w:val="00327488"/>
    <w:rsid w:val="00332E63"/>
    <w:rsid w:val="00333692"/>
    <w:rsid w:val="0033791D"/>
    <w:rsid w:val="00346D83"/>
    <w:rsid w:val="00350C83"/>
    <w:rsid w:val="00352991"/>
    <w:rsid w:val="00357EB4"/>
    <w:rsid w:val="00370A31"/>
    <w:rsid w:val="00373E94"/>
    <w:rsid w:val="003A6903"/>
    <w:rsid w:val="003B1EC6"/>
    <w:rsid w:val="003C6469"/>
    <w:rsid w:val="003D0237"/>
    <w:rsid w:val="003D408A"/>
    <w:rsid w:val="003E0533"/>
    <w:rsid w:val="004056E9"/>
    <w:rsid w:val="00416F15"/>
    <w:rsid w:val="00421BC9"/>
    <w:rsid w:val="0042434B"/>
    <w:rsid w:val="004269BC"/>
    <w:rsid w:val="00457A58"/>
    <w:rsid w:val="0046369C"/>
    <w:rsid w:val="00467924"/>
    <w:rsid w:val="00471FA2"/>
    <w:rsid w:val="0047379B"/>
    <w:rsid w:val="0047504F"/>
    <w:rsid w:val="00480D9C"/>
    <w:rsid w:val="00485B69"/>
    <w:rsid w:val="004868A2"/>
    <w:rsid w:val="00493122"/>
    <w:rsid w:val="004935E4"/>
    <w:rsid w:val="00497C9E"/>
    <w:rsid w:val="004A436D"/>
    <w:rsid w:val="004A4B7E"/>
    <w:rsid w:val="004A6100"/>
    <w:rsid w:val="004A61A0"/>
    <w:rsid w:val="004B0291"/>
    <w:rsid w:val="004D6C0E"/>
    <w:rsid w:val="004E0F7B"/>
    <w:rsid w:val="004E26F3"/>
    <w:rsid w:val="004E6709"/>
    <w:rsid w:val="0050564F"/>
    <w:rsid w:val="005065E4"/>
    <w:rsid w:val="00525A4A"/>
    <w:rsid w:val="00540160"/>
    <w:rsid w:val="00542184"/>
    <w:rsid w:val="0055300E"/>
    <w:rsid w:val="00566643"/>
    <w:rsid w:val="00566CD2"/>
    <w:rsid w:val="0057059F"/>
    <w:rsid w:val="00574987"/>
    <w:rsid w:val="00587856"/>
    <w:rsid w:val="005952B5"/>
    <w:rsid w:val="00597527"/>
    <w:rsid w:val="005A3374"/>
    <w:rsid w:val="005A3509"/>
    <w:rsid w:val="005A4630"/>
    <w:rsid w:val="005A4D53"/>
    <w:rsid w:val="005A72B1"/>
    <w:rsid w:val="005C0C7F"/>
    <w:rsid w:val="005D1743"/>
    <w:rsid w:val="005D3CA5"/>
    <w:rsid w:val="00610AC2"/>
    <w:rsid w:val="00623874"/>
    <w:rsid w:val="00627484"/>
    <w:rsid w:val="006351EF"/>
    <w:rsid w:val="00637320"/>
    <w:rsid w:val="00653126"/>
    <w:rsid w:val="00660C71"/>
    <w:rsid w:val="006623D1"/>
    <w:rsid w:val="00666EEE"/>
    <w:rsid w:val="00667492"/>
    <w:rsid w:val="006733E5"/>
    <w:rsid w:val="006859C0"/>
    <w:rsid w:val="006966B1"/>
    <w:rsid w:val="006E7296"/>
    <w:rsid w:val="006F4B9A"/>
    <w:rsid w:val="00700516"/>
    <w:rsid w:val="00716F94"/>
    <w:rsid w:val="00726A52"/>
    <w:rsid w:val="00727E6A"/>
    <w:rsid w:val="007417D2"/>
    <w:rsid w:val="00742353"/>
    <w:rsid w:val="0074566D"/>
    <w:rsid w:val="007516A6"/>
    <w:rsid w:val="007555C1"/>
    <w:rsid w:val="007601D5"/>
    <w:rsid w:val="00771C86"/>
    <w:rsid w:val="007741C7"/>
    <w:rsid w:val="007803BC"/>
    <w:rsid w:val="007A5DED"/>
    <w:rsid w:val="007B7913"/>
    <w:rsid w:val="007C0422"/>
    <w:rsid w:val="007C0DA6"/>
    <w:rsid w:val="007D2CFE"/>
    <w:rsid w:val="007D7E4E"/>
    <w:rsid w:val="007E3ECA"/>
    <w:rsid w:val="007F3BBE"/>
    <w:rsid w:val="00803EDE"/>
    <w:rsid w:val="00804631"/>
    <w:rsid w:val="00815D40"/>
    <w:rsid w:val="00822E3D"/>
    <w:rsid w:val="008260CD"/>
    <w:rsid w:val="008272B8"/>
    <w:rsid w:val="00836296"/>
    <w:rsid w:val="00855D41"/>
    <w:rsid w:val="00856F4E"/>
    <w:rsid w:val="00865F06"/>
    <w:rsid w:val="0087095E"/>
    <w:rsid w:val="00871D49"/>
    <w:rsid w:val="00871E74"/>
    <w:rsid w:val="008817CB"/>
    <w:rsid w:val="00883107"/>
    <w:rsid w:val="00887700"/>
    <w:rsid w:val="00891720"/>
    <w:rsid w:val="0089350A"/>
    <w:rsid w:val="0089430A"/>
    <w:rsid w:val="008957E2"/>
    <w:rsid w:val="00895EDC"/>
    <w:rsid w:val="00896610"/>
    <w:rsid w:val="008B02BB"/>
    <w:rsid w:val="008E3264"/>
    <w:rsid w:val="008E347B"/>
    <w:rsid w:val="008F3AF9"/>
    <w:rsid w:val="00900B0D"/>
    <w:rsid w:val="009123BD"/>
    <w:rsid w:val="009141EB"/>
    <w:rsid w:val="00942A03"/>
    <w:rsid w:val="009571C1"/>
    <w:rsid w:val="009622C2"/>
    <w:rsid w:val="009629B0"/>
    <w:rsid w:val="009656BD"/>
    <w:rsid w:val="009724C2"/>
    <w:rsid w:val="0098369A"/>
    <w:rsid w:val="00984271"/>
    <w:rsid w:val="009872AC"/>
    <w:rsid w:val="00994B2D"/>
    <w:rsid w:val="009A04DF"/>
    <w:rsid w:val="009A183F"/>
    <w:rsid w:val="009B0832"/>
    <w:rsid w:val="009B23BB"/>
    <w:rsid w:val="009B55AF"/>
    <w:rsid w:val="009B6264"/>
    <w:rsid w:val="009C506B"/>
    <w:rsid w:val="009D6EDE"/>
    <w:rsid w:val="009E0BE7"/>
    <w:rsid w:val="009E1452"/>
    <w:rsid w:val="009E5945"/>
    <w:rsid w:val="009E79E3"/>
    <w:rsid w:val="009E7DD4"/>
    <w:rsid w:val="009F10B3"/>
    <w:rsid w:val="00A0352A"/>
    <w:rsid w:val="00A11003"/>
    <w:rsid w:val="00A12182"/>
    <w:rsid w:val="00A169E4"/>
    <w:rsid w:val="00A226A6"/>
    <w:rsid w:val="00A27EBB"/>
    <w:rsid w:val="00A323E0"/>
    <w:rsid w:val="00A3270B"/>
    <w:rsid w:val="00A34E76"/>
    <w:rsid w:val="00A37F5D"/>
    <w:rsid w:val="00A47083"/>
    <w:rsid w:val="00A63BCE"/>
    <w:rsid w:val="00A643C5"/>
    <w:rsid w:val="00A6601A"/>
    <w:rsid w:val="00A71F7D"/>
    <w:rsid w:val="00A72E41"/>
    <w:rsid w:val="00A76EB9"/>
    <w:rsid w:val="00A84A2F"/>
    <w:rsid w:val="00A865F2"/>
    <w:rsid w:val="00A9191F"/>
    <w:rsid w:val="00A9468D"/>
    <w:rsid w:val="00AA1EB2"/>
    <w:rsid w:val="00AA4DB7"/>
    <w:rsid w:val="00AB5EEA"/>
    <w:rsid w:val="00AC08D5"/>
    <w:rsid w:val="00AE17E3"/>
    <w:rsid w:val="00AE6426"/>
    <w:rsid w:val="00AF6FC5"/>
    <w:rsid w:val="00B01DDC"/>
    <w:rsid w:val="00B04538"/>
    <w:rsid w:val="00B210A2"/>
    <w:rsid w:val="00B268AC"/>
    <w:rsid w:val="00B31E9A"/>
    <w:rsid w:val="00B337CE"/>
    <w:rsid w:val="00B353CC"/>
    <w:rsid w:val="00B42F86"/>
    <w:rsid w:val="00B47B64"/>
    <w:rsid w:val="00B5043B"/>
    <w:rsid w:val="00B508E5"/>
    <w:rsid w:val="00B54142"/>
    <w:rsid w:val="00B55CB1"/>
    <w:rsid w:val="00B64FC1"/>
    <w:rsid w:val="00B77DDA"/>
    <w:rsid w:val="00B80557"/>
    <w:rsid w:val="00B91255"/>
    <w:rsid w:val="00B925DB"/>
    <w:rsid w:val="00B97758"/>
    <w:rsid w:val="00BA14D1"/>
    <w:rsid w:val="00BA1E89"/>
    <w:rsid w:val="00BA3E5C"/>
    <w:rsid w:val="00BB31DA"/>
    <w:rsid w:val="00BC5A61"/>
    <w:rsid w:val="00BD13C7"/>
    <w:rsid w:val="00BF35AF"/>
    <w:rsid w:val="00BF3C39"/>
    <w:rsid w:val="00C1211D"/>
    <w:rsid w:val="00C14A87"/>
    <w:rsid w:val="00C27104"/>
    <w:rsid w:val="00C306DC"/>
    <w:rsid w:val="00C30EA2"/>
    <w:rsid w:val="00C42CA2"/>
    <w:rsid w:val="00C43455"/>
    <w:rsid w:val="00C56286"/>
    <w:rsid w:val="00C65E0A"/>
    <w:rsid w:val="00C7376B"/>
    <w:rsid w:val="00C82149"/>
    <w:rsid w:val="00C842C6"/>
    <w:rsid w:val="00C860D0"/>
    <w:rsid w:val="00C93F32"/>
    <w:rsid w:val="00CA482A"/>
    <w:rsid w:val="00CA69C7"/>
    <w:rsid w:val="00CA784E"/>
    <w:rsid w:val="00CB5122"/>
    <w:rsid w:val="00CB53A3"/>
    <w:rsid w:val="00CD3F7C"/>
    <w:rsid w:val="00CD4B2E"/>
    <w:rsid w:val="00CD5989"/>
    <w:rsid w:val="00CE395A"/>
    <w:rsid w:val="00CE465C"/>
    <w:rsid w:val="00CF0F92"/>
    <w:rsid w:val="00D011BB"/>
    <w:rsid w:val="00D05BB0"/>
    <w:rsid w:val="00D10EC9"/>
    <w:rsid w:val="00D12B40"/>
    <w:rsid w:val="00D14796"/>
    <w:rsid w:val="00D207A7"/>
    <w:rsid w:val="00D25B62"/>
    <w:rsid w:val="00D27E0D"/>
    <w:rsid w:val="00D3042D"/>
    <w:rsid w:val="00D51800"/>
    <w:rsid w:val="00D56FA2"/>
    <w:rsid w:val="00D70608"/>
    <w:rsid w:val="00D72948"/>
    <w:rsid w:val="00D75A15"/>
    <w:rsid w:val="00D84502"/>
    <w:rsid w:val="00D9285C"/>
    <w:rsid w:val="00DA13E6"/>
    <w:rsid w:val="00DA6DEA"/>
    <w:rsid w:val="00DA7B04"/>
    <w:rsid w:val="00DC00A4"/>
    <w:rsid w:val="00DC0BA8"/>
    <w:rsid w:val="00DC13F3"/>
    <w:rsid w:val="00DC762D"/>
    <w:rsid w:val="00DF3A7C"/>
    <w:rsid w:val="00DF3FBD"/>
    <w:rsid w:val="00DF590C"/>
    <w:rsid w:val="00E046AF"/>
    <w:rsid w:val="00E04A57"/>
    <w:rsid w:val="00E20087"/>
    <w:rsid w:val="00E22BD9"/>
    <w:rsid w:val="00E24817"/>
    <w:rsid w:val="00E3357D"/>
    <w:rsid w:val="00E44981"/>
    <w:rsid w:val="00E45DB7"/>
    <w:rsid w:val="00E46EAD"/>
    <w:rsid w:val="00E56DDD"/>
    <w:rsid w:val="00E649B2"/>
    <w:rsid w:val="00E65346"/>
    <w:rsid w:val="00E800DD"/>
    <w:rsid w:val="00E80164"/>
    <w:rsid w:val="00E81D54"/>
    <w:rsid w:val="00E90963"/>
    <w:rsid w:val="00EA14FE"/>
    <w:rsid w:val="00EA4096"/>
    <w:rsid w:val="00EA441D"/>
    <w:rsid w:val="00EA61BC"/>
    <w:rsid w:val="00EB2119"/>
    <w:rsid w:val="00EB7EDC"/>
    <w:rsid w:val="00EC7210"/>
    <w:rsid w:val="00ED0B00"/>
    <w:rsid w:val="00ED0E06"/>
    <w:rsid w:val="00ED61AF"/>
    <w:rsid w:val="00EE6282"/>
    <w:rsid w:val="00EF1D61"/>
    <w:rsid w:val="00EF7834"/>
    <w:rsid w:val="00EF7B19"/>
    <w:rsid w:val="00F05C18"/>
    <w:rsid w:val="00F0649F"/>
    <w:rsid w:val="00F17CA0"/>
    <w:rsid w:val="00F25E9D"/>
    <w:rsid w:val="00F304BF"/>
    <w:rsid w:val="00F31280"/>
    <w:rsid w:val="00F36A32"/>
    <w:rsid w:val="00F37B73"/>
    <w:rsid w:val="00F45A56"/>
    <w:rsid w:val="00F47B08"/>
    <w:rsid w:val="00F5074F"/>
    <w:rsid w:val="00F51BB0"/>
    <w:rsid w:val="00F61EBA"/>
    <w:rsid w:val="00F629B1"/>
    <w:rsid w:val="00F62A79"/>
    <w:rsid w:val="00F62D23"/>
    <w:rsid w:val="00F71E43"/>
    <w:rsid w:val="00F74962"/>
    <w:rsid w:val="00F85FED"/>
    <w:rsid w:val="00FA7BE2"/>
    <w:rsid w:val="00FB772D"/>
    <w:rsid w:val="00FC75CD"/>
    <w:rsid w:val="00FD75EA"/>
    <w:rsid w:val="00FD7EFE"/>
    <w:rsid w:val="00FE149E"/>
    <w:rsid w:val="00FE38F5"/>
    <w:rsid w:val="00FE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4DFA6"/>
  <w15:chartTrackingRefBased/>
  <w15:docId w15:val="{B14B29C4-C688-44EF-A587-95E3EF2B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4A25"/>
  </w:style>
  <w:style w:type="paragraph" w:styleId="Nadpis1">
    <w:name w:val="heading 1"/>
    <w:basedOn w:val="Normln"/>
    <w:next w:val="Normln"/>
    <w:link w:val="Nadpis1Char"/>
    <w:qFormat/>
    <w:rsid w:val="00BF35A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508E5"/>
    <w:pPr>
      <w:keepNext/>
      <w:keepLines/>
      <w:spacing w:before="40" w:after="10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9A04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6">
    <w:name w:val="heading 6"/>
    <w:basedOn w:val="Normln"/>
    <w:next w:val="Normln"/>
    <w:link w:val="Nadpis6Char"/>
    <w:semiHidden/>
    <w:unhideWhenUsed/>
    <w:qFormat/>
    <w:rsid w:val="00471FA2"/>
    <w:pPr>
      <w:spacing w:before="240" w:after="60" w:line="288" w:lineRule="auto"/>
      <w:ind w:left="1152" w:hanging="1152"/>
      <w:outlineLvl w:val="5"/>
    </w:pPr>
    <w:rPr>
      <w:rFonts w:ascii="JohnSans Text Pro" w:eastAsia="Times New Roman" w:hAnsi="JohnSans Text Pro" w:cs="Times New Roman"/>
      <w:b/>
      <w:bCs/>
      <w:szCs w:val="20"/>
      <w:lang w:eastAsia="cs-CZ"/>
    </w:rPr>
  </w:style>
  <w:style w:type="paragraph" w:styleId="Nadpis7">
    <w:name w:val="heading 7"/>
    <w:basedOn w:val="Normln"/>
    <w:next w:val="Normln"/>
    <w:link w:val="Nadpis7Char"/>
    <w:semiHidden/>
    <w:unhideWhenUsed/>
    <w:qFormat/>
    <w:rsid w:val="00471FA2"/>
    <w:pPr>
      <w:spacing w:before="240" w:after="60" w:line="288" w:lineRule="auto"/>
      <w:ind w:left="1296" w:hanging="1296"/>
      <w:outlineLvl w:val="6"/>
    </w:pPr>
    <w:rPr>
      <w:rFonts w:ascii="JohnSans Text Pro" w:eastAsia="Times New Roman" w:hAnsi="JohnSans Text Pro" w:cs="Times New Roman"/>
      <w:sz w:val="20"/>
      <w:szCs w:val="24"/>
      <w:lang w:eastAsia="cs-CZ"/>
    </w:rPr>
  </w:style>
  <w:style w:type="paragraph" w:styleId="Nadpis8">
    <w:name w:val="heading 8"/>
    <w:basedOn w:val="Normln"/>
    <w:next w:val="Normln"/>
    <w:link w:val="Nadpis8Char"/>
    <w:semiHidden/>
    <w:unhideWhenUsed/>
    <w:qFormat/>
    <w:rsid w:val="00471FA2"/>
    <w:pPr>
      <w:spacing w:before="240" w:after="60" w:line="288" w:lineRule="auto"/>
      <w:ind w:left="1440" w:hanging="1440"/>
      <w:outlineLvl w:val="7"/>
    </w:pPr>
    <w:rPr>
      <w:rFonts w:ascii="JohnSans Text Pro" w:eastAsia="Times New Roman" w:hAnsi="JohnSans Text Pro" w:cs="Times New Roman"/>
      <w:i/>
      <w:iCs/>
      <w:sz w:val="20"/>
      <w:szCs w:val="24"/>
      <w:lang w:eastAsia="cs-CZ"/>
    </w:rPr>
  </w:style>
  <w:style w:type="paragraph" w:styleId="Nadpis9">
    <w:name w:val="heading 9"/>
    <w:basedOn w:val="Normln"/>
    <w:next w:val="Normln"/>
    <w:link w:val="Nadpis9Char"/>
    <w:semiHidden/>
    <w:unhideWhenUsed/>
    <w:qFormat/>
    <w:rsid w:val="00471FA2"/>
    <w:pPr>
      <w:spacing w:before="240" w:after="60" w:line="288" w:lineRule="auto"/>
      <w:ind w:left="1584" w:hanging="1584"/>
      <w:outlineLvl w:val="8"/>
    </w:pPr>
    <w:rPr>
      <w:rFonts w:ascii="Arial" w:eastAsia="Times New Roman" w:hAnsi="Arial" w:cs="Arial"/>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27E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7E0D"/>
  </w:style>
  <w:style w:type="paragraph" w:styleId="Zpat">
    <w:name w:val="footer"/>
    <w:basedOn w:val="Normln"/>
    <w:link w:val="ZpatChar"/>
    <w:uiPriority w:val="99"/>
    <w:unhideWhenUsed/>
    <w:rsid w:val="00D27E0D"/>
    <w:pPr>
      <w:tabs>
        <w:tab w:val="center" w:pos="4536"/>
        <w:tab w:val="right" w:pos="9072"/>
      </w:tabs>
      <w:spacing w:after="0" w:line="240" w:lineRule="auto"/>
    </w:pPr>
  </w:style>
  <w:style w:type="character" w:customStyle="1" w:styleId="ZpatChar">
    <w:name w:val="Zápatí Char"/>
    <w:basedOn w:val="Standardnpsmoodstavce"/>
    <w:link w:val="Zpat"/>
    <w:uiPriority w:val="99"/>
    <w:rsid w:val="00D27E0D"/>
  </w:style>
  <w:style w:type="character" w:customStyle="1" w:styleId="Nadpis1Char">
    <w:name w:val="Nadpis 1 Char"/>
    <w:basedOn w:val="Standardnpsmoodstavce"/>
    <w:link w:val="Nadpis1"/>
    <w:uiPriority w:val="9"/>
    <w:rsid w:val="00BF35AF"/>
    <w:rPr>
      <w:rFonts w:asciiTheme="majorHAnsi" w:eastAsiaTheme="majorEastAsia" w:hAnsiTheme="majorHAnsi" w:cstheme="majorBidi"/>
      <w:b/>
      <w:color w:val="2F5496" w:themeColor="accent1" w:themeShade="BF"/>
      <w:sz w:val="32"/>
      <w:szCs w:val="32"/>
    </w:rPr>
  </w:style>
  <w:style w:type="paragraph" w:styleId="Nadpisobsahu">
    <w:name w:val="TOC Heading"/>
    <w:basedOn w:val="Nadpis1"/>
    <w:next w:val="Normln"/>
    <w:uiPriority w:val="39"/>
    <w:unhideWhenUsed/>
    <w:qFormat/>
    <w:rsid w:val="00FE3FFE"/>
    <w:pPr>
      <w:outlineLvl w:val="9"/>
    </w:pPr>
    <w:rPr>
      <w:lang w:eastAsia="cs-CZ"/>
    </w:rPr>
  </w:style>
  <w:style w:type="character" w:styleId="Hypertextovodkaz">
    <w:name w:val="Hyperlink"/>
    <w:basedOn w:val="Standardnpsmoodstavce"/>
    <w:uiPriority w:val="99"/>
    <w:unhideWhenUsed/>
    <w:rsid w:val="000B2581"/>
    <w:rPr>
      <w:color w:val="0563C1" w:themeColor="hyperlink"/>
      <w:u w:val="single"/>
    </w:rPr>
  </w:style>
  <w:style w:type="character" w:styleId="Nevyeenzmnka">
    <w:name w:val="Unresolved Mention"/>
    <w:basedOn w:val="Standardnpsmoodstavce"/>
    <w:uiPriority w:val="99"/>
    <w:semiHidden/>
    <w:unhideWhenUsed/>
    <w:rsid w:val="000B2581"/>
    <w:rPr>
      <w:color w:val="605E5C"/>
      <w:shd w:val="clear" w:color="auto" w:fill="E1DFDD"/>
    </w:rPr>
  </w:style>
  <w:style w:type="paragraph" w:styleId="Odstavecseseznamem">
    <w:name w:val="List Paragraph"/>
    <w:aliases w:val="Nad,List Paragraph,Odstavec cíl se seznamem,Odstavec se seznamem5,Odstavec_muj,Odstavec,Reference List"/>
    <w:basedOn w:val="Normln"/>
    <w:link w:val="OdstavecseseznamemChar"/>
    <w:uiPriority w:val="34"/>
    <w:qFormat/>
    <w:rsid w:val="002802E5"/>
    <w:pPr>
      <w:ind w:left="720"/>
      <w:contextualSpacing/>
    </w:pPr>
  </w:style>
  <w:style w:type="paragraph" w:styleId="Obsah1">
    <w:name w:val="toc 1"/>
    <w:basedOn w:val="Normln"/>
    <w:next w:val="Normln"/>
    <w:autoRedefine/>
    <w:uiPriority w:val="39"/>
    <w:unhideWhenUsed/>
    <w:rsid w:val="002802E5"/>
    <w:pPr>
      <w:spacing w:after="100"/>
    </w:pPr>
  </w:style>
  <w:style w:type="table" w:styleId="Mkatabulky">
    <w:name w:val="Table Grid"/>
    <w:basedOn w:val="Normlntabulka"/>
    <w:uiPriority w:val="59"/>
    <w:rsid w:val="0028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508E5"/>
    <w:rPr>
      <w:rFonts w:asciiTheme="majorHAnsi" w:eastAsiaTheme="majorEastAsia" w:hAnsiTheme="majorHAnsi" w:cstheme="majorBidi"/>
      <w:color w:val="2F5496" w:themeColor="accent1" w:themeShade="BF"/>
      <w:sz w:val="26"/>
      <w:szCs w:val="26"/>
    </w:rPr>
  </w:style>
  <w:style w:type="paragraph" w:styleId="Obsah2">
    <w:name w:val="toc 2"/>
    <w:basedOn w:val="Normln"/>
    <w:next w:val="Normln"/>
    <w:autoRedefine/>
    <w:uiPriority w:val="39"/>
    <w:unhideWhenUsed/>
    <w:rsid w:val="00A226A6"/>
    <w:pPr>
      <w:spacing w:after="100"/>
      <w:ind w:left="220"/>
    </w:pPr>
  </w:style>
  <w:style w:type="paragraph" w:customStyle="1" w:styleId="Default">
    <w:name w:val="Default"/>
    <w:rsid w:val="00333692"/>
    <w:pPr>
      <w:autoSpaceDE w:val="0"/>
      <w:autoSpaceDN w:val="0"/>
      <w:adjustRightInd w:val="0"/>
      <w:spacing w:after="0" w:line="240" w:lineRule="auto"/>
    </w:pPr>
    <w:rPr>
      <w:rFonts w:ascii="Calibri" w:hAnsi="Calibri" w:cs="Calibri"/>
      <w:color w:val="000000"/>
      <w:sz w:val="24"/>
      <w:szCs w:val="24"/>
    </w:rPr>
  </w:style>
  <w:style w:type="paragraph" w:customStyle="1" w:styleId="Obsahtabulky">
    <w:name w:val="Obsah tabulky"/>
    <w:basedOn w:val="Normln"/>
    <w:rsid w:val="00373E94"/>
    <w:pPr>
      <w:widowControl w:val="0"/>
      <w:suppressLineNumbers/>
      <w:suppressAutoHyphens/>
      <w:spacing w:after="0" w:line="240" w:lineRule="auto"/>
    </w:pPr>
    <w:rPr>
      <w:rFonts w:ascii="Times New Roman" w:eastAsia="SimSun" w:hAnsi="Times New Roman" w:cs="Arial"/>
      <w:kern w:val="2"/>
      <w:sz w:val="24"/>
      <w:szCs w:val="24"/>
      <w:lang w:eastAsia="hi-IN" w:bidi="hi-IN"/>
    </w:rPr>
  </w:style>
  <w:style w:type="character" w:customStyle="1" w:styleId="Nadpis3Char">
    <w:name w:val="Nadpis 3 Char"/>
    <w:basedOn w:val="Standardnpsmoodstavce"/>
    <w:link w:val="Nadpis3"/>
    <w:uiPriority w:val="9"/>
    <w:rsid w:val="009A04DF"/>
    <w:rPr>
      <w:rFonts w:asciiTheme="majorHAnsi" w:eastAsiaTheme="majorEastAsia" w:hAnsiTheme="majorHAnsi" w:cstheme="majorBidi"/>
      <w:color w:val="1F3763" w:themeColor="accent1" w:themeShade="7F"/>
      <w:sz w:val="24"/>
      <w:szCs w:val="24"/>
    </w:rPr>
  </w:style>
  <w:style w:type="paragraph" w:styleId="Obsah3">
    <w:name w:val="toc 3"/>
    <w:basedOn w:val="Normln"/>
    <w:next w:val="Normln"/>
    <w:autoRedefine/>
    <w:uiPriority w:val="39"/>
    <w:unhideWhenUsed/>
    <w:rsid w:val="00313448"/>
    <w:pPr>
      <w:spacing w:after="100"/>
      <w:ind w:left="440"/>
    </w:pPr>
  </w:style>
  <w:style w:type="paragraph" w:customStyle="1" w:styleId="Bezmezer1">
    <w:name w:val="Bez mezer1"/>
    <w:rsid w:val="00726A52"/>
    <w:pPr>
      <w:spacing w:after="0" w:line="240" w:lineRule="auto"/>
    </w:pPr>
    <w:rPr>
      <w:rFonts w:ascii="Calibri" w:eastAsia="Times New Roman" w:hAnsi="Calibri" w:cs="Times New Roman"/>
    </w:rPr>
  </w:style>
  <w:style w:type="paragraph" w:customStyle="1" w:styleId="Prosttext1">
    <w:name w:val="Prostý text1"/>
    <w:basedOn w:val="Normln"/>
    <w:rsid w:val="00726A52"/>
    <w:pPr>
      <w:suppressAutoHyphens/>
      <w:spacing w:after="0" w:line="240" w:lineRule="auto"/>
    </w:pPr>
    <w:rPr>
      <w:rFonts w:ascii="Courier New" w:eastAsia="Times New Roman" w:hAnsi="Courier New" w:cs="Times New Roman"/>
      <w:sz w:val="20"/>
      <w:szCs w:val="20"/>
      <w:lang w:eastAsia="cs-CZ"/>
    </w:rPr>
  </w:style>
  <w:style w:type="character" w:styleId="Siln">
    <w:name w:val="Strong"/>
    <w:basedOn w:val="Standardnpsmoodstavce"/>
    <w:uiPriority w:val="22"/>
    <w:qFormat/>
    <w:rsid w:val="00300C00"/>
    <w:rPr>
      <w:b/>
      <w:bCs/>
    </w:rPr>
  </w:style>
  <w:style w:type="paragraph" w:styleId="Normlnweb">
    <w:name w:val="Normal (Web)"/>
    <w:basedOn w:val="Normln"/>
    <w:uiPriority w:val="99"/>
    <w:unhideWhenUsed/>
    <w:rsid w:val="00300C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34"/>
    <w:qFormat/>
    <w:locked/>
    <w:rsid w:val="00300C00"/>
  </w:style>
  <w:style w:type="paragraph" w:styleId="Zkladntext">
    <w:name w:val="Body Text"/>
    <w:aliases w:val="subtitle2,Základní tZákladní text,Body Text"/>
    <w:basedOn w:val="Normln"/>
    <w:link w:val="ZkladntextChar"/>
    <w:rsid w:val="00BA3E5C"/>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í text Char"/>
    <w:aliases w:val="subtitle2 Char,Základní tZákladní text Char,Body Text Char"/>
    <w:basedOn w:val="Standardnpsmoodstavce"/>
    <w:link w:val="Zkladntext"/>
    <w:rsid w:val="00BA3E5C"/>
    <w:rPr>
      <w:rFonts w:ascii="Times New Roman" w:eastAsia="Times New Roman" w:hAnsi="Times New Roman" w:cs="Times New Roman"/>
      <w:sz w:val="24"/>
      <w:szCs w:val="24"/>
      <w:lang w:val="x-none" w:eastAsia="x-none"/>
    </w:rPr>
  </w:style>
  <w:style w:type="character" w:customStyle="1" w:styleId="platne1">
    <w:name w:val="platne1"/>
    <w:rsid w:val="00BA3E5C"/>
  </w:style>
  <w:style w:type="paragraph" w:customStyle="1" w:styleId="Standard">
    <w:name w:val="Standard"/>
    <w:rsid w:val="007803B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803BC"/>
    <w:pPr>
      <w:spacing w:after="120"/>
    </w:pPr>
  </w:style>
  <w:style w:type="paragraph" w:customStyle="1" w:styleId="TableContents">
    <w:name w:val="Table Contents"/>
    <w:basedOn w:val="Standard"/>
    <w:rsid w:val="007803BC"/>
    <w:pPr>
      <w:suppressLineNumbers/>
    </w:pPr>
  </w:style>
  <w:style w:type="paragraph" w:customStyle="1" w:styleId="Footnote">
    <w:name w:val="Footnote"/>
    <w:basedOn w:val="Standard"/>
    <w:rsid w:val="007803BC"/>
    <w:pPr>
      <w:suppressLineNumbers/>
      <w:ind w:left="283" w:hanging="283"/>
    </w:pPr>
    <w:rPr>
      <w:sz w:val="20"/>
      <w:szCs w:val="20"/>
    </w:rPr>
  </w:style>
  <w:style w:type="character" w:customStyle="1" w:styleId="Znakapoznpodarou2">
    <w:name w:val="Značka pozn. pod čarou2"/>
    <w:rsid w:val="007803BC"/>
    <w:rPr>
      <w:position w:val="0"/>
      <w:vertAlign w:val="superscript"/>
    </w:rPr>
  </w:style>
  <w:style w:type="character" w:styleId="Znakapoznpodarou">
    <w:name w:val="footnote reference"/>
    <w:rsid w:val="007803BC"/>
    <w:rPr>
      <w:position w:val="0"/>
      <w:vertAlign w:val="superscript"/>
    </w:rPr>
  </w:style>
  <w:style w:type="character" w:customStyle="1" w:styleId="OdstneslChar">
    <w:name w:val="Odst. nečísl. Char"/>
    <w:link w:val="Odstnesl"/>
    <w:uiPriority w:val="4"/>
    <w:locked/>
    <w:rsid w:val="00457A58"/>
    <w:rPr>
      <w:rFonts w:ascii="Arial" w:hAnsi="Arial" w:cs="Arial"/>
    </w:rPr>
  </w:style>
  <w:style w:type="paragraph" w:customStyle="1" w:styleId="Odstnesl">
    <w:name w:val="Odst. nečísl."/>
    <w:basedOn w:val="Normln"/>
    <w:link w:val="OdstneslChar"/>
    <w:uiPriority w:val="4"/>
    <w:qFormat/>
    <w:rsid w:val="00457A58"/>
    <w:pPr>
      <w:spacing w:after="120" w:line="240" w:lineRule="auto"/>
      <w:ind w:left="425"/>
      <w:jc w:val="both"/>
    </w:pPr>
    <w:rPr>
      <w:rFonts w:ascii="Arial" w:hAnsi="Arial" w:cs="Arial"/>
    </w:rPr>
  </w:style>
  <w:style w:type="character" w:customStyle="1" w:styleId="Nadpis6Char">
    <w:name w:val="Nadpis 6 Char"/>
    <w:basedOn w:val="Standardnpsmoodstavce"/>
    <w:link w:val="Nadpis6"/>
    <w:semiHidden/>
    <w:rsid w:val="00471FA2"/>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471FA2"/>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471FA2"/>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471FA2"/>
    <w:rPr>
      <w:rFonts w:ascii="Arial" w:eastAsia="Times New Roman" w:hAnsi="Arial" w:cs="Arial"/>
      <w:szCs w:val="20"/>
      <w:lang w:eastAsia="cs-CZ"/>
    </w:rPr>
  </w:style>
  <w:style w:type="paragraph" w:customStyle="1" w:styleId="Odrky">
    <w:name w:val="Odrážky"/>
    <w:basedOn w:val="Normln"/>
    <w:qFormat/>
    <w:rsid w:val="00471FA2"/>
    <w:pPr>
      <w:tabs>
        <w:tab w:val="left" w:pos="540"/>
      </w:tabs>
      <w:suppressAutoHyphens/>
      <w:spacing w:before="120" w:after="0" w:line="240" w:lineRule="auto"/>
      <w:ind w:left="1361" w:hanging="284"/>
      <w:jc w:val="both"/>
    </w:pPr>
    <w:rPr>
      <w:rFonts w:ascii="Arial" w:eastAsia="Times New Roman" w:hAnsi="Arial" w:cs="Arial"/>
      <w:sz w:val="20"/>
      <w:szCs w:val="20"/>
      <w:lang w:eastAsia="cs-CZ"/>
    </w:rPr>
  </w:style>
  <w:style w:type="paragraph" w:styleId="slovanseznam">
    <w:name w:val="List Number"/>
    <w:basedOn w:val="Normln"/>
    <w:uiPriority w:val="99"/>
    <w:unhideWhenUsed/>
    <w:qFormat/>
    <w:rsid w:val="00471FA2"/>
    <w:pPr>
      <w:spacing w:before="120" w:after="0" w:line="240" w:lineRule="auto"/>
      <w:ind w:left="1077" w:hanging="283"/>
      <w:jc w:val="both"/>
    </w:pPr>
    <w:rPr>
      <w:rFonts w:ascii="Arial" w:hAnsi="Arial"/>
      <w:sz w:val="20"/>
      <w:szCs w:val="20"/>
    </w:rPr>
  </w:style>
  <w:style w:type="character" w:customStyle="1" w:styleId="Promnn">
    <w:name w:val="Proměnný"/>
    <w:rsid w:val="00716F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7211">
      <w:bodyDiv w:val="1"/>
      <w:marLeft w:val="0"/>
      <w:marRight w:val="0"/>
      <w:marTop w:val="0"/>
      <w:marBottom w:val="0"/>
      <w:divBdr>
        <w:top w:val="none" w:sz="0" w:space="0" w:color="auto"/>
        <w:left w:val="none" w:sz="0" w:space="0" w:color="auto"/>
        <w:bottom w:val="none" w:sz="0" w:space="0" w:color="auto"/>
        <w:right w:val="none" w:sz="0" w:space="0" w:color="auto"/>
      </w:divBdr>
    </w:div>
    <w:div w:id="413623404">
      <w:bodyDiv w:val="1"/>
      <w:marLeft w:val="0"/>
      <w:marRight w:val="0"/>
      <w:marTop w:val="0"/>
      <w:marBottom w:val="0"/>
      <w:divBdr>
        <w:top w:val="none" w:sz="0" w:space="0" w:color="auto"/>
        <w:left w:val="none" w:sz="0" w:space="0" w:color="auto"/>
        <w:bottom w:val="none" w:sz="0" w:space="0" w:color="auto"/>
        <w:right w:val="none" w:sz="0" w:space="0" w:color="auto"/>
      </w:divBdr>
    </w:div>
    <w:div w:id="722141674">
      <w:bodyDiv w:val="1"/>
      <w:marLeft w:val="0"/>
      <w:marRight w:val="0"/>
      <w:marTop w:val="0"/>
      <w:marBottom w:val="0"/>
      <w:divBdr>
        <w:top w:val="none" w:sz="0" w:space="0" w:color="auto"/>
        <w:left w:val="none" w:sz="0" w:space="0" w:color="auto"/>
        <w:bottom w:val="none" w:sz="0" w:space="0" w:color="auto"/>
        <w:right w:val="none" w:sz="0" w:space="0" w:color="auto"/>
      </w:divBdr>
    </w:div>
    <w:div w:id="941955108">
      <w:bodyDiv w:val="1"/>
      <w:marLeft w:val="0"/>
      <w:marRight w:val="0"/>
      <w:marTop w:val="0"/>
      <w:marBottom w:val="0"/>
      <w:divBdr>
        <w:top w:val="none" w:sz="0" w:space="0" w:color="auto"/>
        <w:left w:val="none" w:sz="0" w:space="0" w:color="auto"/>
        <w:bottom w:val="none" w:sz="0" w:space="0" w:color="auto"/>
        <w:right w:val="none" w:sz="0" w:space="0" w:color="auto"/>
      </w:divBdr>
    </w:div>
    <w:div w:id="1061247178">
      <w:bodyDiv w:val="1"/>
      <w:marLeft w:val="0"/>
      <w:marRight w:val="0"/>
      <w:marTop w:val="0"/>
      <w:marBottom w:val="0"/>
      <w:divBdr>
        <w:top w:val="none" w:sz="0" w:space="0" w:color="auto"/>
        <w:left w:val="none" w:sz="0" w:space="0" w:color="auto"/>
        <w:bottom w:val="none" w:sz="0" w:space="0" w:color="auto"/>
        <w:right w:val="none" w:sz="0" w:space="0" w:color="auto"/>
      </w:divBdr>
    </w:div>
    <w:div w:id="1100415275">
      <w:bodyDiv w:val="1"/>
      <w:marLeft w:val="0"/>
      <w:marRight w:val="0"/>
      <w:marTop w:val="0"/>
      <w:marBottom w:val="0"/>
      <w:divBdr>
        <w:top w:val="none" w:sz="0" w:space="0" w:color="auto"/>
        <w:left w:val="none" w:sz="0" w:space="0" w:color="auto"/>
        <w:bottom w:val="none" w:sz="0" w:space="0" w:color="auto"/>
        <w:right w:val="none" w:sz="0" w:space="0" w:color="auto"/>
      </w:divBdr>
    </w:div>
    <w:div w:id="1248228977">
      <w:bodyDiv w:val="1"/>
      <w:marLeft w:val="0"/>
      <w:marRight w:val="0"/>
      <w:marTop w:val="0"/>
      <w:marBottom w:val="0"/>
      <w:divBdr>
        <w:top w:val="none" w:sz="0" w:space="0" w:color="auto"/>
        <w:left w:val="none" w:sz="0" w:space="0" w:color="auto"/>
        <w:bottom w:val="none" w:sz="0" w:space="0" w:color="auto"/>
        <w:right w:val="none" w:sz="0" w:space="0" w:color="auto"/>
      </w:divBdr>
    </w:div>
    <w:div w:id="1274285346">
      <w:bodyDiv w:val="1"/>
      <w:marLeft w:val="0"/>
      <w:marRight w:val="0"/>
      <w:marTop w:val="0"/>
      <w:marBottom w:val="0"/>
      <w:divBdr>
        <w:top w:val="none" w:sz="0" w:space="0" w:color="auto"/>
        <w:left w:val="none" w:sz="0" w:space="0" w:color="auto"/>
        <w:bottom w:val="none" w:sz="0" w:space="0" w:color="auto"/>
        <w:right w:val="none" w:sz="0" w:space="0" w:color="auto"/>
      </w:divBdr>
    </w:div>
    <w:div w:id="129999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antony@svetinovac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E45A8-3250-4CD1-9811-B8873DE2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13</Pages>
  <Words>4365</Words>
  <Characters>25759</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Zlatica Naumovská</dc:creator>
  <cp:keywords/>
  <dc:description/>
  <cp:lastModifiedBy>Patrik Džambík</cp:lastModifiedBy>
  <cp:revision>6</cp:revision>
  <cp:lastPrinted>2023-07-28T16:45:00Z</cp:lastPrinted>
  <dcterms:created xsi:type="dcterms:W3CDTF">2023-07-27T07:05:00Z</dcterms:created>
  <dcterms:modified xsi:type="dcterms:W3CDTF">2025-10-20T14:47:00Z</dcterms:modified>
</cp:coreProperties>
</file>