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45E4" w14:textId="77777777" w:rsidR="00F11478" w:rsidRDefault="00A52DBF">
      <w:pPr>
        <w:keepNext/>
        <w:tabs>
          <w:tab w:val="left" w:pos="576"/>
        </w:tabs>
        <w:spacing w:after="60" w:line="276" w:lineRule="auto"/>
        <w:jc w:val="center"/>
        <w:outlineLvl w:val="1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Rámcová smlouva na nákup magnetických pásek pro zálohování č. 2500821/4600003057</w:t>
      </w:r>
    </w:p>
    <w:p w14:paraId="28BA3896" w14:textId="77777777" w:rsidR="00F11478" w:rsidRDefault="00A52DBF">
      <w:pPr>
        <w:widowControl w:val="0"/>
        <w:tabs>
          <w:tab w:val="left" w:pos="0"/>
        </w:tabs>
        <w:spacing w:after="120" w:line="276" w:lineRule="auto"/>
        <w:contextualSpacing/>
        <w:jc w:val="center"/>
        <w:outlineLvl w:val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uzavřená podle §</w:t>
      </w:r>
      <w:r>
        <w:rPr>
          <w:rFonts w:ascii="Arial" w:hAnsi="Arial" w:cs="Arial"/>
          <w:sz w:val="20"/>
          <w:szCs w:val="20"/>
        </w:rPr>
        <w:t xml:space="preserve"> 1746 odst. 2 </w:t>
      </w:r>
      <w:r>
        <w:rPr>
          <w:rFonts w:ascii="Arial" w:eastAsia="Times New Roman" w:hAnsi="Arial" w:cs="Arial"/>
          <w:sz w:val="20"/>
          <w:szCs w:val="20"/>
        </w:rPr>
        <w:t xml:space="preserve"> zákona č. 89/2012 Sb., občanský zákoník, ve znění pozdějších předpisů</w:t>
      </w:r>
    </w:p>
    <w:p w14:paraId="0B19969B" w14:textId="77777777" w:rsidR="00F11478" w:rsidRDefault="00F11478">
      <w:pPr>
        <w:widowControl w:val="0"/>
        <w:tabs>
          <w:tab w:val="left" w:pos="0"/>
        </w:tabs>
        <w:spacing w:after="120" w:line="276" w:lineRule="auto"/>
        <w:contextualSpacing/>
        <w:jc w:val="center"/>
        <w:outlineLvl w:val="1"/>
        <w:rPr>
          <w:rFonts w:ascii="Arial" w:eastAsia="Times New Roman" w:hAnsi="Arial" w:cs="Arial"/>
          <w:sz w:val="20"/>
          <w:szCs w:val="20"/>
        </w:rPr>
      </w:pPr>
    </w:p>
    <w:p w14:paraId="6FB3700D" w14:textId="77777777" w:rsidR="00F11478" w:rsidRDefault="00A52DBF">
      <w:pPr>
        <w:tabs>
          <w:tab w:val="left" w:pos="0"/>
        </w:tabs>
        <w:spacing w:after="120" w:line="276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(dále jen „</w:t>
      </w:r>
      <w:r>
        <w:rPr>
          <w:rFonts w:ascii="Arial" w:eastAsia="Times New Roman" w:hAnsi="Arial" w:cs="Arial"/>
          <w:b/>
          <w:bCs/>
          <w:sz w:val="20"/>
          <w:szCs w:val="20"/>
        </w:rPr>
        <w:t>Rámcová smlouva</w:t>
      </w:r>
      <w:r>
        <w:rPr>
          <w:rFonts w:ascii="Arial" w:eastAsia="Times New Roman" w:hAnsi="Arial" w:cs="Arial"/>
          <w:sz w:val="20"/>
          <w:szCs w:val="20"/>
        </w:rPr>
        <w:t>“)</w:t>
      </w:r>
    </w:p>
    <w:p w14:paraId="51DEA852" w14:textId="77777777" w:rsidR="00F11478" w:rsidRDefault="00A52DBF">
      <w:pPr>
        <w:pStyle w:val="Zkladntext"/>
        <w:keepNext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 VZ: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2500821</w:t>
      </w:r>
    </w:p>
    <w:p w14:paraId="65EC2688" w14:textId="77777777" w:rsidR="00F11478" w:rsidRDefault="00F11478">
      <w:pPr>
        <w:spacing w:after="120"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F8F19F5" w14:textId="77777777" w:rsidR="00F11478" w:rsidRDefault="00F11478">
      <w:pPr>
        <w:pStyle w:val="Stylpravidel"/>
        <w:spacing w:before="0" w:line="276" w:lineRule="auto"/>
        <w:jc w:val="center"/>
        <w:rPr>
          <w:rFonts w:ascii="Arial" w:hAnsi="Arial" w:cs="Arial"/>
          <w:sz w:val="20"/>
          <w:szCs w:val="20"/>
        </w:rPr>
      </w:pPr>
    </w:p>
    <w:p w14:paraId="1FE38AB9" w14:textId="77777777" w:rsidR="00F11478" w:rsidRDefault="00F11478">
      <w:pPr>
        <w:pStyle w:val="Stylpravidel"/>
        <w:spacing w:before="0" w:line="276" w:lineRule="auto"/>
        <w:jc w:val="center"/>
        <w:rPr>
          <w:rFonts w:ascii="Arial" w:hAnsi="Arial" w:cs="Arial"/>
          <w:sz w:val="20"/>
          <w:szCs w:val="20"/>
        </w:rPr>
      </w:pPr>
    </w:p>
    <w:p w14:paraId="774D8FF4" w14:textId="77777777" w:rsidR="00F11478" w:rsidRDefault="00F11478">
      <w:pPr>
        <w:pStyle w:val="Stylpravidel"/>
        <w:spacing w:before="0" w:line="276" w:lineRule="auto"/>
        <w:jc w:val="center"/>
        <w:rPr>
          <w:sz w:val="20"/>
          <w:szCs w:val="20"/>
        </w:rPr>
      </w:pPr>
    </w:p>
    <w:p w14:paraId="75987F0B" w14:textId="77777777" w:rsidR="00F11478" w:rsidRDefault="00A52DB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Smluvní strany</w:t>
      </w:r>
    </w:p>
    <w:p w14:paraId="764ECF7D" w14:textId="77777777" w:rsidR="00F11478" w:rsidRDefault="00F11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487AF069" w14:textId="77777777" w:rsidR="00F11478" w:rsidRDefault="00A52DBF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outlineLvl w:val="1"/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  <w:t>Všeobecná zdravotní pojišťovna České republiky</w:t>
      </w:r>
    </w:p>
    <w:p w14:paraId="2F65CBAE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se sídlem: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Orlická 2020/4, 130 000 Praha 3</w:t>
      </w:r>
    </w:p>
    <w:p w14:paraId="6F439C63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2835" w:hanging="2409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kterou zastupuje: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 xml:space="preserve">Ing.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Petr Wallenfels, MBA, náměstek ředitele VZP ČR pro informatiku</w:t>
      </w:r>
    </w:p>
    <w:p w14:paraId="0FD37B6D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IČO: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41197518</w:t>
      </w:r>
    </w:p>
    <w:p w14:paraId="3F32C902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DIČ: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>CZ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41197518</w:t>
      </w:r>
    </w:p>
    <w:p w14:paraId="1A562559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Bankovní spojení: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Česká národní banka, Praha 1, Na Příkopě 28</w:t>
      </w:r>
    </w:p>
    <w:p w14:paraId="75E39614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Číslo účtu: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ab/>
        <w:t>1110504001/0710, 1110205001/0710</w:t>
      </w:r>
    </w:p>
    <w:p w14:paraId="370179CC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Datová schránka:</w:t>
      </w:r>
      <w:r>
        <w:rPr>
          <w:rFonts w:ascii="Arial" w:eastAsia="Times New Roman" w:hAnsi="Arial" w:cs="Arial"/>
          <w:color w:val="auto"/>
          <w:sz w:val="20"/>
          <w:szCs w:val="20"/>
        </w:rPr>
        <w:tab/>
      </w:r>
      <w:r>
        <w:rPr>
          <w:rFonts w:ascii="Arial" w:eastAsia="Times New Roman" w:hAnsi="Arial" w:cs="Arial"/>
          <w:color w:val="auto"/>
          <w:sz w:val="20"/>
          <w:szCs w:val="20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i48ae3q</w:t>
      </w:r>
    </w:p>
    <w:p w14:paraId="4EAA5CC0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Zřízená dle zák. č. 5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51/1991 Sb., o Všeobecné zdravotní pojišťovně České republiky ve znění pozdějších předpisů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br/>
      </w:r>
    </w:p>
    <w:p w14:paraId="78B52330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276" w:lineRule="auto"/>
        <w:ind w:left="425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(dále jen „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  <w:t>Objednatel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 nebo „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  <w:t>VZP ČR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“)</w:t>
      </w:r>
    </w:p>
    <w:p w14:paraId="5813E8CA" w14:textId="77777777" w:rsidR="00F11478" w:rsidRDefault="00A52DBF">
      <w:pPr>
        <w:spacing w:line="276" w:lineRule="auto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a </w:t>
      </w:r>
    </w:p>
    <w:p w14:paraId="0ED66D12" w14:textId="77777777" w:rsidR="00F11478" w:rsidRDefault="00F11478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5322FD4A" w14:textId="77777777" w:rsidR="00F11478" w:rsidRDefault="00F11478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005BF11B" w14:textId="77777777" w:rsidR="00F11478" w:rsidRDefault="00A52DBF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outlineLvl w:val="1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  <w:t>3S.cz, s. r. o.</w:t>
      </w:r>
    </w:p>
    <w:p w14:paraId="623D3787" w14:textId="77777777" w:rsidR="00F11478" w:rsidRDefault="00A52DBF">
      <w:pPr>
        <w:pStyle w:val="Barevnseznamzvraznn11"/>
        <w:spacing w:line="276" w:lineRule="auto"/>
        <w:ind w:left="426"/>
        <w:rPr>
          <w:rFonts w:ascii="Arial" w:hAnsi="Arial" w:cs="Arial"/>
        </w:rPr>
      </w:pPr>
      <w:r>
        <w:rPr>
          <w:rFonts w:ascii="Arial" w:eastAsia="Courier New" w:hAnsi="Arial" w:cs="Arial"/>
          <w:color w:val="000000"/>
          <w:bdr w:val="nil"/>
        </w:rPr>
        <w:t>se sídlem:</w:t>
      </w:r>
      <w:r>
        <w:rPr>
          <w:rFonts w:ascii="Arial" w:eastAsia="Courier New" w:hAnsi="Arial" w:cs="Arial"/>
          <w:color w:val="000000"/>
          <w:bdr w:val="nil"/>
        </w:rPr>
        <w:tab/>
      </w:r>
      <w:r>
        <w:rPr>
          <w:rFonts w:ascii="Arial" w:eastAsia="Courier New" w:hAnsi="Arial" w:cs="Arial"/>
          <w:color w:val="000000"/>
          <w:bdr w:val="nil"/>
        </w:rPr>
        <w:tab/>
      </w:r>
      <w:r>
        <w:rPr>
          <w:rFonts w:ascii="Arial" w:eastAsia="Courier New" w:hAnsi="Arial" w:cs="Arial"/>
          <w:color w:val="000000"/>
          <w:bdr w:val="nil"/>
        </w:rPr>
        <w:tab/>
      </w:r>
      <w:r>
        <w:rPr>
          <w:rFonts w:ascii="Arial" w:hAnsi="Arial" w:cs="Arial"/>
        </w:rPr>
        <w:t>Eliášova 1055/25, Žabovřesky, 616 00 Brno</w:t>
      </w:r>
    </w:p>
    <w:p w14:paraId="61882204" w14:textId="77777777" w:rsidR="00F11478" w:rsidRDefault="00A52DBF">
      <w:pPr>
        <w:pStyle w:val="Barevnseznamzvraznn11"/>
        <w:spacing w:line="276" w:lineRule="auto"/>
        <w:ind w:left="426"/>
        <w:rPr>
          <w:rFonts w:ascii="Arial" w:hAnsi="Arial" w:cs="Arial"/>
        </w:rPr>
      </w:pPr>
      <w:r>
        <w:rPr>
          <w:rFonts w:ascii="Arial" w:eastAsia="Courier New" w:hAnsi="Arial" w:cs="Arial"/>
          <w:color w:val="000000"/>
          <w:bdr w:val="nil"/>
        </w:rPr>
        <w:t>kterou zastupuje/jí:</w:t>
      </w:r>
      <w:r>
        <w:rPr>
          <w:rFonts w:ascii="Arial" w:eastAsia="Courier New" w:hAnsi="Arial" w:cs="Arial"/>
          <w:color w:val="000000"/>
          <w:bdr w:val="nil"/>
        </w:rPr>
        <w:tab/>
      </w:r>
      <w:r>
        <w:rPr>
          <w:rFonts w:ascii="Arial" w:eastAsia="Courier New" w:hAnsi="Arial" w:cs="Arial"/>
          <w:color w:val="000000"/>
          <w:bdr w:val="nil"/>
        </w:rPr>
        <w:tab/>
      </w:r>
      <w:r>
        <w:rPr>
          <w:rFonts w:ascii="Arial" w:hAnsi="Arial" w:cs="Arial"/>
        </w:rPr>
        <w:t xml:space="preserve">Ing. Jiří Dražil, </w:t>
      </w:r>
      <w:r>
        <w:rPr>
          <w:rFonts w:ascii="Arial" w:hAnsi="Arial" w:cs="Arial"/>
        </w:rPr>
        <w:t>prokurista</w:t>
      </w:r>
    </w:p>
    <w:p w14:paraId="3E8DD1DD" w14:textId="77777777" w:rsidR="00F11478" w:rsidRDefault="00A52DBF">
      <w:pPr>
        <w:pStyle w:val="Barevnseznamzvraznn11"/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27683273</w:t>
      </w:r>
    </w:p>
    <w:p w14:paraId="61B8E007" w14:textId="77777777" w:rsidR="00F11478" w:rsidRDefault="00A52DBF">
      <w:pPr>
        <w:pStyle w:val="Barevnseznamzvraznn11"/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CZ27683273</w:t>
      </w:r>
    </w:p>
    <w:p w14:paraId="0C775718" w14:textId="77777777" w:rsidR="00F11478" w:rsidRDefault="00A52DBF">
      <w:pPr>
        <w:pStyle w:val="Barevnseznamzvraznn11"/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Komerční banka, a. s.</w:t>
      </w:r>
    </w:p>
    <w:p w14:paraId="5954F26F" w14:textId="77777777" w:rsidR="00F11478" w:rsidRDefault="00A52DBF">
      <w:pPr>
        <w:pStyle w:val="Barevnseznamzvraznn11"/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35-4490910207/0100</w:t>
      </w:r>
    </w:p>
    <w:p w14:paraId="2AE56770" w14:textId="77777777" w:rsidR="00F11478" w:rsidRDefault="00A52DBF">
      <w:pPr>
        <w:pStyle w:val="Barevnseznamzvraznn11"/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qwhdqm2</w:t>
      </w:r>
    </w:p>
    <w:p w14:paraId="3DBE08BB" w14:textId="77777777" w:rsidR="00F11478" w:rsidRDefault="00A52DBF">
      <w:pPr>
        <w:pStyle w:val="Barevnseznamzvraznn11"/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Zapsaná v obchodním  rejstříku vedeném Krajským soudem v Brně, oddíl C, vložka 51803</w:t>
      </w:r>
    </w:p>
    <w:p w14:paraId="3E61CDFE" w14:textId="77777777" w:rsidR="00F11478" w:rsidRDefault="00F11478">
      <w:pPr>
        <w:pStyle w:val="Barevnseznamzvraznn11"/>
        <w:spacing w:line="276" w:lineRule="auto"/>
        <w:ind w:left="426"/>
        <w:rPr>
          <w:rFonts w:ascii="Arial" w:hAnsi="Arial" w:cs="Arial"/>
        </w:rPr>
      </w:pPr>
    </w:p>
    <w:p w14:paraId="49285DDE" w14:textId="77777777" w:rsidR="00F11478" w:rsidRDefault="00F11478">
      <w:pPr>
        <w:tabs>
          <w:tab w:val="left" w:pos="1701"/>
        </w:tabs>
        <w:spacing w:line="276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14:paraId="2CA5EA43" w14:textId="77777777" w:rsidR="00F11478" w:rsidRDefault="00A52DBF">
      <w:pPr>
        <w:tabs>
          <w:tab w:val="left" w:pos="1701"/>
        </w:tabs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</w:t>
      </w:r>
    </w:p>
    <w:p w14:paraId="7418D34B" w14:textId="77777777" w:rsidR="00F11478" w:rsidRDefault="00A52DBF">
      <w:pPr>
        <w:tabs>
          <w:tab w:val="left" w:pos="1701"/>
        </w:tabs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(společně též „</w:t>
      </w:r>
      <w:r>
        <w:rPr>
          <w:rFonts w:ascii="Arial" w:hAnsi="Arial" w:cs="Arial"/>
          <w:b/>
          <w:bCs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nebo jednotlivě „</w:t>
      </w:r>
      <w:r>
        <w:rPr>
          <w:rFonts w:ascii="Arial" w:hAnsi="Arial" w:cs="Arial"/>
          <w:b/>
          <w:bCs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 xml:space="preserve">“) </w:t>
      </w:r>
    </w:p>
    <w:p w14:paraId="776EE4F8" w14:textId="77777777" w:rsidR="00F11478" w:rsidRDefault="00F11478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745300B1" w14:textId="77777777" w:rsidR="00F11478" w:rsidRDefault="00F11478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2F4E7738" w14:textId="77777777" w:rsidR="00F11478" w:rsidRDefault="00F11478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70406EFD" w14:textId="77777777" w:rsidR="00F11478" w:rsidRDefault="00F11478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72EEE355" w14:textId="77777777" w:rsidR="00F11478" w:rsidRDefault="00F11478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519424CC" w14:textId="77777777" w:rsidR="00F11478" w:rsidRDefault="00F11478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B5475C2" w14:textId="77777777" w:rsidR="00F11478" w:rsidRDefault="00F11478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3236708A" w14:textId="77777777" w:rsidR="00F11478" w:rsidRDefault="00F11478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6D882889" w14:textId="77777777" w:rsidR="00F11478" w:rsidRDefault="00F11478">
      <w:pPr>
        <w:spacing w:line="276" w:lineRule="auto"/>
        <w:ind w:left="1416" w:hanging="1132"/>
        <w:rPr>
          <w:rFonts w:ascii="Times New Roman" w:eastAsia="Times New Roman" w:hAnsi="Times New Roman" w:cs="Times New Roman"/>
          <w:sz w:val="22"/>
          <w:szCs w:val="22"/>
        </w:rPr>
      </w:pPr>
    </w:p>
    <w:p w14:paraId="1B87F7C6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lastRenderedPageBreak/>
        <w:t>Úvodní ustanovení</w:t>
      </w:r>
    </w:p>
    <w:p w14:paraId="4A391EE7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bookmarkStart w:id="0" w:name="_Hlk207803183"/>
      <w:r>
        <w:rPr>
          <w:rFonts w:ascii="Arial" w:hAnsi="Arial" w:cs="Arial"/>
          <w:sz w:val="20"/>
          <w:szCs w:val="24"/>
        </w:rPr>
        <w:t>Tato</w:t>
      </w:r>
      <w:bookmarkEnd w:id="0"/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Rámcová smlouva upravuje vztah mezi Objednatelem a Dodavatelem, který vzešel z výsledku výběrového řízení na veřejnou zakázku malého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rozsahu s názvem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Rámcová smlouva na nákup magnetických pásek pro zálohování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</w:t>
      </w:r>
      <w:r>
        <w:rPr>
          <w:rFonts w:ascii="Arial" w:hAnsi="Arial" w:cs="Arial"/>
          <w:sz w:val="20"/>
          <w:szCs w:val="20"/>
        </w:rPr>
        <w:t xml:space="preserve"> evidovanou Objednatelem pod číslem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ID VZ: 2500821 (dále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Veřejná zakázka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“).</w:t>
      </w:r>
    </w:p>
    <w:p w14:paraId="0C6351B2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0"/>
        </w:rPr>
        <w:t>Dodavatel tímto výslovně prohlašuje, že je oprávněn poskytnout Objednateli plnění dle této Rámcové</w:t>
      </w:r>
      <w:r>
        <w:rPr>
          <w:rFonts w:ascii="Arial" w:hAnsi="Arial" w:cs="Arial"/>
          <w:sz w:val="20"/>
          <w:szCs w:val="20"/>
        </w:rPr>
        <w:t xml:space="preserve"> smlouvy a že jím poskytované plnění odpovídá všem požadavkům vyplývajícím z platných právních předpisů, které se na plnění vztahují. Dále prohlašuje, že se náležitě seznámil se všemi zadávacími podmínkami této Veřejné zakázky, že jsou mu známy veškeré tec</w:t>
      </w:r>
      <w:r>
        <w:rPr>
          <w:rFonts w:ascii="Arial" w:hAnsi="Arial" w:cs="Arial"/>
          <w:sz w:val="20"/>
          <w:szCs w:val="20"/>
        </w:rPr>
        <w:t>hnické, kvalitativní a jiné podmínky plnění a že je způsobilý ke splnění všech svých závazků podle této Rámcové smlouvy a za ceny uvedené v Příloze č. 2 této Rámcové smlouvy - „Specifikace cen plnění“ (dále též jen „</w:t>
      </w:r>
      <w:r>
        <w:rPr>
          <w:rFonts w:ascii="Arial" w:hAnsi="Arial" w:cs="Arial"/>
          <w:b/>
          <w:sz w:val="20"/>
          <w:szCs w:val="20"/>
        </w:rPr>
        <w:t>Příloha č. 2</w:t>
      </w:r>
      <w:r>
        <w:rPr>
          <w:rFonts w:ascii="Arial" w:hAnsi="Arial" w:cs="Arial"/>
          <w:sz w:val="20"/>
          <w:szCs w:val="20"/>
        </w:rPr>
        <w:t>“).</w:t>
      </w:r>
    </w:p>
    <w:p w14:paraId="5941E1F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0"/>
        </w:rPr>
        <w:t>Tato Rámcová smlouva sta</w:t>
      </w:r>
      <w:r>
        <w:rPr>
          <w:rFonts w:ascii="Arial" w:hAnsi="Arial" w:cs="Arial"/>
          <w:sz w:val="20"/>
          <w:szCs w:val="20"/>
        </w:rPr>
        <w:t>noví základní obsah právního vztahu na dodávku požadovaného předmětu plnění mezi Smluvními stranami. Ustanovení této Rámcové smlouvy je třeba vykládat v souladu se zadávacími podmínkami výše uvedené Veřejné zakázky.</w:t>
      </w:r>
    </w:p>
    <w:p w14:paraId="4F86CBCC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4"/>
        </w:rPr>
      </w:pPr>
    </w:p>
    <w:p w14:paraId="01452FBF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>Účel a předmět Rámcové smlouvy</w:t>
      </w:r>
    </w:p>
    <w:p w14:paraId="564575AC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Účelem této Rámcové smlouvy je </w:t>
      </w:r>
      <w:r>
        <w:rPr>
          <w:rFonts w:ascii="Arial" w:hAnsi="Arial" w:cs="Arial"/>
          <w:sz w:val="20"/>
          <w:szCs w:val="20"/>
        </w:rPr>
        <w:t>stanovení podmínek pro zadávání jednotlivých dílčích smluv (dále jen „</w:t>
      </w:r>
      <w:r>
        <w:rPr>
          <w:rFonts w:ascii="Arial" w:hAnsi="Arial" w:cs="Arial"/>
          <w:b/>
          <w:sz w:val="20"/>
          <w:szCs w:val="20"/>
        </w:rPr>
        <w:t>Dílčí smlouva</w:t>
      </w:r>
      <w:r>
        <w:rPr>
          <w:rFonts w:ascii="Arial" w:hAnsi="Arial" w:cs="Arial"/>
          <w:sz w:val="20"/>
          <w:szCs w:val="20"/>
        </w:rPr>
        <w:t xml:space="preserve">“) na dodávku a nákup magnetických pásek a dalšího níže upřesněného příslušenství pro zálohování pro Objednatele. </w:t>
      </w:r>
    </w:p>
    <w:p w14:paraId="41C025AC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Uzavření této Rámcové smlouvy umožní Objednateli zadávat Dílčí smlouvy na sjednané plnění dle jeho aktuálních potřeb, čímž bude zajištěno zál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ohování, které je nezbytnou součástí zajištění dostupnosti služeb a datové bezpečnosti a zálohovací páskové knihovny používané pro zálohování datových center VZP ČR.</w:t>
      </w:r>
    </w:p>
    <w:p w14:paraId="037202CB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Touto Rámcovou smlouvou Smluvní strany mezi sebou ujednávají veškeré podmínky plnění, kter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é jsou závazné po dobu trvání této Rámcové smlouvy. Na základě této Rámcové smlouvy budou zadávány jednotlivé Dílčí smlouvy podle podmínek stanovených v této Rámcové smlouvě.</w:t>
      </w:r>
    </w:p>
    <w:p w14:paraId="47E1C7EA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Předmětem této Rámcové smlouvy je na straně jedné rámcový závazek Dodavatele posk</w:t>
      </w:r>
      <w:r>
        <w:rPr>
          <w:rFonts w:ascii="Arial" w:hAnsi="Arial" w:cs="Arial"/>
          <w:sz w:val="20"/>
          <w:szCs w:val="20"/>
        </w:rPr>
        <w:t>ytovat Objednateli požadovaná plnění specifikovaná v čl. 4 této Rámcové smlouvy a v Příloze č. 1 této Rámcové smlouvy - „Specifikace předmětu plnění“ (dále jen „</w:t>
      </w:r>
      <w:r>
        <w:rPr>
          <w:rFonts w:ascii="Arial" w:hAnsi="Arial" w:cs="Arial"/>
          <w:b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>“), a to za podmínek dále v této Rámcové smlouvě uvedených.</w:t>
      </w:r>
    </w:p>
    <w:p w14:paraId="3BBF2F41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 xml:space="preserve">Předmětem této Rámcové </w:t>
      </w:r>
      <w:r>
        <w:rPr>
          <w:rFonts w:ascii="Arial" w:hAnsi="Arial" w:cs="Arial"/>
          <w:sz w:val="20"/>
          <w:szCs w:val="20"/>
        </w:rPr>
        <w:t xml:space="preserve">smlouvy je na straně druhé závazek Objednatele Dodavatelem řádně a včas poskytnutá plnění převzít, zaplatit Dodavateli dohodnutou cenu plnění a poskytnout Dodavateli nezbytnou součinnost, to vše za podmínek v této Rámcové smlouvě stanovených. </w:t>
      </w:r>
    </w:p>
    <w:p w14:paraId="3084A2E3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Předmět plně</w:t>
      </w:r>
      <w:r>
        <w:rPr>
          <w:rFonts w:ascii="Arial" w:hAnsi="Arial" w:cs="Arial"/>
          <w:sz w:val="20"/>
          <w:szCs w:val="20"/>
        </w:rPr>
        <w:t xml:space="preserve">ní Dodavatele dle této Rámcové smlouvy, resp. jednotlivých Dílčích smluv  zadávaných na základě této Rámcové smlouvy, zahrnuje dodávku magnetických datových pásek, čistících pásek a </w:t>
      </w:r>
      <w:proofErr w:type="spellStart"/>
      <w:r>
        <w:rPr>
          <w:rFonts w:ascii="Arial" w:hAnsi="Arial" w:cs="Arial"/>
          <w:sz w:val="20"/>
          <w:szCs w:val="20"/>
        </w:rPr>
        <w:t>barcode</w:t>
      </w:r>
      <w:proofErr w:type="spellEnd"/>
      <w:r>
        <w:rPr>
          <w:rFonts w:ascii="Arial" w:hAnsi="Arial" w:cs="Arial"/>
          <w:sz w:val="20"/>
          <w:szCs w:val="20"/>
        </w:rPr>
        <w:t xml:space="preserve"> štítků pro použití těchto pásek v robotických knihovnách (společně</w:t>
      </w:r>
      <w:r>
        <w:rPr>
          <w:rFonts w:ascii="Arial" w:hAnsi="Arial" w:cs="Arial"/>
          <w:sz w:val="20"/>
          <w:szCs w:val="20"/>
        </w:rPr>
        <w:t xml:space="preserve"> dále též jen „</w:t>
      </w:r>
      <w:r>
        <w:rPr>
          <w:rFonts w:ascii="Arial" w:hAnsi="Arial" w:cs="Arial"/>
          <w:b/>
          <w:bCs/>
          <w:sz w:val="20"/>
          <w:szCs w:val="20"/>
        </w:rPr>
        <w:t>zboží</w:t>
      </w:r>
      <w:r>
        <w:rPr>
          <w:rFonts w:ascii="Arial" w:hAnsi="Arial" w:cs="Arial"/>
          <w:sz w:val="20"/>
          <w:szCs w:val="20"/>
        </w:rPr>
        <w:t xml:space="preserve">“). </w:t>
      </w:r>
    </w:p>
    <w:p w14:paraId="6B69A2DF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Dodavatel se zavazuje plnit své závazky z této Rámcové smlouvy zcela v souladu s podmínkami této Rámcové smlouvy a s požadavky Objednatele uvedenými v Příloze č. 1 této Rámcové smlouvy a v souladu s ustanoveními všech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dalších příloh Rámcové smlouvy a v souladu s příslušnými Dílčími smlouvami.</w:t>
      </w:r>
    </w:p>
    <w:p w14:paraId="4E9A3EFF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Na účinnost Dílčích smluv řádně uzavřených v době trvání této Rámcové smlouvy nemá její ukončení jakýkoli vliv.</w:t>
      </w:r>
    </w:p>
    <w:p w14:paraId="0E6F8B64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lastRenderedPageBreak/>
        <w:t>Objednatel si vyhrazuje právo uzavírat Dílčí smlouvy dle svých provo</w:t>
      </w:r>
      <w:r>
        <w:rPr>
          <w:rFonts w:ascii="Arial" w:hAnsi="Arial" w:cs="Arial"/>
          <w:sz w:val="20"/>
          <w:szCs w:val="20"/>
        </w:rPr>
        <w:t>zních potřeb. Tato Rámcová smlouva nezavazuje Objednatele k objednání plnění v jakémkoli minimálním množství a rozsahu (co do typu plnění nebo jeho finančního objemu).</w:t>
      </w:r>
    </w:p>
    <w:p w14:paraId="68432B21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73DA8CD8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>Dílčí smlouvy uzavírané na základě Rámcové smlouvy</w:t>
      </w:r>
    </w:p>
    <w:p w14:paraId="225A1DFA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Jednotlivé Dílčí smlouvy na plnění z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adávané na základě této Rámcové smlouvy budou uzavírány postupem dle této Rámcové smlouvy, tj. formou písemného návrhu Objednatele na uzavření Dílčí smlouvy (dále též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návrh Dílčí smlouvy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“) a písemného přijetí návrhu Dílčí smlouvy Dodavatelem, tj. podp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isem návrhu Dílčí smlouvy Dodavatelem (dále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přijetí Dílčí smlouvy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“). Dodavatel je povinen za podmínek a ve lhůtách stanovených touto Rámcovou smlouvou Dílčí smlouvy s Objednatelem uzavírat.</w:t>
      </w:r>
    </w:p>
    <w:p w14:paraId="763CBBAF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2"/>
        </w:rPr>
        <w:t>Smluvní strany se dohodly, že Dodavatel podepíše vždy zaslaný</w:t>
      </w:r>
      <w:r>
        <w:rPr>
          <w:rFonts w:ascii="Arial" w:hAnsi="Arial" w:cs="Arial"/>
          <w:sz w:val="20"/>
          <w:szCs w:val="22"/>
        </w:rPr>
        <w:t xml:space="preserve"> návrh Dílčí smlouvy uznávaným elektronickým podpisem ve smyslu § 6 odst. 2 zákona č. 297/2016 Sb. o službách vytvářejících důvěru pro elektronické transakce, ve znění pozdějších předpisů (dále jen „</w:t>
      </w:r>
      <w:r>
        <w:rPr>
          <w:rFonts w:ascii="Arial" w:hAnsi="Arial" w:cs="Arial"/>
          <w:b/>
          <w:sz w:val="20"/>
          <w:szCs w:val="22"/>
        </w:rPr>
        <w:t>ZSVD</w:t>
      </w:r>
      <w:r>
        <w:rPr>
          <w:rFonts w:ascii="Arial" w:hAnsi="Arial" w:cs="Arial"/>
          <w:sz w:val="20"/>
          <w:szCs w:val="22"/>
        </w:rPr>
        <w:t xml:space="preserve">“). Objednatel bude návrhy Dílčích smluv vždy </w:t>
      </w:r>
      <w:r>
        <w:rPr>
          <w:rFonts w:ascii="Arial" w:hAnsi="Arial" w:cs="Arial"/>
          <w:sz w:val="20"/>
          <w:szCs w:val="22"/>
        </w:rPr>
        <w:t>podepisovat kvalifikovaným elektronickým podpisem, v souladu s § 5 ZSVD.</w:t>
      </w:r>
    </w:p>
    <w:p w14:paraId="12F92DCD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Dílčí smlouva nabývá platnosti a účinnosti dnem jejího podpisu </w:t>
      </w:r>
      <w:r>
        <w:rPr>
          <w:rFonts w:ascii="Arial" w:hAnsi="Arial" w:cs="Arial"/>
          <w:sz w:val="20"/>
          <w:szCs w:val="20"/>
        </w:rPr>
        <w:t>poslední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Smluvní stranou</w:t>
      </w:r>
      <w:r>
        <w:rPr>
          <w:rFonts w:ascii="Arial" w:hAnsi="Arial" w:cs="Arial"/>
          <w:sz w:val="20"/>
          <w:szCs w:val="22"/>
        </w:rPr>
        <w:t>.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</w:p>
    <w:p w14:paraId="7C5EC372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Předmětem Dílčí smlouvy je závazek Dodavatele dodat požadované plnění dle podmínek plnění příslušné Dílčí smlouvy a závazek Objednatele požadované plnění převzít a zaplatit Dodavateli sjednanou cenu, to vše za podmínek stanovených touto Rámcovou smlouvou.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Práva a povinnosti Smluvních stran neupravená touto Rámcovou smlouvou se řídí příslušnými ustanoveními občanského zákoníku.  </w:t>
      </w:r>
    </w:p>
    <w:p w14:paraId="5A7CF289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Každá Dílčí smlouva bude zpravidla obsahovat:</w:t>
      </w:r>
    </w:p>
    <w:p w14:paraId="06715102" w14:textId="77777777" w:rsidR="00F11478" w:rsidRDefault="00A52DB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Dílčí smlouvy vygenerované z interního ekonomického systému Objednatele, které</w:t>
      </w:r>
      <w:r>
        <w:rPr>
          <w:rFonts w:ascii="Arial" w:hAnsi="Arial" w:cs="Arial"/>
          <w:sz w:val="20"/>
          <w:szCs w:val="20"/>
        </w:rPr>
        <w:t xml:space="preserve"> je Dodavatel povinen uvádět na příslušné faktuře a příslušném Předávacím protokolu; </w:t>
      </w:r>
    </w:p>
    <w:p w14:paraId="443D6808" w14:textId="77777777" w:rsidR="00F11478" w:rsidRDefault="00A52DB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identifikační údaje Dodavatele a Objednatele;</w:t>
      </w:r>
    </w:p>
    <w:p w14:paraId="02CCDE7D" w14:textId="77777777" w:rsidR="00F11478" w:rsidRDefault="00A52DB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celý název této Rámcové smlouvy, na základě které se příslušná Dílčí smlouva uzavírá a číslo Rámcové smlouvy vygenerované z </w:t>
      </w:r>
      <w:r>
        <w:rPr>
          <w:rFonts w:ascii="Arial" w:hAnsi="Arial" w:cs="Arial"/>
          <w:sz w:val="20"/>
          <w:szCs w:val="20"/>
        </w:rPr>
        <w:t>interního ekonomického systému Objednatele, tj. číslo 2500821/4600003057, které je Dodavatel povinen uvádět na příslušné faktuře a příslušném Předávacím protokolu;</w:t>
      </w:r>
    </w:p>
    <w:p w14:paraId="08802440" w14:textId="77777777" w:rsidR="00F11478" w:rsidRDefault="00A52DB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specifikaci požadovaného plnění a jeho množství;</w:t>
      </w:r>
    </w:p>
    <w:p w14:paraId="36FB5FA1" w14:textId="77777777" w:rsidR="00F11478" w:rsidRDefault="00A52DB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jednotkové ceny požadovaného plnění bez DPH</w:t>
      </w:r>
      <w:r>
        <w:rPr>
          <w:rFonts w:ascii="Arial" w:hAnsi="Arial" w:cs="Arial"/>
          <w:sz w:val="20"/>
          <w:szCs w:val="20"/>
        </w:rPr>
        <w:t xml:space="preserve"> a celkovou cenu plnění bez DPH;</w:t>
      </w:r>
    </w:p>
    <w:p w14:paraId="64906CAF" w14:textId="77777777" w:rsidR="00F11478" w:rsidRDefault="00A52DB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plnění a dobu plnění; </w:t>
      </w:r>
    </w:p>
    <w:p w14:paraId="13A651E4" w14:textId="77777777" w:rsidR="00F11478" w:rsidRDefault="00A52DB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uvedení osob </w:t>
      </w:r>
      <w:bookmarkStart w:id="1" w:name="_Hlk65485899"/>
      <w:r>
        <w:rPr>
          <w:rFonts w:ascii="Arial" w:hAnsi="Arial" w:cs="Arial"/>
          <w:sz w:val="20"/>
          <w:szCs w:val="20"/>
        </w:rPr>
        <w:t>Objednatele oprávněných plnění v konkrétním místě plnění převzít a podepsat příslušný Předávací protokol</w:t>
      </w:r>
      <w:bookmarkEnd w:id="1"/>
      <w:r>
        <w:rPr>
          <w:rFonts w:ascii="Arial" w:hAnsi="Arial" w:cs="Arial"/>
          <w:sz w:val="20"/>
          <w:szCs w:val="20"/>
        </w:rPr>
        <w:t>; oprávnění osob uvedených v odst. 14.7 této Rámcové smlouvy k těmto činnoste</w:t>
      </w:r>
      <w:r>
        <w:rPr>
          <w:rFonts w:ascii="Arial" w:hAnsi="Arial" w:cs="Arial"/>
          <w:sz w:val="20"/>
          <w:szCs w:val="20"/>
        </w:rPr>
        <w:t>m tímto není dotčeno;</w:t>
      </w:r>
    </w:p>
    <w:p w14:paraId="6EA042E9" w14:textId="77777777" w:rsidR="00F11478" w:rsidRDefault="00A52DB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 o nabytí účinnosti Dílčí smlouvy (viz odst. 3.3 tohoto článku);</w:t>
      </w:r>
    </w:p>
    <w:p w14:paraId="1533CF7F" w14:textId="77777777" w:rsidR="00F11478" w:rsidRDefault="00A52DB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 a funkci osoby Objednatele oprávněné k podpisu Dílčí smlouvy a její elektronický podpis;</w:t>
      </w:r>
    </w:p>
    <w:p w14:paraId="7FABEF82" w14:textId="77777777" w:rsidR="00F11478" w:rsidRDefault="00A52DB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funkci osoby Dodavatele, </w:t>
      </w:r>
      <w:r>
        <w:rPr>
          <w:rFonts w:ascii="Arial" w:hAnsi="Arial" w:cs="Arial"/>
          <w:sz w:val="20"/>
          <w:szCs w:val="20"/>
        </w:rPr>
        <w:t>oprávněné k podpisu Dílčí smlouvy a její elektronický podpis.</w:t>
      </w:r>
    </w:p>
    <w:p w14:paraId="02104D29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Návrh Dílčí smlouvy bude Objednatel doručovat Dodavateli do jeho datové schránky. Návrh Dílčí smlouvy je doručen dodáním do datové schránky Dodavatele.</w:t>
      </w:r>
    </w:p>
    <w:p w14:paraId="466CC5FB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 je povinen doručit přijetí návrh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u Dílčí smlouvy do datové schránky Objednatele, a to do 5 pracovních dnů ode dne doručení návrhu Dílčí smlouvy.</w:t>
      </w:r>
    </w:p>
    <w:p w14:paraId="55F40ED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Osoby oprávněné k podpisu Dílčí smlouvy jsou osoby, jejichž oprávnění zastupovat Smluvní stranu je zřejmé z veřejného seznamu, případně osoby vý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slovně uvedené v odst. 14.9 této Rámcové smlouvy.</w:t>
      </w:r>
    </w:p>
    <w:p w14:paraId="0EEA4B17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lastRenderedPageBreak/>
        <w:t>Dodavatel je oprávněn nepřijmout návrh Dílčí smlouvy pouze z objektivních důvodů, které nemůže Dodavatel ovlivnit nebo se jim vyhnout. Dodavatel musí tyto důvody písemně sdělit Objednateli, a to stejnou for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mou a ve stejné lhůtě jako přijetí návrhu Dílčí smlouvy.</w:t>
      </w:r>
    </w:p>
    <w:p w14:paraId="4D4F63EE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79B99299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>Předmět plnění</w:t>
      </w:r>
    </w:p>
    <w:p w14:paraId="5F3A026C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Dodavatel </w:t>
      </w:r>
      <w:r>
        <w:rPr>
          <w:rFonts w:ascii="Arial" w:hAnsi="Arial" w:cs="Arial"/>
          <w:iCs/>
          <w:sz w:val="20"/>
          <w:szCs w:val="20"/>
        </w:rPr>
        <w:t xml:space="preserve">se zavazuje </w:t>
      </w:r>
      <w:r>
        <w:rPr>
          <w:rFonts w:ascii="Arial" w:hAnsi="Arial" w:cs="Arial"/>
          <w:sz w:val="20"/>
          <w:szCs w:val="20"/>
        </w:rPr>
        <w:t xml:space="preserve">dodávat Objednateli níže uvedené plnění a převést na Objednatele vlastnické právo k dodanému plnění za podmínek a způsobem dále v této Rámcové smlouvě (viz zejména čl. 5 této Rámcové smlouvy) uvedených. </w:t>
      </w:r>
    </w:p>
    <w:p w14:paraId="4F7BD967" w14:textId="77777777" w:rsidR="00F11478" w:rsidRDefault="00A52DB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iCs/>
          <w:sz w:val="20"/>
          <w:szCs w:val="20"/>
        </w:rPr>
        <w:t>Jedná se o následující plnění:</w:t>
      </w:r>
    </w:p>
    <w:p w14:paraId="5D501B09" w14:textId="77777777" w:rsidR="00F11478" w:rsidRDefault="00A52DBF">
      <w:pPr>
        <w:pStyle w:val="Odstavecseseznamem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b/>
          <w:iCs/>
          <w:sz w:val="20"/>
          <w:szCs w:val="20"/>
        </w:rPr>
        <w:t xml:space="preserve">Datové pásky: typ </w:t>
      </w:r>
      <w:r>
        <w:rPr>
          <w:rFonts w:ascii="Arial" w:hAnsi="Arial" w:cs="Arial"/>
          <w:b/>
          <w:iCs/>
          <w:sz w:val="20"/>
          <w:szCs w:val="20"/>
        </w:rPr>
        <w:t>LTO7 Ultrium 15 TB (RW),</w:t>
      </w:r>
    </w:p>
    <w:p w14:paraId="652A0135" w14:textId="77777777" w:rsidR="00F11478" w:rsidRDefault="00A52DBF">
      <w:pPr>
        <w:pStyle w:val="Odstavecseseznamem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b/>
          <w:iCs/>
          <w:sz w:val="20"/>
          <w:szCs w:val="20"/>
        </w:rPr>
        <w:t>Čisticí pásky (kompatibilní s mechanikami typu LTO4 až LTO7),</w:t>
      </w:r>
    </w:p>
    <w:p w14:paraId="177D3F66" w14:textId="77777777" w:rsidR="00F11478" w:rsidRDefault="00A52DB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8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(dále společně též jen „</w:t>
      </w:r>
      <w:r>
        <w:rPr>
          <w:rFonts w:ascii="Arial" w:eastAsia="Times New Roman" w:hAnsi="Arial" w:cs="Arial"/>
          <w:b/>
          <w:color w:val="auto"/>
          <w:sz w:val="20"/>
          <w:szCs w:val="20"/>
          <w:bdr w:val="none" w:sz="0" w:space="0" w:color="auto"/>
        </w:rPr>
        <w:t>pásky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“),</w:t>
      </w:r>
    </w:p>
    <w:p w14:paraId="3AF5EA2C" w14:textId="77777777" w:rsidR="00F11478" w:rsidRDefault="00A52DBF">
      <w:pPr>
        <w:pStyle w:val="Odstavecseseznamem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Barcode štítky: pro pásky LTO7 pro jejich použití v robotických knihovnách</w:t>
      </w:r>
    </w:p>
    <w:p w14:paraId="072563B8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after="120" w:line="276" w:lineRule="auto"/>
        <w:ind w:left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(dále též jen „</w:t>
      </w:r>
      <w:r>
        <w:rPr>
          <w:rFonts w:ascii="Arial" w:hAnsi="Arial" w:cs="Arial"/>
          <w:b/>
          <w:iCs/>
          <w:sz w:val="20"/>
          <w:szCs w:val="20"/>
        </w:rPr>
        <w:t>štítky</w:t>
      </w:r>
      <w:r>
        <w:rPr>
          <w:rFonts w:ascii="Arial" w:hAnsi="Arial" w:cs="Arial"/>
          <w:iCs/>
          <w:sz w:val="20"/>
          <w:szCs w:val="20"/>
        </w:rPr>
        <w:t>“).</w:t>
      </w:r>
    </w:p>
    <w:p w14:paraId="406F3321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Bližší specifikace předmětu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plnění je uvedena v Příloze č. 1 této Rámcové smlouvy, kde je současně uveden detailní popis požadovaných základních parametrů a vlastností předmětu plnění včetně požadavků na kompatibilitu.</w:t>
      </w:r>
    </w:p>
    <w:p w14:paraId="0509560E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Součástí</w:t>
      </w:r>
      <w:r>
        <w:rPr>
          <w:rFonts w:cs="Arial"/>
          <w:szCs w:val="20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plnění (za cenu zahrnutou v ceně zboží) je též zabalení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zboží, jeho přeprava do místa plnění a řádné předání Přebírající osobě Objednatele (viz odst. 5.3 této Rámcové smlouvy).</w:t>
      </w:r>
    </w:p>
    <w:p w14:paraId="5236FB20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iCs/>
          <w:sz w:val="20"/>
          <w:szCs w:val="20"/>
        </w:rPr>
        <w:t xml:space="preserve">Dodavatel se zavazuje dodat Objednateli zboží řádně a včas a bez faktických a právních vad. Dodavatel nese odpovědnost za to, že zboží </w:t>
      </w:r>
      <w:r>
        <w:rPr>
          <w:rFonts w:ascii="Arial" w:hAnsi="Arial" w:cs="Arial"/>
          <w:iCs/>
          <w:sz w:val="20"/>
          <w:szCs w:val="20"/>
        </w:rPr>
        <w:t xml:space="preserve">je ke dni dodání plně funkční, splňuje minimální požadavky uvedené v tomto článku této Rámcové smlouvy a v Příloze č. 1 této Rámcové smlouvy a odpovídá příslušné Dílčí smlouvě.  </w:t>
      </w:r>
    </w:p>
    <w:p w14:paraId="224CE2A1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iCs/>
          <w:sz w:val="20"/>
          <w:szCs w:val="20"/>
        </w:rPr>
        <w:t>Dodavatel se zavazuje zajistit a odpovídá za to, že dodávané zboží má zejména</w:t>
      </w:r>
      <w:r>
        <w:rPr>
          <w:rFonts w:ascii="Arial" w:hAnsi="Arial" w:cs="Arial"/>
          <w:iCs/>
          <w:sz w:val="20"/>
          <w:szCs w:val="20"/>
        </w:rPr>
        <w:t xml:space="preserve"> následující vlastnosti: </w:t>
      </w:r>
    </w:p>
    <w:p w14:paraId="7A9EF275" w14:textId="77777777" w:rsidR="00F11478" w:rsidRDefault="00A52DB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plně funkční a splňuje všechny náležitosti uvedené v této Rámcové smlouvě a v její Příloze č. 1;</w:t>
      </w:r>
    </w:p>
    <w:p w14:paraId="3EC866A5" w14:textId="77777777" w:rsidR="00F11478" w:rsidRDefault="00A52DB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originální, nové, nepoužité, nerepasované a určeno pro evropský trh;</w:t>
      </w:r>
    </w:p>
    <w:p w14:paraId="29169066" w14:textId="77777777" w:rsidR="00F11478" w:rsidRDefault="00A52DB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odpovídá závazným technickým normám;</w:t>
      </w:r>
    </w:p>
    <w:p w14:paraId="61AE6554" w14:textId="77777777" w:rsidR="00F11478" w:rsidRDefault="00A52DB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bez </w:t>
      </w:r>
      <w:r>
        <w:rPr>
          <w:rFonts w:ascii="Arial" w:hAnsi="Arial" w:cs="Arial"/>
          <w:sz w:val="20"/>
          <w:szCs w:val="20"/>
        </w:rPr>
        <w:t>materiálových, konstrukčních, výrobních a vzhledových vad;</w:t>
      </w:r>
    </w:p>
    <w:p w14:paraId="7A724445" w14:textId="77777777" w:rsidR="00F11478" w:rsidRDefault="00A52DB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bez právních vad;</w:t>
      </w:r>
    </w:p>
    <w:p w14:paraId="0CB1F578" w14:textId="77777777" w:rsidR="00F11478" w:rsidRDefault="00A52DB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způsobilé pro použití k určenému účelu.</w:t>
      </w:r>
    </w:p>
    <w:p w14:paraId="2222AD60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Dodavatel je povinen dodat zboží do místa plnění na své náklady a nebezpečí; způsob </w:t>
      </w:r>
      <w:r>
        <w:rPr>
          <w:rFonts w:ascii="Arial" w:hAnsi="Arial" w:cs="Arial"/>
          <w:iCs/>
          <w:sz w:val="20"/>
          <w:szCs w:val="20"/>
        </w:rPr>
        <w:br/>
        <w:t>a podmínky dodání zboží jsou uvedeny v čl. 5 tét</w:t>
      </w:r>
      <w:r>
        <w:rPr>
          <w:rFonts w:ascii="Arial" w:hAnsi="Arial" w:cs="Arial"/>
          <w:iCs/>
          <w:sz w:val="20"/>
          <w:szCs w:val="20"/>
        </w:rPr>
        <w:t>o Rámcové smlouvy.</w:t>
      </w:r>
    </w:p>
    <w:p w14:paraId="2761F8DE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749530F1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>Místo a způsob plnění</w:t>
      </w:r>
    </w:p>
    <w:p w14:paraId="1A8374A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Místem </w:t>
      </w:r>
      <w:r>
        <w:rPr>
          <w:rFonts w:ascii="Arial" w:hAnsi="Arial" w:cs="Arial"/>
          <w:bCs/>
          <w:iCs/>
          <w:sz w:val="20"/>
          <w:szCs w:val="20"/>
        </w:rPr>
        <w:t>plnění je sídlo Všeobecné zdravotní pojišťovny České republiky, Orlická 2020/4, 130 00 Praha 3.</w:t>
      </w:r>
    </w:p>
    <w:p w14:paraId="401F021C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Dodavatel je povinen dodat zboží Objednateli do místa plnění řádně a včas na své náklady </w:t>
      </w:r>
      <w:r>
        <w:rPr>
          <w:rFonts w:ascii="Arial" w:hAnsi="Arial" w:cs="Arial"/>
          <w:bCs/>
          <w:iCs/>
          <w:sz w:val="20"/>
          <w:szCs w:val="20"/>
        </w:rPr>
        <w:t>a nebezpečí. Lhůta pro dodání příslušného zboží do místa plnění dle Dílčí smlouvy je nejpozději do 30 kalendářních dnů ode dne nabytí účinnosti příslušné Dílčí smlouvy.</w:t>
      </w:r>
    </w:p>
    <w:p w14:paraId="00A0C50B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bCs/>
          <w:iCs/>
          <w:sz w:val="20"/>
          <w:szCs w:val="20"/>
        </w:rPr>
        <w:lastRenderedPageBreak/>
        <w:t>Objednatel určí pro každou Dílčí smlouvu přebírající osobu (osoby), která bude oprávněn</w:t>
      </w:r>
      <w:r>
        <w:rPr>
          <w:rFonts w:ascii="Arial" w:hAnsi="Arial" w:cs="Arial"/>
          <w:bCs/>
          <w:iCs/>
          <w:sz w:val="20"/>
          <w:szCs w:val="20"/>
        </w:rPr>
        <w:t>á v místě plnění zboží převzít a podepsat Předávací protokol a uvede její kontaktní e-mail a telefon (dále jen „</w:t>
      </w:r>
      <w:r>
        <w:rPr>
          <w:rFonts w:ascii="Arial" w:hAnsi="Arial" w:cs="Arial"/>
          <w:b/>
          <w:bCs/>
          <w:iCs/>
          <w:sz w:val="20"/>
          <w:szCs w:val="20"/>
        </w:rPr>
        <w:t>Přebírající osoba</w:t>
      </w:r>
      <w:r>
        <w:rPr>
          <w:rFonts w:ascii="Arial" w:hAnsi="Arial" w:cs="Arial"/>
          <w:bCs/>
          <w:iCs/>
          <w:sz w:val="20"/>
          <w:szCs w:val="20"/>
        </w:rPr>
        <w:t xml:space="preserve">“). Přebírající osoba bude uvedena v příslušné Dílčí smlouvě nebo bude sdělena Dodavateli následně e-mailem zaslaným Pověřenou </w:t>
      </w:r>
      <w:r>
        <w:rPr>
          <w:rFonts w:ascii="Arial" w:hAnsi="Arial" w:cs="Arial"/>
          <w:bCs/>
          <w:iCs/>
          <w:sz w:val="20"/>
          <w:szCs w:val="20"/>
        </w:rPr>
        <w:t xml:space="preserve">osobou Objednatele Pověřené osobě Dodavatele. </w:t>
      </w:r>
    </w:p>
    <w:p w14:paraId="32B3D472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Dodavatel je povinen dohodnout s Přebírající osobou konkrétní datum a čas doručení zboží. Tyto údaje Dodavatel následně písemně potvrdí elektronickou poštou na e-mail Přebírající osoby, a to nejméně 3 pracovní</w:t>
      </w:r>
      <w:r>
        <w:rPr>
          <w:rFonts w:ascii="Arial" w:hAnsi="Arial" w:cs="Arial"/>
          <w:sz w:val="20"/>
          <w:szCs w:val="20"/>
        </w:rPr>
        <w:t xml:space="preserve"> dny před datem doručení zboží.</w:t>
      </w:r>
    </w:p>
    <w:p w14:paraId="37E9DBA7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Nejpozději před samotným doručením zboží zašle Dodavatel jednotlivým Přebírajícím osobám příslušný Předávací protokol podepsaný Pověřenou osobou Dodavatele; Předávací protokol lze zaslat v naskenované podobě na e-mail Pověře</w:t>
      </w:r>
      <w:r>
        <w:rPr>
          <w:rFonts w:ascii="Arial" w:hAnsi="Arial" w:cs="Arial"/>
          <w:sz w:val="20"/>
          <w:szCs w:val="20"/>
        </w:rPr>
        <w:t>né osoby / Pověřených osob Objednatele, nedohodnou-li se Smluvní strany v konkrétním případě jinak.</w:t>
      </w:r>
    </w:p>
    <w:p w14:paraId="219C6A87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Při doručení zboží do místa plnění Přebírající osoba Objednatele zkontroluje zboží v zabaleném stavu, přičemž zkontroluje zejména soulad s údaji uvedenými v</w:t>
      </w:r>
      <w:r>
        <w:rPr>
          <w:rFonts w:ascii="Arial" w:hAnsi="Arial" w:cs="Arial"/>
          <w:sz w:val="20"/>
          <w:szCs w:val="20"/>
        </w:rPr>
        <w:t xml:space="preserve"> Předávacím protokolu, množství, neporušenost obalů, popisy na obalech apod. V případě zjištění vad či jiných nesrovnalostí může Přebírající osoba převzít část zboží nebo i celou dodávku protokolárně nepřevzít. </w:t>
      </w:r>
    </w:p>
    <w:p w14:paraId="08AF788A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 xml:space="preserve">Dnem podpisu Předávacího protokolu přechází na Objednatele vlastnické právo k příslušnému předanému zboží a nebezpečí škody na něm. </w:t>
      </w:r>
    </w:p>
    <w:p w14:paraId="4EB00226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V případě, že zboží nebude předáno Objednateli nejpozději v termínu stanoveném v příslušné Dílčí smlouvě, je Dodavatel s do</w:t>
      </w:r>
      <w:r>
        <w:rPr>
          <w:rFonts w:ascii="Arial" w:hAnsi="Arial" w:cs="Arial"/>
          <w:sz w:val="20"/>
          <w:szCs w:val="20"/>
        </w:rPr>
        <w:t>dáním příslušného zboží v prodlení a Objednateli vzniká nárok na zaplacení dohodnuté sankce v souladu s </w:t>
      </w:r>
      <w:r>
        <w:rPr>
          <w:rFonts w:ascii="Arial" w:hAnsi="Arial" w:cs="Arial"/>
          <w:color w:val="auto"/>
          <w:sz w:val="20"/>
          <w:szCs w:val="20"/>
        </w:rPr>
        <w:t xml:space="preserve">odst. 10.1 této </w:t>
      </w:r>
      <w:r>
        <w:rPr>
          <w:rFonts w:ascii="Arial" w:hAnsi="Arial" w:cs="Arial"/>
          <w:sz w:val="20"/>
          <w:szCs w:val="20"/>
        </w:rPr>
        <w:t>Rámcové smlouvy.</w:t>
      </w:r>
      <w:bookmarkStart w:id="2" w:name="_Ref308517530"/>
      <w:bookmarkStart w:id="3" w:name="_Ref288209721"/>
      <w:bookmarkStart w:id="4" w:name="_Ref279673868"/>
    </w:p>
    <w:p w14:paraId="514F589A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Každý Předávací protokol (v této Rámcové smlouvě jen „</w:t>
      </w:r>
      <w:r>
        <w:rPr>
          <w:rFonts w:ascii="Arial" w:hAnsi="Arial" w:cs="Arial"/>
          <w:b/>
          <w:sz w:val="20"/>
          <w:szCs w:val="20"/>
        </w:rPr>
        <w:t>Předávací protokol</w:t>
      </w:r>
      <w:r>
        <w:rPr>
          <w:rFonts w:ascii="Arial" w:hAnsi="Arial" w:cs="Arial"/>
          <w:sz w:val="20"/>
          <w:szCs w:val="20"/>
        </w:rPr>
        <w:t>“) musí obsahovat minimálně následující údaje:</w:t>
      </w:r>
    </w:p>
    <w:p w14:paraId="6C06DBE4" w14:textId="77777777" w:rsidR="00F11478" w:rsidRDefault="00A52DBF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993" w:hanging="284"/>
        <w:contextualSpacing/>
        <w:jc w:val="both"/>
        <w:rPr>
          <w:rFonts w:ascii="Arial" w:eastAsia="Arial Unicode MS" w:hAnsi="Arial" w:cs="Arial"/>
          <w:bCs/>
          <w:iCs/>
          <w:color w:val="auto"/>
          <w:sz w:val="20"/>
          <w:szCs w:val="20"/>
        </w:rPr>
      </w:pP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označení Smluvních stran, číslo příslušné Dílčí smlouvy, ke které se Předávací protokol váže a číslo této Rámcové smlouvy;</w:t>
      </w:r>
    </w:p>
    <w:p w14:paraId="5E2EB2C3" w14:textId="77777777" w:rsidR="00F11478" w:rsidRDefault="00A52DBF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993" w:hanging="284"/>
        <w:contextualSpacing/>
        <w:jc w:val="both"/>
        <w:rPr>
          <w:rFonts w:ascii="Arial" w:eastAsia="Arial Unicode MS" w:hAnsi="Arial" w:cs="Arial"/>
          <w:bCs/>
          <w:iCs/>
          <w:color w:val="auto"/>
          <w:sz w:val="20"/>
          <w:szCs w:val="20"/>
        </w:rPr>
      </w:pP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množstevní specifikaci zboží;</w:t>
      </w:r>
    </w:p>
    <w:p w14:paraId="408CC346" w14:textId="77777777" w:rsidR="00F11478" w:rsidRDefault="00A52DBF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993" w:hanging="284"/>
        <w:contextualSpacing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datum a podpisy oprávněných osob za obě Smluvní strany, které budou vždy uvedeny v příslušné Dílčí smlo</w:t>
      </w:r>
      <w:r>
        <w:rPr>
          <w:rFonts w:ascii="Arial" w:eastAsia="Arial Unicode MS" w:hAnsi="Arial" w:cs="Arial"/>
          <w:bCs/>
          <w:iCs/>
          <w:color w:val="auto"/>
          <w:sz w:val="20"/>
          <w:szCs w:val="20"/>
        </w:rPr>
        <w:t>uvě.</w:t>
      </w:r>
    </w:p>
    <w:p w14:paraId="732C2580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Předávacího protokolu jako jeho příloha pak bude detailní soupis dodaného zboží, stvrzený podpisem oprávněných zástupců obou Smluvních stran (tj. Pověřených osob, popř. osob uvedených v příslušné Dílčí smlouvě). </w:t>
      </w:r>
    </w:p>
    <w:bookmarkEnd w:id="2"/>
    <w:bookmarkEnd w:id="3"/>
    <w:bookmarkEnd w:id="4"/>
    <w:p w14:paraId="7FA78DDE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Předávací protokol b</w:t>
      </w:r>
      <w:r>
        <w:rPr>
          <w:rFonts w:ascii="Arial" w:hAnsi="Arial" w:cs="Arial"/>
          <w:sz w:val="20"/>
          <w:szCs w:val="20"/>
        </w:rPr>
        <w:t>ude sloužit jako podklad k fakturaci příslušného plnění. Dnem uskutečněného zdanitelného plnění je den podpisu Předávacího protokolu ze strany Objednatele.</w:t>
      </w:r>
    </w:p>
    <w:p w14:paraId="59FA6CEA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</w:p>
    <w:p w14:paraId="7731432B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  <w:rPr>
          <w:rFonts w:eastAsia="Times New Roman"/>
          <w:bdr w:val="none" w:sz="0" w:space="0" w:color="auto"/>
        </w:rPr>
      </w:pPr>
      <w:r>
        <w:t>Cena plnění</w:t>
      </w:r>
    </w:p>
    <w:p w14:paraId="37EAB39F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Cena plnění je stanovena v souladu se zákonem č. 526/1990 Sb. o cenách, ve znění pozdějších předpisů, a to na základě předložené cenové nabídky Dodavatele v rámci předmětné Veřejné zakázky na uzavření této Rámcové smlouvy. </w:t>
      </w:r>
    </w:p>
    <w:p w14:paraId="41F99CEC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Objednatel se zavazuje zaplatit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Dodavateli za řádné a včasné plnění cenu ve výši a lhůtách splatnosti dohodnutých touto Rámcovou smlouvou.</w:t>
      </w:r>
    </w:p>
    <w:p w14:paraId="2005F27D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Jednotkové ceny uvedené v Příloze č. 2 této Rámcové smlouvy jsou stanoveny jako maximální, nejvýše přípustné a nepřekročitelné, závazné po celou dobu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trvání této Rámcové smlouvy. Tyto ceny zahrnují veškeré náklady Dodavatele spojené s dodáním zboží do místa plnění.</w:t>
      </w:r>
    </w:p>
    <w:p w14:paraId="1F345657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Dodavateli bude na základě uzavřené Dílčí smlouvy hrazena cena plnění za skutečně poskytnutá plnění.</w:t>
      </w:r>
    </w:p>
    <w:p w14:paraId="35E11289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lastRenderedPageBreak/>
        <w:t>Bude-li ke dni uskutečnění zdanitelnéh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o plnění Dodavatel plátce DPH, bude k jednotkovým cenám bez DPH, uvedeným v Příloze č. 2 této Rámcové smlouvy, Dodavatelem účtována daň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br/>
        <w:t xml:space="preserve">z přidané hodnoty v zákonem stanovené výši platné ke dni uskutečnění zdanitelného plnění. Za správnost stanovení sazby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DPH a vyčíslení výše DPH odpovídá Dodavatel.</w:t>
      </w:r>
    </w:p>
    <w:p w14:paraId="1690DDD3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Dodavatel, který ke dni uskutečnění zdanitelného plnění nebude plátcem DPH, bude Objednateli účtovat ceny uvedené v Příloze č. 2 této Rámcové smlouvy jako konečné. </w:t>
      </w:r>
    </w:p>
    <w:p w14:paraId="4E9AA924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Objednatel si vyhrazuje právo zadávat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jednotlivé Dílčí smlouvy dle svých provozních potřeb. Tato Rámcová smlouva nezavazuje Objednatele k objednání plnění v jakémkoli minimálním množství a rozsahu (co do typu plnění nebo jeho finančního objemu).</w:t>
      </w:r>
    </w:p>
    <w:p w14:paraId="1E579A7B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21CE1057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>Fakturační a platební podmínky</w:t>
      </w:r>
    </w:p>
    <w:p w14:paraId="7955A129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Úhrady </w:t>
      </w:r>
      <w:r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poskytnutá plnění dle této Rámcové smlouvy budou prováděny bezhotovostním převodem na bankovní účet Dodavatele uvedený v záhlaví této Rámcové smlouvy, a to v českých korunách. Smluvní strany se dohodly, že bankovní účty uvedené u jejich identifikačních úda</w:t>
      </w:r>
      <w:r>
        <w:rPr>
          <w:rFonts w:ascii="Arial" w:hAnsi="Arial" w:cs="Arial"/>
          <w:sz w:val="20"/>
          <w:szCs w:val="20"/>
        </w:rPr>
        <w:t>jů v záhlaví této Rámcové smlouvy mohou být měněny pouze formou písemných smluvních dodatků k této Rámcové smlouvě podepsaných oprávněnými zástupci Smluvních stran.</w:t>
      </w:r>
    </w:p>
    <w:p w14:paraId="65148DA4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Smluvní strany se dohodly, že úhrada ceny plnění dle této Rámcové smlouvy bude prováděna na</w:t>
      </w:r>
      <w:r>
        <w:rPr>
          <w:rFonts w:ascii="Arial" w:hAnsi="Arial" w:cs="Arial"/>
          <w:sz w:val="20"/>
          <w:szCs w:val="20"/>
        </w:rPr>
        <w:t xml:space="preserve"> základě daňových dokladů – faktur vystavených Dodavatelem a zaslaných Objednateli.</w:t>
      </w:r>
    </w:p>
    <w:p w14:paraId="608AAE35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Dodavatel je oprávněn vystavit fakturu vždy až po poskytnutí veškerého plnění dle příslušné Dílčí smlouvy, tj. po podpisu příslušného Předávacího protokolu, kterým bude řád</w:t>
      </w:r>
      <w:r>
        <w:rPr>
          <w:rFonts w:ascii="Arial" w:hAnsi="Arial" w:cs="Arial"/>
          <w:sz w:val="20"/>
          <w:szCs w:val="20"/>
        </w:rPr>
        <w:t>né poskytnutí příslušného plnění dle příslušné Dílčí smlouvy stvrzeno. Kopie příslušného Předávacího protokolu musí být přílohou vystavené faktury, jinak faktura nezakládá povinnost Objednatele uhradit uvedenou cenu.</w:t>
      </w:r>
    </w:p>
    <w:p w14:paraId="434A1B1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 xml:space="preserve">Veškeré faktury bude Dodavatel zasílat </w:t>
      </w:r>
      <w:r>
        <w:rPr>
          <w:rFonts w:ascii="Arial" w:hAnsi="Arial" w:cs="Arial"/>
          <w:sz w:val="20"/>
          <w:szCs w:val="20"/>
        </w:rPr>
        <w:t xml:space="preserve">Objednateli v elektronické podobě (ve formátu PDF nebo PDF/A), a to do datové schránky Objednatele nebo e-mailem zaslaným na adresu </w:t>
      </w:r>
      <w:hyperlink r:id="rId11" w:history="1">
        <w:r>
          <w:rPr>
            <w:rStyle w:val="Hypertextovodkaz"/>
            <w:rFonts w:ascii="Arial" w:hAnsi="Arial" w:cs="Arial"/>
            <w:b/>
            <w:bCs/>
            <w:sz w:val="20"/>
            <w:szCs w:val="20"/>
            <w:u w:val="none"/>
          </w:rPr>
          <w:t>podatelna@vzp.cz</w:t>
        </w:r>
      </w:hyperlink>
      <w:r>
        <w:rPr>
          <w:rFonts w:ascii="Arial" w:hAnsi="Arial" w:cs="Arial"/>
          <w:sz w:val="20"/>
          <w:szCs w:val="20"/>
        </w:rPr>
        <w:t>, přičemž předmět (název) e-mailu musí začínat slovem „</w:t>
      </w:r>
      <w:r>
        <w:rPr>
          <w:rFonts w:ascii="Arial" w:hAnsi="Arial" w:cs="Arial"/>
          <w:b/>
          <w:bCs/>
          <w:sz w:val="20"/>
          <w:szCs w:val="20"/>
        </w:rPr>
        <w:t>Faktura</w:t>
      </w:r>
      <w:r>
        <w:rPr>
          <w:rFonts w:ascii="Arial" w:hAnsi="Arial" w:cs="Arial"/>
          <w:sz w:val="20"/>
          <w:szCs w:val="20"/>
        </w:rPr>
        <w:t>“. Jak</w:t>
      </w:r>
      <w:r>
        <w:rPr>
          <w:rFonts w:ascii="Arial" w:hAnsi="Arial" w:cs="Arial"/>
          <w:sz w:val="20"/>
          <w:szCs w:val="20"/>
        </w:rPr>
        <w:t>o odběratel musí být v obou případech vždy uvedena Všeobecná zdravotní pojišťovna České republiky, Orlická 2020/4, 130 00 Praha 3.</w:t>
      </w:r>
    </w:p>
    <w:p w14:paraId="0CFE3A85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Splatnost faktur se sjednává do 30 dnů ode dne jejich doručení Objednateli.</w:t>
      </w:r>
    </w:p>
    <w:p w14:paraId="1017A8C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Peněžitá částka se považuje za </w:t>
      </w:r>
      <w:r>
        <w:rPr>
          <w:rFonts w:ascii="Arial" w:hAnsi="Arial" w:cs="Arial"/>
          <w:sz w:val="20"/>
          <w:szCs w:val="20"/>
          <w:lang w:eastAsia="en-US"/>
        </w:rPr>
        <w:t>zaplacenou (tj. peněžitý závazek se považuje za splněný) okamžikem jejího odepsání z účtu Objednatele ve prospěch účtu Dodavatele. Dodavatel není oprávněn nárokovat bankovní poplatky nebo jiné náklady vztahující se k převodu poukazovaných částek mezi Smluv</w:t>
      </w:r>
      <w:r>
        <w:rPr>
          <w:rFonts w:ascii="Arial" w:hAnsi="Arial" w:cs="Arial"/>
          <w:sz w:val="20"/>
          <w:szCs w:val="20"/>
          <w:lang w:eastAsia="en-US"/>
        </w:rPr>
        <w:t>ními stranami na základě této Rámcové smlouvy.</w:t>
      </w:r>
    </w:p>
    <w:p w14:paraId="76B2B76D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Faktury musí splňovat náležitosti řádného účetního a daňového dokladu ve smyslu příslušných zákonných ustanovení, zejména č. 563/1991 Sb., o účetnictví, ve znění pozdějších předpisů, zákona č. 235/2004 Sb., o </w:t>
      </w:r>
      <w:r>
        <w:rPr>
          <w:rFonts w:ascii="Arial" w:hAnsi="Arial" w:cs="Arial"/>
          <w:sz w:val="20"/>
          <w:szCs w:val="20"/>
          <w:lang w:eastAsia="en-US"/>
        </w:rPr>
        <w:t xml:space="preserve">dani z přidané hodnoty, ve znění pozdějších předpisů </w:t>
      </w:r>
      <w:r>
        <w:rPr>
          <w:rFonts w:ascii="Arial" w:hAnsi="Arial" w:cs="Arial"/>
          <w:sz w:val="20"/>
          <w:szCs w:val="20"/>
        </w:rPr>
        <w:t>(dále též jen „</w:t>
      </w:r>
      <w:r>
        <w:rPr>
          <w:rFonts w:ascii="Arial" w:hAnsi="Arial" w:cs="Arial"/>
          <w:b/>
          <w:sz w:val="20"/>
          <w:szCs w:val="20"/>
        </w:rPr>
        <w:t>zákon o DPH</w:t>
      </w:r>
      <w:r>
        <w:rPr>
          <w:rFonts w:ascii="Arial" w:hAnsi="Arial" w:cs="Arial"/>
          <w:sz w:val="20"/>
          <w:szCs w:val="20"/>
        </w:rPr>
        <w:t xml:space="preserve">“), </w:t>
      </w:r>
      <w:r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§ 435 </w:t>
      </w:r>
      <w:r>
        <w:rPr>
          <w:rFonts w:ascii="Arial" w:hAnsi="Arial" w:cs="Arial"/>
          <w:sz w:val="20"/>
          <w:szCs w:val="20"/>
          <w:lang w:eastAsia="en-US"/>
        </w:rPr>
        <w:t>občanského zákoníku.</w:t>
      </w:r>
    </w:p>
    <w:p w14:paraId="4133C855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Každá faktura musí též obsahovat číslo této Rámcové smlouvy, tj. č. 2500821/4600003057 a číslo příslušné Dílčí smlouvy. Obě čísla budou vždy uve</w:t>
      </w:r>
      <w:r>
        <w:rPr>
          <w:rFonts w:ascii="Arial" w:hAnsi="Arial" w:cs="Arial"/>
          <w:sz w:val="20"/>
          <w:szCs w:val="20"/>
        </w:rPr>
        <w:t>dena v příslušné Dílčí smlouvě.</w:t>
      </w:r>
    </w:p>
    <w:p w14:paraId="7A9948E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V případě, že faktury nebudou mít veškeré náležitosti podle výše uvedených právních předpisů nebo podle této Rámcové smlouvy nebo v nich budou uvedeny nesprávné údaje, tj. chybné formální náležitosti (identifikační údaje, zd</w:t>
      </w:r>
      <w:r>
        <w:rPr>
          <w:rFonts w:ascii="Arial" w:hAnsi="Arial" w:cs="Arial"/>
          <w:sz w:val="20"/>
          <w:szCs w:val="20"/>
        </w:rPr>
        <w:t>aňovací období, odkaz na číslo této Rámcové smlouvy apod.), je Objednatel oprávněn před uplynutím lhůty splatnosti fakturu vrátit Dodavateli. V průvodním dopisu ke vrácené faktuře musí uvést důvod vrácení. Dodavatel je povinen podle povahy nesprávnosti fak</w:t>
      </w:r>
      <w:r>
        <w:rPr>
          <w:rFonts w:ascii="Arial" w:hAnsi="Arial" w:cs="Arial"/>
          <w:sz w:val="20"/>
          <w:szCs w:val="20"/>
        </w:rPr>
        <w:t xml:space="preserve">turu opravit nebo nově vyhotovit. Oprávněným vrácením faktury přestává běžet původní lhůta splatnosti a celá 30denní lhůta běží znovu ode dne doručení opravené, náležitě doplněné nebo nově vyhotovené faktury Objednateli.  </w:t>
      </w:r>
    </w:p>
    <w:p w14:paraId="658ED8ED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lastRenderedPageBreak/>
        <w:t>Dodavatel, pokud je v den uzavřen</w:t>
      </w:r>
      <w:r>
        <w:rPr>
          <w:rFonts w:ascii="Arial" w:hAnsi="Arial" w:cs="Arial"/>
          <w:sz w:val="20"/>
          <w:szCs w:val="20"/>
        </w:rPr>
        <w:t xml:space="preserve">í této Rámcové smlouvy plátcem DPH, prohlašuje, že účet uvedený v záhlaví této Rámcové smlouvy je účtem zveřejněným správcem daně způsobem umožňujícím dálkový přístup ve smyslu § 96 odst. 2 zákona o DPH. </w:t>
      </w:r>
    </w:p>
    <w:p w14:paraId="3424E4A0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 xml:space="preserve">V případě, že Dodavatel nebude mít v době </w:t>
      </w:r>
      <w:r>
        <w:rPr>
          <w:rFonts w:ascii="Arial" w:hAnsi="Arial" w:cs="Arial"/>
          <w:sz w:val="20"/>
          <w:szCs w:val="20"/>
        </w:rPr>
        <w:t xml:space="preserve">uskutečnění zdanitelného plnění bankovní účet uvedený v záhlaví této Rámcové smlouvy tímto způsobem zveřejněn, uhradí Objednatel Dodavateli v dohodnutém termínu splatnosti příslušné faktury pouze částku představující dohodnutou cenu plnění bez DPH. Částku </w:t>
      </w:r>
      <w:r>
        <w:rPr>
          <w:rFonts w:ascii="Arial" w:hAnsi="Arial" w:cs="Arial"/>
          <w:sz w:val="20"/>
          <w:szCs w:val="20"/>
        </w:rPr>
        <w:t>rovnající se výši DPH z Dodavatelem fakturované ceny plnění uhradí Objednatel v souladu s § 109a zákona o DPH správci daně místně příslušnému Dodavateli. Dodavatel výslovně prohlašuje, že příslušnou cenu plnění bude považovat tímto za zaplacenou. Smluvní s</w:t>
      </w:r>
      <w:r>
        <w:rPr>
          <w:rFonts w:ascii="Arial" w:hAnsi="Arial" w:cs="Arial"/>
          <w:sz w:val="20"/>
          <w:szCs w:val="20"/>
        </w:rPr>
        <w:t>trany se dohodly, že podle tohoto ustanovení bude postupováno též v případě, pokud se Dodavatel v době poskytování plnění dle této Rámcové smlouvy plátcem DPH stane.</w:t>
      </w:r>
    </w:p>
    <w:p w14:paraId="06639084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  <w:r>
        <w:rPr>
          <w:rFonts w:ascii="Arial" w:hAnsi="Arial" w:cs="Arial"/>
          <w:sz w:val="20"/>
          <w:szCs w:val="20"/>
        </w:rPr>
        <w:t>Dodavatel prohlašuje, že správce daně před uzavřením této Rámcové smlouvy nerozhodl, že Do</w:t>
      </w:r>
      <w:r>
        <w:rPr>
          <w:rFonts w:ascii="Arial" w:hAnsi="Arial" w:cs="Arial"/>
          <w:sz w:val="20"/>
          <w:szCs w:val="20"/>
        </w:rPr>
        <w:t xml:space="preserve">davatel je nespolehlivým plátcem ve smyslu § 106a zákona o DPH (dále jen </w:t>
      </w:r>
      <w:r>
        <w:rPr>
          <w:rFonts w:ascii="Arial" w:hAnsi="Arial" w:cs="Arial"/>
          <w:b/>
          <w:bCs/>
          <w:sz w:val="20"/>
          <w:szCs w:val="20"/>
        </w:rPr>
        <w:t>„Nespolehlivý plátce“</w:t>
      </w:r>
      <w:r>
        <w:rPr>
          <w:rFonts w:ascii="Arial" w:hAnsi="Arial" w:cs="Arial"/>
          <w:sz w:val="20"/>
          <w:szCs w:val="20"/>
        </w:rPr>
        <w:t>). Pokud v době uskutečnění příslušného zdanitelného plnění bude Dodavatel uveden v aplikaci „Registr plátců DPH“ jako Nespolehlivý plátce, dohodly se Smluvní str</w:t>
      </w:r>
      <w:r>
        <w:rPr>
          <w:rFonts w:ascii="Arial" w:hAnsi="Arial" w:cs="Arial"/>
          <w:sz w:val="20"/>
          <w:szCs w:val="20"/>
        </w:rPr>
        <w:t>any, že Objednatel bude postupovat při úhradě ceny příslušného plnění způsobem uvedeným v odst. 7.11 této Rámcové smlouvy.</w:t>
      </w:r>
    </w:p>
    <w:p w14:paraId="34ABC8E2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</w:rPr>
      </w:pPr>
    </w:p>
    <w:p w14:paraId="3D465108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>Odpovědnost za vady a záruka za jakost</w:t>
      </w:r>
    </w:p>
    <w:p w14:paraId="4D9F6BF5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odpovídá za veškeré právní i faktické vady, které bude mít zboží v době </w:t>
      </w:r>
      <w:r>
        <w:rPr>
          <w:rFonts w:ascii="Arial" w:hAnsi="Arial" w:cs="Arial"/>
          <w:sz w:val="20"/>
          <w:szCs w:val="20"/>
        </w:rPr>
        <w:t>převzetí Objednatelem nebo které budou zjištěny v záruční době.</w:t>
      </w:r>
    </w:p>
    <w:p w14:paraId="77FD7DDA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se zavazuje k odstraňování uplatněných vad do 30 dnů od jejich nahlášení, a to vždy výměnou za nové zboží. Nové zboží Dodavatel dodá do místa plnění. Pro postup předání nového zboží </w:t>
      </w:r>
      <w:r>
        <w:rPr>
          <w:rFonts w:ascii="Arial" w:hAnsi="Arial" w:cs="Arial"/>
          <w:sz w:val="20"/>
          <w:szCs w:val="20"/>
        </w:rPr>
        <w:t>v rámci záruky se použijí ustanovení pro předání zboží dle čl. 5 této Rámcové smlouvy obdobně.</w:t>
      </w:r>
    </w:p>
    <w:p w14:paraId="52D20AF5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Vadné zboží zůstává ve vlastnictví Objednatele. Likvidaci dat a následnou ekologickou likvidaci vyměňovaného zboží si zajistí Objednatel na vlastní náklady.  </w:t>
      </w:r>
    </w:p>
    <w:p w14:paraId="5EFB2F1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davatel odpovídá za to, že zboží v době jeho převzetí Objednatelem a po celou záruční dobu:</w:t>
      </w:r>
    </w:p>
    <w:p w14:paraId="654AA09B" w14:textId="77777777" w:rsidR="00F11478" w:rsidRDefault="00A52DBF">
      <w:pPr>
        <w:pStyle w:val="Odstavecseseznamem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hanging="51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 mít žádné právní vady (zjevné či skryté), zejména pak že nebude zatíženo právy třetích osob, ze kterých by pro Objednatele vyplynuly jakékoli další finanční </w:t>
      </w:r>
      <w:r>
        <w:rPr>
          <w:rFonts w:ascii="Arial" w:hAnsi="Arial" w:cs="Arial"/>
          <w:sz w:val="20"/>
          <w:szCs w:val="20"/>
        </w:rPr>
        <w:t>nebo jiné povinnosti ve prospěch třetích stran;</w:t>
      </w:r>
    </w:p>
    <w:p w14:paraId="7B0041EE" w14:textId="77777777" w:rsidR="00F11478" w:rsidRDefault="00A52DBF">
      <w:pPr>
        <w:pStyle w:val="Odstavecseseznamem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hanging="51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 mít žádné faktické vady (zjevné či skryté), zejména pak, že bude splňovat veškeré funkční, technické a jiné vlastnosti a specifikace dohodnuté v této Rámcové smlouvě a vlastnosti obvyklé, a dále že bud</w:t>
      </w:r>
      <w:r>
        <w:rPr>
          <w:rFonts w:ascii="Arial" w:hAnsi="Arial" w:cs="Arial"/>
          <w:sz w:val="20"/>
          <w:szCs w:val="20"/>
        </w:rPr>
        <w:t>e splňovat veškeré požadavky stanovené příslušnými právními předpisy a technickými normami.</w:t>
      </w:r>
    </w:p>
    <w:p w14:paraId="53EE4FAE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poskytuje Objednateli na dodané zboží </w:t>
      </w:r>
      <w:r>
        <w:rPr>
          <w:rFonts w:ascii="Arial" w:hAnsi="Arial" w:cs="Arial"/>
          <w:b/>
          <w:bCs/>
          <w:sz w:val="20"/>
          <w:szCs w:val="20"/>
        </w:rPr>
        <w:t>záruku za jakost</w:t>
      </w:r>
      <w:r>
        <w:rPr>
          <w:rFonts w:ascii="Arial" w:hAnsi="Arial" w:cs="Arial"/>
          <w:sz w:val="20"/>
          <w:szCs w:val="20"/>
        </w:rPr>
        <w:t xml:space="preserve"> (výše a dále též jen „</w:t>
      </w:r>
      <w:r>
        <w:rPr>
          <w:rFonts w:ascii="Arial" w:hAnsi="Arial" w:cs="Arial"/>
          <w:b/>
          <w:bCs/>
          <w:sz w:val="20"/>
          <w:szCs w:val="20"/>
        </w:rPr>
        <w:t>záruka</w:t>
      </w:r>
      <w:r>
        <w:rPr>
          <w:rFonts w:ascii="Arial" w:hAnsi="Arial" w:cs="Arial"/>
          <w:sz w:val="20"/>
          <w:szCs w:val="20"/>
        </w:rPr>
        <w:t>“) v délce 24 měsíců za podmínek stanovených touto Rámcovou smlouvou. Z</w:t>
      </w:r>
      <w:r>
        <w:rPr>
          <w:rFonts w:ascii="Arial" w:hAnsi="Arial" w:cs="Arial"/>
          <w:sz w:val="20"/>
          <w:szCs w:val="20"/>
        </w:rPr>
        <w:t>áruční doba začne běžet ode dne podpisu příslušného Předávacího protokolu oběma Smluvními stranami.</w:t>
      </w:r>
    </w:p>
    <w:p w14:paraId="7873A8BD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Zárukou za jakost se Dodavatel zavazuje, že zboží bude po celou záruční dobu způsobilé pro použití ke smluvenému, popř. obvyklému účelu a že si zachová smluvené, popř. obvyklé vlastnosti. Objednatel bude hlásit Dodavateli každou vadu zboží zjištěnou v záru</w:t>
      </w:r>
      <w:r>
        <w:rPr>
          <w:rFonts w:ascii="Arial" w:hAnsi="Arial" w:cs="Arial"/>
          <w:sz w:val="20"/>
          <w:szCs w:val="20"/>
        </w:rPr>
        <w:t xml:space="preserve">ční době bez zbytečného odkladu poté, co ji zjistí. </w:t>
      </w:r>
    </w:p>
    <w:p w14:paraId="081D5565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 § 2112 občanského zákoníku stanovící důsledky neoznámení vad zboží bez zbytečného odkladu se pro účely této Rámcové smlouvy nepoužije; záruka se vztahuje na veškeré vady zboží, které Objednate</w:t>
      </w:r>
      <w:r>
        <w:rPr>
          <w:rFonts w:ascii="Arial" w:hAnsi="Arial" w:cs="Arial"/>
          <w:sz w:val="20"/>
          <w:szCs w:val="20"/>
        </w:rPr>
        <w:t xml:space="preserve">l uplatní v záruční době. </w:t>
      </w:r>
    </w:p>
    <w:p w14:paraId="6861CB8C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lastRenderedPageBreak/>
        <w:t>Odpovědnost za škodu</w:t>
      </w:r>
    </w:p>
    <w:p w14:paraId="0ACA9B1F" w14:textId="77777777" w:rsidR="00F11478" w:rsidRDefault="00A52DBF">
      <w:pPr>
        <w:pStyle w:val="Nadpis31"/>
        <w:keepNext/>
        <w:keepLines/>
        <w:numPr>
          <w:ilvl w:val="1"/>
          <w:numId w:val="23"/>
        </w:numPr>
        <w:shd w:val="clear" w:color="auto" w:fill="auto"/>
        <w:tabs>
          <w:tab w:val="left" w:pos="0"/>
        </w:tabs>
        <w:spacing w:line="276" w:lineRule="auto"/>
        <w:ind w:left="709" w:hanging="709"/>
        <w:jc w:val="both"/>
      </w:pPr>
      <w:r>
        <w:rPr>
          <w:b w:val="0"/>
          <w:bCs w:val="0"/>
        </w:rPr>
        <w:t>Smluvní strany se zavazují k vyvinutí maximálního úsilí k předcházení škodám a k minimalizaci vzniklých škod.</w:t>
      </w:r>
    </w:p>
    <w:p w14:paraId="19AD9EE6" w14:textId="77777777" w:rsidR="00F11478" w:rsidRDefault="00A52DBF">
      <w:pPr>
        <w:pStyle w:val="Nadpis31"/>
        <w:keepNext/>
        <w:keepLines/>
        <w:numPr>
          <w:ilvl w:val="1"/>
          <w:numId w:val="23"/>
        </w:numPr>
        <w:shd w:val="clear" w:color="auto" w:fill="auto"/>
        <w:tabs>
          <w:tab w:val="left" w:pos="0"/>
        </w:tabs>
        <w:spacing w:line="276" w:lineRule="auto"/>
        <w:ind w:left="709" w:hanging="709"/>
        <w:jc w:val="both"/>
        <w:rPr>
          <w:b w:val="0"/>
          <w:bCs w:val="0"/>
        </w:rPr>
      </w:pPr>
      <w:r>
        <w:rPr>
          <w:b w:val="0"/>
          <w:bCs w:val="0"/>
        </w:rPr>
        <w:t xml:space="preserve">Odpovědnost za škodu se řídí příslušnými ustanoveními občanského zákoníku, zejména § 2894 a násl. </w:t>
      </w:r>
      <w:r>
        <w:rPr>
          <w:b w:val="0"/>
          <w:bCs w:val="0"/>
        </w:rPr>
        <w:t>občanského zákoníku.</w:t>
      </w:r>
    </w:p>
    <w:p w14:paraId="34B59E98" w14:textId="77777777" w:rsidR="00F11478" w:rsidRDefault="00A52DBF">
      <w:pPr>
        <w:pStyle w:val="Nadpis31"/>
        <w:keepNext/>
        <w:keepLines/>
        <w:numPr>
          <w:ilvl w:val="1"/>
          <w:numId w:val="23"/>
        </w:numPr>
        <w:shd w:val="clear" w:color="auto" w:fill="auto"/>
        <w:tabs>
          <w:tab w:val="left" w:pos="0"/>
        </w:tabs>
        <w:spacing w:line="276" w:lineRule="auto"/>
        <w:ind w:left="709" w:hanging="709"/>
        <w:jc w:val="both"/>
        <w:rPr>
          <w:b w:val="0"/>
          <w:bCs w:val="0"/>
        </w:rPr>
      </w:pPr>
      <w:r>
        <w:rPr>
          <w:b w:val="0"/>
          <w:bCs w:val="0"/>
        </w:rPr>
        <w:t>Smluvní strana, která poruší svoji povinnost vyplývající z této Rámcové smlouvy nebo z Dílčí smlouvy, je povinna nahradit škodu tím způsobenou druhé Smluvní straně. Povinnosti k náhradě škody se zprostí prokáže-li, že jí ve splnění pov</w:t>
      </w:r>
      <w:r>
        <w:rPr>
          <w:b w:val="0"/>
          <w:bCs w:val="0"/>
        </w:rPr>
        <w:t>innosti dočasně nebo trvale zabránila mimořádná nepředvídatelná a nepřekonatelná překážka vzniklá nezávisle na její vůli. Škoda, způsobená zaměstnanci příslušné Smluvní strany nebo třetími osobami, které příslušná Smluvní strana pověří plněním svých závazk</w:t>
      </w:r>
      <w:r>
        <w:rPr>
          <w:b w:val="0"/>
          <w:bCs w:val="0"/>
        </w:rPr>
        <w:t>ů dle této Rámcové smlouvy či Dílčí smlouvy, bude posuzována jako škoda způsobená příslušnou Smluvní stranou.</w:t>
      </w:r>
    </w:p>
    <w:p w14:paraId="3691FA2C" w14:textId="77777777" w:rsidR="00F11478" w:rsidRDefault="00A52DBF">
      <w:pPr>
        <w:pStyle w:val="Nadpis31"/>
        <w:keepNext/>
        <w:keepLines/>
        <w:numPr>
          <w:ilvl w:val="1"/>
          <w:numId w:val="23"/>
        </w:numPr>
        <w:shd w:val="clear" w:color="auto" w:fill="auto"/>
        <w:tabs>
          <w:tab w:val="left" w:pos="0"/>
        </w:tabs>
        <w:spacing w:line="276" w:lineRule="auto"/>
        <w:ind w:left="709" w:hanging="709"/>
        <w:jc w:val="both"/>
        <w:rPr>
          <w:b w:val="0"/>
          <w:bCs w:val="0"/>
        </w:rPr>
      </w:pPr>
      <w:r>
        <w:rPr>
          <w:b w:val="0"/>
          <w:bCs w:val="0"/>
        </w:rPr>
        <w:t>Není-li v této Rámcové smlouvě stanoveno jinak, odpovídá příslušná Smluvní strana za jakoukoli škodu, která druhé Smluvní straně vznikne v souvisl</w:t>
      </w:r>
      <w:r>
        <w:rPr>
          <w:b w:val="0"/>
          <w:bCs w:val="0"/>
        </w:rPr>
        <w:t>osti s porušením povinností příslušné Smluvní strany podle této Rámcové smlouvy či Dílčí smlouvy.</w:t>
      </w:r>
    </w:p>
    <w:p w14:paraId="1937325E" w14:textId="77777777" w:rsidR="00F11478" w:rsidRDefault="00A52DBF">
      <w:pPr>
        <w:pStyle w:val="Nadpis31"/>
        <w:keepNext/>
        <w:keepLines/>
        <w:numPr>
          <w:ilvl w:val="1"/>
          <w:numId w:val="23"/>
        </w:numPr>
        <w:shd w:val="clear" w:color="auto" w:fill="auto"/>
        <w:tabs>
          <w:tab w:val="left" w:pos="0"/>
        </w:tabs>
        <w:spacing w:line="276" w:lineRule="auto"/>
        <w:ind w:left="709" w:hanging="709"/>
        <w:jc w:val="both"/>
        <w:rPr>
          <w:b w:val="0"/>
          <w:bCs w:val="0"/>
        </w:rPr>
      </w:pPr>
      <w:r>
        <w:rPr>
          <w:b w:val="0"/>
          <w:bCs w:val="0"/>
        </w:rPr>
        <w:t>Překážka vzniklá z osobních poměrů příslušné Smluvní strany nebo vzniklá až v době, kdy byla příslušná Smluvní strana s plněním smluvené povinnosti v prodlení</w:t>
      </w:r>
      <w:r>
        <w:rPr>
          <w:b w:val="0"/>
          <w:bCs w:val="0"/>
        </w:rPr>
        <w:t>, ani překážka, kterou byla příslušná Smluvní strana podle této Rámcové smlouvy povinna překonat, jí však povinnosti k náhradě škody nezprostí.</w:t>
      </w:r>
    </w:p>
    <w:p w14:paraId="75940574" w14:textId="77777777" w:rsidR="00F11478" w:rsidRDefault="00A52DBF">
      <w:pPr>
        <w:pStyle w:val="Nadpis31"/>
        <w:keepNext/>
        <w:keepLines/>
        <w:numPr>
          <w:ilvl w:val="1"/>
          <w:numId w:val="23"/>
        </w:numPr>
        <w:shd w:val="clear" w:color="auto" w:fill="auto"/>
        <w:tabs>
          <w:tab w:val="left" w:pos="0"/>
        </w:tabs>
        <w:spacing w:line="276" w:lineRule="auto"/>
        <w:ind w:left="709" w:hanging="709"/>
        <w:jc w:val="both"/>
        <w:rPr>
          <w:b w:val="0"/>
          <w:bCs w:val="0"/>
        </w:rPr>
      </w:pPr>
      <w:r>
        <w:rPr>
          <w:b w:val="0"/>
          <w:bCs w:val="0"/>
        </w:rPr>
        <w:t>Smluvní strana, která porušila právní povinnost, nebo Smluvní strana, která může a má vědět, že ji poruší, oznám</w:t>
      </w:r>
      <w:r>
        <w:rPr>
          <w:b w:val="0"/>
          <w:bCs w:val="0"/>
        </w:rPr>
        <w:t>í to bez zbytečného odkladu druhé Smluvní straně, které z toho může újma vzniknout, a upozorní ji na možné následky. Splní-li oznamovací povinnost, nemá poškozená Smluvní strana právo na náhradu té újmy, které mohla po oznámení zabránit.</w:t>
      </w:r>
    </w:p>
    <w:p w14:paraId="4AA23404" w14:textId="77777777" w:rsidR="00F11478" w:rsidRDefault="00A52DBF">
      <w:pPr>
        <w:pStyle w:val="Nadpis31"/>
        <w:keepNext/>
        <w:keepLines/>
        <w:numPr>
          <w:ilvl w:val="1"/>
          <w:numId w:val="23"/>
        </w:numPr>
        <w:shd w:val="clear" w:color="auto" w:fill="auto"/>
        <w:tabs>
          <w:tab w:val="left" w:pos="0"/>
        </w:tabs>
        <w:spacing w:line="276" w:lineRule="auto"/>
        <w:ind w:left="709" w:hanging="709"/>
        <w:jc w:val="both"/>
      </w:pPr>
      <w:r>
        <w:rPr>
          <w:b w:val="0"/>
          <w:bCs w:val="0"/>
        </w:rPr>
        <w:t>V případě, že Doda</w:t>
      </w:r>
      <w:r>
        <w:rPr>
          <w:b w:val="0"/>
          <w:bCs w:val="0"/>
        </w:rPr>
        <w:t xml:space="preserve">vatel použije k plnění předmětu této Rámcové smlouvy nebo Dílčí smlouvy poddodavatele, odpovídá Dodavatel za jeho/jejich plnění tak, jako by plnil sám. </w:t>
      </w:r>
    </w:p>
    <w:p w14:paraId="4BB2677A" w14:textId="77777777" w:rsidR="00F11478" w:rsidRDefault="00F11478">
      <w:pPr>
        <w:pStyle w:val="Nadpis31"/>
        <w:keepNext/>
        <w:keepLines/>
        <w:shd w:val="clear" w:color="auto" w:fill="auto"/>
        <w:tabs>
          <w:tab w:val="left" w:pos="0"/>
        </w:tabs>
        <w:spacing w:after="160" w:line="240" w:lineRule="auto"/>
        <w:ind w:left="0"/>
      </w:pPr>
    </w:p>
    <w:p w14:paraId="16388DFD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>Sankční ujednání</w:t>
      </w:r>
    </w:p>
    <w:p w14:paraId="12ABCE26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Pokud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bude Dodavatel v prodlení s řádným předáním zboží Objednateli, je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Objednatel</w:t>
      </w:r>
      <w:r>
        <w:rPr>
          <w:rFonts w:ascii="Arial" w:hAnsi="Arial" w:cs="Arial"/>
          <w:sz w:val="20"/>
          <w:szCs w:val="20"/>
        </w:rPr>
        <w:t xml:space="preserve"> oprávněn vyúčtovat Dodavateli smluvní pokutu ve výši 2 000 Kč (slovy: dva tisíce korun českých),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 a to za každý i jen započatý den prodlení</w:t>
      </w:r>
      <w:bookmarkStart w:id="5" w:name="_Ref331435545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a Dodavatel je povinen tuto smluvní pokutu zaplatit.</w:t>
      </w:r>
    </w:p>
    <w:p w14:paraId="641033DC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V případě, že Dodavatel nepotvrdí ve stanovené lhůtě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návrh Dílčí smlouvy (viz odst. 3.7 této Rámcové smlouvy), zavazuje se k zaplacení smluvní pokuty ve výši 2 000 Kč (slovy: dva tisíce korun českých) za každý započatý den prodlení</w:t>
      </w:r>
      <w:bookmarkStart w:id="6" w:name="_Ref401579605"/>
      <w:bookmarkEnd w:id="5"/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a Dodavatel je povinen tuto smluvní pokutu zaplatit.</w:t>
      </w:r>
    </w:p>
    <w:p w14:paraId="5CA277A1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V případě prodlení Dodav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atele s řádným odstraněním reklamovaných vad v příslušném termínu, tj. 30 dnů od nahlášení reklamace dle této Rámcové smlouvy, je Objednatel oprávněn vyúčtovat Dodavateli v každém jednotlivém případě smluvní pokutu ve výši 500 Kč (slovy: pět set korun česk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ých) za každý den prodlení a Dodavatel je povinen ji uhradit.</w:t>
      </w:r>
      <w:bookmarkEnd w:id="6"/>
    </w:p>
    <w:p w14:paraId="5FD44D3A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V případě prodlení Objednatele se zaplacením oprávněně vystavené faktury může Dodavatel vyúčtovat Objednateli úrok z prodlení ve výši 0,02 % z nezaplacené částky předmětné faktury za každý i jen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započatý kalendářní den prodlení. Objednatel je povinen právem vyúčtovaný úrok z prodlení uhradit.</w:t>
      </w:r>
    </w:p>
    <w:p w14:paraId="6EA39FEE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Uhrazením smluvní pokuty dle této Rámcové smlouvy není dotčen nárok oprávněné Smluvní strany na plnou náhradu škody, vzniklé v důsledku porušení povinnosti,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ke kterému se smluvní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lastRenderedPageBreak/>
        <w:t>pokuta vztahuje. Zaplacením smluvní pokuty ani náhrady škody není dotčena povinnost příslušné Smluvní strany splnit své závazky dle této Rámcové smlouvy / Dílčí smlouvy.</w:t>
      </w:r>
    </w:p>
    <w:p w14:paraId="163B62F4" w14:textId="77777777" w:rsidR="00F11478" w:rsidRDefault="00F11478">
      <w:pPr>
        <w:pStyle w:val="Nadpis31"/>
        <w:keepNext/>
        <w:keepLines/>
        <w:shd w:val="clear" w:color="auto" w:fill="auto"/>
        <w:tabs>
          <w:tab w:val="left" w:pos="0"/>
        </w:tabs>
        <w:spacing w:after="160" w:line="240" w:lineRule="auto"/>
        <w:ind w:left="0"/>
        <w:rPr>
          <w:rFonts w:eastAsia="Times New Roman"/>
          <w:bdr w:val="none" w:sz="0" w:space="0" w:color="auto"/>
          <w:lang w:eastAsia="en-US"/>
        </w:rPr>
      </w:pPr>
    </w:p>
    <w:p w14:paraId="7F4FD6EB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>Ochrana informací, údajů a dat</w:t>
      </w:r>
    </w:p>
    <w:p w14:paraId="34F502FD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podle § 24 odst. 1 z</w:t>
      </w:r>
      <w:r>
        <w:rPr>
          <w:rFonts w:ascii="Arial" w:hAnsi="Arial" w:cs="Arial"/>
          <w:sz w:val="20"/>
          <w:szCs w:val="20"/>
        </w:rPr>
        <w:t>ákona č. 551/1991 Sb., o Všeobecné zdravotní pojišťovně České republiky, ve znění pozdějších předpisů (dále jen „</w:t>
      </w:r>
      <w:r>
        <w:rPr>
          <w:rFonts w:ascii="Arial" w:hAnsi="Arial" w:cs="Arial"/>
          <w:b/>
          <w:sz w:val="20"/>
          <w:szCs w:val="20"/>
        </w:rPr>
        <w:t>zákon č. 551/1991 Sb</w:t>
      </w:r>
      <w:r>
        <w:rPr>
          <w:rFonts w:ascii="Arial" w:hAnsi="Arial" w:cs="Arial"/>
          <w:sz w:val="20"/>
          <w:szCs w:val="20"/>
        </w:rPr>
        <w:t>.“), spravuje, aktualizuje a rozvíjí informační systém VZP ČR, přičemž postupuje a řídí se příslušnými ustanoveními cit. zá</w:t>
      </w:r>
      <w:r>
        <w:rPr>
          <w:rFonts w:ascii="Arial" w:hAnsi="Arial" w:cs="Arial"/>
          <w:sz w:val="20"/>
          <w:szCs w:val="20"/>
        </w:rPr>
        <w:t>kona a souvisejícími právními předpisy. S odkazem na § 24a zákona č. 551/1991 Sb., zákon č. 110/2019 Sb., o zpracování osobních údajů a Nařízení Evropského parlamentu a Rady (EU) 2016/679 ze dne 27. dubna 2016 o ochraně fyzických osob v souvislosti se zpra</w:t>
      </w:r>
      <w:r>
        <w:rPr>
          <w:rFonts w:ascii="Arial" w:hAnsi="Arial" w:cs="Arial"/>
          <w:sz w:val="20"/>
          <w:szCs w:val="20"/>
        </w:rPr>
        <w:t>cováním osobních údajů a o volném pohybu těchto údajů a o zrušení směrnice 95/46/ES (obecné nařízení o ochraně osobních údajů) a dále na zákon  264/2025 Sb., o kybernetické bezpečnosti, se Dodavatel zavazuje učinit taková opatření, aby veškeré osoby, které</w:t>
      </w:r>
      <w:r>
        <w:rPr>
          <w:rFonts w:ascii="Arial" w:hAnsi="Arial" w:cs="Arial"/>
          <w:sz w:val="20"/>
          <w:szCs w:val="20"/>
        </w:rPr>
        <w:t xml:space="preserve"> se podílejí na realizaci jeho závazků z této Rámcové smlouvy a Dílčí smlouvy zachovávaly mlčenlivost o veškerých osobních údajích, jakož i o </w:t>
      </w:r>
      <w:proofErr w:type="spellStart"/>
      <w:r>
        <w:rPr>
          <w:rFonts w:ascii="Arial" w:hAnsi="Arial" w:cs="Arial"/>
          <w:sz w:val="20"/>
          <w:szCs w:val="20"/>
        </w:rPr>
        <w:t>technicko-organizačních</w:t>
      </w:r>
      <w:proofErr w:type="spellEnd"/>
      <w:r>
        <w:rPr>
          <w:rFonts w:ascii="Arial" w:hAnsi="Arial" w:cs="Arial"/>
          <w:sz w:val="20"/>
          <w:szCs w:val="20"/>
        </w:rPr>
        <w:t xml:space="preserve"> opatřeních k jejich ochraně, o nichž se při plnění závazků dozvěděly, včetně těch, které O</w:t>
      </w:r>
      <w:r>
        <w:rPr>
          <w:rFonts w:ascii="Arial" w:hAnsi="Arial" w:cs="Arial"/>
          <w:sz w:val="20"/>
          <w:szCs w:val="20"/>
        </w:rPr>
        <w:t>bjednatel eviduje pomocí výpočetní techniky, či jinak. Tutéž mlčenlivost se zavazuje zachovávat i Dodavatel. Toto ujednání platí i v případě nahrazení uvedených právních předpisů předpisy jinými.</w:t>
      </w:r>
    </w:p>
    <w:p w14:paraId="36806313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se dále zavazuje zajistit, aby veškeré osoby, kter</w:t>
      </w:r>
      <w:r>
        <w:rPr>
          <w:rFonts w:ascii="Arial" w:hAnsi="Arial" w:cs="Arial"/>
          <w:sz w:val="20"/>
          <w:szCs w:val="20"/>
        </w:rPr>
        <w:t xml:space="preserve">é se podílejí na realizaci jeho závazků z této Rámcové smlouvy / Dílčí smlouvy, zachovávaly mlčenlivost o veškerých dalších skutečnostech, údajích a datech, o nichž se při plnění těchto závazků dozvěděly a které nejsou veřejně známé nebo veřejně dostupné. </w:t>
      </w:r>
      <w:r>
        <w:rPr>
          <w:rFonts w:ascii="Arial" w:hAnsi="Arial" w:cs="Arial"/>
          <w:sz w:val="20"/>
          <w:szCs w:val="20"/>
        </w:rPr>
        <w:t>Tutéž mlčenlivost se zavazuje zachovávat i Dodavatel.</w:t>
      </w:r>
    </w:p>
    <w:p w14:paraId="7665AE75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porušení závazků uvedených v odst. 11.1 a 11.2 této Rámcové smlouvy se považuje i využití těchto skutečností, údajů a dat, jakož i dalších vědomostí pro vlastní prospěch Dodavatele, prospěch třetí os</w:t>
      </w:r>
      <w:r>
        <w:rPr>
          <w:rFonts w:ascii="Arial" w:hAnsi="Arial" w:cs="Arial"/>
          <w:sz w:val="20"/>
          <w:szCs w:val="20"/>
        </w:rPr>
        <w:t xml:space="preserve">oby nebo pro jiné důvody. </w:t>
      </w:r>
    </w:p>
    <w:p w14:paraId="35E2C78C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informací na základě povinností stanovených Smluvním stranám obecně závaznými právními předpisy České republiky včetně přímo použitelných předpisů Evropské unie není považováno za porušení povinností Smluvních stran sj</w:t>
      </w:r>
      <w:r>
        <w:rPr>
          <w:rFonts w:ascii="Arial" w:hAnsi="Arial" w:cs="Arial"/>
          <w:sz w:val="20"/>
          <w:szCs w:val="20"/>
        </w:rPr>
        <w:t xml:space="preserve">ednaných v tomto článku. </w:t>
      </w:r>
    </w:p>
    <w:p w14:paraId="580E283D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porušení závazku uvedeného v odstavci 11.1 této Rámcové smlouvy je Dodavatel povinen zaplatit Objednateli v každém jednotlivém případě smluvní pokutu ve výši 1 000 000 Kč (slovy: jeden milion korun českých). </w:t>
      </w:r>
    </w:p>
    <w:p w14:paraId="322A98F5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porušení závazku uvedeného v odstavci 11.2 této Rámcové smlouvy je Dodavatel povinen zaplatit Objednateli v každém jednotlivém případě smluvní pokutu ve výši 100 000 Kč (slovy: jedno sto tisíc korun českých). </w:t>
      </w:r>
    </w:p>
    <w:p w14:paraId="273ABEF4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Ujednáním o smluvních pokutách dle odst. 11</w:t>
      </w:r>
      <w:r>
        <w:rPr>
          <w:rFonts w:ascii="Arial" w:hAnsi="Arial" w:cs="Arial"/>
          <w:sz w:val="20"/>
          <w:szCs w:val="20"/>
        </w:rPr>
        <w:t>.5 a 11.6 této Rámcové smlouvy ani zaplacením těchto smluvních pokut není dotčeno právo Objednatele na náhradu škody vzniklé z porušení povinnosti, ke kterému se smluvní pokuta vztahuje, a to v celém rozsahu.</w:t>
      </w:r>
    </w:p>
    <w:p w14:paraId="13BC6937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závazky Smluvních stran uvedené v tomto</w:t>
      </w:r>
      <w:r>
        <w:rPr>
          <w:rFonts w:ascii="Arial" w:hAnsi="Arial" w:cs="Arial"/>
          <w:sz w:val="20"/>
          <w:szCs w:val="20"/>
        </w:rPr>
        <w:t xml:space="preserve"> článku trvají i po skončení  smluvního vztahu založeného touto Rámcovou smlouvou.</w:t>
      </w:r>
    </w:p>
    <w:p w14:paraId="3E1D1CE7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DEA8D0D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 xml:space="preserve">Uveřejnění Rámcové smlouvy </w:t>
      </w:r>
    </w:p>
    <w:p w14:paraId="2A322256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81282871"/>
      <w:r>
        <w:rPr>
          <w:rFonts w:ascii="Arial" w:hAnsi="Arial" w:cs="Arial"/>
          <w:sz w:val="20"/>
          <w:szCs w:val="20"/>
        </w:rPr>
        <w:t>Smluvní strany jsou si plně vědomy zákonné povinnosti Smluvních stran uveřejnit dle zákona č. 340/2015 Sb., o zvláštních podmínkách účinnosti ně</w:t>
      </w:r>
      <w:r>
        <w:rPr>
          <w:rFonts w:ascii="Arial" w:hAnsi="Arial" w:cs="Arial"/>
          <w:sz w:val="20"/>
          <w:szCs w:val="20"/>
        </w:rPr>
        <w:t xml:space="preserve">kterých smluv, ve znění pozdějších předpisů, uveřejňování těchto smluv a o registru smluv (zákon o registru smluv), ve znění pozdějších předpisů (dále jen </w:t>
      </w:r>
      <w:r>
        <w:rPr>
          <w:rFonts w:ascii="Arial" w:hAnsi="Arial" w:cs="Arial"/>
          <w:b/>
          <w:bCs/>
          <w:sz w:val="20"/>
          <w:szCs w:val="20"/>
        </w:rPr>
        <w:t>„zákon o registru smluv“</w:t>
      </w:r>
      <w:r>
        <w:rPr>
          <w:rFonts w:ascii="Arial" w:hAnsi="Arial" w:cs="Arial"/>
          <w:sz w:val="20"/>
          <w:szCs w:val="20"/>
        </w:rPr>
        <w:t>), tuto Rámcovou smlouvu, včetně všech případných dohod, kterými se tato Rámc</w:t>
      </w:r>
      <w:r>
        <w:rPr>
          <w:rFonts w:ascii="Arial" w:hAnsi="Arial" w:cs="Arial"/>
          <w:sz w:val="20"/>
          <w:szCs w:val="20"/>
        </w:rPr>
        <w:t>ová smlouva doplňuje, mění, nahrazuje nebo ruší, prostřednictvím registru smluv.</w:t>
      </w:r>
    </w:p>
    <w:p w14:paraId="605C0566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Uveřejněním této Rámcové smlouvy dle odst. 12.1 této Rámcové smlouvy se rozumí uveřejnění elektronického obrazu textového obsahu této Rámcové smlouvy ve formátu stanoveném zákonem o registru smluv a rovněž metadat, podle § 5 odst. 1 zákona o registru smluv</w:t>
      </w:r>
      <w:r>
        <w:rPr>
          <w:rFonts w:ascii="Arial" w:hAnsi="Arial" w:cs="Arial"/>
          <w:sz w:val="20"/>
          <w:szCs w:val="20"/>
        </w:rPr>
        <w:t xml:space="preserve">, prostřednictvím </w:t>
      </w:r>
      <w:bookmarkStart w:id="8" w:name="highlightHit_65"/>
      <w:bookmarkEnd w:id="8"/>
      <w:r>
        <w:rPr>
          <w:rFonts w:ascii="Arial" w:hAnsi="Arial" w:cs="Arial"/>
          <w:sz w:val="20"/>
          <w:szCs w:val="20"/>
        </w:rPr>
        <w:t xml:space="preserve">registru </w:t>
      </w:r>
      <w:bookmarkStart w:id="9" w:name="highlightHit_66"/>
      <w:bookmarkEnd w:id="9"/>
      <w:r>
        <w:rPr>
          <w:rFonts w:ascii="Arial" w:hAnsi="Arial" w:cs="Arial"/>
          <w:sz w:val="20"/>
          <w:szCs w:val="20"/>
        </w:rPr>
        <w:t>smluv.</w:t>
      </w:r>
    </w:p>
    <w:p w14:paraId="4547F0D2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tuto Rámcovou smlouvu zašle správci registru smluv k uveřejnění prostřednictvím registru smluv Objednatel. Dodavatel je povinen zkontrolovat, že tato Rámcová smlouva včetně všech příloh a meta</w:t>
      </w:r>
      <w:r>
        <w:rPr>
          <w:rFonts w:ascii="Arial" w:hAnsi="Arial" w:cs="Arial"/>
          <w:sz w:val="20"/>
          <w:szCs w:val="20"/>
        </w:rPr>
        <w:t>dat byla řádně v registru smluv uveřejněna. V případě, že Dodavatel zjistí jakékoli nepřesnosti či nedostatky, je povinen bez zbytečného odkladu o nich Objednatele informovat a Smluvní strany si poskytnou veškerou potřebnou součinnost k zajištění opravy ne</w:t>
      </w:r>
      <w:r>
        <w:rPr>
          <w:rFonts w:ascii="Arial" w:hAnsi="Arial" w:cs="Arial"/>
          <w:sz w:val="20"/>
          <w:szCs w:val="20"/>
        </w:rPr>
        <w:t>přesností či nedostatků.</w:t>
      </w:r>
    </w:p>
    <w:p w14:paraId="73EE8F2A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Postup uvedený v odst. 12.3 této Rámcové smlouvy se Smluvní strany zavazují dodržovat i v případě uzavření dodatků k této Rámcové smlouvě, jakož i v případě jakýchkoli dalších dohod, kterými se tato Rámcová smlouva bude </w:t>
      </w:r>
      <w:r>
        <w:rPr>
          <w:rFonts w:ascii="Arial" w:hAnsi="Arial" w:cs="Arial"/>
          <w:sz w:val="20"/>
          <w:szCs w:val="20"/>
        </w:rPr>
        <w:t>případně doplňovat, měnit, nahrazovat nebo rušit.</w:t>
      </w:r>
    </w:p>
    <w:p w14:paraId="21F72729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bere na vědomí a souhlasí s tím, že Objednatel může rovněž uveřejnit tuto Rámcovou smlouvu (tj. celé znění včetně všech příloh) včetně všech jejích případných dodatků, jakož i všechny Dílčí smlouv</w:t>
      </w:r>
      <w:r>
        <w:rPr>
          <w:rFonts w:ascii="Arial" w:hAnsi="Arial" w:cs="Arial"/>
          <w:sz w:val="20"/>
          <w:szCs w:val="20"/>
        </w:rPr>
        <w:t>y, na svém profilu zadavatele; ustanovení odst. 12.6 a 12.7 této Rámcové smlouvy se vztahuje i na tento postup.</w:t>
      </w:r>
    </w:p>
    <w:p w14:paraId="21A60EC3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výslovně souhlasí s tím, že s výjimkou ustanovení znečitelněných v souladu se zákonem o registru smluv může být uveřejněno úplné znění</w:t>
      </w:r>
      <w:r>
        <w:rPr>
          <w:rFonts w:ascii="Arial" w:hAnsi="Arial" w:cs="Arial"/>
          <w:sz w:val="20"/>
          <w:szCs w:val="20"/>
        </w:rPr>
        <w:t xml:space="preserve"> této Rámcové smlouvy a příslušných Dílčích smluv.</w:t>
      </w:r>
    </w:p>
    <w:p w14:paraId="7A911186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výslovně souhlasí s tím, že s výjimkou ustanovení znečitelněných v souladu se zákonem o registru smluv může být uveřejněno úplné znění této Rámcové smlouvy a příslušných Dílčích smluv.</w:t>
      </w:r>
    </w:p>
    <w:p w14:paraId="2A5A34D9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1AA2359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 xml:space="preserve">Ostatní </w:t>
      </w:r>
      <w:r>
        <w:t>ustanovení</w:t>
      </w:r>
    </w:p>
    <w:p w14:paraId="571B0837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0" w:name="_Ref348085266"/>
      <w:bookmarkStart w:id="11" w:name="_Ref384110013"/>
      <w:r>
        <w:rPr>
          <w:rFonts w:ascii="Arial" w:hAnsi="Arial" w:cs="Arial"/>
          <w:sz w:val="20"/>
          <w:szCs w:val="20"/>
        </w:rPr>
        <w:t>Smluvní strany se dohodly, že případné spory vzniklé v průběhu plnění této Rámcové smlouvy, nedojde-li k dohodě Smluvních stran smírnou cestou, budou na návrh kterékoliv Smluvní strany dány k rozhodnutí věcně a místně příslušnému soudu v České r</w:t>
      </w:r>
      <w:r>
        <w:rPr>
          <w:rFonts w:ascii="Arial" w:hAnsi="Arial" w:cs="Arial"/>
          <w:sz w:val="20"/>
          <w:szCs w:val="20"/>
        </w:rPr>
        <w:t>epublice.</w:t>
      </w:r>
    </w:p>
    <w:p w14:paraId="4316FBA0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se stane některé ustanovení této Rámcové smlouvy neplatné v důsledku změny právních předpisů, zůstávají ostatní ustanovení této Rámcové smlouvy v platnosti, přičemž neplatné ustanovení bude na základě dohody Smluvních stran formou dodatku k</w:t>
      </w:r>
      <w:r>
        <w:rPr>
          <w:rFonts w:ascii="Arial" w:hAnsi="Arial" w:cs="Arial"/>
          <w:sz w:val="20"/>
          <w:szCs w:val="20"/>
        </w:rPr>
        <w:t> této Rámcové smlouvě nahrazeno, v souladu s platnou právní úpravou, novým ustanovením, nejlépe odpovídajícím záměrům ustanovení, které se stalo v důsledku změny právního předpisu neplatným.</w:t>
      </w:r>
    </w:p>
    <w:p w14:paraId="63BFF434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Rámcová smlouva může být ukončena písemnou dohodou </w:t>
      </w:r>
      <w:r>
        <w:rPr>
          <w:rFonts w:ascii="Arial" w:hAnsi="Arial" w:cs="Arial"/>
          <w:sz w:val="20"/>
          <w:szCs w:val="20"/>
        </w:rPr>
        <w:t>Smluvních stran podepsanou oprávněnými zástupci obou Smluvních stran.</w:t>
      </w:r>
    </w:p>
    <w:p w14:paraId="560848E1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v případě potřeby vypovědět tuto Rámcovou smlouvu bez udání důvodu. Výpovědní doba činí 3 měsíce od data doručení výpovědi Dodavateli do jeho datové schránky.</w:t>
      </w:r>
    </w:p>
    <w:p w14:paraId="16E0BF5A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</w:t>
      </w:r>
      <w:r>
        <w:rPr>
          <w:rFonts w:ascii="Arial" w:hAnsi="Arial" w:cs="Arial"/>
          <w:sz w:val="20"/>
          <w:szCs w:val="20"/>
        </w:rPr>
        <w:t>á ze Smluvních stran může od této Rámcové smlouvy / Dílčí smlouvy odstoupit v případech stanovených touto Rámcovou smlouvou nebo zákonem, zejména pak dle ustanovení § 1977 a násl. a § 2001 a násl. občanského zákoníku. Účinky odstoupení nastávají dnem doruč</w:t>
      </w:r>
      <w:r>
        <w:rPr>
          <w:rFonts w:ascii="Arial" w:hAnsi="Arial" w:cs="Arial"/>
          <w:sz w:val="20"/>
          <w:szCs w:val="20"/>
        </w:rPr>
        <w:t>ení oznámení o odstoupení příslušné Smluvní straně.</w:t>
      </w:r>
    </w:p>
    <w:p w14:paraId="47198A7B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účely odstoupení od této Rámcové smlouvy / Dílčí smlouvy se za podstatné porušení smluvních povinností považuje zejména: </w:t>
      </w:r>
    </w:p>
    <w:p w14:paraId="39E25FA9" w14:textId="77777777" w:rsidR="00F11478" w:rsidRDefault="00A52DBF">
      <w:pPr>
        <w:pStyle w:val="Odstavecseseznamem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prodlení Dodavatele s termínem plnění uvedeným v odst. 5.2 této Rámcové smlouv</w:t>
      </w:r>
      <w:r>
        <w:rPr>
          <w:rFonts w:ascii="Arial" w:hAnsi="Arial" w:cs="Arial"/>
          <w:sz w:val="20"/>
          <w:szCs w:val="20"/>
        </w:rPr>
        <w:t>y o více než 30 kalendářních dnů;</w:t>
      </w:r>
    </w:p>
    <w:p w14:paraId="3C7C9B1B" w14:textId="77777777" w:rsidR="00F11478" w:rsidRDefault="00A52DBF">
      <w:pPr>
        <w:pStyle w:val="Odstavecseseznamem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opakované (tj. alespoň 2x za 12 měsíců) prodlení Dodavatele s odstraňováním vad v záruční době;</w:t>
      </w:r>
    </w:p>
    <w:p w14:paraId="135723F1" w14:textId="77777777" w:rsidR="00F11478" w:rsidRDefault="00A52DBF">
      <w:pPr>
        <w:pStyle w:val="Odstavecseseznamem"/>
        <w:numPr>
          <w:ilvl w:val="1"/>
          <w:numId w:val="38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závazku Dodavatele na dodržení požadovaných vlastností zboží dle odst. 4.5 této Rámcové smlouvy;</w:t>
      </w:r>
    </w:p>
    <w:p w14:paraId="110A92D2" w14:textId="77777777" w:rsidR="00F11478" w:rsidRDefault="00F11478">
      <w:pPr>
        <w:pStyle w:val="Odstavecseseznamem"/>
        <w:spacing w:before="120"/>
        <w:ind w:left="928"/>
        <w:rPr>
          <w:rFonts w:ascii="Arial" w:hAnsi="Arial" w:cs="Arial"/>
          <w:sz w:val="20"/>
          <w:szCs w:val="20"/>
        </w:rPr>
      </w:pPr>
    </w:p>
    <w:p w14:paraId="5DAF3397" w14:textId="77777777" w:rsidR="00F11478" w:rsidRDefault="00A52DBF">
      <w:pPr>
        <w:pStyle w:val="Odstavecseseznamem"/>
        <w:numPr>
          <w:ilvl w:val="1"/>
          <w:numId w:val="38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prokazatelné poruše</w:t>
      </w:r>
      <w:r>
        <w:rPr>
          <w:rFonts w:ascii="Arial" w:hAnsi="Arial" w:cs="Arial"/>
          <w:sz w:val="20"/>
          <w:szCs w:val="20"/>
        </w:rPr>
        <w:t>ní povinností Dodavatele zajistit ochranu osobních údajů, jejichž správcem či zpracovatelem je Objednatel, dle odst. 11.1 této Rámcové smlouvy.</w:t>
      </w:r>
    </w:p>
    <w:p w14:paraId="255B15A1" w14:textId="77777777" w:rsidR="00F11478" w:rsidRDefault="00F11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25978F0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Ukončením této Rámcové smlouvy není dotčena platnost kteréhokoliv ustanovení této Rámcové smlouvy, jež má </w:t>
      </w:r>
      <w:r>
        <w:rPr>
          <w:rFonts w:ascii="Arial" w:hAnsi="Arial" w:cs="Arial"/>
          <w:sz w:val="20"/>
          <w:szCs w:val="20"/>
        </w:rPr>
        <w:t>výslovně či ve svých důsledcích zůstat v platnosti po jejím zániku, zejména závazku mlčenlivosti a ochrany informací, zajištění a utvrzení závazků a ujednání o způsobu řešení sporů.</w:t>
      </w:r>
    </w:p>
    <w:p w14:paraId="2D81528D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548AA03" w14:textId="77777777" w:rsidR="00F11478" w:rsidRDefault="00A52DBF">
      <w:pPr>
        <w:pStyle w:val="Nadpis31"/>
        <w:keepNext/>
        <w:keepLines/>
        <w:numPr>
          <w:ilvl w:val="0"/>
          <w:numId w:val="23"/>
        </w:numPr>
        <w:shd w:val="clear" w:color="auto" w:fill="auto"/>
        <w:tabs>
          <w:tab w:val="left" w:pos="0"/>
        </w:tabs>
        <w:spacing w:after="160" w:line="240" w:lineRule="auto"/>
        <w:jc w:val="center"/>
      </w:pPr>
      <w:r>
        <w:t>Závěrečná ustanovení</w:t>
      </w:r>
    </w:p>
    <w:p w14:paraId="5FAF172B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2" w:name="_Hlk65485745"/>
      <w:bookmarkEnd w:id="7"/>
      <w:bookmarkEnd w:id="10"/>
      <w:bookmarkEnd w:id="11"/>
      <w:r>
        <w:rPr>
          <w:rFonts w:ascii="Arial" w:hAnsi="Arial" w:cs="Arial"/>
          <w:sz w:val="20"/>
          <w:szCs w:val="20"/>
        </w:rPr>
        <w:t xml:space="preserve">Tato Rámcová smlouva se uzavírá písemně v elektronické podobě. Dodavatel podepisuje tuto Rámcovou smlouvu uznávaným elektronickým podpisem ve smyslu § 6 odst. 2 </w:t>
      </w:r>
      <w:r>
        <w:rPr>
          <w:rFonts w:ascii="Arial" w:hAnsi="Arial" w:cs="Arial"/>
          <w:bCs/>
          <w:sz w:val="20"/>
          <w:szCs w:val="20"/>
        </w:rPr>
        <w:t>ZSVD</w:t>
      </w:r>
      <w:r>
        <w:rPr>
          <w:rFonts w:ascii="Arial" w:hAnsi="Arial" w:cs="Arial"/>
          <w:sz w:val="20"/>
          <w:szCs w:val="20"/>
        </w:rPr>
        <w:t>; Objednatel tuto Rámcovou smlouvu podepisuje v souladu s § 5 ZSVD kvalifikovaným elektroni</w:t>
      </w:r>
      <w:r>
        <w:rPr>
          <w:rFonts w:ascii="Arial" w:hAnsi="Arial" w:cs="Arial"/>
          <w:sz w:val="20"/>
          <w:szCs w:val="20"/>
        </w:rPr>
        <w:t>ckým podpisem.</w:t>
      </w:r>
    </w:p>
    <w:p w14:paraId="5B18C3E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Rámcová smlouva se uzavírá se na dobu určitou v délce trvání 36 měsíců počínaje dnem nabytí její účinnosti. Dílčí smlouvy na základě této Rámcové smlouvy mohou být zadávány po celou dobu trvání této Rámcové smlouvy.</w:t>
      </w:r>
    </w:p>
    <w:p w14:paraId="60207BB6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Rámcová smlouva nabý</w:t>
      </w:r>
      <w:r>
        <w:rPr>
          <w:rFonts w:ascii="Arial" w:hAnsi="Arial" w:cs="Arial"/>
          <w:sz w:val="20"/>
          <w:szCs w:val="20"/>
        </w:rPr>
        <w:t xml:space="preserve">vá platnosti dnem jejího podpisu poslední Smluvní stranou a účinnosti dnem jejího uveřejnění prostřednictvím registru smluv v souladu se zákonem o registru smluv, nejdříve však  7. 4. 2026. </w:t>
      </w:r>
    </w:p>
    <w:p w14:paraId="5936EC8D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není oprávněn bez předchozího písemného souhlasu Objedn</w:t>
      </w:r>
      <w:r>
        <w:rPr>
          <w:rFonts w:ascii="Arial" w:hAnsi="Arial" w:cs="Arial"/>
          <w:sz w:val="20"/>
          <w:szCs w:val="20"/>
        </w:rPr>
        <w:t>atele postoupit či převést jakákoli práva či povinnosti vyplývající z této Rámcové smlouvy na jakoukoli třetí osobu.</w:t>
      </w:r>
    </w:p>
    <w:p w14:paraId="2B1DCB9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Rámcová smlouva může být měněna a doplňována formou písemných, vzestupně číslovaných smluvních dodatků k této Rámcové smlouvě, podepsa</w:t>
      </w:r>
      <w:r>
        <w:rPr>
          <w:rFonts w:ascii="Arial" w:hAnsi="Arial" w:cs="Arial"/>
          <w:sz w:val="20"/>
          <w:szCs w:val="20"/>
        </w:rPr>
        <w:t xml:space="preserve">ných oprávněnými zástupci obou Smluvních stran. Uzavření písemného dodatku není třeba pouze v případech výslovně stanovených touto Rámcovou smlouvou. </w:t>
      </w:r>
    </w:p>
    <w:p w14:paraId="31184F0D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práva a povinnosti Smluvních stran výslovně neupravené v této Rámcové smlouvě se řídí příslušnými</w:t>
      </w:r>
      <w:r>
        <w:rPr>
          <w:rFonts w:ascii="Arial" w:hAnsi="Arial" w:cs="Arial"/>
          <w:sz w:val="20"/>
          <w:szCs w:val="20"/>
        </w:rPr>
        <w:t xml:space="preserve"> ustanoveními občanského zákoníku a dalšími souvisejícími obecně závaznými právními předpisy.</w:t>
      </w:r>
    </w:p>
    <w:p w14:paraId="0C9D6E7B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Pověřenými osobami Smluvních stran ve věci plnění této Rámcové smlouvy jsou:</w:t>
      </w:r>
    </w:p>
    <w:p w14:paraId="0EA42679" w14:textId="77777777" w:rsidR="00F11478" w:rsidRDefault="00A52DB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Objednatele: 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407"/>
      </w:tblGrid>
      <w:tr w:rsidR="00F11478" w14:paraId="1DFC9322" w14:textId="77777777">
        <w:trPr>
          <w:trHeight w:hRule="exact" w:val="429"/>
        </w:trPr>
        <w:tc>
          <w:tcPr>
            <w:tcW w:w="2098" w:type="dxa"/>
            <w:hideMark/>
          </w:tcPr>
          <w:p w14:paraId="4A64B5DD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407" w:type="dxa"/>
            <w:hideMark/>
          </w:tcPr>
          <w:p w14:paraId="14A1CB2F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F11478" w14:paraId="7B4311D3" w14:textId="77777777">
        <w:trPr>
          <w:trHeight w:hRule="exact" w:val="421"/>
        </w:trPr>
        <w:tc>
          <w:tcPr>
            <w:tcW w:w="2098" w:type="dxa"/>
            <w:hideMark/>
          </w:tcPr>
          <w:p w14:paraId="7DA536A5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07" w:type="dxa"/>
            <w:hideMark/>
          </w:tcPr>
          <w:p w14:paraId="462E5A18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F11478" w14:paraId="506357B3" w14:textId="77777777">
        <w:trPr>
          <w:trHeight w:hRule="exact" w:val="427"/>
        </w:trPr>
        <w:tc>
          <w:tcPr>
            <w:tcW w:w="2098" w:type="dxa"/>
            <w:hideMark/>
          </w:tcPr>
          <w:p w14:paraId="570FB3F4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407" w:type="dxa"/>
            <w:hideMark/>
          </w:tcPr>
          <w:p w14:paraId="10776B7D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0E285E33" w14:textId="77777777" w:rsidR="00F11478" w:rsidRDefault="00A52DBF">
      <w:pPr>
        <w:spacing w:before="120" w:after="1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407"/>
      </w:tblGrid>
      <w:tr w:rsidR="00F11478" w14:paraId="0FEB6F5D" w14:textId="77777777">
        <w:trPr>
          <w:trHeight w:hRule="exact" w:val="47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7AC8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239A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F11478" w14:paraId="50169340" w14:textId="77777777">
        <w:trPr>
          <w:trHeight w:hRule="exact" w:val="47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00E7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7EA7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F11478" w14:paraId="1E3D8808" w14:textId="77777777">
        <w:trPr>
          <w:trHeight w:hRule="exact" w:val="47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DC23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F50C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39985700" w14:textId="77777777" w:rsidR="00F11478" w:rsidRDefault="00F11478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44E73E8" w14:textId="77777777" w:rsidR="00F11478" w:rsidRDefault="00A52DBF">
      <w:pPr>
        <w:spacing w:before="120" w:after="1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Dodavatele: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6441"/>
      </w:tblGrid>
      <w:tr w:rsidR="00F11478" w14:paraId="061BC64A" w14:textId="77777777">
        <w:trPr>
          <w:trHeight w:hRule="exact" w:val="487"/>
        </w:trPr>
        <w:tc>
          <w:tcPr>
            <w:tcW w:w="2053" w:type="dxa"/>
            <w:hideMark/>
          </w:tcPr>
          <w:p w14:paraId="70C13F6E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441" w:type="dxa"/>
            <w:hideMark/>
          </w:tcPr>
          <w:p w14:paraId="40AB48FC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F11478" w14:paraId="231A310B" w14:textId="77777777">
        <w:trPr>
          <w:trHeight w:hRule="exact" w:val="423"/>
        </w:trPr>
        <w:tc>
          <w:tcPr>
            <w:tcW w:w="2053" w:type="dxa"/>
            <w:hideMark/>
          </w:tcPr>
          <w:p w14:paraId="7292B715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441" w:type="dxa"/>
            <w:hideMark/>
          </w:tcPr>
          <w:p w14:paraId="0186954C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F11478" w14:paraId="0F574D29" w14:textId="77777777">
        <w:trPr>
          <w:trHeight w:hRule="exact" w:val="429"/>
        </w:trPr>
        <w:tc>
          <w:tcPr>
            <w:tcW w:w="2053" w:type="dxa"/>
            <w:hideMark/>
          </w:tcPr>
          <w:p w14:paraId="3ED841D2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41" w:type="dxa"/>
            <w:hideMark/>
          </w:tcPr>
          <w:p w14:paraId="0961FDEE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F11478" w14:paraId="1BDB1F1F" w14:textId="77777777">
        <w:trPr>
          <w:trHeight w:hRule="exact" w:val="420"/>
        </w:trPr>
        <w:tc>
          <w:tcPr>
            <w:tcW w:w="2053" w:type="dxa"/>
            <w:hideMark/>
          </w:tcPr>
          <w:p w14:paraId="2337CC21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441" w:type="dxa"/>
            <w:hideMark/>
          </w:tcPr>
          <w:p w14:paraId="2E9EC43D" w14:textId="77777777" w:rsidR="00F11478" w:rsidRDefault="00A52DBF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40459C43" w14:textId="77777777" w:rsidR="00F11478" w:rsidRDefault="00A52DBF">
      <w:pPr>
        <w:pStyle w:val="Odstavecseseznamem"/>
        <w:spacing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Pověřených osob určeno více, může každá </w:t>
      </w:r>
      <w:r>
        <w:rPr>
          <w:rFonts w:ascii="Arial" w:hAnsi="Arial" w:cs="Arial"/>
          <w:sz w:val="20"/>
          <w:szCs w:val="20"/>
        </w:rPr>
        <w:t>z nich jednat samostatně, nestanoví-li tato Rámcová smlouva v konkrétním případě jinak.</w:t>
      </w:r>
    </w:p>
    <w:p w14:paraId="4988926D" w14:textId="77777777" w:rsidR="00F11478" w:rsidRDefault="00F11478">
      <w:pPr>
        <w:rPr>
          <w:rFonts w:ascii="Arial" w:hAnsi="Arial" w:cs="Arial"/>
          <w:sz w:val="20"/>
          <w:szCs w:val="20"/>
        </w:rPr>
      </w:pPr>
    </w:p>
    <w:p w14:paraId="17664281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num" w:pos="138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Změnu Pověřených osob nebo jejich kontaktních údajů je každá Smluvní strana povinna bez zbytečného odkladu písemně oznámit druhé Smluvní straně, a to:</w:t>
      </w:r>
    </w:p>
    <w:p w14:paraId="49121FB6" w14:textId="77777777" w:rsidR="00F11478" w:rsidRDefault="00A52DBF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</w:t>
      </w:r>
      <w:r>
        <w:rPr>
          <w:rFonts w:ascii="Arial" w:hAnsi="Arial" w:cs="Arial"/>
          <w:sz w:val="20"/>
          <w:szCs w:val="20"/>
        </w:rPr>
        <w:t>zaslaným Pověřenou osobou jedné Smluvní strany Pověřené osobě druhé Smluvní  strany, ve kterém bude změna oznámena nebo</w:t>
      </w:r>
    </w:p>
    <w:p w14:paraId="57576295" w14:textId="77777777" w:rsidR="00F11478" w:rsidRDefault="00A52DBF">
      <w:pPr>
        <w:pStyle w:val="Odstavecseseznamem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oznámením zaslaným druhé Smluvní straně do její datové schránky.</w:t>
      </w:r>
    </w:p>
    <w:p w14:paraId="4E6DC352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after="120" w:line="276" w:lineRule="auto"/>
        <w:ind w:left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se k této Rámcové smlouvě v tomto případě neuzavírá; změna Pově</w:t>
      </w:r>
      <w:r>
        <w:rPr>
          <w:rFonts w:ascii="Arial" w:hAnsi="Arial" w:cs="Arial"/>
          <w:sz w:val="20"/>
          <w:szCs w:val="20"/>
        </w:rPr>
        <w:t>řené osoby či jejích kontaktních údajů je účinná dnem uvedeným v oznámení, nejdříve však okamžikem, kdy je oznámení o změně druhé Smluvní straně řádně doručeno.</w:t>
      </w:r>
    </w:p>
    <w:p w14:paraId="63EB0EC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num" w:pos="138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uzavírání Dílčích smluv jsou vždy oprávněny osoby, jejichž oprávnění zastupovat </w:t>
      </w:r>
      <w:r>
        <w:rPr>
          <w:rFonts w:ascii="Arial" w:hAnsi="Arial" w:cs="Arial"/>
          <w:sz w:val="20"/>
          <w:szCs w:val="20"/>
        </w:rPr>
        <w:t>příslušnou Smluvní stranu je zřejmé z veřejného seznamu. K uzavírání Dílčích smluv jsou dále oprávněni:</w:t>
      </w:r>
    </w:p>
    <w:p w14:paraId="4BA3015F" w14:textId="77777777" w:rsidR="00F11478" w:rsidRDefault="00A52DBF">
      <w:pPr>
        <w:spacing w:after="12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F11478" w14:paraId="71A40165" w14:textId="77777777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477876DF" w14:textId="77777777" w:rsidR="00F11478" w:rsidRDefault="00F11478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</w:tcPr>
          <w:p w14:paraId="73752F49" w14:textId="77777777" w:rsidR="00F11478" w:rsidRDefault="00F11478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478" w14:paraId="0889FFCD" w14:textId="77777777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3BD685E3" w14:textId="77777777" w:rsidR="00F11478" w:rsidRDefault="00A52DBF">
            <w:pPr>
              <w:spacing w:line="240" w:lineRule="atLeast"/>
              <w:ind w:left="1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6" w:type="dxa"/>
          </w:tcPr>
          <w:p w14:paraId="2FDB3B98" w14:textId="77777777" w:rsidR="00F11478" w:rsidRDefault="00A52DBF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náměstek ředitele VZP ČR pro informatiku</w:t>
            </w:r>
          </w:p>
        </w:tc>
      </w:tr>
    </w:tbl>
    <w:p w14:paraId="31271D30" w14:textId="77777777" w:rsidR="00F11478" w:rsidRDefault="00F11478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44977961" w14:textId="77777777" w:rsidR="00F11478" w:rsidRDefault="00A52DBF">
      <w:pPr>
        <w:spacing w:after="12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Dodavatele: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9"/>
        <w:gridCol w:w="6442"/>
      </w:tblGrid>
      <w:tr w:rsidR="00F11478" w14:paraId="037B2033" w14:textId="77777777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021847E6" w14:textId="77777777" w:rsidR="00F11478" w:rsidRDefault="00A52DBF">
            <w:pPr>
              <w:spacing w:line="240" w:lineRule="atLeast"/>
              <w:ind w:left="1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  <w:shd w:val="clear" w:color="auto" w:fill="auto"/>
          </w:tcPr>
          <w:p w14:paraId="788AE4DE" w14:textId="77777777" w:rsidR="00F11478" w:rsidRDefault="00A52DBF">
            <w:pPr>
              <w:tabs>
                <w:tab w:val="left" w:pos="1701"/>
              </w:tabs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Ing. Jiří Dražil</w:t>
            </w:r>
          </w:p>
        </w:tc>
      </w:tr>
      <w:tr w:rsidR="00F11478" w14:paraId="7529EF28" w14:textId="77777777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58EFF33" w14:textId="77777777" w:rsidR="00F11478" w:rsidRDefault="00A52DBF">
            <w:pPr>
              <w:spacing w:line="240" w:lineRule="atLeast"/>
              <w:ind w:left="1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  <w:shd w:val="clear" w:color="auto" w:fill="auto"/>
          </w:tcPr>
          <w:p w14:paraId="79E1039E" w14:textId="77777777" w:rsidR="00F11478" w:rsidRDefault="00A52DBF">
            <w:pPr>
              <w:tabs>
                <w:tab w:val="left" w:pos="1701"/>
              </w:tabs>
              <w:spacing w:line="280" w:lineRule="atLeast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prokurista</w:t>
            </w:r>
          </w:p>
          <w:p w14:paraId="4854B82A" w14:textId="77777777" w:rsidR="00F11478" w:rsidRDefault="00F11478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C8D1CE" w14:textId="77777777" w:rsidR="00F11478" w:rsidRDefault="00F11478">
      <w:pPr>
        <w:rPr>
          <w:rFonts w:ascii="Arial" w:hAnsi="Arial" w:cs="Arial"/>
          <w:sz w:val="20"/>
          <w:szCs w:val="20"/>
        </w:rPr>
      </w:pPr>
    </w:p>
    <w:p w14:paraId="0725CAD8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num" w:pos="138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této Rámcové smlouvy jsou její přílohy: </w:t>
      </w:r>
    </w:p>
    <w:p w14:paraId="4FE36F60" w14:textId="77777777" w:rsidR="00F11478" w:rsidRDefault="00A52DBF">
      <w:pPr>
        <w:pStyle w:val="Odstavecseseznamem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993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Specifikace předmětu plnění</w:t>
      </w:r>
    </w:p>
    <w:p w14:paraId="63348479" w14:textId="77777777" w:rsidR="00F11478" w:rsidRDefault="00A52DBF">
      <w:pPr>
        <w:pStyle w:val="Odstavecseseznamem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993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Specifikace cen plnění</w:t>
      </w:r>
    </w:p>
    <w:p w14:paraId="70CB048C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případ kontradikce se jako závazná použijí prioritně příslušná ustanovení této Rámcové smlouvy a následně příslušná ustanovení jednotlivých příloh, a to ve výše uvedeném pořadí. </w:t>
      </w:r>
    </w:p>
    <w:p w14:paraId="377A72F5" w14:textId="77777777" w:rsidR="00F11478" w:rsidRDefault="00A52DBF">
      <w:pPr>
        <w:pStyle w:val="Odstavecseseznamem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num" w:pos="1380"/>
        </w:tabs>
        <w:spacing w:after="16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si před podpisem tuto Rámcovou smlouvu včetně jejích </w:t>
      </w:r>
      <w:r>
        <w:rPr>
          <w:rFonts w:ascii="Arial" w:hAnsi="Arial" w:cs="Arial"/>
          <w:sz w:val="20"/>
          <w:szCs w:val="20"/>
        </w:rPr>
        <w:t>příloh řádně přečetly a svůj souhlas s obsahem jednotlivých ustanovení této Rámcové smlouvy a jejích příloh stvrzují svým podpisem.</w:t>
      </w:r>
    </w:p>
    <w:p w14:paraId="6F9903D5" w14:textId="77777777" w:rsidR="00F11478" w:rsidRDefault="00A52DBF">
      <w:pPr>
        <w:pStyle w:val="Odstavecseseznamem"/>
        <w:spacing w:line="276" w:lineRule="auto"/>
        <w:ind w:left="3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Všeobecná zdravotní pojišťovna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3S.cz, s. r. o.</w:t>
      </w:r>
    </w:p>
    <w:p w14:paraId="5C34F29F" w14:textId="77777777" w:rsidR="00F11478" w:rsidRDefault="00A52DB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České republiky</w:t>
      </w:r>
    </w:p>
    <w:p w14:paraId="764C9B7E" w14:textId="77777777" w:rsidR="00F11478" w:rsidRDefault="00A52DBF">
      <w:pPr>
        <w:spacing w:before="120" w:after="120" w:line="276" w:lineRule="auto"/>
        <w:ind w:firstLine="340"/>
        <w:contextualSpacing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(podepsáno elektronicky)</w:t>
      </w:r>
      <w:r>
        <w:rPr>
          <w:rFonts w:ascii="Arial" w:eastAsia="Calibri" w:hAnsi="Arial" w:cs="Arial"/>
          <w:i/>
          <w:sz w:val="20"/>
          <w:lang w:eastAsia="en-US"/>
        </w:rPr>
        <w:tab/>
      </w:r>
      <w:r>
        <w:rPr>
          <w:rFonts w:ascii="Arial" w:eastAsia="Calibri" w:hAnsi="Arial" w:cs="Arial"/>
          <w:i/>
          <w:sz w:val="20"/>
          <w:lang w:eastAsia="en-US"/>
        </w:rPr>
        <w:tab/>
      </w:r>
      <w:r>
        <w:rPr>
          <w:rFonts w:ascii="Arial" w:eastAsia="Calibri" w:hAnsi="Arial" w:cs="Arial"/>
          <w:i/>
          <w:sz w:val="20"/>
          <w:lang w:eastAsia="en-US"/>
        </w:rPr>
        <w:tab/>
      </w:r>
      <w:r>
        <w:rPr>
          <w:rFonts w:ascii="Arial" w:eastAsia="Calibri" w:hAnsi="Arial" w:cs="Arial"/>
          <w:i/>
          <w:sz w:val="20"/>
          <w:lang w:eastAsia="en-US"/>
        </w:rPr>
        <w:tab/>
      </w:r>
      <w:r>
        <w:rPr>
          <w:rFonts w:ascii="Arial" w:eastAsia="Calibri" w:hAnsi="Arial" w:cs="Arial"/>
          <w:i/>
          <w:sz w:val="20"/>
          <w:lang w:eastAsia="en-US"/>
        </w:rPr>
        <w:tab/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(podepsáno </w:t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elektronicky)</w:t>
      </w:r>
      <w:r>
        <w:rPr>
          <w:rFonts w:ascii="Arial" w:eastAsia="Calibri" w:hAnsi="Arial" w:cs="Arial"/>
          <w:i/>
          <w:sz w:val="20"/>
          <w:lang w:eastAsia="en-US"/>
        </w:rPr>
        <w:tab/>
      </w:r>
    </w:p>
    <w:p w14:paraId="73F639E4" w14:textId="77777777" w:rsidR="00F11478" w:rsidRDefault="00F11478">
      <w:pPr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</w:p>
    <w:p w14:paraId="4817C941" w14:textId="77777777" w:rsidR="00F11478" w:rsidRDefault="00A52DBF">
      <w:pPr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Ing. Petr Wallenfels, MBA,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>Ing. Jiří Dražil</w:t>
      </w:r>
    </w:p>
    <w:p w14:paraId="53908BF8" w14:textId="77777777" w:rsidR="00F11478" w:rsidRDefault="00A52DBF">
      <w:pPr>
        <w:spacing w:line="276" w:lineRule="auto"/>
        <w:ind w:left="426"/>
        <w:rPr>
          <w:rFonts w:ascii="Arial" w:hAnsi="Arial" w:cs="Arial"/>
          <w:sz w:val="20"/>
          <w:szCs w:val="20"/>
        </w:rPr>
        <w:sectPr w:rsidR="00F11478">
          <w:footerReference w:type="default" r:id="rId12"/>
          <w:pgSz w:w="11900" w:h="16840" w:code="9"/>
          <w:pgMar w:top="1417" w:right="1417" w:bottom="1417" w:left="1417" w:header="709" w:footer="709" w:gutter="0"/>
          <w:cols w:space="708"/>
          <w:docGrid w:linePitch="218"/>
        </w:sect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náměstek ředitele VZP ČR pro informatiku 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>prokurista</w:t>
      </w:r>
    </w:p>
    <w:bookmarkEnd w:id="12"/>
    <w:p w14:paraId="6B567C43" w14:textId="77777777" w:rsidR="00F11478" w:rsidRDefault="00A52DBF">
      <w:pPr>
        <w:pStyle w:val="Nadpis1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  <w:between w:val="none" w:sz="0" w:space="0" w:color="auto"/>
          <w:bar w:val="none" w:sz="0" w:color="auto"/>
        </w:pBdr>
        <w:shd w:val="clear" w:color="auto" w:fill="D9D9D9"/>
        <w:spacing w:line="280" w:lineRule="atLeas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lastRenderedPageBreak/>
        <w:t>Příloha č. 1 – Specifikace předmětu plnění</w:t>
      </w:r>
    </w:p>
    <w:p w14:paraId="6FEA0801" w14:textId="77777777" w:rsidR="00F11478" w:rsidRDefault="00F11478"/>
    <w:p w14:paraId="0041FD56" w14:textId="77777777" w:rsidR="00F11478" w:rsidRDefault="00F11478">
      <w:pPr>
        <w:spacing w:line="276" w:lineRule="auto"/>
        <w:rPr>
          <w:rFonts w:ascii="Arial" w:hAnsi="Arial" w:cs="Arial"/>
          <w:sz w:val="20"/>
          <w:szCs w:val="20"/>
        </w:rPr>
      </w:pPr>
    </w:p>
    <w:p w14:paraId="7EA0802A" w14:textId="77777777" w:rsidR="00F11478" w:rsidRDefault="00A52DBF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Seznam použitých zkratek: </w:t>
      </w:r>
    </w:p>
    <w:tbl>
      <w:tblPr>
        <w:tblW w:w="8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820"/>
      </w:tblGrid>
      <w:tr w:rsidR="00F11478" w14:paraId="2DB142A8" w14:textId="77777777">
        <w:trPr>
          <w:trHeight w:val="300"/>
        </w:trPr>
        <w:tc>
          <w:tcPr>
            <w:tcW w:w="8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6BD" w14:textId="77777777" w:rsidR="00F11478" w:rsidRDefault="00A52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použitých zkratek</w:t>
            </w:r>
          </w:p>
          <w:p w14:paraId="38123613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1478" w14:paraId="4A475931" w14:textId="7777777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F303" w14:textId="77777777" w:rsidR="00F11478" w:rsidRDefault="00A52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Zkratka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49D" w14:textId="77777777" w:rsidR="00F11478" w:rsidRDefault="00A52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Vysvětlení</w:t>
            </w:r>
          </w:p>
        </w:tc>
      </w:tr>
      <w:tr w:rsidR="00F11478" w14:paraId="2B372DC4" w14:textId="7777777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8272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1A7E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Uživatelské rozhraní přes příkazovou řádku</w:t>
            </w:r>
          </w:p>
        </w:tc>
      </w:tr>
      <w:tr w:rsidR="00F11478" w14:paraId="44E36826" w14:textId="7777777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7172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19EC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Datové Centrum</w:t>
            </w:r>
          </w:p>
        </w:tc>
      </w:tr>
      <w:tr w:rsidR="00F11478" w14:paraId="6F9346FA" w14:textId="7777777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458E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4AED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zálohovací software Micro Focus Data Protector</w:t>
            </w:r>
          </w:p>
        </w:tc>
      </w:tr>
      <w:tr w:rsidR="00F11478" w14:paraId="36D66E5A" w14:textId="7777777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DFB5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D20A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F11478" w14:paraId="6015FFCE" w14:textId="7777777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33FA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ICT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D7CF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Technologies</w:t>
            </w:r>
          </w:p>
        </w:tc>
      </w:tr>
      <w:tr w:rsidR="00F11478" w14:paraId="6E250D68" w14:textId="7777777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7959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1A4E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F11478" w14:paraId="3BD9A8E1" w14:textId="7777777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3E5A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C801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TeraByte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(analogicky pak MB, GB)</w:t>
            </w:r>
          </w:p>
        </w:tc>
      </w:tr>
      <w:tr w:rsidR="00F11478" w14:paraId="3D60F671" w14:textId="7777777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8366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Ultrium LTO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BAB7" w14:textId="77777777" w:rsidR="00F11478" w:rsidRDefault="00A52D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zajišťující kompatibilitu médií a mechanik různých výrobců</w:t>
            </w:r>
          </w:p>
        </w:tc>
      </w:tr>
    </w:tbl>
    <w:p w14:paraId="4BDB1F79" w14:textId="77777777" w:rsidR="00F11478" w:rsidRDefault="00F11478">
      <w:pPr>
        <w:keepNext/>
        <w:widowControl w:val="0"/>
        <w:autoSpaceDE w:val="0"/>
        <w:autoSpaceDN w:val="0"/>
        <w:adjustRightInd w:val="0"/>
        <w:spacing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053374E" w14:textId="77777777" w:rsidR="00F11478" w:rsidRDefault="00F11478"/>
    <w:p w14:paraId="037D76B8" w14:textId="77777777" w:rsidR="00F11478" w:rsidRDefault="00A52DBF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Kompatibilita</w:t>
      </w:r>
    </w:p>
    <w:p w14:paraId="7F4019FA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Všechny nabízené položky musí být zcela kompatibilní s HW Objednatele a jeho dosud </w:t>
      </w:r>
      <w:r>
        <w:rPr>
          <w:rFonts w:ascii="Arial" w:hAnsi="Arial" w:cs="Arial"/>
          <w:bCs/>
          <w:sz w:val="20"/>
          <w:szCs w:val="20"/>
        </w:rPr>
        <w:t>používanými datovými médii a štítky (viz tabulka kompatibility níže):</w:t>
      </w:r>
    </w:p>
    <w:p w14:paraId="5931814F" w14:textId="77777777" w:rsidR="00F11478" w:rsidRDefault="00A52DBF">
      <w:pPr>
        <w:pStyle w:val="Odstavecseseznamem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Robotická knihovna: HPE MSL-6480</w:t>
      </w:r>
    </w:p>
    <w:p w14:paraId="5B3A8658" w14:textId="77777777" w:rsidR="00F11478" w:rsidRDefault="00A52DBF">
      <w:pPr>
        <w:pStyle w:val="Odstavecseseznamem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Pásková mechanika: HPE MSL LTO-7 FC Drive Upgrade </w:t>
      </w:r>
      <w:proofErr w:type="spellStart"/>
      <w:r>
        <w:rPr>
          <w:rFonts w:ascii="Arial" w:hAnsi="Arial" w:cs="Arial"/>
          <w:sz w:val="20"/>
          <w:szCs w:val="20"/>
        </w:rPr>
        <w:t>Kit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Number</w:t>
      </w:r>
      <w:proofErr w:type="spellEnd"/>
      <w:r>
        <w:rPr>
          <w:rFonts w:ascii="Arial" w:hAnsi="Arial" w:cs="Arial"/>
          <w:sz w:val="20"/>
          <w:szCs w:val="20"/>
        </w:rPr>
        <w:t>: N7P36A)</w:t>
      </w:r>
    </w:p>
    <w:p w14:paraId="6F40C538" w14:textId="77777777" w:rsidR="00F11478" w:rsidRDefault="00A52DBF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Již používané pásky: HPE LTO-7 Ultrium RW Data Cartridge 15TB </w:t>
      </w:r>
      <w:r>
        <w:rPr>
          <w:rFonts w:ascii="Arial" w:hAnsi="Arial" w:cs="Arial"/>
          <w:sz w:val="20"/>
          <w:szCs w:val="20"/>
        </w:rPr>
        <w:t>(C7977A)</w:t>
      </w:r>
    </w:p>
    <w:p w14:paraId="22DADAB9" w14:textId="77777777" w:rsidR="00F11478" w:rsidRDefault="00A52DBF">
      <w:pPr>
        <w:pStyle w:val="Odstavecsesezname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Již používané štítky (garance unikátnosti, grafický formát)</w:t>
      </w:r>
    </w:p>
    <w:p w14:paraId="4105BBE8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</w:pPr>
    </w:p>
    <w:p w14:paraId="14067ED0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Specifikace a parametry položek</w:t>
      </w:r>
    </w:p>
    <w:p w14:paraId="583BA8A2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3C13C1A" w14:textId="77777777" w:rsidR="00F11478" w:rsidRDefault="00A52DBF">
      <w:pPr>
        <w:pStyle w:val="Odstavecseseznamem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</w:tabs>
        <w:spacing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Čistící pásky</w:t>
      </w:r>
    </w:p>
    <w:p w14:paraId="272B5E7B" w14:textId="77777777" w:rsidR="00F11478" w:rsidRDefault="00A52DB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Čistící pásky musí být plně kompatibilní s uvedenými knihovnami a mechanikami a umožnit automatické čištění mechanik v rámci uvedených knihoven. Musí umožnit až 50 čistících cyklů. Čistící pásky musí být dodávány bez nalepených Bar </w:t>
      </w:r>
      <w:proofErr w:type="spellStart"/>
      <w:r>
        <w:rPr>
          <w:rFonts w:ascii="Arial" w:hAnsi="Arial" w:cs="Arial"/>
          <w:bCs/>
          <w:sz w:val="20"/>
          <w:szCs w:val="20"/>
        </w:rPr>
        <w:t>Code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štítků.</w:t>
      </w:r>
    </w:p>
    <w:p w14:paraId="45D44E87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CD57392" w14:textId="77777777" w:rsidR="00F11478" w:rsidRDefault="00A52DBF">
      <w:pPr>
        <w:pStyle w:val="Odstavecseseznamem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</w:tabs>
        <w:spacing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Datové pás</w:t>
      </w:r>
      <w:r>
        <w:rPr>
          <w:rFonts w:ascii="Arial" w:hAnsi="Arial" w:cs="Arial"/>
          <w:b/>
          <w:sz w:val="20"/>
          <w:szCs w:val="20"/>
        </w:rPr>
        <w:t>ky</w:t>
      </w:r>
    </w:p>
    <w:p w14:paraId="23BFA2C6" w14:textId="77777777" w:rsidR="00F11478" w:rsidRDefault="00A52DB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Poptávané datové pásky musí vyhovět standardu LTO7 Ultrium. Musí garantovat minimálně stejnou dobu bezpečného uložení dat, životnost a spolehlivost jako již u nás používané pásky (viz tabulka Kompatibilita).</w:t>
      </w:r>
    </w:p>
    <w:p w14:paraId="09D44DCA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0B8F947" w14:textId="77777777" w:rsidR="00F11478" w:rsidRDefault="00A52DB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Jde o tyto parametry:</w:t>
      </w:r>
    </w:p>
    <w:p w14:paraId="433FE9CA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5F8D1CA" w14:textId="77777777" w:rsidR="00F11478" w:rsidRDefault="00A52DBF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Standard LTO7 </w:t>
      </w:r>
      <w:r>
        <w:rPr>
          <w:rFonts w:ascii="Arial" w:hAnsi="Arial" w:cs="Arial"/>
          <w:bCs/>
          <w:sz w:val="20"/>
          <w:szCs w:val="20"/>
        </w:rPr>
        <w:t>Ultrium</w:t>
      </w:r>
    </w:p>
    <w:p w14:paraId="3594D8F9" w14:textId="77777777" w:rsidR="00F11478" w:rsidRDefault="00A52DBF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Kapacita: 6TB/15TB</w:t>
      </w:r>
    </w:p>
    <w:p w14:paraId="2A5490D7" w14:textId="77777777" w:rsidR="00F11478" w:rsidRDefault="00A52DBF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30 let archivace</w:t>
      </w:r>
    </w:p>
    <w:p w14:paraId="09454D6B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Datové pásky musí být dodávány bez nalepených Bar </w:t>
      </w:r>
      <w:proofErr w:type="spellStart"/>
      <w:r>
        <w:rPr>
          <w:rFonts w:ascii="Arial" w:hAnsi="Arial" w:cs="Arial"/>
          <w:bCs/>
          <w:sz w:val="20"/>
          <w:szCs w:val="20"/>
        </w:rPr>
        <w:t>Code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štítků. Musí umožnit opakovaný mechanikou šifrovaný zápis a čtení. Musí být vzájemně kompatibilní s  již používanými páskami a umožnit provést „copy-media“ (</w:t>
      </w:r>
      <w:r>
        <w:rPr>
          <w:rFonts w:ascii="Arial" w:hAnsi="Arial" w:cs="Arial"/>
          <w:bCs/>
          <w:sz w:val="20"/>
          <w:szCs w:val="20"/>
        </w:rPr>
        <w:t>funkce zálohovacího SW Micro Focus Data Protector) z již používaných pásek LTO7 (</w:t>
      </w:r>
      <w:r>
        <w:rPr>
          <w:rFonts w:ascii="Arial" w:hAnsi="Arial" w:cs="Arial"/>
          <w:sz w:val="20"/>
          <w:szCs w:val="20"/>
        </w:rPr>
        <w:t>viz odst. 2. Kompatibilita a požadavky na kompatibilitu v tabulce odst. 3. „Požadavky na kompatibilitu“ této Přílohy č. 1)</w:t>
      </w:r>
      <w:r>
        <w:rPr>
          <w:rFonts w:ascii="Arial" w:hAnsi="Arial" w:cs="Arial"/>
          <w:bCs/>
          <w:sz w:val="20"/>
          <w:szCs w:val="20"/>
        </w:rPr>
        <w:t>).</w:t>
      </w:r>
    </w:p>
    <w:p w14:paraId="42B7B605" w14:textId="77777777" w:rsidR="00F11478" w:rsidRDefault="00F11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CCEC7D8" w14:textId="77777777" w:rsidR="00F11478" w:rsidRDefault="00A52DBF">
      <w:pPr>
        <w:pStyle w:val="Odstavecseseznamem"/>
        <w:numPr>
          <w:ilvl w:val="3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</w:tabs>
        <w:spacing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Bar </w:t>
      </w:r>
      <w:proofErr w:type="spellStart"/>
      <w:r>
        <w:rPr>
          <w:rFonts w:ascii="Arial" w:hAnsi="Arial" w:cs="Arial"/>
          <w:b/>
          <w:sz w:val="20"/>
          <w:szCs w:val="20"/>
        </w:rPr>
        <w:t>Code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štítky</w:t>
      </w:r>
    </w:p>
    <w:p w14:paraId="43D55DC5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B7B2029" w14:textId="77777777" w:rsidR="00F11478" w:rsidRDefault="00A52DB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Śtítky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na datové pásky musí vyhovět standardu LTO7 Ultrium. Z důvodu kompatibility a jednotné evidence požadujeme tuto variantu provedení:</w:t>
      </w:r>
    </w:p>
    <w:p w14:paraId="6D8DBDAD" w14:textId="77777777" w:rsidR="00F11478" w:rsidRDefault="00F1147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1B28E8E" w14:textId="77777777" w:rsidR="00F11478" w:rsidRDefault="00A52DBF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Human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readable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section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Length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: 6 znaků, z toho Prefix 0-3 znaky (požadujeme, aby aspoň první dva (ideálně tři) znaky byly </w:t>
      </w:r>
      <w:r>
        <w:rPr>
          <w:rFonts w:ascii="Arial" w:hAnsi="Arial" w:cs="Arial"/>
          <w:bCs/>
          <w:sz w:val="20"/>
          <w:szCs w:val="20"/>
        </w:rPr>
        <w:t>písmena)</w:t>
      </w:r>
    </w:p>
    <w:p w14:paraId="6A13CF66" w14:textId="77777777" w:rsidR="00F11478" w:rsidRDefault="00A52DBF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Bar </w:t>
      </w:r>
      <w:proofErr w:type="spellStart"/>
      <w:r>
        <w:rPr>
          <w:rFonts w:ascii="Arial" w:hAnsi="Arial" w:cs="Arial"/>
          <w:bCs/>
          <w:sz w:val="20"/>
          <w:szCs w:val="20"/>
        </w:rPr>
        <w:t>Code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orientation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Cs/>
          <w:sz w:val="20"/>
          <w:szCs w:val="20"/>
        </w:rPr>
        <w:t>Bottom</w:t>
      </w:r>
      <w:proofErr w:type="spellEnd"/>
    </w:p>
    <w:p w14:paraId="150878F7" w14:textId="77777777" w:rsidR="00F11478" w:rsidRDefault="00A52DBF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Color Palette: barevné provedení (někdy označované jako „Hot“)</w:t>
      </w:r>
    </w:p>
    <w:p w14:paraId="01154758" w14:textId="77777777" w:rsidR="00F11478" w:rsidRDefault="00A52DBF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Požadovaný grafický formát</w:t>
      </w:r>
    </w:p>
    <w:p w14:paraId="285EA382" w14:textId="77777777" w:rsidR="00F11478" w:rsidRDefault="00F11478">
      <w:pPr>
        <w:spacing w:line="276" w:lineRule="auto"/>
        <w:ind w:left="142"/>
        <w:rPr>
          <w:rFonts w:ascii="Arial" w:hAnsi="Arial" w:cs="Arial"/>
          <w:bCs/>
          <w:sz w:val="20"/>
          <w:szCs w:val="20"/>
        </w:rPr>
      </w:pPr>
    </w:p>
    <w:p w14:paraId="51B36FF8" w14:textId="77777777" w:rsidR="00F11478" w:rsidRDefault="00A52DBF">
      <w:pPr>
        <w:spacing w:line="276" w:lineRule="auto"/>
        <w:ind w:lef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</w:rPr>
        <w:drawing>
          <wp:inline distT="0" distB="0" distL="0" distR="0" wp14:anchorId="44036309" wp14:editId="50FB3858">
            <wp:extent cx="3554095" cy="1751330"/>
            <wp:effectExtent l="0" t="0" r="8255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B55D8" w14:textId="77777777" w:rsidR="00F11478" w:rsidRDefault="00F11478">
      <w:pPr>
        <w:ind w:left="142"/>
        <w:rPr>
          <w:rFonts w:ascii="Arial" w:hAnsi="Arial" w:cs="Arial"/>
          <w:bCs/>
          <w:sz w:val="20"/>
          <w:szCs w:val="20"/>
        </w:rPr>
      </w:pPr>
    </w:p>
    <w:p w14:paraId="58793268" w14:textId="77777777" w:rsidR="00F11478" w:rsidRDefault="00F11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C8FB233" w14:textId="77777777" w:rsidR="00F11478" w:rsidRDefault="00A52DBF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Unikátnost Bar </w:t>
      </w:r>
      <w:proofErr w:type="spellStart"/>
      <w:r>
        <w:rPr>
          <w:rFonts w:ascii="Arial" w:hAnsi="Arial" w:cs="Arial"/>
          <w:b/>
          <w:sz w:val="20"/>
          <w:szCs w:val="20"/>
        </w:rPr>
        <w:t>Code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štítků:</w:t>
      </w:r>
    </w:p>
    <w:p w14:paraId="6FB41003" w14:textId="77777777" w:rsidR="00F11478" w:rsidRDefault="00F11478">
      <w:pPr>
        <w:ind w:left="142"/>
        <w:rPr>
          <w:rFonts w:ascii="Arial" w:hAnsi="Arial" w:cs="Arial"/>
          <w:b/>
          <w:sz w:val="20"/>
          <w:szCs w:val="20"/>
        </w:rPr>
      </w:pPr>
    </w:p>
    <w:p w14:paraId="69D739D9" w14:textId="77777777" w:rsidR="00F11478" w:rsidRDefault="00A52DBF">
      <w:pPr>
        <w:ind w:lef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Dodané Bar </w:t>
      </w:r>
      <w:proofErr w:type="spellStart"/>
      <w:r>
        <w:rPr>
          <w:rFonts w:ascii="Arial" w:hAnsi="Arial" w:cs="Arial"/>
          <w:bCs/>
          <w:sz w:val="20"/>
          <w:szCs w:val="20"/>
        </w:rPr>
        <w:t>Code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štítky musí být unikátní mezi sebou i na již používané číselné řady štítků (LTO1 až LTO7). Nové štítky tedy nesmí začínat žádnou u uvedených kombinací:</w:t>
      </w:r>
    </w:p>
    <w:p w14:paraId="00D3364B" w14:textId="77777777" w:rsidR="00F11478" w:rsidRDefault="00F11478">
      <w:pPr>
        <w:ind w:left="142"/>
        <w:rPr>
          <w:rFonts w:ascii="Arial" w:hAnsi="Arial" w:cs="Arial"/>
          <w:bCs/>
          <w:sz w:val="20"/>
          <w:szCs w:val="20"/>
        </w:rPr>
      </w:pPr>
    </w:p>
    <w:p w14:paraId="41D68368" w14:textId="77777777" w:rsidR="00F11478" w:rsidRDefault="00A52DBF">
      <w:pPr>
        <w:spacing w:before="240"/>
        <w:ind w:left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AWN, AXL, BSR, CXP, CYB, CXQ, DFQ, EPK, EYL, FJY, IHZ, JPQ, KQ*, LS*, MVI, MVL, ND*, NVV, NZX, </w:t>
      </w:r>
      <w:r>
        <w:rPr>
          <w:rFonts w:ascii="Arial" w:hAnsi="Arial" w:cs="Arial"/>
        </w:rPr>
        <w:t>PAA, PET, PHY, PIC, PQW, PUU, PYU, QK*, RE*, RU*, SW*, VZP, ZL*, TT*</w:t>
      </w:r>
    </w:p>
    <w:p w14:paraId="5D7C1468" w14:textId="77777777" w:rsidR="00F11478" w:rsidRDefault="00F11478">
      <w:pPr>
        <w:pStyle w:val="Odstavecseseznamem"/>
        <w:spacing w:before="240"/>
        <w:ind w:left="420"/>
        <w:jc w:val="both"/>
        <w:rPr>
          <w:rFonts w:ascii="Arial" w:hAnsi="Arial" w:cs="Arial"/>
        </w:rPr>
      </w:pPr>
    </w:p>
    <w:p w14:paraId="7C27C719" w14:textId="77777777" w:rsidR="00F11478" w:rsidRDefault="00A52DBF">
      <w:pPr>
        <w:ind w:lef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Štítky na čistící pásky nejsou požadovány, ale mohou být součástí sady štítků na datové pásky.</w:t>
      </w:r>
    </w:p>
    <w:p w14:paraId="1D0E0AD0" w14:textId="77777777" w:rsidR="00F11478" w:rsidRDefault="00F11478">
      <w:pPr>
        <w:ind w:left="142"/>
        <w:rPr>
          <w:rFonts w:ascii="Arial" w:hAnsi="Arial" w:cs="Arial"/>
          <w:bCs/>
          <w:sz w:val="20"/>
          <w:szCs w:val="20"/>
        </w:rPr>
      </w:pPr>
    </w:p>
    <w:p w14:paraId="3EC18370" w14:textId="77777777" w:rsidR="00F11478" w:rsidRDefault="00A52DBF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Obecné požadavky na zboží</w:t>
      </w:r>
    </w:p>
    <w:p w14:paraId="20DC2A2B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 požaduje v rámci dodávky zboží splnění níže uvedených</w:t>
      </w:r>
      <w:r>
        <w:rPr>
          <w:rFonts w:ascii="Arial" w:hAnsi="Arial" w:cs="Arial"/>
          <w:bCs/>
          <w:sz w:val="20"/>
          <w:szCs w:val="20"/>
        </w:rPr>
        <w:t xml:space="preserve"> obecných požadavků:</w:t>
      </w:r>
    </w:p>
    <w:p w14:paraId="394A7C3A" w14:textId="77777777" w:rsidR="00F11478" w:rsidRDefault="00A52DBF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Ochranné obaly čistících a datových pásek musí být původní a dosud neotevřené.</w:t>
      </w:r>
    </w:p>
    <w:p w14:paraId="798C9748" w14:textId="77777777" w:rsidR="00F11478" w:rsidRDefault="00F11478">
      <w:pPr>
        <w:pStyle w:val="Odstavecseseznamem"/>
        <w:rPr>
          <w:rFonts w:ascii="Arial" w:hAnsi="Arial" w:cs="Arial"/>
          <w:sz w:val="20"/>
          <w:szCs w:val="20"/>
        </w:rPr>
      </w:pPr>
    </w:p>
    <w:p w14:paraId="219499AC" w14:textId="77777777" w:rsidR="00F11478" w:rsidRDefault="00A52DBF">
      <w:pPr>
        <w:pStyle w:val="Odstavecseseznamem"/>
        <w:ind w:left="851" w:hanging="142"/>
        <w:rPr>
          <w:rFonts w:ascii="Arial" w:hAnsi="Arial" w:cs="Arial"/>
          <w:sz w:val="20"/>
          <w:szCs w:val="20"/>
        </w:rPr>
        <w:sectPr w:rsidR="00F11478">
          <w:footerReference w:type="default" r:id="rId14"/>
          <w:pgSz w:w="11900" w:h="16840" w:code="9"/>
          <w:pgMar w:top="1417" w:right="1417" w:bottom="1417" w:left="1417" w:header="709" w:footer="709" w:gutter="0"/>
          <w:cols w:space="708"/>
          <w:docGrid w:linePitch="218"/>
        </w:sectPr>
      </w:pPr>
      <w:r>
        <w:rPr>
          <w:rFonts w:ascii="Arial" w:hAnsi="Arial" w:cs="Arial"/>
          <w:sz w:val="20"/>
          <w:szCs w:val="20"/>
        </w:rPr>
        <w:t xml:space="preserve">- Čistící a datové pásky nesmí být ke dni podpisu Předávacího protokolu starší než 1 rok od data jejich výroby. </w:t>
      </w:r>
    </w:p>
    <w:p w14:paraId="5CD82058" w14:textId="77777777" w:rsidR="00F11478" w:rsidRDefault="00F11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0" w:lineRule="atLeast"/>
        <w:ind w:left="644"/>
        <w:contextualSpacing/>
        <w:jc w:val="both"/>
        <w:rPr>
          <w:rFonts w:ascii="Arial" w:hAnsi="Arial" w:cs="Arial"/>
          <w:sz w:val="20"/>
          <w:szCs w:val="20"/>
        </w:rPr>
      </w:pPr>
    </w:p>
    <w:p w14:paraId="6A5DA708" w14:textId="77777777" w:rsidR="00F11478" w:rsidRDefault="00F11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0" w:lineRule="atLeast"/>
        <w:ind w:left="644"/>
        <w:contextualSpacing/>
        <w:jc w:val="both"/>
        <w:rPr>
          <w:rFonts w:ascii="Arial" w:hAnsi="Arial" w:cs="Arial"/>
          <w:sz w:val="20"/>
          <w:szCs w:val="20"/>
        </w:rPr>
      </w:pPr>
    </w:p>
    <w:p w14:paraId="25DDE0A8" w14:textId="77777777" w:rsidR="00F11478" w:rsidRDefault="00A52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Povinné parametry</w:t>
      </w:r>
    </w:p>
    <w:p w14:paraId="4C006572" w14:textId="77777777" w:rsidR="00F11478" w:rsidRDefault="00F11478"/>
    <w:tbl>
      <w:tblPr>
        <w:tblW w:w="88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9"/>
        <w:gridCol w:w="6242"/>
      </w:tblGrid>
      <w:tr w:rsidR="00F11478" w14:paraId="21B0821B" w14:textId="77777777">
        <w:trPr>
          <w:cantSplit/>
          <w:trHeight w:val="315"/>
        </w:trPr>
        <w:tc>
          <w:tcPr>
            <w:tcW w:w="2629" w:type="dxa"/>
            <w:shd w:val="clear" w:color="auto" w:fill="4F81BD" w:themeFill="accent1"/>
            <w:vAlign w:val="center"/>
            <w:hideMark/>
          </w:tcPr>
          <w:p w14:paraId="4640AD24" w14:textId="77777777" w:rsidR="00F11478" w:rsidRDefault="00A52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Druh zboží</w:t>
            </w:r>
          </w:p>
        </w:tc>
        <w:tc>
          <w:tcPr>
            <w:tcW w:w="6242" w:type="dxa"/>
            <w:shd w:val="clear" w:color="auto" w:fill="4F81BD" w:themeFill="accent1"/>
            <w:vAlign w:val="center"/>
            <w:hideMark/>
          </w:tcPr>
          <w:p w14:paraId="3A3F190B" w14:textId="77777777" w:rsidR="00F11478" w:rsidRDefault="00A52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Požadovaná hodnota, popis</w:t>
            </w:r>
          </w:p>
        </w:tc>
      </w:tr>
      <w:tr w:rsidR="00F11478" w14:paraId="4A0D9929" w14:textId="77777777">
        <w:trPr>
          <w:trHeight w:val="768"/>
        </w:trPr>
        <w:tc>
          <w:tcPr>
            <w:tcW w:w="2629" w:type="dxa"/>
            <w:vMerge w:val="restart"/>
            <w:shd w:val="clear" w:color="auto" w:fill="auto"/>
            <w:vAlign w:val="center"/>
          </w:tcPr>
          <w:p w14:paraId="0B7C07C0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Datová páska</w:t>
            </w:r>
          </w:p>
        </w:tc>
        <w:tc>
          <w:tcPr>
            <w:tcW w:w="6242" w:type="dxa"/>
            <w:shd w:val="clear" w:color="auto" w:fill="auto"/>
            <w:vAlign w:val="bottom"/>
          </w:tcPr>
          <w:p w14:paraId="3041FE3C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LTO7 Ultrium</w:t>
            </w:r>
          </w:p>
          <w:p w14:paraId="6EC30116" w14:textId="77777777" w:rsidR="00F11478" w:rsidRDefault="00F11478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478" w14:paraId="7CA6D5C1" w14:textId="77777777">
        <w:trPr>
          <w:trHeight w:val="768"/>
        </w:trPr>
        <w:tc>
          <w:tcPr>
            <w:tcW w:w="2629" w:type="dxa"/>
            <w:vMerge/>
            <w:shd w:val="clear" w:color="auto" w:fill="auto"/>
            <w:vAlign w:val="center"/>
          </w:tcPr>
          <w:p w14:paraId="06B99097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  <w:vAlign w:val="bottom"/>
          </w:tcPr>
          <w:p w14:paraId="17ECAA67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Opakovaný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Write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51F813" w14:textId="77777777" w:rsidR="00F11478" w:rsidRDefault="00F11478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478" w14:paraId="4A0CFB5A" w14:textId="77777777">
        <w:trPr>
          <w:trHeight w:val="768"/>
        </w:trPr>
        <w:tc>
          <w:tcPr>
            <w:tcW w:w="2629" w:type="dxa"/>
            <w:vMerge/>
            <w:shd w:val="clear" w:color="auto" w:fill="auto"/>
            <w:vAlign w:val="center"/>
          </w:tcPr>
          <w:p w14:paraId="276339D6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  <w:vAlign w:val="bottom"/>
          </w:tcPr>
          <w:p w14:paraId="24AE8FCD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Kapacita: </w:t>
            </w:r>
            <w:r>
              <w:rPr>
                <w:rFonts w:ascii="Arial" w:hAnsi="Arial" w:cs="Arial"/>
                <w:sz w:val="20"/>
                <w:szCs w:val="20"/>
              </w:rPr>
              <w:t>6TB/15TB (dle standardu Ultrium LTO7)</w:t>
            </w:r>
          </w:p>
          <w:p w14:paraId="57CF62C5" w14:textId="77777777" w:rsidR="00F11478" w:rsidRDefault="00F11478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478" w14:paraId="1A9D8412" w14:textId="77777777">
        <w:trPr>
          <w:trHeight w:val="768"/>
        </w:trPr>
        <w:tc>
          <w:tcPr>
            <w:tcW w:w="2629" w:type="dxa"/>
            <w:vMerge/>
            <w:shd w:val="clear" w:color="auto" w:fill="auto"/>
            <w:vAlign w:val="center"/>
          </w:tcPr>
          <w:p w14:paraId="6F139917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  <w:vAlign w:val="bottom"/>
          </w:tcPr>
          <w:p w14:paraId="5DE4E8B0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(a více) let archivace</w:t>
            </w:r>
          </w:p>
          <w:p w14:paraId="31BF7FFB" w14:textId="77777777" w:rsidR="00F11478" w:rsidRDefault="00F11478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478" w14:paraId="01A0F87C" w14:textId="77777777">
        <w:trPr>
          <w:trHeight w:val="768"/>
        </w:trPr>
        <w:tc>
          <w:tcPr>
            <w:tcW w:w="2629" w:type="dxa"/>
            <w:vMerge/>
            <w:shd w:val="clear" w:color="auto" w:fill="auto"/>
            <w:vAlign w:val="center"/>
          </w:tcPr>
          <w:p w14:paraId="27E06FBF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  <w:vAlign w:val="bottom"/>
          </w:tcPr>
          <w:p w14:paraId="682BB79E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 nalepených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barcode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štítků</w:t>
            </w:r>
          </w:p>
          <w:p w14:paraId="7030224E" w14:textId="77777777" w:rsidR="00F11478" w:rsidRDefault="00F11478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478" w14:paraId="11328C07" w14:textId="77777777">
        <w:trPr>
          <w:trHeight w:val="768"/>
        </w:trPr>
        <w:tc>
          <w:tcPr>
            <w:tcW w:w="2629" w:type="dxa"/>
            <w:vMerge w:val="restart"/>
            <w:shd w:val="clear" w:color="auto" w:fill="auto"/>
            <w:vAlign w:val="center"/>
          </w:tcPr>
          <w:p w14:paraId="17696120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Čistící páska</w:t>
            </w:r>
          </w:p>
        </w:tc>
        <w:tc>
          <w:tcPr>
            <w:tcW w:w="6242" w:type="dxa"/>
            <w:shd w:val="clear" w:color="auto" w:fill="auto"/>
            <w:vAlign w:val="bottom"/>
          </w:tcPr>
          <w:p w14:paraId="40BFC552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LTO7 Ultrium</w:t>
            </w:r>
          </w:p>
          <w:p w14:paraId="18019EB7" w14:textId="77777777" w:rsidR="00F11478" w:rsidRDefault="00F11478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478" w14:paraId="14E5A1D0" w14:textId="77777777">
        <w:trPr>
          <w:trHeight w:val="768"/>
        </w:trPr>
        <w:tc>
          <w:tcPr>
            <w:tcW w:w="2629" w:type="dxa"/>
            <w:vMerge/>
            <w:shd w:val="clear" w:color="auto" w:fill="auto"/>
            <w:vAlign w:val="center"/>
          </w:tcPr>
          <w:p w14:paraId="5B32AF33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  <w:vAlign w:val="bottom"/>
          </w:tcPr>
          <w:p w14:paraId="42781C62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Výrobcem deklarovaná použitelnost až 50 čistících průchodů (nebo více)</w:t>
            </w:r>
          </w:p>
        </w:tc>
      </w:tr>
      <w:tr w:rsidR="00F11478" w14:paraId="51E17C46" w14:textId="77777777">
        <w:trPr>
          <w:trHeight w:val="768"/>
        </w:trPr>
        <w:tc>
          <w:tcPr>
            <w:tcW w:w="2629" w:type="dxa"/>
            <w:vMerge/>
            <w:shd w:val="clear" w:color="auto" w:fill="auto"/>
            <w:vAlign w:val="center"/>
          </w:tcPr>
          <w:p w14:paraId="487D639B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  <w:vAlign w:val="bottom"/>
          </w:tcPr>
          <w:p w14:paraId="0D63103F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 nalepených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barcode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štítků</w:t>
            </w:r>
          </w:p>
          <w:p w14:paraId="2C72F9AF" w14:textId="77777777" w:rsidR="00F11478" w:rsidRDefault="00F11478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478" w14:paraId="37CF0976" w14:textId="77777777">
        <w:trPr>
          <w:trHeight w:val="768"/>
        </w:trPr>
        <w:tc>
          <w:tcPr>
            <w:tcW w:w="2629" w:type="dxa"/>
            <w:vMerge w:val="restart"/>
            <w:shd w:val="clear" w:color="auto" w:fill="auto"/>
            <w:vAlign w:val="center"/>
          </w:tcPr>
          <w:p w14:paraId="52697121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Barcode štítky pro datové pásky</w:t>
            </w:r>
          </w:p>
        </w:tc>
        <w:tc>
          <w:tcPr>
            <w:tcW w:w="6242" w:type="dxa"/>
            <w:shd w:val="clear" w:color="auto" w:fill="auto"/>
            <w:vAlign w:val="bottom"/>
          </w:tcPr>
          <w:p w14:paraId="3225E7D0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Požadovaný grafický formát</w:t>
            </w:r>
          </w:p>
          <w:p w14:paraId="733AF4D2" w14:textId="77777777" w:rsidR="00F11478" w:rsidRDefault="00F11478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478" w14:paraId="47E41073" w14:textId="77777777">
        <w:trPr>
          <w:trHeight w:val="768"/>
        </w:trPr>
        <w:tc>
          <w:tcPr>
            <w:tcW w:w="2629" w:type="dxa"/>
            <w:vMerge/>
            <w:shd w:val="clear" w:color="auto" w:fill="auto"/>
            <w:vAlign w:val="center"/>
          </w:tcPr>
          <w:p w14:paraId="1CAAC05F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auto"/>
            <w:vAlign w:val="bottom"/>
          </w:tcPr>
          <w:p w14:paraId="5DA2C172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Garance unikátnosti s ohledem na již používané štítky (viz seznam používaných řad)</w:t>
            </w:r>
          </w:p>
        </w:tc>
      </w:tr>
    </w:tbl>
    <w:p w14:paraId="1357E40C" w14:textId="77777777" w:rsidR="00F11478" w:rsidRDefault="00F11478">
      <w:pPr>
        <w:rPr>
          <w:rFonts w:ascii="Arial" w:hAnsi="Arial" w:cs="Arial"/>
          <w:b/>
          <w:sz w:val="20"/>
          <w:szCs w:val="20"/>
        </w:rPr>
      </w:pPr>
    </w:p>
    <w:p w14:paraId="2DD452CA" w14:textId="77777777" w:rsidR="00F11478" w:rsidRDefault="00F11478">
      <w:pPr>
        <w:rPr>
          <w:rFonts w:ascii="Arial" w:hAnsi="Arial" w:cs="Arial"/>
          <w:b/>
          <w:sz w:val="20"/>
          <w:szCs w:val="20"/>
        </w:rPr>
      </w:pPr>
    </w:p>
    <w:p w14:paraId="4578CC39" w14:textId="77777777" w:rsidR="00F11478" w:rsidRDefault="00A52DB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Požadavky na kompatibilitu</w:t>
      </w:r>
    </w:p>
    <w:p w14:paraId="463F936E" w14:textId="77777777" w:rsidR="00F11478" w:rsidRDefault="00A52D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níže uvedené tabulce jsou uvedeny požadavky na kompatibilitu, které musí </w:t>
      </w:r>
      <w:r>
        <w:rPr>
          <w:rFonts w:ascii="Arial" w:hAnsi="Arial" w:cs="Arial"/>
          <w:sz w:val="20"/>
          <w:szCs w:val="20"/>
        </w:rPr>
        <w:t>jednotlivé druhy zboží splňovat:</w:t>
      </w:r>
    </w:p>
    <w:p w14:paraId="1007ABF2" w14:textId="77777777" w:rsidR="00F11478" w:rsidRDefault="00F114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7338"/>
      </w:tblGrid>
      <w:tr w:rsidR="00F11478" w14:paraId="04B895FC" w14:textId="77777777">
        <w:trPr>
          <w:cantSplit/>
          <w:trHeight w:val="315"/>
        </w:trPr>
        <w:tc>
          <w:tcPr>
            <w:tcW w:w="90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5C133F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Kompatibilita všech položek s již používanými technologiemi</w:t>
            </w:r>
          </w:p>
          <w:p w14:paraId="145B116F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11478" w14:paraId="4B3F2583" w14:textId="77777777">
        <w:trPr>
          <w:cantSplit/>
          <w:trHeight w:val="315"/>
        </w:trPr>
        <w:tc>
          <w:tcPr>
            <w:tcW w:w="1674" w:type="dxa"/>
            <w:shd w:val="clear" w:color="auto" w:fill="4F81BD" w:themeFill="accent1"/>
            <w:vAlign w:val="center"/>
            <w:hideMark/>
          </w:tcPr>
          <w:p w14:paraId="385EA30A" w14:textId="77777777" w:rsidR="00F11478" w:rsidRDefault="00A52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Požadovaný parametr</w:t>
            </w:r>
          </w:p>
        </w:tc>
        <w:tc>
          <w:tcPr>
            <w:tcW w:w="7338" w:type="dxa"/>
            <w:shd w:val="clear" w:color="auto" w:fill="4F81BD" w:themeFill="accent1"/>
            <w:vAlign w:val="center"/>
            <w:hideMark/>
          </w:tcPr>
          <w:p w14:paraId="21A17CD8" w14:textId="77777777" w:rsidR="00F11478" w:rsidRDefault="00A52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Požadovaná minimální hodnota, popis</w:t>
            </w:r>
          </w:p>
        </w:tc>
      </w:tr>
      <w:tr w:rsidR="00F11478" w14:paraId="715F85CE" w14:textId="77777777">
        <w:trPr>
          <w:trHeight w:val="640"/>
        </w:trPr>
        <w:tc>
          <w:tcPr>
            <w:tcW w:w="1674" w:type="dxa"/>
            <w:shd w:val="clear" w:color="auto" w:fill="auto"/>
            <w:vAlign w:val="center"/>
          </w:tcPr>
          <w:p w14:paraId="508EF186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Kompatibilita s řídícím zálohovacím SW</w:t>
            </w:r>
          </w:p>
        </w:tc>
        <w:tc>
          <w:tcPr>
            <w:tcW w:w="7338" w:type="dxa"/>
            <w:shd w:val="clear" w:color="auto" w:fill="auto"/>
            <w:vAlign w:val="center"/>
          </w:tcPr>
          <w:p w14:paraId="16D480D7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Kompatibilita se SW Micro Focus Data Protector verze 10.91 a vyšší </w:t>
            </w:r>
          </w:p>
        </w:tc>
      </w:tr>
      <w:tr w:rsidR="00F11478" w14:paraId="433B648E" w14:textId="77777777">
        <w:trPr>
          <w:trHeight w:val="640"/>
        </w:trPr>
        <w:tc>
          <w:tcPr>
            <w:tcW w:w="1674" w:type="dxa"/>
            <w:vMerge w:val="restart"/>
            <w:shd w:val="clear" w:color="auto" w:fill="auto"/>
            <w:vAlign w:val="center"/>
          </w:tcPr>
          <w:p w14:paraId="789D1789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Kompatibilita s používaným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HW a datovými médii</w:t>
            </w:r>
          </w:p>
        </w:tc>
        <w:tc>
          <w:tcPr>
            <w:tcW w:w="7338" w:type="dxa"/>
            <w:shd w:val="clear" w:color="auto" w:fill="auto"/>
            <w:vAlign w:val="center"/>
          </w:tcPr>
          <w:p w14:paraId="3D9CCB98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Kompatibilita s knihovnami Robotická knihovna: HPE MSL-6480</w:t>
            </w:r>
          </w:p>
        </w:tc>
      </w:tr>
      <w:tr w:rsidR="00F11478" w14:paraId="2FA1A00F" w14:textId="77777777">
        <w:trPr>
          <w:trHeight w:val="640"/>
        </w:trPr>
        <w:tc>
          <w:tcPr>
            <w:tcW w:w="1674" w:type="dxa"/>
            <w:vMerge/>
            <w:shd w:val="clear" w:color="auto" w:fill="auto"/>
            <w:vAlign w:val="center"/>
          </w:tcPr>
          <w:p w14:paraId="588D695C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8" w:type="dxa"/>
            <w:shd w:val="clear" w:color="auto" w:fill="auto"/>
            <w:vAlign w:val="center"/>
          </w:tcPr>
          <w:p w14:paraId="440FDD17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Kompatibilita datové pásky s mechanikami HPE MSL LTO-7 FC Drive Upgrade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N7P36A), včetně HW šifrování mechanikou za pomoci klíče, dodaného do mechaniky řídící zálohovací aplikací (MF Data Protector, verze 10.91)</w:t>
            </w:r>
          </w:p>
        </w:tc>
      </w:tr>
      <w:tr w:rsidR="00F11478" w14:paraId="36A03706" w14:textId="77777777">
        <w:trPr>
          <w:trHeight w:val="640"/>
        </w:trPr>
        <w:tc>
          <w:tcPr>
            <w:tcW w:w="1674" w:type="dxa"/>
            <w:vMerge/>
            <w:shd w:val="clear" w:color="auto" w:fill="auto"/>
            <w:vAlign w:val="center"/>
          </w:tcPr>
          <w:p w14:paraId="66863E15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8" w:type="dxa"/>
            <w:shd w:val="clear" w:color="auto" w:fill="auto"/>
            <w:vAlign w:val="center"/>
          </w:tcPr>
          <w:p w14:paraId="47089547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Kompatibilita datové pásky s páskami HPE LTO-7 Ultrium RW Data Cartridge 15TB (C7977A)</w:t>
            </w:r>
          </w:p>
          <w:p w14:paraId="2F53A2FB" w14:textId="77777777" w:rsidR="00F11478" w:rsidRDefault="00A52DBF">
            <w:pPr>
              <w:pStyle w:val="Odstavecseseznamem"/>
              <w:spacing w:before="40" w:after="40"/>
              <w:ind w:left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(možnost provedení operace „copy-media“ v řídící aplikaci MF Data Protector</w:t>
            </w:r>
          </w:p>
        </w:tc>
      </w:tr>
      <w:tr w:rsidR="00F11478" w14:paraId="3E1CCA5C" w14:textId="77777777">
        <w:trPr>
          <w:trHeight w:val="640"/>
        </w:trPr>
        <w:tc>
          <w:tcPr>
            <w:tcW w:w="1674" w:type="dxa"/>
            <w:vMerge/>
            <w:shd w:val="clear" w:color="auto" w:fill="auto"/>
            <w:vAlign w:val="center"/>
          </w:tcPr>
          <w:p w14:paraId="3B6BB1BA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8" w:type="dxa"/>
            <w:shd w:val="clear" w:color="auto" w:fill="auto"/>
            <w:vAlign w:val="center"/>
          </w:tcPr>
          <w:p w14:paraId="2D8E1087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Kompatibilita čistící pásky s mechanikami HPE MSL LTO-7 FC Drive Upgrade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N7P36A) a knihovnou HPE MSL-6480 (zejména automatické čištění řízené knihovnou)</w:t>
            </w:r>
          </w:p>
        </w:tc>
      </w:tr>
      <w:tr w:rsidR="00F11478" w14:paraId="5AABB73E" w14:textId="77777777">
        <w:trPr>
          <w:trHeight w:val="640"/>
        </w:trPr>
        <w:tc>
          <w:tcPr>
            <w:tcW w:w="1674" w:type="dxa"/>
            <w:vMerge w:val="restart"/>
            <w:shd w:val="clear" w:color="auto" w:fill="auto"/>
            <w:vAlign w:val="center"/>
          </w:tcPr>
          <w:p w14:paraId="718BF18D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Kompatibilita Bar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štítků pro datové pásky</w:t>
            </w:r>
          </w:p>
          <w:p w14:paraId="20BEAF07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D5C4F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8" w:type="dxa"/>
            <w:shd w:val="clear" w:color="auto" w:fill="auto"/>
            <w:vAlign w:val="center"/>
          </w:tcPr>
          <w:p w14:paraId="08DB2875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Kompatibilita štítků s mechanika</w:t>
            </w:r>
            <w:r>
              <w:rPr>
                <w:rFonts w:ascii="Arial" w:hAnsi="Arial" w:cs="Arial"/>
                <w:sz w:val="20"/>
                <w:szCs w:val="20"/>
              </w:rPr>
              <w:t xml:space="preserve">mi HPE MSL LTO-7 FC Drive Upgrade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N7P36A) a knihovnami HPE MSL-6480</w:t>
            </w:r>
          </w:p>
        </w:tc>
      </w:tr>
      <w:tr w:rsidR="00F11478" w14:paraId="67D7E508" w14:textId="77777777">
        <w:trPr>
          <w:trHeight w:val="640"/>
        </w:trPr>
        <w:tc>
          <w:tcPr>
            <w:tcW w:w="1674" w:type="dxa"/>
            <w:vMerge/>
            <w:shd w:val="clear" w:color="auto" w:fill="auto"/>
            <w:vAlign w:val="center"/>
          </w:tcPr>
          <w:p w14:paraId="08A19BD8" w14:textId="77777777" w:rsidR="00F11478" w:rsidRDefault="00F1147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8" w:type="dxa"/>
            <w:shd w:val="clear" w:color="auto" w:fill="auto"/>
            <w:vAlign w:val="center"/>
          </w:tcPr>
          <w:p w14:paraId="3AE46A89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Garantovaná unikátnost štítků jak dodávaných, tak i s ohledem na již používané štítky (viz „Již používané řady štítků“)</w:t>
            </w:r>
          </w:p>
        </w:tc>
      </w:tr>
    </w:tbl>
    <w:p w14:paraId="607A46E3" w14:textId="77777777" w:rsidR="00F11478" w:rsidRDefault="00F11478">
      <w:pPr>
        <w:ind w:left="142"/>
        <w:rPr>
          <w:rFonts w:ascii="Arial" w:hAnsi="Arial" w:cs="Arial"/>
          <w:b/>
          <w:sz w:val="20"/>
          <w:szCs w:val="20"/>
        </w:rPr>
      </w:pPr>
    </w:p>
    <w:p w14:paraId="4DFE4A48" w14:textId="77777777" w:rsidR="00F11478" w:rsidRDefault="00A52DB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požadavky</w:t>
      </w:r>
    </w:p>
    <w:p w14:paraId="2F748180" w14:textId="77777777" w:rsidR="00F11478" w:rsidRDefault="00F11478">
      <w:pPr>
        <w:pStyle w:val="Odstavecseseznamem"/>
        <w:spacing w:line="280" w:lineRule="atLeast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7338"/>
      </w:tblGrid>
      <w:tr w:rsidR="00F11478" w14:paraId="6B6D456A" w14:textId="77777777">
        <w:trPr>
          <w:cantSplit/>
          <w:trHeight w:val="315"/>
        </w:trPr>
        <w:tc>
          <w:tcPr>
            <w:tcW w:w="1674" w:type="dxa"/>
            <w:shd w:val="clear" w:color="auto" w:fill="4F81BD" w:themeFill="accent1"/>
            <w:vAlign w:val="center"/>
            <w:hideMark/>
          </w:tcPr>
          <w:p w14:paraId="2398E112" w14:textId="77777777" w:rsidR="00F11478" w:rsidRDefault="00A52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Požadovaný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parametr</w:t>
            </w:r>
          </w:p>
        </w:tc>
        <w:tc>
          <w:tcPr>
            <w:tcW w:w="7338" w:type="dxa"/>
            <w:shd w:val="clear" w:color="auto" w:fill="4F81BD" w:themeFill="accent1"/>
            <w:vAlign w:val="center"/>
            <w:hideMark/>
          </w:tcPr>
          <w:p w14:paraId="3AFF33A6" w14:textId="77777777" w:rsidR="00F11478" w:rsidRDefault="00A52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Požadovaná minimální hodnota, popis</w:t>
            </w:r>
          </w:p>
        </w:tc>
      </w:tr>
      <w:tr w:rsidR="00F11478" w14:paraId="73B424C0" w14:textId="77777777">
        <w:trPr>
          <w:trHeight w:val="662"/>
        </w:trPr>
        <w:tc>
          <w:tcPr>
            <w:tcW w:w="1674" w:type="dxa"/>
            <w:shd w:val="clear" w:color="auto" w:fill="auto"/>
            <w:vAlign w:val="center"/>
          </w:tcPr>
          <w:p w14:paraId="5A0CD2BE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Dokumentace</w:t>
            </w:r>
          </w:p>
        </w:tc>
        <w:tc>
          <w:tcPr>
            <w:tcW w:w="7338" w:type="dxa"/>
            <w:shd w:val="clear" w:color="auto" w:fill="auto"/>
            <w:vAlign w:val="center"/>
          </w:tcPr>
          <w:p w14:paraId="38FD97C5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 w:hanging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 datových pásek, deklarované výrobcem</w:t>
            </w:r>
          </w:p>
        </w:tc>
      </w:tr>
      <w:tr w:rsidR="00F11478" w14:paraId="341D2722" w14:textId="77777777">
        <w:trPr>
          <w:trHeight w:val="662"/>
        </w:trPr>
        <w:tc>
          <w:tcPr>
            <w:tcW w:w="1674" w:type="dxa"/>
            <w:shd w:val="clear" w:color="auto" w:fill="auto"/>
            <w:vAlign w:val="center"/>
          </w:tcPr>
          <w:p w14:paraId="60F2BED4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Garance dodaného množství</w:t>
            </w:r>
          </w:p>
        </w:tc>
        <w:tc>
          <w:tcPr>
            <w:tcW w:w="7338" w:type="dxa"/>
            <w:shd w:val="clear" w:color="auto" w:fill="auto"/>
            <w:vAlign w:val="center"/>
          </w:tcPr>
          <w:p w14:paraId="5B8FA634" w14:textId="77777777" w:rsidR="00F11478" w:rsidRDefault="00A52D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rámci jedné Dílčí smlouvy musí být Dodavatel schopen dodat až:</w:t>
            </w:r>
          </w:p>
          <w:p w14:paraId="30E7F4E7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páska: 100 ks</w:t>
            </w:r>
          </w:p>
          <w:p w14:paraId="4DAB1DDB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Štítky na datové pásky: 100 ks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štítků v sadě</w:t>
            </w:r>
          </w:p>
          <w:p w14:paraId="38A52F87" w14:textId="77777777" w:rsidR="00F11478" w:rsidRDefault="00A52DBF">
            <w:pPr>
              <w:pStyle w:val="Odstavecseseznamem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Čistící páska: 10 ks</w:t>
            </w:r>
          </w:p>
        </w:tc>
      </w:tr>
      <w:tr w:rsidR="00F11478" w14:paraId="42256284" w14:textId="77777777">
        <w:trPr>
          <w:trHeight w:val="662"/>
        </w:trPr>
        <w:tc>
          <w:tcPr>
            <w:tcW w:w="1674" w:type="dxa"/>
            <w:shd w:val="clear" w:color="auto" w:fill="auto"/>
            <w:vAlign w:val="center"/>
          </w:tcPr>
          <w:p w14:paraId="5D731C11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</w:p>
        </w:tc>
        <w:tc>
          <w:tcPr>
            <w:tcW w:w="7338" w:type="dxa"/>
            <w:shd w:val="clear" w:color="auto" w:fill="auto"/>
            <w:vAlign w:val="center"/>
          </w:tcPr>
          <w:p w14:paraId="2408946A" w14:textId="77777777" w:rsidR="00F11478" w:rsidRDefault="00A52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0" w:lineRule="atLeast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musí být schopen dodat  zboží v požadovaném množství do 30 dnů od data účinnosti Dílčí smlouvy..</w:t>
            </w:r>
          </w:p>
          <w:p w14:paraId="783270FC" w14:textId="77777777" w:rsidR="00F11478" w:rsidRDefault="00F1147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13C3E" w14:textId="77777777" w:rsidR="00F11478" w:rsidRDefault="00F11478">
      <w:pPr>
        <w:pStyle w:val="Odstavecseseznamem"/>
        <w:spacing w:line="280" w:lineRule="atLeast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4B0EBA4" w14:textId="77777777" w:rsidR="00F11478" w:rsidRDefault="00A52DB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Specifikace dodávaného zboží</w:t>
      </w:r>
    </w:p>
    <w:p w14:paraId="424CD99B" w14:textId="77777777" w:rsidR="00F11478" w:rsidRDefault="00F11478">
      <w:pPr>
        <w:rPr>
          <w:rFonts w:ascii="Arial" w:hAnsi="Arial" w:cs="Arial"/>
          <w:b/>
          <w:sz w:val="20"/>
          <w:szCs w:val="20"/>
        </w:rPr>
      </w:pPr>
    </w:p>
    <w:tbl>
      <w:tblPr>
        <w:tblW w:w="75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5925"/>
      </w:tblGrid>
      <w:tr w:rsidR="00F11478" w14:paraId="544F5F44" w14:textId="77777777">
        <w:trPr>
          <w:trHeight w:val="662"/>
        </w:trPr>
        <w:tc>
          <w:tcPr>
            <w:tcW w:w="1674" w:type="dxa"/>
            <w:shd w:val="clear" w:color="auto" w:fill="auto"/>
            <w:vAlign w:val="center"/>
          </w:tcPr>
          <w:p w14:paraId="1944DFDC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Zboží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024CB884" w14:textId="77777777" w:rsidR="00F11478" w:rsidRDefault="00A52DBF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Přesné označení a výrobce</w:t>
            </w:r>
          </w:p>
        </w:tc>
      </w:tr>
      <w:tr w:rsidR="00F11478" w14:paraId="6D1DC515" w14:textId="77777777">
        <w:trPr>
          <w:trHeight w:val="441"/>
        </w:trPr>
        <w:tc>
          <w:tcPr>
            <w:tcW w:w="1674" w:type="dxa"/>
            <w:shd w:val="clear" w:color="auto" w:fill="auto"/>
            <w:vAlign w:val="center"/>
          </w:tcPr>
          <w:p w14:paraId="0406A035" w14:textId="77777777" w:rsidR="00F11478" w:rsidRDefault="00A52DBF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Čistící pásky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0D3CB5F9" w14:textId="77777777" w:rsidR="00F11478" w:rsidRDefault="00A52DBF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Fujifilm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Cleaning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Cartridge</w:t>
            </w:r>
          </w:p>
        </w:tc>
      </w:tr>
      <w:tr w:rsidR="00F11478" w14:paraId="45326CAC" w14:textId="77777777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674" w:type="dxa"/>
          </w:tcPr>
          <w:p w14:paraId="2A1E963D" w14:textId="77777777" w:rsidR="00F11478" w:rsidRDefault="00A52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Datové pásky</w:t>
            </w:r>
          </w:p>
        </w:tc>
        <w:tc>
          <w:tcPr>
            <w:tcW w:w="5925" w:type="dxa"/>
            <w:shd w:val="clear" w:color="auto" w:fill="auto"/>
          </w:tcPr>
          <w:p w14:paraId="7276734E" w14:textId="77777777" w:rsidR="00F11478" w:rsidRDefault="00A52DBF">
            <w:pPr>
              <w:pStyle w:val="Odstavecseseznamem"/>
              <w:spacing w:before="40" w:after="40" w:line="276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Fujifilm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Data Cartridge LT07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ultrium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15TB (RW) </w:t>
            </w:r>
          </w:p>
        </w:tc>
      </w:tr>
      <w:tr w:rsidR="00F11478" w14:paraId="1A9EC7AE" w14:textId="77777777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EDB5" w14:textId="77777777" w:rsidR="00F11478" w:rsidRDefault="00A52D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Barcode štítky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0FD2" w14:textId="77777777" w:rsidR="00F11478" w:rsidRDefault="00A52DBF">
            <w:pPr>
              <w:pStyle w:val="Odstavecseseznamem"/>
              <w:spacing w:before="40" w:after="40" w:line="276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Fujifilm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Label</w:t>
            </w:r>
          </w:p>
        </w:tc>
      </w:tr>
    </w:tbl>
    <w:p w14:paraId="585F1043" w14:textId="77777777" w:rsidR="00F11478" w:rsidRDefault="00A52DB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1FFC111" w14:textId="77777777" w:rsidR="00F11478" w:rsidRDefault="00F11478">
      <w:pPr>
        <w:spacing w:before="240"/>
        <w:ind w:left="142"/>
        <w:contextualSpacing/>
        <w:jc w:val="both"/>
        <w:rPr>
          <w:rFonts w:ascii="Arial" w:hAnsi="Arial" w:cs="Arial"/>
          <w:sz w:val="20"/>
          <w:szCs w:val="20"/>
        </w:rPr>
      </w:pPr>
    </w:p>
    <w:p w14:paraId="5B9E8423" w14:textId="77777777" w:rsidR="00F11478" w:rsidRDefault="00F11478">
      <w:pPr>
        <w:rPr>
          <w:rFonts w:ascii="Arial" w:hAnsi="Arial" w:cs="Arial"/>
          <w:b/>
          <w:sz w:val="20"/>
          <w:szCs w:val="20"/>
        </w:rPr>
      </w:pPr>
    </w:p>
    <w:p w14:paraId="6B40202F" w14:textId="77777777" w:rsidR="00F11478" w:rsidRDefault="00A52DBF">
      <w:pPr>
        <w:pStyle w:val="Nadpis1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  <w:between w:val="none" w:sz="0" w:space="0" w:color="auto"/>
          <w:bar w:val="none" w:sz="0" w:color="auto"/>
        </w:pBdr>
        <w:shd w:val="clear" w:color="auto" w:fill="D9D9D9"/>
        <w:spacing w:line="280" w:lineRule="atLeas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Příloha č. 2 – Specifikace cen plnění</w:t>
      </w:r>
    </w:p>
    <w:p w14:paraId="161F9361" w14:textId="77777777" w:rsidR="00F11478" w:rsidRDefault="00F11478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4659DB8" w14:textId="77777777" w:rsidR="00F11478" w:rsidRDefault="00F11478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7938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5"/>
        <w:gridCol w:w="2433"/>
        <w:gridCol w:w="2410"/>
      </w:tblGrid>
      <w:tr w:rsidR="00F11478" w14:paraId="544A4A94" w14:textId="77777777">
        <w:trPr>
          <w:trHeight w:val="51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607F7F" w14:textId="77777777" w:rsidR="00F11478" w:rsidRDefault="00A52D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081B4D" w14:textId="77777777" w:rsidR="00F11478" w:rsidRDefault="00A52D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Jednotka množství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C55F4" w14:textId="77777777" w:rsidR="00F11478" w:rsidRDefault="00A52D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1 jednotku v Kč bez DPH</w:t>
            </w:r>
          </w:p>
        </w:tc>
      </w:tr>
      <w:tr w:rsidR="00F11478" w14:paraId="3AB052B0" w14:textId="77777777">
        <w:trPr>
          <w:trHeight w:val="51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00E8" w14:textId="77777777" w:rsidR="00F11478" w:rsidRDefault="00A52DB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Datová páska (Data Cartridge) LTO7 Ultrium 15TB RW 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A8C2" w14:textId="77777777" w:rsidR="00F11478" w:rsidRDefault="00A52DB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ks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0A91" w14:textId="77777777" w:rsidR="00F11478" w:rsidRDefault="00A52DB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1 303,00 Kč</w:t>
            </w:r>
          </w:p>
        </w:tc>
      </w:tr>
      <w:tr w:rsidR="00F11478" w14:paraId="1EDC3F35" w14:textId="77777777">
        <w:trPr>
          <w:trHeight w:val="51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0700" w14:textId="77777777" w:rsidR="00F11478" w:rsidRDefault="00A52DB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Čistící páska (Cleaning Cartridge)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5568" w14:textId="77777777" w:rsidR="00F11478" w:rsidRDefault="00A52DB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ks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386C" w14:textId="77777777" w:rsidR="00F11478" w:rsidRDefault="00A52DB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799,00 Kč</w:t>
            </w:r>
          </w:p>
        </w:tc>
      </w:tr>
      <w:tr w:rsidR="00F11478" w14:paraId="3D32086D" w14:textId="77777777">
        <w:trPr>
          <w:trHeight w:val="51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A209" w14:textId="77777777" w:rsidR="00F11478" w:rsidRDefault="00A52DBF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Barcode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štítky (Bar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Code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Label) 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D536" w14:textId="77777777" w:rsidR="00F11478" w:rsidRDefault="00A52DB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sada (tj. 100 ks)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5D53" w14:textId="77777777" w:rsidR="00F11478" w:rsidRDefault="00A52DB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138,00 Kč</w:t>
            </w:r>
          </w:p>
        </w:tc>
      </w:tr>
    </w:tbl>
    <w:p w14:paraId="437A1E2E" w14:textId="77777777" w:rsidR="00F11478" w:rsidRDefault="00F11478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EE4A9B8" w14:textId="77777777" w:rsidR="00F11478" w:rsidRDefault="00F11478">
      <w:pPr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654FDDF8" w14:textId="77777777" w:rsidR="00F11478" w:rsidRDefault="00F11478">
      <w:pPr>
        <w:autoSpaceDE w:val="0"/>
        <w:autoSpaceDN w:val="0"/>
        <w:adjustRightInd w:val="0"/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sectPr w:rsidR="00F11478">
      <w:footerReference w:type="default" r:id="rId15"/>
      <w:pgSz w:w="11900" w:h="16840" w:code="9"/>
      <w:pgMar w:top="1417" w:right="1417" w:bottom="1417" w:left="1417" w:header="709" w:footer="709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9D18" w14:textId="77777777" w:rsidR="00F11478" w:rsidRDefault="00A52DBF">
      <w:r>
        <w:separator/>
      </w:r>
    </w:p>
  </w:endnote>
  <w:endnote w:type="continuationSeparator" w:id="0">
    <w:p w14:paraId="171846AE" w14:textId="77777777" w:rsidR="00F11478" w:rsidRDefault="00A52DBF">
      <w:r>
        <w:continuationSeparator/>
      </w:r>
    </w:p>
  </w:endnote>
  <w:endnote w:type="continuationNotice" w:id="1">
    <w:p w14:paraId="013017AF" w14:textId="77777777" w:rsidR="00F11478" w:rsidRDefault="00F11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45649"/>
      <w:docPartObj>
        <w:docPartGallery w:val="Page Numbers (Bottom of Page)"/>
        <w:docPartUnique/>
      </w:docPartObj>
    </w:sdtPr>
    <w:sdtEndPr/>
    <w:sdtContent>
      <w:p w14:paraId="566EBFCB" w14:textId="77777777" w:rsidR="00F11478" w:rsidRDefault="00A52DB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0B7FB" w14:textId="77777777" w:rsidR="00F11478" w:rsidRDefault="00F114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1944" w14:textId="77777777" w:rsidR="00F11478" w:rsidRDefault="00F11478">
    <w:pPr>
      <w:pStyle w:val="Zpat"/>
      <w:jc w:val="right"/>
    </w:pPr>
  </w:p>
  <w:p w14:paraId="2B330CE3" w14:textId="77777777" w:rsidR="00F11478" w:rsidRDefault="00F114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F13B" w14:textId="77777777" w:rsidR="00F11478" w:rsidRDefault="00F114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6D45" w14:textId="77777777" w:rsidR="00F11478" w:rsidRDefault="00A52DBF">
      <w:r>
        <w:separator/>
      </w:r>
    </w:p>
  </w:footnote>
  <w:footnote w:type="continuationSeparator" w:id="0">
    <w:p w14:paraId="1BB274AD" w14:textId="77777777" w:rsidR="00F11478" w:rsidRDefault="00A52DBF">
      <w:r>
        <w:continuationSeparator/>
      </w:r>
    </w:p>
  </w:footnote>
  <w:footnote w:type="continuationNotice" w:id="1">
    <w:p w14:paraId="3FBC2927" w14:textId="77777777" w:rsidR="00F11478" w:rsidRDefault="00F114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C52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7D06F7"/>
    <w:multiLevelType w:val="multilevel"/>
    <w:tmpl w:val="B2DC1C26"/>
    <w:styleLink w:val="List11"/>
    <w:lvl w:ilvl="0">
      <w:start w:val="1"/>
      <w:numFmt w:val="decimal"/>
      <w:lvlText w:val="%1."/>
      <w:lvlJc w:val="left"/>
      <w:pPr>
        <w:tabs>
          <w:tab w:val="num" w:pos="-90"/>
        </w:tabs>
        <w:ind w:left="-90" w:hanging="567"/>
      </w:pPr>
      <w:rPr>
        <w:rFonts w:hint="default"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343"/>
        </w:tabs>
        <w:ind w:left="343" w:hanging="300"/>
      </w:pPr>
      <w:rPr>
        <w:rFonts w:hint="default"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343"/>
        </w:tabs>
        <w:ind w:left="1343" w:hanging="600"/>
      </w:pPr>
      <w:rPr>
        <w:rFonts w:hint="default"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063"/>
        </w:tabs>
        <w:ind w:left="2063" w:hanging="600"/>
      </w:pPr>
      <w:rPr>
        <w:rFonts w:hint="default"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763"/>
        </w:tabs>
        <w:ind w:left="2763" w:hanging="600"/>
      </w:pPr>
      <w:rPr>
        <w:rFonts w:hint="default"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783"/>
        </w:tabs>
        <w:ind w:left="3783" w:hanging="900"/>
      </w:pPr>
      <w:rPr>
        <w:rFonts w:hint="default"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4483"/>
        </w:tabs>
        <w:ind w:left="4483" w:hanging="900"/>
      </w:pPr>
      <w:rPr>
        <w:rFonts w:hint="default"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5483"/>
        </w:tabs>
        <w:ind w:left="5483" w:hanging="1200"/>
      </w:pPr>
      <w:rPr>
        <w:rFonts w:hint="default"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203"/>
        </w:tabs>
        <w:ind w:left="6203" w:hanging="1200"/>
      </w:pPr>
      <w:rPr>
        <w:rFonts w:hint="default"/>
        <w:color w:val="000000"/>
        <w:position w:val="0"/>
        <w:sz w:val="20"/>
        <w:szCs w:val="20"/>
        <w:u w:color="000000"/>
      </w:rPr>
    </w:lvl>
  </w:abstractNum>
  <w:abstractNum w:abstractNumId="2" w15:restartNumberingAfterBreak="0">
    <w:nsid w:val="07BB42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0C3A24"/>
    <w:multiLevelType w:val="multilevel"/>
    <w:tmpl w:val="9836B8B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B932EA1"/>
    <w:multiLevelType w:val="hybridMultilevel"/>
    <w:tmpl w:val="B4C22C3C"/>
    <w:lvl w:ilvl="0" w:tplc="53708982">
      <w:start w:val="1"/>
      <w:numFmt w:val="decimal"/>
      <w:lvlText w:val="%1."/>
      <w:lvlJc w:val="left"/>
      <w:pPr>
        <w:tabs>
          <w:tab w:val="num" w:pos="927"/>
        </w:tabs>
        <w:ind w:left="1210" w:hanging="283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D00FF"/>
    <w:multiLevelType w:val="hybridMultilevel"/>
    <w:tmpl w:val="D7A0CA74"/>
    <w:lvl w:ilvl="0" w:tplc="7A269248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90F39"/>
    <w:multiLevelType w:val="hybridMultilevel"/>
    <w:tmpl w:val="D7A0CA74"/>
    <w:lvl w:ilvl="0" w:tplc="7A269248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44B71"/>
    <w:multiLevelType w:val="multilevel"/>
    <w:tmpl w:val="DB5839CA"/>
    <w:styleLink w:val="Seznam31"/>
    <w:lvl w:ilvl="0">
      <w:numFmt w:val="bullet"/>
      <w:lvlText w:val="-"/>
      <w:lvlJc w:val="left"/>
      <w:pPr>
        <w:tabs>
          <w:tab w:val="num" w:pos="720"/>
        </w:tabs>
        <w:ind w:left="720" w:hanging="153"/>
      </w:pPr>
      <w:rPr>
        <w:color w:val="000000"/>
        <w:position w:val="0"/>
        <w:sz w:val="16"/>
        <w:szCs w:val="16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color w:val="000000"/>
        <w:position w:val="0"/>
        <w:sz w:val="20"/>
        <w:szCs w:val="20"/>
        <w:u w:color="000000"/>
      </w:rPr>
    </w:lvl>
  </w:abstractNum>
  <w:abstractNum w:abstractNumId="8" w15:restartNumberingAfterBreak="0">
    <w:nsid w:val="1EA0192D"/>
    <w:multiLevelType w:val="multilevel"/>
    <w:tmpl w:val="0E2C2F80"/>
    <w:styleLink w:val="List1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426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/>
        <w:bCs/>
        <w:color w:val="000000"/>
        <w:position w:val="0"/>
        <w:sz w:val="20"/>
        <w:szCs w:val="20"/>
        <w:u w:color="000000"/>
        <w:shd w:val="clear" w:color="auto" w:fill="FFFF00"/>
      </w:rPr>
    </w:lvl>
  </w:abstractNum>
  <w:abstractNum w:abstractNumId="9" w15:restartNumberingAfterBreak="0">
    <w:nsid w:val="238148F1"/>
    <w:multiLevelType w:val="hybridMultilevel"/>
    <w:tmpl w:val="96F4A956"/>
    <w:lvl w:ilvl="0" w:tplc="A6C8C54C">
      <w:start w:val="1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664FE"/>
    <w:multiLevelType w:val="hybridMultilevel"/>
    <w:tmpl w:val="E6C6B69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C027986"/>
    <w:multiLevelType w:val="multilevel"/>
    <w:tmpl w:val="3A5C401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525A1"/>
    <w:multiLevelType w:val="multilevel"/>
    <w:tmpl w:val="A1E8EDC6"/>
    <w:styleLink w:val="List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4" w15:restartNumberingAfterBreak="0">
    <w:nsid w:val="369660FA"/>
    <w:multiLevelType w:val="multilevel"/>
    <w:tmpl w:val="58E4BCBA"/>
    <w:styleLink w:val="List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5" w15:restartNumberingAfterBreak="0">
    <w:nsid w:val="39522B6A"/>
    <w:multiLevelType w:val="hybridMultilevel"/>
    <w:tmpl w:val="54A260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2FFC2C24">
      <w:numFmt w:val="bullet"/>
      <w:lvlText w:val="•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14A23"/>
    <w:multiLevelType w:val="hybridMultilevel"/>
    <w:tmpl w:val="BC3E2D94"/>
    <w:lvl w:ilvl="0" w:tplc="7A26924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FE67F9"/>
    <w:multiLevelType w:val="multilevel"/>
    <w:tmpl w:val="5D5ABFA0"/>
    <w:styleLink w:val="List15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18" w15:restartNumberingAfterBreak="0">
    <w:nsid w:val="3B26624A"/>
    <w:multiLevelType w:val="hybridMultilevel"/>
    <w:tmpl w:val="5C98B3A2"/>
    <w:lvl w:ilvl="0" w:tplc="C03EB0F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sz w:val="20"/>
        <w:szCs w:val="2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EE6027"/>
    <w:multiLevelType w:val="hybridMultilevel"/>
    <w:tmpl w:val="21646A78"/>
    <w:lvl w:ilvl="0" w:tplc="7A26924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B4315E"/>
    <w:multiLevelType w:val="hybridMultilevel"/>
    <w:tmpl w:val="3F3AE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00273"/>
    <w:multiLevelType w:val="multilevel"/>
    <w:tmpl w:val="2E6EB2B4"/>
    <w:styleLink w:val="List16"/>
    <w:lvl w:ilvl="0">
      <w:start w:val="1"/>
      <w:numFmt w:val="bullet"/>
      <w:lvlText w:val="•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2" w15:restartNumberingAfterBreak="0">
    <w:nsid w:val="43E86029"/>
    <w:multiLevelType w:val="multilevel"/>
    <w:tmpl w:val="BFA4988C"/>
    <w:styleLink w:val="Seznam2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3" w15:restartNumberingAfterBreak="0">
    <w:nsid w:val="45286118"/>
    <w:multiLevelType w:val="multilevel"/>
    <w:tmpl w:val="5F1AE5AA"/>
    <w:lvl w:ilvl="0">
      <w:start w:val="1"/>
      <w:numFmt w:val="upperRoman"/>
      <w:pStyle w:val="SSlnek"/>
      <w:suff w:val="nothing"/>
      <w:lvlText w:val="Článek %1."/>
      <w:lvlJc w:val="left"/>
      <w:pPr>
        <w:ind w:left="858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644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637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6502992"/>
    <w:multiLevelType w:val="hybridMultilevel"/>
    <w:tmpl w:val="0F14B3C0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1723BD"/>
    <w:multiLevelType w:val="multilevel"/>
    <w:tmpl w:val="75DAB92A"/>
    <w:styleLink w:val="Seznam5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6" w15:restartNumberingAfterBreak="0">
    <w:nsid w:val="4A3046BB"/>
    <w:multiLevelType w:val="hybridMultilevel"/>
    <w:tmpl w:val="581A4F3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9340E7"/>
    <w:multiLevelType w:val="hybridMultilevel"/>
    <w:tmpl w:val="1ECA7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61018"/>
    <w:multiLevelType w:val="multilevel"/>
    <w:tmpl w:val="27D0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C0268A"/>
    <w:multiLevelType w:val="hybridMultilevel"/>
    <w:tmpl w:val="734C9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A6BB0"/>
    <w:multiLevelType w:val="hybridMultilevel"/>
    <w:tmpl w:val="1DA6B666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2067C5E"/>
    <w:multiLevelType w:val="multilevel"/>
    <w:tmpl w:val="DC1E13A6"/>
    <w:styleLink w:val="List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2" w15:restartNumberingAfterBreak="0">
    <w:nsid w:val="537865B3"/>
    <w:multiLevelType w:val="multilevel"/>
    <w:tmpl w:val="9EAE28F2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3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5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6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8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9."/>
      <w:lvlJc w:val="left"/>
      <w:pPr>
        <w:tabs>
          <w:tab w:val="num" w:pos="300"/>
        </w:tabs>
        <w:ind w:left="300" w:hanging="300"/>
      </w:pPr>
      <w:rPr>
        <w:b/>
        <w:bCs/>
        <w:color w:val="000000"/>
        <w:position w:val="0"/>
        <w:sz w:val="20"/>
        <w:szCs w:val="20"/>
        <w:u w:color="000000"/>
      </w:rPr>
    </w:lvl>
  </w:abstractNum>
  <w:abstractNum w:abstractNumId="33" w15:restartNumberingAfterBreak="0">
    <w:nsid w:val="53A05B52"/>
    <w:multiLevelType w:val="hybridMultilevel"/>
    <w:tmpl w:val="3864BBBC"/>
    <w:lvl w:ilvl="0" w:tplc="D4380A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53B36"/>
    <w:multiLevelType w:val="multilevel"/>
    <w:tmpl w:val="E570BEE6"/>
    <w:styleLink w:val="List1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818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5" w15:restartNumberingAfterBreak="0">
    <w:nsid w:val="544D4C79"/>
    <w:multiLevelType w:val="hybridMultilevel"/>
    <w:tmpl w:val="0BC256B4"/>
    <w:lvl w:ilvl="0" w:tplc="88941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255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 w:tplc="055601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A727C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EE9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C29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452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A8A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4E02C1"/>
    <w:multiLevelType w:val="multilevel"/>
    <w:tmpl w:val="B7AE16B8"/>
    <w:styleLink w:val="LFO24"/>
    <w:lvl w:ilvl="0">
      <w:start w:val="1"/>
      <w:numFmt w:val="upperRoman"/>
      <w:lvlText w:val="%1."/>
      <w:lvlJc w:val="center"/>
      <w:pPr>
        <w:ind w:left="567" w:hanging="279"/>
      </w:pPr>
      <w:rPr>
        <w:rFonts w:ascii="Arial" w:hAnsi="Arial" w:cs="Arial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644" w:hanging="793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835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8857EC"/>
    <w:multiLevelType w:val="hybridMultilevel"/>
    <w:tmpl w:val="82B28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626C5"/>
    <w:multiLevelType w:val="multilevel"/>
    <w:tmpl w:val="356E49AE"/>
    <w:styleLink w:val="List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39" w15:restartNumberingAfterBreak="0">
    <w:nsid w:val="5EF10072"/>
    <w:multiLevelType w:val="hybridMultilevel"/>
    <w:tmpl w:val="068C8954"/>
    <w:lvl w:ilvl="0" w:tplc="E22EAFC6">
      <w:start w:val="1"/>
      <w:numFmt w:val="lowerLetter"/>
      <w:lvlText w:val="%1)"/>
      <w:lvlJc w:val="left"/>
      <w:pPr>
        <w:ind w:left="928" w:hanging="360"/>
      </w:pPr>
      <w:rPr>
        <w:rFonts w:ascii="Arial" w:eastAsia="Courier New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5F306CB3"/>
    <w:multiLevelType w:val="multilevel"/>
    <w:tmpl w:val="ABDE0E7E"/>
    <w:styleLink w:val="List7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6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1" w15:restartNumberingAfterBreak="0">
    <w:nsid w:val="5F352F4A"/>
    <w:multiLevelType w:val="multilevel"/>
    <w:tmpl w:val="E3E8F89A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2" w15:restartNumberingAfterBreak="0">
    <w:nsid w:val="5FCB3F25"/>
    <w:multiLevelType w:val="multilevel"/>
    <w:tmpl w:val="42E0E7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5B63F90"/>
    <w:multiLevelType w:val="hybridMultilevel"/>
    <w:tmpl w:val="DB3C0BA2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8FC4CCC"/>
    <w:multiLevelType w:val="hybridMultilevel"/>
    <w:tmpl w:val="D28CD65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D31D0F"/>
    <w:multiLevelType w:val="multilevel"/>
    <w:tmpl w:val="E3001A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A161CA4"/>
    <w:multiLevelType w:val="multilevel"/>
    <w:tmpl w:val="13EA5DBC"/>
    <w:lvl w:ilvl="0">
      <w:start w:val="1"/>
      <w:numFmt w:val="upperRoman"/>
      <w:pStyle w:val="Slnek"/>
      <w:suff w:val="nothing"/>
      <w:lvlText w:val="Článek %1."/>
      <w:lvlJc w:val="left"/>
      <w:pPr>
        <w:ind w:left="64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49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928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47" w15:restartNumberingAfterBreak="0">
    <w:nsid w:val="6D906D42"/>
    <w:multiLevelType w:val="hybridMultilevel"/>
    <w:tmpl w:val="A81602AE"/>
    <w:lvl w:ilvl="0" w:tplc="369C45BE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  <w:color w:val="auto"/>
        <w:sz w:val="20"/>
        <w:szCs w:val="20"/>
      </w:rPr>
    </w:lvl>
    <w:lvl w:ilvl="1" w:tplc="BD3ACA42">
      <w:numFmt w:val="bullet"/>
      <w:lvlText w:val="-"/>
      <w:lvlJc w:val="left"/>
      <w:pPr>
        <w:ind w:left="2433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6DE94084"/>
    <w:multiLevelType w:val="hybridMultilevel"/>
    <w:tmpl w:val="9DF666A8"/>
    <w:lvl w:ilvl="0" w:tplc="7A2692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97772E"/>
    <w:multiLevelType w:val="hybridMultilevel"/>
    <w:tmpl w:val="9F982EB0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472783"/>
    <w:multiLevelType w:val="hybridMultilevel"/>
    <w:tmpl w:val="2A4AC6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2B1339"/>
    <w:multiLevelType w:val="multilevel"/>
    <w:tmpl w:val="333253A2"/>
    <w:styleLink w:val="List9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6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52" w15:restartNumberingAfterBreak="0">
    <w:nsid w:val="78E5320B"/>
    <w:multiLevelType w:val="multilevel"/>
    <w:tmpl w:val="5C0A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B7C22B1"/>
    <w:multiLevelType w:val="multilevel"/>
    <w:tmpl w:val="416A1074"/>
    <w:styleLink w:val="List13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000000"/>
        <w:position w:val="0"/>
        <w:sz w:val="20"/>
        <w:szCs w:val="20"/>
        <w:u w:color="000000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6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6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9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140"/>
        </w:tabs>
        <w:ind w:left="5140" w:hanging="9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2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860"/>
        </w:tabs>
        <w:ind w:left="6860" w:hanging="1200"/>
      </w:pPr>
      <w:rPr>
        <w:color w:val="000000"/>
        <w:position w:val="0"/>
        <w:sz w:val="20"/>
        <w:szCs w:val="20"/>
        <w:u w:color="000000"/>
      </w:rPr>
    </w:lvl>
  </w:abstractNum>
  <w:num w:numId="1">
    <w:abstractNumId w:val="32"/>
  </w:num>
  <w:num w:numId="2">
    <w:abstractNumId w:val="8"/>
  </w:num>
  <w:num w:numId="3">
    <w:abstractNumId w:val="22"/>
  </w:num>
  <w:num w:numId="4">
    <w:abstractNumId w:val="7"/>
  </w:num>
  <w:num w:numId="5">
    <w:abstractNumId w:val="41"/>
  </w:num>
  <w:num w:numId="6">
    <w:abstractNumId w:val="25"/>
  </w:num>
  <w:num w:numId="7">
    <w:abstractNumId w:val="38"/>
  </w:num>
  <w:num w:numId="8">
    <w:abstractNumId w:val="40"/>
  </w:num>
  <w:num w:numId="9">
    <w:abstractNumId w:val="13"/>
  </w:num>
  <w:num w:numId="10">
    <w:abstractNumId w:val="51"/>
  </w:num>
  <w:num w:numId="11">
    <w:abstractNumId w:val="31"/>
  </w:num>
  <w:num w:numId="12">
    <w:abstractNumId w:val="1"/>
  </w:num>
  <w:num w:numId="13">
    <w:abstractNumId w:val="34"/>
  </w:num>
  <w:num w:numId="14">
    <w:abstractNumId w:val="53"/>
  </w:num>
  <w:num w:numId="15">
    <w:abstractNumId w:val="14"/>
  </w:num>
  <w:num w:numId="16">
    <w:abstractNumId w:val="21"/>
  </w:num>
  <w:num w:numId="17">
    <w:abstractNumId w:val="43"/>
  </w:num>
  <w:num w:numId="18">
    <w:abstractNumId w:val="17"/>
  </w:num>
  <w:num w:numId="19">
    <w:abstractNumId w:val="52"/>
  </w:num>
  <w:num w:numId="20">
    <w:abstractNumId w:val="46"/>
  </w:num>
  <w:num w:numId="21">
    <w:abstractNumId w:val="23"/>
  </w:num>
  <w:num w:numId="22">
    <w:abstractNumId w:val="36"/>
  </w:num>
  <w:num w:numId="23">
    <w:abstractNumId w:val="3"/>
  </w:num>
  <w:num w:numId="24">
    <w:abstractNumId w:val="35"/>
  </w:num>
  <w:num w:numId="25">
    <w:abstractNumId w:val="47"/>
  </w:num>
  <w:num w:numId="26">
    <w:abstractNumId w:val="27"/>
  </w:num>
  <w:num w:numId="27">
    <w:abstractNumId w:val="29"/>
  </w:num>
  <w:num w:numId="28">
    <w:abstractNumId w:val="37"/>
  </w:num>
  <w:num w:numId="29">
    <w:abstractNumId w:val="9"/>
  </w:num>
  <w:num w:numId="30">
    <w:abstractNumId w:val="50"/>
  </w:num>
  <w:num w:numId="31">
    <w:abstractNumId w:val="26"/>
  </w:num>
  <w:num w:numId="32">
    <w:abstractNumId w:val="30"/>
  </w:num>
  <w:num w:numId="33">
    <w:abstractNumId w:val="2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"/>
  </w:num>
  <w:num w:numId="39">
    <w:abstractNumId w:val="33"/>
  </w:num>
  <w:num w:numId="40">
    <w:abstractNumId w:val="39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</w:num>
  <w:num w:numId="43">
    <w:abstractNumId w:val="42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44"/>
  </w:num>
  <w:num w:numId="49">
    <w:abstractNumId w:val="0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</w:num>
  <w:num w:numId="52">
    <w:abstractNumId w:val="6"/>
  </w:num>
  <w:num w:numId="53">
    <w:abstractNumId w:val="48"/>
  </w:num>
  <w:num w:numId="54">
    <w:abstractNumId w:val="19"/>
  </w:num>
  <w:num w:numId="55">
    <w:abstractNumId w:val="16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78"/>
    <w:rsid w:val="00A52DBF"/>
    <w:rsid w:val="00F1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C3701F"/>
  <w15:docId w15:val="{4010901D-8748-4D06-88B0-4A5554E2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Nadpis1">
    <w:name w:val="heading 1"/>
    <w:next w:val="Normln"/>
    <w:link w:val="Nadpis1Char"/>
    <w:pPr>
      <w:keepNext/>
      <w:outlineLvl w:val="0"/>
    </w:pPr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tyle2">
    <w:name w:val="Style2"/>
    <w:pPr>
      <w:widowControl w:val="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tylpravidel">
    <w:name w:val="Styl pravidel"/>
    <w:pPr>
      <w:spacing w:before="240"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Importovanstyl1"/>
    <w:pPr>
      <w:numPr>
        <w:numId w:val="1"/>
      </w:numPr>
    </w:pPr>
  </w:style>
  <w:style w:type="numbering" w:customStyle="1" w:styleId="Importovanstyl1">
    <w:name w:val="Importovaný styl 1"/>
  </w:style>
  <w:style w:type="paragraph" w:customStyle="1" w:styleId="Styl1">
    <w:name w:val="Styl1"/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ovanstyl2"/>
    <w:pPr>
      <w:numPr>
        <w:numId w:val="2"/>
      </w:numPr>
    </w:pPr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3"/>
    <w:pPr>
      <w:numPr>
        <w:numId w:val="3"/>
      </w:numPr>
    </w:pPr>
  </w:style>
  <w:style w:type="numbering" w:customStyle="1" w:styleId="Importovanstyl3">
    <w:name w:val="Importovaný styl 3"/>
  </w:style>
  <w:style w:type="numbering" w:customStyle="1" w:styleId="Seznam31">
    <w:name w:val="Seznam 31"/>
    <w:basedOn w:val="Importovanstyl4"/>
    <w:pPr>
      <w:numPr>
        <w:numId w:val="4"/>
      </w:numPr>
    </w:pPr>
  </w:style>
  <w:style w:type="numbering" w:customStyle="1" w:styleId="Importovanstyl4">
    <w:name w:val="Importovaný styl 4"/>
  </w:style>
  <w:style w:type="numbering" w:customStyle="1" w:styleId="Seznam41">
    <w:name w:val="Seznam 41"/>
    <w:basedOn w:val="Importovanstyl5"/>
    <w:pPr>
      <w:numPr>
        <w:numId w:val="5"/>
      </w:numPr>
    </w:pPr>
  </w:style>
  <w:style w:type="numbering" w:customStyle="1" w:styleId="Importovanstyl5">
    <w:name w:val="Importovaný styl 5"/>
  </w:style>
  <w:style w:type="numbering" w:customStyle="1" w:styleId="Seznam51">
    <w:name w:val="Seznam 51"/>
    <w:basedOn w:val="Importovanstyl6"/>
    <w:pPr>
      <w:numPr>
        <w:numId w:val="6"/>
      </w:numPr>
    </w:pPr>
  </w:style>
  <w:style w:type="numbering" w:customStyle="1" w:styleId="Importovanstyl6">
    <w:name w:val="Importovaný styl 6"/>
  </w:style>
  <w:style w:type="numbering" w:customStyle="1" w:styleId="List6">
    <w:name w:val="List 6"/>
    <w:basedOn w:val="Importovanstyl6"/>
    <w:pPr>
      <w:numPr>
        <w:numId w:val="7"/>
      </w:numPr>
    </w:pPr>
  </w:style>
  <w:style w:type="numbering" w:customStyle="1" w:styleId="List7">
    <w:name w:val="List 7"/>
    <w:basedOn w:val="Importovanstyl6"/>
    <w:pPr>
      <w:numPr>
        <w:numId w:val="8"/>
      </w:numPr>
    </w:pPr>
  </w:style>
  <w:style w:type="numbering" w:customStyle="1" w:styleId="List8">
    <w:name w:val="List 8"/>
    <w:basedOn w:val="Importovanstyl7"/>
    <w:pPr>
      <w:numPr>
        <w:numId w:val="9"/>
      </w:numPr>
    </w:pPr>
  </w:style>
  <w:style w:type="numbering" w:customStyle="1" w:styleId="Importovanstyl7">
    <w:name w:val="Importovaný styl 7"/>
  </w:style>
  <w:style w:type="numbering" w:customStyle="1" w:styleId="List9">
    <w:name w:val="List 9"/>
    <w:basedOn w:val="Importovanstyl7"/>
    <w:pPr>
      <w:numPr>
        <w:numId w:val="10"/>
      </w:numPr>
    </w:pPr>
  </w:style>
  <w:style w:type="numbering" w:customStyle="1" w:styleId="List10">
    <w:name w:val="List 10"/>
    <w:basedOn w:val="Importovanstyl8"/>
    <w:pPr>
      <w:numPr>
        <w:numId w:val="11"/>
      </w:numPr>
    </w:pPr>
  </w:style>
  <w:style w:type="numbering" w:customStyle="1" w:styleId="Importovanstyl8">
    <w:name w:val="Importovaný styl 8"/>
  </w:style>
  <w:style w:type="numbering" w:customStyle="1" w:styleId="List11">
    <w:name w:val="List 11"/>
    <w:basedOn w:val="Importovanstyl9"/>
    <w:pPr>
      <w:numPr>
        <w:numId w:val="12"/>
      </w:numPr>
    </w:pPr>
  </w:style>
  <w:style w:type="numbering" w:customStyle="1" w:styleId="Importovanstyl9">
    <w:name w:val="Importovaný styl 9"/>
  </w:style>
  <w:style w:type="paragraph" w:styleId="Zkladntext">
    <w:name w:val="Body Text"/>
    <w:pPr>
      <w:spacing w:after="120"/>
    </w:pPr>
    <w:rPr>
      <w:rFonts w:ascii="Courier New" w:eastAsia="Courier New" w:hAnsi="Courier New" w:cs="Courier New"/>
      <w:color w:val="000000"/>
      <w:sz w:val="16"/>
      <w:szCs w:val="16"/>
      <w:u w:color="000000"/>
    </w:rPr>
  </w:style>
  <w:style w:type="numbering" w:customStyle="1" w:styleId="List12">
    <w:name w:val="List 12"/>
    <w:basedOn w:val="Importovanstyl5"/>
    <w:pPr>
      <w:numPr>
        <w:numId w:val="13"/>
      </w:numPr>
    </w:pPr>
  </w:style>
  <w:style w:type="numbering" w:customStyle="1" w:styleId="List13">
    <w:name w:val="List 13"/>
    <w:basedOn w:val="Importovanstyl9"/>
    <w:pPr>
      <w:numPr>
        <w:numId w:val="14"/>
      </w:numPr>
    </w:pPr>
  </w:style>
  <w:style w:type="numbering" w:customStyle="1" w:styleId="List14">
    <w:name w:val="List 14"/>
    <w:basedOn w:val="Importovanstyl10"/>
    <w:pPr>
      <w:numPr>
        <w:numId w:val="15"/>
      </w:numPr>
    </w:pPr>
  </w:style>
  <w:style w:type="numbering" w:customStyle="1" w:styleId="Importovanstyl10">
    <w:name w:val="Importovaný styl 10"/>
  </w:style>
  <w:style w:type="paragraph" w:customStyle="1" w:styleId="SBSSmlouva">
    <w:name w:val="SBS Smlouva"/>
    <w:pPr>
      <w:tabs>
        <w:tab w:val="left" w:pos="851"/>
      </w:tabs>
      <w:spacing w:before="120"/>
      <w:ind w:left="851" w:hanging="851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List15">
    <w:name w:val="List 15"/>
    <w:basedOn w:val="Importovanstyl12"/>
    <w:pPr>
      <w:numPr>
        <w:numId w:val="18"/>
      </w:numPr>
    </w:pPr>
  </w:style>
  <w:style w:type="numbering" w:customStyle="1" w:styleId="Importovanstyl12">
    <w:name w:val="Importovaný styl 12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648BCB"/>
      <w:sz w:val="20"/>
      <w:szCs w:val="20"/>
      <w:u w:val="single" w:color="648BCB"/>
    </w:rPr>
  </w:style>
  <w:style w:type="numbering" w:customStyle="1" w:styleId="List16">
    <w:name w:val="List 16"/>
    <w:basedOn w:val="Importovanstyl12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Courier New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ourier New" w:eastAsia="Courier New" w:hAnsi="Courier New" w:cs="Courier New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ourier New" w:eastAsia="Courier New" w:hAnsi="Courier New" w:cs="Courier New"/>
      <w:b/>
      <w:bCs/>
      <w:color w:val="000000"/>
      <w:u w:color="000000"/>
    </w:rPr>
  </w:style>
  <w:style w:type="paragraph" w:styleId="Bezmezer">
    <w:name w:val="No Spacing"/>
    <w:uiPriority w:val="1"/>
    <w:qFormat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Barevnseznamzvraznn11">
    <w:name w:val="Barevný seznam – zvýraznění 11"/>
    <w:basedOn w:val="Normln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customStyle="1" w:styleId="Style5">
    <w:name w:val="Style5"/>
    <w:basedOn w:val="Normln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1" w:lineRule="exact"/>
    </w:pPr>
    <w:rPr>
      <w:rFonts w:ascii="Franklin Gothic Medium" w:eastAsia="Times New Roman" w:hAnsi="Franklin Gothic Medium" w:cs="Times New Roman"/>
      <w:color w:val="auto"/>
      <w:sz w:val="24"/>
      <w:szCs w:val="24"/>
      <w:bdr w:val="none" w:sz="0" w:space="0" w:color="auto"/>
    </w:rPr>
  </w:style>
  <w:style w:type="character" w:customStyle="1" w:styleId="TextkomenteChar1">
    <w:name w:val="Text komentáře Char1"/>
    <w:uiPriority w:val="99"/>
    <w:locked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rFonts w:eastAsia="Times New Roman"/>
      <w:bdr w:val="none" w:sz="0" w:space="0" w:color="auto"/>
      <w:lang w:val="x-none" w:eastAsia="x-none"/>
    </w:rPr>
  </w:style>
  <w:style w:type="paragraph" w:styleId="Revize">
    <w:name w:val="Revision"/>
    <w:hidden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Courier New" w:hAnsi="Courier New" w:cs="Courier New"/>
      <w:color w:val="000000"/>
      <w:sz w:val="16"/>
      <w:szCs w:val="16"/>
      <w:u w:color="000000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  <w:lang w:eastAsia="en-US"/>
    </w:rPr>
  </w:style>
  <w:style w:type="paragraph" w:customStyle="1" w:styleId="Slnek">
    <w:name w:val="S_Článek"/>
    <w:basedOn w:val="Normln"/>
    <w:next w:val="Normln"/>
    <w:qFormat/>
    <w:pPr>
      <w:numPr>
        <w:numId w:val="2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/>
      <w:jc w:val="center"/>
    </w:pPr>
    <w:rPr>
      <w:rFonts w:ascii="Calibri" w:eastAsia="Calibri" w:hAnsi="Calibri" w:cs="Times New Roman"/>
      <w:b/>
      <w:color w:val="auto"/>
      <w:sz w:val="28"/>
      <w:szCs w:val="28"/>
      <w:bdr w:val="none" w:sz="0" w:space="0" w:color="auto"/>
      <w:lang w:eastAsia="en-US"/>
    </w:rPr>
  </w:style>
  <w:style w:type="paragraph" w:customStyle="1" w:styleId="SOdstavec">
    <w:name w:val="S_Odstavec"/>
    <w:basedOn w:val="Normln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before="120"/>
      <w:jc w:val="both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customStyle="1" w:styleId="SBod">
    <w:name w:val="S_Bod"/>
    <w:basedOn w:val="Normln"/>
    <w:qFormat/>
    <w:pPr>
      <w:numPr>
        <w:ilvl w:val="2"/>
        <w:numId w:val="2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</w:tabs>
      <w:spacing w:before="120"/>
      <w:jc w:val="both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customStyle="1" w:styleId="SPsmeno">
    <w:name w:val="S_Písmeno"/>
    <w:basedOn w:val="Normln"/>
    <w:qFormat/>
    <w:pPr>
      <w:numPr>
        <w:ilvl w:val="3"/>
        <w:numId w:val="2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276"/>
      </w:tabs>
      <w:spacing w:before="60"/>
      <w:jc w:val="both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Courier New" w:eastAsia="Courier New" w:hAnsi="Courier New" w:cs="Courier New"/>
      <w:color w:val="000000"/>
      <w:sz w:val="16"/>
      <w:szCs w:val="16"/>
      <w:u w:color="000000"/>
    </w:rPr>
  </w:style>
  <w:style w:type="character" w:customStyle="1" w:styleId="Nadpis1Char">
    <w:name w:val="Nadpis 1 Char"/>
    <w:basedOn w:val="Standardnpsmoodstavce"/>
    <w:link w:val="Nadpis1"/>
    <w:rPr>
      <w:rFonts w:ascii="Courier New" w:eastAsia="Courier New" w:hAnsi="Courier New" w:cs="Courier New"/>
      <w:b/>
      <w:bCs/>
      <w:color w:val="000000"/>
      <w:sz w:val="16"/>
      <w:szCs w:val="16"/>
      <w:u w:val="single" w:color="000000"/>
    </w:rPr>
  </w:style>
  <w:style w:type="paragraph" w:customStyle="1" w:styleId="SSlnek">
    <w:name w:val="SS_Článek"/>
    <w:basedOn w:val="Normln"/>
    <w:next w:val="Normln"/>
    <w:qFormat/>
    <w:pPr>
      <w:keepNext/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/>
      <w:ind w:left="6881"/>
      <w:jc w:val="center"/>
    </w:pPr>
    <w:rPr>
      <w:rFonts w:ascii="Verdana" w:eastAsia="Calibri" w:hAnsi="Verdana" w:cs="Times New Roman"/>
      <w:b/>
      <w:color w:val="auto"/>
      <w:sz w:val="28"/>
      <w:szCs w:val="28"/>
      <w:bdr w:val="none" w:sz="0" w:space="0" w:color="auto"/>
      <w:lang w:eastAsia="en-US"/>
    </w:rPr>
  </w:style>
  <w:style w:type="paragraph" w:customStyle="1" w:styleId="SSOdstavec">
    <w:name w:val="SS_Odstavec"/>
    <w:basedOn w:val="Normln"/>
    <w:qFormat/>
    <w:pPr>
      <w:numPr>
        <w:ilvl w:val="1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before="120"/>
      <w:jc w:val="both"/>
    </w:pPr>
    <w:rPr>
      <w:rFonts w:ascii="Verdana" w:eastAsia="Calibri" w:hAnsi="Verdana" w:cs="Times New Roman"/>
      <w:color w:val="auto"/>
      <w:sz w:val="20"/>
      <w:szCs w:val="20"/>
      <w:bdr w:val="none" w:sz="0" w:space="0" w:color="auto"/>
      <w:lang w:eastAsia="en-US"/>
    </w:rPr>
  </w:style>
  <w:style w:type="paragraph" w:customStyle="1" w:styleId="SSBod">
    <w:name w:val="SS_Bod"/>
    <w:basedOn w:val="Normln"/>
    <w:qFormat/>
    <w:pPr>
      <w:keepLines/>
      <w:numPr>
        <w:ilvl w:val="2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1"/>
      </w:tabs>
      <w:spacing w:before="120"/>
      <w:jc w:val="both"/>
    </w:pPr>
    <w:rPr>
      <w:rFonts w:ascii="Verdana" w:eastAsia="Calibri" w:hAnsi="Verdana" w:cs="Times New Roman"/>
      <w:color w:val="auto"/>
      <w:sz w:val="20"/>
      <w:szCs w:val="22"/>
      <w:bdr w:val="none" w:sz="0" w:space="0" w:color="auto"/>
      <w:lang w:eastAsia="en-US"/>
    </w:rPr>
  </w:style>
  <w:style w:type="paragraph" w:customStyle="1" w:styleId="SSPsmeno">
    <w:name w:val="SS_Písmeno"/>
    <w:basedOn w:val="Normln"/>
    <w:qFormat/>
    <w:pPr>
      <w:numPr>
        <w:ilvl w:val="3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</w:tabs>
      <w:spacing w:before="60"/>
      <w:ind w:left="1440"/>
      <w:jc w:val="both"/>
    </w:pPr>
    <w:rPr>
      <w:rFonts w:ascii="Verdana" w:eastAsia="Calibri" w:hAnsi="Verdana" w:cs="Times New Roman"/>
      <w:color w:val="auto"/>
      <w:sz w:val="20"/>
      <w:szCs w:val="22"/>
      <w:bdr w:val="none" w:sz="0" w:space="0" w:color="auto"/>
      <w:lang w:eastAsia="en-US"/>
    </w:rPr>
  </w:style>
  <w:style w:type="numbering" w:customStyle="1" w:styleId="LFO24">
    <w:name w:val="LFO24"/>
    <w:basedOn w:val="Bezseznamu"/>
    <w:pPr>
      <w:numPr>
        <w:numId w:val="22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table" w:styleId="Tabulkasmkou4zvraznn1">
    <w:name w:val="Grid Table 4 Accent 1"/>
    <w:basedOn w:val="Normlntabulka"/>
    <w:uiPriority w:val="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zvraznn1">
    <w:name w:val="Grid Table 1 Light Accent 1"/>
    <w:basedOn w:val="Normlntabulka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30">
    <w:name w:val="Nadpis #3_"/>
    <w:link w:val="Nadpis31"/>
    <w:locked/>
    <w:rPr>
      <w:rFonts w:ascii="Arial" w:eastAsia="Arial" w:hAnsi="Arial" w:cs="Arial"/>
      <w:b/>
      <w:bCs/>
      <w:shd w:val="clear" w:color="auto" w:fill="FFFFFF"/>
    </w:rPr>
  </w:style>
  <w:style w:type="paragraph" w:customStyle="1" w:styleId="Nadpis31">
    <w:name w:val="Nadpis #3"/>
    <w:basedOn w:val="Normln"/>
    <w:link w:val="Nadpis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120" w:line="290" w:lineRule="auto"/>
      <w:ind w:left="2550"/>
      <w:outlineLvl w:val="2"/>
    </w:pPr>
    <w:rPr>
      <w:rFonts w:ascii="Arial" w:eastAsia="Arial" w:hAnsi="Arial" w:cs="Arial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88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8559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v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9c7478-f36e-4d06-b026-5479ab3e2b44">
      <UserInfo>
        <DisplayName>Dolejšová Veronika (VZP ČR Ústředí)</DisplayName>
        <AccountId>5213</AccountId>
        <AccountType/>
      </UserInfo>
      <UserInfo>
        <DisplayName>Bogač Jaroslav Mgr. MBA (VZP ČR Ústředí)</DisplayName>
        <AccountId>778</AccountId>
        <AccountType/>
      </UserInfo>
      <UserInfo>
        <DisplayName>Legát Ctibor (VZP ČR Ústředí)</DisplayName>
        <AccountId>1220</AccountId>
        <AccountType/>
      </UserInfo>
      <UserInfo>
        <DisplayName>Zakouřil Pavel Ing. (VZP ČR Ústředí)</DisplayName>
        <AccountId>6959</AccountId>
        <AccountType/>
      </UserInfo>
      <UserInfo>
        <DisplayName>Janeček Aleš DiS. (VZP ČR Ústředí)</DisplayName>
        <AccountId>10320</AccountId>
        <AccountType/>
      </UserInfo>
      <UserInfo>
        <DisplayName>Chromčák Michael Ing. Bc. (VZP ČR Ústředí)</DisplayName>
        <AccountId>11916</AccountId>
        <AccountType/>
      </UserInfo>
    </SharedWithUsers>
    <VZP_WorkflowHistoryBoolean xmlns="5386a7db-36dc-47e8-aacb-0d5051febeea">true</VZP_WorkflowHistoryBoolea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D2DA8-773B-477E-808F-3B806823C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2BE3C-B09E-4B50-BBF9-684A890913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5CB19-9AEA-48B9-9F17-C8EB48032D54}">
  <ds:schemaRefs>
    <ds:schemaRef ds:uri="http://schemas.microsoft.com/office/2006/metadata/properties"/>
    <ds:schemaRef ds:uri="http://schemas.microsoft.com/office/infopath/2007/PartnerControls"/>
    <ds:schemaRef ds:uri="189c7478-f36e-4d06-b026-5479ab3e2b44"/>
    <ds:schemaRef ds:uri="5386a7db-36dc-47e8-aacb-0d5051febeea"/>
  </ds:schemaRefs>
</ds:datastoreItem>
</file>

<file path=customXml/itemProps4.xml><?xml version="1.0" encoding="utf-8"?>
<ds:datastoreItem xmlns:ds="http://schemas.openxmlformats.org/officeDocument/2006/customXml" ds:itemID="{3C8A060F-D408-4D67-8183-8E6647D7E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5956</Words>
  <Characters>35146</Characters>
  <Application>Microsoft Office Word</Application>
  <DocSecurity>0</DocSecurity>
  <Lines>292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Prochazka</dc:creator>
  <cp:keywords/>
  <dc:description/>
  <cp:lastModifiedBy>Jandová Iveta (VZP ČR Ústředí)</cp:lastModifiedBy>
  <cp:revision>2</cp:revision>
  <cp:lastPrinted>2025-12-12T11:56:00Z</cp:lastPrinted>
  <dcterms:created xsi:type="dcterms:W3CDTF">2025-12-17T11:59:00Z</dcterms:created>
  <dcterms:modified xsi:type="dcterms:W3CDTF">2025-12-17T11:59:00Z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