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3D4" w:rsidRDefault="00A31EC1">
      <w:pPr>
        <w:spacing w:after="264" w:line="249" w:lineRule="auto"/>
        <w:ind w:left="1373" w:right="1292" w:firstLine="0"/>
        <w:jc w:val="center"/>
      </w:pPr>
      <w:r>
        <w:rPr>
          <w:sz w:val="36"/>
        </w:rPr>
        <w:t>Pojištění majetku a odpovědnosti podnikatelů a právnických osob</w:t>
      </w:r>
    </w:p>
    <w:p w:rsidR="00C053D4" w:rsidRDefault="00A31EC1">
      <w:pPr>
        <w:pStyle w:val="Nadpis1"/>
      </w:pPr>
      <w:r>
        <w:t>Pojistná smlouva</w:t>
      </w:r>
    </w:p>
    <w:p w:rsidR="00C053D4" w:rsidRDefault="00A31EC1">
      <w:pPr>
        <w:tabs>
          <w:tab w:val="center" w:pos="2508"/>
        </w:tabs>
        <w:spacing w:after="221"/>
        <w:ind w:left="0" w:firstLine="0"/>
        <w:jc w:val="left"/>
      </w:pPr>
      <w:r>
        <w:t>Číslo pojistné smlouvy:</w:t>
      </w:r>
      <w:r>
        <w:tab/>
      </w:r>
      <w:r>
        <w:rPr>
          <w:sz w:val="18"/>
        </w:rPr>
        <w:t>0</w:t>
      </w:r>
    </w:p>
    <w:p w:rsidR="00C053D4" w:rsidRDefault="00A31EC1">
      <w:pPr>
        <w:spacing w:after="326"/>
        <w:ind w:left="17"/>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556260</wp:posOffset>
                </wp:positionH>
                <wp:positionV relativeFrom="page">
                  <wp:posOffset>8823961</wp:posOffset>
                </wp:positionV>
                <wp:extent cx="6437376" cy="15239"/>
                <wp:effectExtent l="0" t="0" r="0" b="0"/>
                <wp:wrapTopAndBottom/>
                <wp:docPr id="5551" name="Group 5551"/>
                <wp:cNvGraphicFramePr/>
                <a:graphic xmlns:a="http://schemas.openxmlformats.org/drawingml/2006/main">
                  <a:graphicData uri="http://schemas.microsoft.com/office/word/2010/wordprocessingGroup">
                    <wpg:wgp>
                      <wpg:cNvGrpSpPr/>
                      <wpg:grpSpPr>
                        <a:xfrm>
                          <a:off x="0" y="0"/>
                          <a:ext cx="6437376" cy="15239"/>
                          <a:chOff x="0" y="0"/>
                          <a:chExt cx="6437376" cy="15239"/>
                        </a:xfrm>
                      </wpg:grpSpPr>
                      <wps:wsp>
                        <wps:cNvPr id="8207" name="Shape 8207"/>
                        <wps:cNvSpPr/>
                        <wps:spPr>
                          <a:xfrm>
                            <a:off x="0" y="0"/>
                            <a:ext cx="6437376" cy="15239"/>
                          </a:xfrm>
                          <a:custGeom>
                            <a:avLst/>
                            <a:gdLst/>
                            <a:ahLst/>
                            <a:cxnLst/>
                            <a:rect l="0" t="0" r="0" b="0"/>
                            <a:pathLst>
                              <a:path w="6437376" h="15239">
                                <a:moveTo>
                                  <a:pt x="0" y="0"/>
                                </a:moveTo>
                                <a:lnTo>
                                  <a:pt x="6437376" y="0"/>
                                </a:lnTo>
                                <a:lnTo>
                                  <a:pt x="6437376" y="15239"/>
                                </a:lnTo>
                                <a:lnTo>
                                  <a:pt x="0" y="152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51" style="width:506.88pt;height:1.19995pt;position:absolute;mso-position-horizontal-relative:page;mso-position-horizontal:absolute;margin-left:43.8pt;mso-position-vertical-relative:page;margin-top:694.8pt;" coordsize="64373,152">
                <v:shape id="Shape 8208" style="position:absolute;width:64373;height:152;left:0;top:0;" coordsize="6437376,15239" path="m0,0l6437376,0l6437376,15239l0,15239l0,0">
                  <v:stroke weight="0pt" endcap="flat" joinstyle="miter" miterlimit="10" on="false" color="#000000" opacity="0"/>
                  <v:fill on="true" color="#000000"/>
                </v:shape>
                <w10:wrap type="topAndBottom"/>
              </v:group>
            </w:pict>
          </mc:Fallback>
        </mc:AlternateContent>
      </w:r>
      <w:r>
        <w:t>Pojistná událost a oprávněná osoba jsou pro sjednaná pojištění určeny v pojistných podmínkách.</w:t>
      </w:r>
    </w:p>
    <w:tbl>
      <w:tblPr>
        <w:tblStyle w:val="TableGrid"/>
        <w:tblW w:w="8043" w:type="dxa"/>
        <w:tblInd w:w="0" w:type="dxa"/>
        <w:tblLook w:val="04A0" w:firstRow="1" w:lastRow="0" w:firstColumn="1" w:lastColumn="0" w:noHBand="0" w:noVBand="1"/>
      </w:tblPr>
      <w:tblGrid>
        <w:gridCol w:w="2459"/>
        <w:gridCol w:w="5584"/>
      </w:tblGrid>
      <w:tr w:rsidR="00C053D4">
        <w:trPr>
          <w:trHeight w:val="1729"/>
        </w:trPr>
        <w:tc>
          <w:tcPr>
            <w:tcW w:w="2459" w:type="dxa"/>
            <w:tcBorders>
              <w:top w:val="nil"/>
              <w:left w:val="nil"/>
              <w:bottom w:val="nil"/>
              <w:right w:val="nil"/>
            </w:tcBorders>
          </w:tcPr>
          <w:p w:rsidR="00C053D4" w:rsidRDefault="00A31EC1">
            <w:pPr>
              <w:spacing w:after="0" w:line="259" w:lineRule="auto"/>
              <w:ind w:left="0" w:firstLine="0"/>
              <w:jc w:val="left"/>
            </w:pPr>
            <w:r>
              <w:t>Pojistitel:</w:t>
            </w:r>
          </w:p>
        </w:tc>
        <w:tc>
          <w:tcPr>
            <w:tcW w:w="5584" w:type="dxa"/>
            <w:tcBorders>
              <w:top w:val="nil"/>
              <w:left w:val="nil"/>
              <w:bottom w:val="nil"/>
              <w:right w:val="nil"/>
            </w:tcBorders>
          </w:tcPr>
          <w:p w:rsidR="00C053D4" w:rsidRDefault="00A31EC1">
            <w:pPr>
              <w:spacing w:after="114" w:line="259" w:lineRule="auto"/>
              <w:ind w:left="0" w:firstLine="0"/>
              <w:jc w:val="left"/>
            </w:pPr>
            <w:r>
              <w:t>Pojišťovna VZP, a.s.</w:t>
            </w:r>
          </w:p>
          <w:p w:rsidR="00C053D4" w:rsidRDefault="00A31EC1">
            <w:pPr>
              <w:spacing w:after="88" w:line="259" w:lineRule="auto"/>
              <w:ind w:left="1" w:firstLine="0"/>
              <w:jc w:val="left"/>
            </w:pPr>
            <w:r>
              <w:t>Lazarská 1718/3, Nové Město, 110 00 Praha 1, Česká republika</w:t>
            </w:r>
          </w:p>
          <w:p w:rsidR="00C053D4" w:rsidRDefault="00A31EC1">
            <w:pPr>
              <w:tabs>
                <w:tab w:val="center" w:pos="1864"/>
              </w:tabs>
              <w:spacing w:after="73" w:line="259" w:lineRule="auto"/>
              <w:ind w:left="0" w:firstLine="0"/>
              <w:jc w:val="left"/>
            </w:pPr>
            <w:r>
              <w:t>IČO:</w:t>
            </w:r>
            <w:r>
              <w:tab/>
              <w:t>27116913</w:t>
            </w:r>
          </w:p>
          <w:p w:rsidR="00C053D4" w:rsidRDefault="00A31EC1">
            <w:pPr>
              <w:spacing w:after="19" w:line="351" w:lineRule="auto"/>
              <w:ind w:left="1" w:firstLine="0"/>
              <w:jc w:val="left"/>
            </w:pPr>
            <w:r>
              <w:t xml:space="preserve">zapsaná v obchodním rejstříku vedeném Městským soudem v Praze, oddíl B, vložka 9100 </w:t>
            </w:r>
          </w:p>
          <w:p w:rsidR="001138B0" w:rsidRDefault="00A31EC1">
            <w:pPr>
              <w:tabs>
                <w:tab w:val="center" w:pos="3401"/>
              </w:tabs>
              <w:spacing w:after="0" w:line="259" w:lineRule="auto"/>
              <w:ind w:left="0" w:firstLine="0"/>
              <w:jc w:val="left"/>
            </w:pPr>
            <w:r>
              <w:t>zastupující:</w:t>
            </w:r>
          </w:p>
          <w:p w:rsidR="00C053D4" w:rsidRDefault="001138B0">
            <w:pPr>
              <w:tabs>
                <w:tab w:val="center" w:pos="3401"/>
              </w:tabs>
              <w:spacing w:after="0" w:line="259" w:lineRule="auto"/>
              <w:ind w:left="0" w:firstLine="0"/>
              <w:jc w:val="left"/>
            </w:pPr>
            <w:r>
              <w:t>E-mail:</w:t>
            </w:r>
            <w:bookmarkStart w:id="0" w:name="_GoBack"/>
            <w:bookmarkEnd w:id="0"/>
            <w:r w:rsidR="00A31EC1">
              <w:tab/>
            </w:r>
          </w:p>
        </w:tc>
      </w:tr>
      <w:tr w:rsidR="00C053D4">
        <w:trPr>
          <w:trHeight w:val="1939"/>
        </w:trPr>
        <w:tc>
          <w:tcPr>
            <w:tcW w:w="2459" w:type="dxa"/>
            <w:tcBorders>
              <w:top w:val="nil"/>
              <w:left w:val="nil"/>
              <w:bottom w:val="nil"/>
              <w:right w:val="nil"/>
            </w:tcBorders>
          </w:tcPr>
          <w:p w:rsidR="00C053D4" w:rsidRDefault="00A31EC1">
            <w:pPr>
              <w:spacing w:after="0" w:line="259" w:lineRule="auto"/>
              <w:ind w:left="0" w:firstLine="0"/>
              <w:jc w:val="left"/>
            </w:pPr>
            <w:r>
              <w:t>Pojistník/ pojištěný:</w:t>
            </w:r>
          </w:p>
        </w:tc>
        <w:tc>
          <w:tcPr>
            <w:tcW w:w="5584" w:type="dxa"/>
            <w:tcBorders>
              <w:top w:val="nil"/>
              <w:left w:val="nil"/>
              <w:bottom w:val="nil"/>
              <w:right w:val="nil"/>
            </w:tcBorders>
            <w:vAlign w:val="center"/>
          </w:tcPr>
          <w:p w:rsidR="00C053D4" w:rsidRDefault="00A31EC1">
            <w:pPr>
              <w:spacing w:after="114" w:line="259" w:lineRule="auto"/>
              <w:ind w:left="0" w:firstLine="0"/>
              <w:jc w:val="left"/>
            </w:pPr>
            <w:r>
              <w:t>Základní škola Litomyšl, U Školek 1117, okres Svitavy</w:t>
            </w:r>
          </w:p>
          <w:p w:rsidR="00C053D4" w:rsidRDefault="00A31EC1">
            <w:pPr>
              <w:spacing w:after="88" w:line="259" w:lineRule="auto"/>
              <w:ind w:left="1" w:firstLine="0"/>
              <w:jc w:val="left"/>
            </w:pPr>
            <w:r>
              <w:t xml:space="preserve">U Školek 1117, 570 01, </w:t>
            </w:r>
            <w:proofErr w:type="gramStart"/>
            <w:r>
              <w:t>Litomyšl - Litomyšl</w:t>
            </w:r>
            <w:proofErr w:type="gramEnd"/>
            <w:r>
              <w:t>-Město, Česká republika</w:t>
            </w:r>
          </w:p>
          <w:p w:rsidR="00C053D4" w:rsidRDefault="00A31EC1">
            <w:pPr>
              <w:tabs>
                <w:tab w:val="center" w:pos="1864"/>
              </w:tabs>
              <w:spacing w:after="73" w:line="259" w:lineRule="auto"/>
              <w:ind w:left="0" w:firstLine="0"/>
              <w:jc w:val="left"/>
            </w:pPr>
            <w:r>
              <w:t>IČO:</w:t>
            </w:r>
            <w:r>
              <w:tab/>
              <w:t>47487267</w:t>
            </w:r>
          </w:p>
          <w:p w:rsidR="00C053D4" w:rsidRDefault="00A31EC1">
            <w:pPr>
              <w:spacing w:after="4" w:line="376" w:lineRule="auto"/>
              <w:ind w:left="1" w:right="966" w:firstLine="0"/>
            </w:pPr>
            <w:r>
              <w:t xml:space="preserve">zapsaná v živnostenském rejstříku Městským úřadem Litomyšl zastupující: </w:t>
            </w:r>
          </w:p>
          <w:p w:rsidR="00C053D4" w:rsidRDefault="00A31EC1">
            <w:pPr>
              <w:tabs>
                <w:tab w:val="center" w:pos="2341"/>
              </w:tabs>
              <w:spacing w:after="0" w:line="259" w:lineRule="auto"/>
              <w:ind w:left="0" w:firstLine="0"/>
              <w:jc w:val="left"/>
            </w:pPr>
            <w:r>
              <w:t>E-mail:</w:t>
            </w:r>
            <w:r>
              <w:tab/>
            </w:r>
          </w:p>
        </w:tc>
      </w:tr>
      <w:tr w:rsidR="00C053D4">
        <w:trPr>
          <w:trHeight w:val="349"/>
        </w:trPr>
        <w:tc>
          <w:tcPr>
            <w:tcW w:w="2459" w:type="dxa"/>
            <w:tcBorders>
              <w:top w:val="nil"/>
              <w:left w:val="nil"/>
              <w:bottom w:val="nil"/>
              <w:right w:val="nil"/>
            </w:tcBorders>
            <w:vAlign w:val="bottom"/>
          </w:tcPr>
          <w:p w:rsidR="00C053D4" w:rsidRDefault="00A31EC1">
            <w:pPr>
              <w:spacing w:after="0" w:line="259" w:lineRule="auto"/>
              <w:ind w:left="0" w:firstLine="0"/>
              <w:jc w:val="left"/>
            </w:pPr>
            <w:r>
              <w:t>Elektronická komunikace:</w:t>
            </w:r>
          </w:p>
        </w:tc>
        <w:tc>
          <w:tcPr>
            <w:tcW w:w="5584" w:type="dxa"/>
            <w:tcBorders>
              <w:top w:val="nil"/>
              <w:left w:val="nil"/>
              <w:bottom w:val="nil"/>
              <w:right w:val="nil"/>
            </w:tcBorders>
            <w:vAlign w:val="bottom"/>
          </w:tcPr>
          <w:p w:rsidR="00C053D4" w:rsidRDefault="00A31EC1">
            <w:pPr>
              <w:spacing w:after="0" w:line="259" w:lineRule="auto"/>
              <w:ind w:left="0" w:firstLine="0"/>
              <w:jc w:val="left"/>
            </w:pPr>
            <w:r>
              <w:t>ANO</w:t>
            </w:r>
          </w:p>
        </w:tc>
      </w:tr>
    </w:tbl>
    <w:p w:rsidR="00C053D4" w:rsidRDefault="00A31EC1">
      <w:pPr>
        <w:spacing w:after="498" w:line="263" w:lineRule="auto"/>
        <w:ind w:left="-5"/>
        <w:jc w:val="left"/>
      </w:pPr>
      <w:r>
        <w:t>Elektronická komunikace bude využita zejména pro komunikaci týkající se správy pojistné smlouvy nebo její změny s výjimkou zániku pojistné smlouvy. V případě souhlasu je tato forma pro obě smluvní strany akceptovatelná pro komunikaci veškerých požadavků týkající se této pojistné smlouvy vyjma jejího zániku. V případě vyjádření nesouhlasu s elektronickou komunikací je nutné zasílat veškeré požadavky v písemné (papírové) podobě.</w:t>
      </w:r>
    </w:p>
    <w:p w:rsidR="00C053D4" w:rsidRDefault="00A31EC1">
      <w:pPr>
        <w:tabs>
          <w:tab w:val="center" w:pos="4495"/>
        </w:tabs>
        <w:spacing w:after="115"/>
        <w:ind w:left="0" w:firstLine="0"/>
        <w:jc w:val="left"/>
      </w:pPr>
      <w:r>
        <w:t>Pojištěný:</w:t>
      </w:r>
      <w:r>
        <w:tab/>
        <w:t>Základní škola Litomyšl, T. G. Masaryka 1145, okres Svitavy</w:t>
      </w:r>
    </w:p>
    <w:p w:rsidR="00C053D4" w:rsidRDefault="00A31EC1">
      <w:pPr>
        <w:spacing w:after="84"/>
        <w:ind w:left="2470"/>
      </w:pPr>
      <w:r>
        <w:t>T. G. Masaryka 1145, Litomyšl-Město, 570 01 Litomyšl</w:t>
      </w:r>
    </w:p>
    <w:p w:rsidR="00C053D4" w:rsidRDefault="00A31EC1">
      <w:pPr>
        <w:tabs>
          <w:tab w:val="center" w:pos="2614"/>
          <w:tab w:val="center" w:pos="4324"/>
        </w:tabs>
        <w:spacing w:after="69"/>
        <w:ind w:left="0" w:firstLine="0"/>
        <w:jc w:val="left"/>
      </w:pPr>
      <w:r>
        <w:rPr>
          <w:rFonts w:ascii="Calibri" w:eastAsia="Calibri" w:hAnsi="Calibri" w:cs="Calibri"/>
          <w:sz w:val="22"/>
        </w:rPr>
        <w:tab/>
      </w:r>
      <w:r>
        <w:t>IČO:</w:t>
      </w:r>
      <w:r>
        <w:tab/>
        <w:t>47487275</w:t>
      </w:r>
    </w:p>
    <w:p w:rsidR="00C053D4" w:rsidRDefault="00A31EC1">
      <w:pPr>
        <w:spacing w:after="122"/>
        <w:ind w:left="2470"/>
      </w:pPr>
      <w:r>
        <w:t xml:space="preserve">zapsaná v registru ekonomických subjektů </w:t>
      </w:r>
    </w:p>
    <w:p w:rsidR="00C053D4" w:rsidRDefault="00A31EC1">
      <w:pPr>
        <w:spacing w:after="376" w:line="259" w:lineRule="auto"/>
        <w:ind w:left="-31" w:right="-22" w:firstLine="0"/>
        <w:jc w:val="left"/>
      </w:pPr>
      <w:r>
        <w:rPr>
          <w:rFonts w:ascii="Calibri" w:eastAsia="Calibri" w:hAnsi="Calibri" w:cs="Calibri"/>
          <w:noProof/>
          <w:sz w:val="22"/>
        </w:rPr>
        <mc:AlternateContent>
          <mc:Choice Requires="wpg">
            <w:drawing>
              <wp:inline distT="0" distB="0" distL="0" distR="0">
                <wp:extent cx="6437376" cy="15240"/>
                <wp:effectExtent l="0" t="0" r="0" b="0"/>
                <wp:docPr id="5553" name="Group 5553"/>
                <wp:cNvGraphicFramePr/>
                <a:graphic xmlns:a="http://schemas.openxmlformats.org/drawingml/2006/main">
                  <a:graphicData uri="http://schemas.microsoft.com/office/word/2010/wordprocessingGroup">
                    <wpg:wgp>
                      <wpg:cNvGrpSpPr/>
                      <wpg:grpSpPr>
                        <a:xfrm>
                          <a:off x="0" y="0"/>
                          <a:ext cx="6437376" cy="15240"/>
                          <a:chOff x="0" y="0"/>
                          <a:chExt cx="6437376" cy="15240"/>
                        </a:xfrm>
                      </wpg:grpSpPr>
                      <wps:wsp>
                        <wps:cNvPr id="8209" name="Shape 8209"/>
                        <wps:cNvSpPr/>
                        <wps:spPr>
                          <a:xfrm>
                            <a:off x="0" y="0"/>
                            <a:ext cx="6437376" cy="15240"/>
                          </a:xfrm>
                          <a:custGeom>
                            <a:avLst/>
                            <a:gdLst/>
                            <a:ahLst/>
                            <a:cxnLst/>
                            <a:rect l="0" t="0" r="0" b="0"/>
                            <a:pathLst>
                              <a:path w="6437376" h="15240">
                                <a:moveTo>
                                  <a:pt x="0" y="0"/>
                                </a:moveTo>
                                <a:lnTo>
                                  <a:pt x="6437376" y="0"/>
                                </a:lnTo>
                                <a:lnTo>
                                  <a:pt x="64373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553" style="width:506.88pt;height:1.20001pt;mso-position-horizontal-relative:char;mso-position-vertical-relative:line" coordsize="64373,152">
                <v:shape id="Shape 8210" style="position:absolute;width:64373;height:152;left:0;top:0;" coordsize="6437376,15240" path="m0,0l6437376,0l6437376,15240l0,15240l0,0">
                  <v:stroke weight="0pt" endcap="flat" joinstyle="miter" miterlimit="10" on="false" color="#000000" opacity="0"/>
                  <v:fill on="true" color="#000000"/>
                </v:shape>
              </v:group>
            </w:pict>
          </mc:Fallback>
        </mc:AlternateContent>
      </w:r>
    </w:p>
    <w:p w:rsidR="00C053D4" w:rsidRDefault="00A31EC1">
      <w:pPr>
        <w:tabs>
          <w:tab w:val="center" w:pos="3438"/>
          <w:tab w:val="center" w:pos="8962"/>
        </w:tabs>
        <w:spacing w:after="38"/>
        <w:ind w:left="0" w:firstLine="0"/>
        <w:jc w:val="left"/>
      </w:pPr>
      <w:r>
        <w:t>Pojišťovací zprostředkovatel:</w:t>
      </w:r>
      <w:r>
        <w:tab/>
      </w:r>
      <w:r>
        <w:rPr>
          <w:sz w:val="14"/>
        </w:rPr>
        <w:t>RESPECT, a.s., IČO 251 46 351</w:t>
      </w:r>
      <w:r>
        <w:rPr>
          <w:sz w:val="14"/>
        </w:rPr>
        <w:tab/>
        <w:t>ZČ: 1434000000</w:t>
      </w:r>
    </w:p>
    <w:p w:rsidR="00C053D4" w:rsidRDefault="00A31EC1">
      <w:pPr>
        <w:spacing w:after="583"/>
        <w:ind w:left="-5"/>
      </w:pPr>
      <w:r>
        <w:t xml:space="preserve">Pojistník pověřil pojišťovacího zprostředkovatele (makléře) vedením (řízením) a zpracováním jeho pojistného zájmu. Obchodní styk, který se bude týkat této pojistné smlouvy, bude prováděn výhradně prostřednictvím tohoto pojišťovacího zprostředkovatele, který je oprávněn přijímat a předávat smluvně závazná oznámení, prohlášení a rozhodnutí smluvních stran partnerů. </w:t>
      </w:r>
    </w:p>
    <w:p w:rsidR="00C053D4" w:rsidRDefault="00A31EC1">
      <w:pPr>
        <w:tabs>
          <w:tab w:val="center" w:pos="4448"/>
        </w:tabs>
        <w:spacing w:after="158"/>
        <w:ind w:left="0" w:firstLine="0"/>
        <w:jc w:val="left"/>
      </w:pPr>
      <w:r>
        <w:t>Pojistnou smlouvu vypracoval:</w:t>
      </w:r>
      <w:r>
        <w:tab/>
      </w:r>
    </w:p>
    <w:p w:rsidR="00C053D4" w:rsidRDefault="00A31EC1">
      <w:pPr>
        <w:spacing w:after="99" w:line="259" w:lineRule="auto"/>
        <w:ind w:left="-31" w:right="-22" w:firstLine="0"/>
        <w:jc w:val="left"/>
      </w:pPr>
      <w:r>
        <w:rPr>
          <w:rFonts w:ascii="Calibri" w:eastAsia="Calibri" w:hAnsi="Calibri" w:cs="Calibri"/>
          <w:noProof/>
          <w:sz w:val="22"/>
        </w:rPr>
        <mc:AlternateContent>
          <mc:Choice Requires="wpg">
            <w:drawing>
              <wp:inline distT="0" distB="0" distL="0" distR="0">
                <wp:extent cx="6437376" cy="15240"/>
                <wp:effectExtent l="0" t="0" r="0" b="0"/>
                <wp:docPr id="5552" name="Group 5552"/>
                <wp:cNvGraphicFramePr/>
                <a:graphic xmlns:a="http://schemas.openxmlformats.org/drawingml/2006/main">
                  <a:graphicData uri="http://schemas.microsoft.com/office/word/2010/wordprocessingGroup">
                    <wpg:wgp>
                      <wpg:cNvGrpSpPr/>
                      <wpg:grpSpPr>
                        <a:xfrm>
                          <a:off x="0" y="0"/>
                          <a:ext cx="6437376" cy="15240"/>
                          <a:chOff x="0" y="0"/>
                          <a:chExt cx="6437376" cy="15240"/>
                        </a:xfrm>
                      </wpg:grpSpPr>
                      <wps:wsp>
                        <wps:cNvPr id="8211" name="Shape 8211"/>
                        <wps:cNvSpPr/>
                        <wps:spPr>
                          <a:xfrm>
                            <a:off x="0" y="0"/>
                            <a:ext cx="6437376" cy="15240"/>
                          </a:xfrm>
                          <a:custGeom>
                            <a:avLst/>
                            <a:gdLst/>
                            <a:ahLst/>
                            <a:cxnLst/>
                            <a:rect l="0" t="0" r="0" b="0"/>
                            <a:pathLst>
                              <a:path w="6437376" h="15240">
                                <a:moveTo>
                                  <a:pt x="0" y="0"/>
                                </a:moveTo>
                                <a:lnTo>
                                  <a:pt x="6437376" y="0"/>
                                </a:lnTo>
                                <a:lnTo>
                                  <a:pt x="64373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552" style="width:506.88pt;height:1.20001pt;mso-position-horizontal-relative:char;mso-position-vertical-relative:line" coordsize="64373,152">
                <v:shape id="Shape 8212" style="position:absolute;width:64373;height:152;left:0;top:0;" coordsize="6437376,15240" path="m0,0l6437376,0l6437376,15240l0,15240l0,0">
                  <v:stroke weight="0pt" endcap="flat" joinstyle="miter" miterlimit="10" on="false" color="#000000" opacity="0"/>
                  <v:fill on="true" color="#000000"/>
                </v:shape>
              </v:group>
            </w:pict>
          </mc:Fallback>
        </mc:AlternateContent>
      </w:r>
    </w:p>
    <w:p w:rsidR="00C053D4" w:rsidRDefault="00A31EC1">
      <w:pPr>
        <w:tabs>
          <w:tab w:val="center" w:pos="5471"/>
          <w:tab w:val="right" w:pos="10084"/>
        </w:tabs>
        <w:spacing w:after="152" w:line="259" w:lineRule="auto"/>
        <w:ind w:left="-13" w:firstLine="0"/>
        <w:jc w:val="left"/>
      </w:pPr>
      <w:r>
        <w:rPr>
          <w:sz w:val="18"/>
        </w:rPr>
        <w:t>Datum počátku pojistné doby:</w:t>
      </w:r>
      <w:r>
        <w:rPr>
          <w:sz w:val="18"/>
        </w:rPr>
        <w:tab/>
        <w:t>Sjednáno na dobu</w:t>
      </w:r>
      <w:r>
        <w:rPr>
          <w:sz w:val="18"/>
        </w:rPr>
        <w:tab/>
        <w:t>Pojistné období</w:t>
      </w:r>
    </w:p>
    <w:p w:rsidR="00C053D4" w:rsidRDefault="00A31EC1">
      <w:pPr>
        <w:tabs>
          <w:tab w:val="center" w:pos="1207"/>
          <w:tab w:val="center" w:pos="5440"/>
          <w:tab w:val="center" w:pos="9278"/>
        </w:tabs>
        <w:spacing w:line="259" w:lineRule="auto"/>
        <w:ind w:left="0" w:firstLine="0"/>
        <w:jc w:val="left"/>
      </w:pPr>
      <w:r>
        <w:rPr>
          <w:rFonts w:ascii="Calibri" w:eastAsia="Calibri" w:hAnsi="Calibri" w:cs="Calibri"/>
          <w:sz w:val="22"/>
        </w:rPr>
        <w:lastRenderedPageBreak/>
        <w:tab/>
      </w:r>
      <w:r>
        <w:rPr>
          <w:sz w:val="18"/>
        </w:rPr>
        <w:t>31.12.2025</w:t>
      </w:r>
      <w:r>
        <w:rPr>
          <w:sz w:val="18"/>
        </w:rPr>
        <w:tab/>
        <w:t>určitou 1 rok s automatickou prolongací</w:t>
      </w:r>
      <w:r>
        <w:rPr>
          <w:sz w:val="18"/>
        </w:rPr>
        <w:tab/>
        <w:t>1 rok</w:t>
      </w:r>
    </w:p>
    <w:p w:rsidR="00C053D4" w:rsidRDefault="00A31EC1">
      <w:pPr>
        <w:spacing w:after="166"/>
        <w:ind w:left="17"/>
        <w:jc w:val="left"/>
      </w:pPr>
      <w:r>
        <w:t>Pojištění sjednané podle této pojistné smlouvy se řídí:</w:t>
      </w:r>
    </w:p>
    <w:p w:rsidR="00C053D4" w:rsidRDefault="00A31EC1">
      <w:pPr>
        <w:numPr>
          <w:ilvl w:val="0"/>
          <w:numId w:val="1"/>
        </w:numPr>
        <w:spacing w:after="101"/>
        <w:ind w:hanging="90"/>
      </w:pPr>
      <w:r>
        <w:t>zákonem č. 89/2012 Sb., občanský zákoník</w:t>
      </w:r>
    </w:p>
    <w:p w:rsidR="00C053D4" w:rsidRDefault="00A31EC1">
      <w:pPr>
        <w:numPr>
          <w:ilvl w:val="0"/>
          <w:numId w:val="1"/>
        </w:numPr>
        <w:spacing w:after="101"/>
        <w:ind w:hanging="90"/>
      </w:pPr>
      <w:r>
        <w:t>Všeobecnými pojistnými podmínkami pro pojištění majetku a odpovědnosti VPP PODN P 1/18</w:t>
      </w:r>
    </w:p>
    <w:p w:rsidR="00C053D4" w:rsidRDefault="00A31EC1">
      <w:pPr>
        <w:numPr>
          <w:ilvl w:val="0"/>
          <w:numId w:val="1"/>
        </w:numPr>
        <w:spacing w:after="101"/>
        <w:ind w:hanging="90"/>
      </w:pPr>
      <w:r>
        <w:t>Doplňkovými pojistnými podmínkami pro pojištění odpovědnosti DPP ODP P 1/18</w:t>
      </w:r>
    </w:p>
    <w:p w:rsidR="00C053D4" w:rsidRDefault="00A31EC1">
      <w:pPr>
        <w:numPr>
          <w:ilvl w:val="0"/>
          <w:numId w:val="1"/>
        </w:numPr>
        <w:spacing w:after="101"/>
        <w:ind w:hanging="90"/>
      </w:pPr>
      <w:r>
        <w:t>Doložkami, které jsou uvedeny v textu pojistné smlouvy</w:t>
      </w:r>
    </w:p>
    <w:p w:rsidR="00C053D4" w:rsidRDefault="00A31EC1">
      <w:pPr>
        <w:ind w:left="-5"/>
      </w:pPr>
      <w:r>
        <w:t>Ujednání, která nemají písemnou formu a nejsou obsahem této smlouvy, jsou neplatná.</w:t>
      </w:r>
    </w:p>
    <w:p w:rsidR="00C053D4" w:rsidRDefault="00A31EC1">
      <w:pPr>
        <w:spacing w:after="364" w:line="259" w:lineRule="auto"/>
        <w:ind w:left="-31" w:right="-22" w:firstLine="0"/>
        <w:jc w:val="left"/>
      </w:pPr>
      <w:r>
        <w:rPr>
          <w:rFonts w:ascii="Calibri" w:eastAsia="Calibri" w:hAnsi="Calibri" w:cs="Calibri"/>
          <w:noProof/>
          <w:sz w:val="22"/>
        </w:rPr>
        <mc:AlternateContent>
          <mc:Choice Requires="wpg">
            <w:drawing>
              <wp:inline distT="0" distB="0" distL="0" distR="0">
                <wp:extent cx="6437376" cy="15240"/>
                <wp:effectExtent l="0" t="0" r="0" b="0"/>
                <wp:docPr id="6114" name="Group 6114"/>
                <wp:cNvGraphicFramePr/>
                <a:graphic xmlns:a="http://schemas.openxmlformats.org/drawingml/2006/main">
                  <a:graphicData uri="http://schemas.microsoft.com/office/word/2010/wordprocessingGroup">
                    <wpg:wgp>
                      <wpg:cNvGrpSpPr/>
                      <wpg:grpSpPr>
                        <a:xfrm>
                          <a:off x="0" y="0"/>
                          <a:ext cx="6437376" cy="15240"/>
                          <a:chOff x="0" y="0"/>
                          <a:chExt cx="6437376" cy="15240"/>
                        </a:xfrm>
                      </wpg:grpSpPr>
                      <wps:wsp>
                        <wps:cNvPr id="8221" name="Shape 8221"/>
                        <wps:cNvSpPr/>
                        <wps:spPr>
                          <a:xfrm>
                            <a:off x="0" y="0"/>
                            <a:ext cx="6437376" cy="15240"/>
                          </a:xfrm>
                          <a:custGeom>
                            <a:avLst/>
                            <a:gdLst/>
                            <a:ahLst/>
                            <a:cxnLst/>
                            <a:rect l="0" t="0" r="0" b="0"/>
                            <a:pathLst>
                              <a:path w="6437376" h="15240">
                                <a:moveTo>
                                  <a:pt x="0" y="0"/>
                                </a:moveTo>
                                <a:lnTo>
                                  <a:pt x="6437376" y="0"/>
                                </a:lnTo>
                                <a:lnTo>
                                  <a:pt x="64373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14" style="width:506.88pt;height:1.2pt;mso-position-horizontal-relative:char;mso-position-vertical-relative:line" coordsize="64373,152">
                <v:shape id="Shape 8222" style="position:absolute;width:64373;height:152;left:0;top:0;" coordsize="6437376,15240" path="m0,0l6437376,0l6437376,15240l0,15240l0,0">
                  <v:stroke weight="0pt" endcap="flat" joinstyle="miter" miterlimit="10" on="false" color="#000000" opacity="0"/>
                  <v:fill on="true" color="#000000"/>
                </v:shape>
              </v:group>
            </w:pict>
          </mc:Fallback>
        </mc:AlternateContent>
      </w:r>
    </w:p>
    <w:p w:rsidR="00C053D4" w:rsidRDefault="00A31EC1">
      <w:pPr>
        <w:spacing w:line="259" w:lineRule="auto"/>
        <w:ind w:left="-3"/>
        <w:jc w:val="left"/>
      </w:pPr>
      <w:r>
        <w:rPr>
          <w:sz w:val="18"/>
        </w:rPr>
        <w:t>Pojistné za jednotlivá sjednaná pojištění a jeho platba:</w:t>
      </w:r>
    </w:p>
    <w:tbl>
      <w:tblPr>
        <w:tblStyle w:val="TableGrid"/>
        <w:tblW w:w="10138" w:type="dxa"/>
        <w:tblInd w:w="-31" w:type="dxa"/>
        <w:tblCellMar>
          <w:top w:w="136" w:type="dxa"/>
          <w:bottom w:w="136" w:type="dxa"/>
          <w:right w:w="115" w:type="dxa"/>
        </w:tblCellMar>
        <w:tblLook w:val="04A0" w:firstRow="1" w:lastRow="0" w:firstColumn="1" w:lastColumn="0" w:noHBand="0" w:noVBand="1"/>
      </w:tblPr>
      <w:tblGrid>
        <w:gridCol w:w="7368"/>
        <w:gridCol w:w="1351"/>
        <w:gridCol w:w="1419"/>
      </w:tblGrid>
      <w:tr w:rsidR="00C053D4">
        <w:trPr>
          <w:trHeight w:val="557"/>
        </w:trPr>
        <w:tc>
          <w:tcPr>
            <w:tcW w:w="7368" w:type="dxa"/>
            <w:tcBorders>
              <w:top w:val="single" w:sz="10" w:space="0" w:color="000000"/>
              <w:left w:val="nil"/>
              <w:bottom w:val="nil"/>
              <w:right w:val="nil"/>
            </w:tcBorders>
            <w:vAlign w:val="bottom"/>
          </w:tcPr>
          <w:p w:rsidR="00C053D4" w:rsidRDefault="00A31EC1">
            <w:pPr>
              <w:spacing w:after="0" w:line="259" w:lineRule="auto"/>
              <w:ind w:left="34" w:firstLine="0"/>
              <w:jc w:val="left"/>
            </w:pPr>
            <w:r>
              <w:rPr>
                <w:sz w:val="18"/>
              </w:rPr>
              <w:t>Pojištění:</w:t>
            </w:r>
          </w:p>
        </w:tc>
        <w:tc>
          <w:tcPr>
            <w:tcW w:w="1351" w:type="dxa"/>
            <w:tcBorders>
              <w:top w:val="single" w:sz="10" w:space="0" w:color="000000"/>
              <w:left w:val="nil"/>
              <w:bottom w:val="nil"/>
              <w:right w:val="nil"/>
            </w:tcBorders>
          </w:tcPr>
          <w:p w:rsidR="00C053D4" w:rsidRDefault="00C053D4">
            <w:pPr>
              <w:spacing w:after="160" w:line="259" w:lineRule="auto"/>
              <w:ind w:left="0" w:firstLine="0"/>
              <w:jc w:val="left"/>
            </w:pPr>
          </w:p>
        </w:tc>
        <w:tc>
          <w:tcPr>
            <w:tcW w:w="1419" w:type="dxa"/>
            <w:tcBorders>
              <w:top w:val="single" w:sz="10" w:space="0" w:color="000000"/>
              <w:left w:val="nil"/>
              <w:bottom w:val="nil"/>
              <w:right w:val="nil"/>
            </w:tcBorders>
            <w:vAlign w:val="bottom"/>
          </w:tcPr>
          <w:p w:rsidR="00C053D4" w:rsidRDefault="00A31EC1">
            <w:pPr>
              <w:spacing w:after="0" w:line="259" w:lineRule="auto"/>
              <w:ind w:left="0" w:firstLine="0"/>
              <w:jc w:val="left"/>
            </w:pPr>
            <w:r>
              <w:rPr>
                <w:sz w:val="18"/>
              </w:rPr>
              <w:t>Roční pojistné:</w:t>
            </w:r>
          </w:p>
        </w:tc>
      </w:tr>
      <w:tr w:rsidR="00C053D4">
        <w:trPr>
          <w:trHeight w:val="492"/>
        </w:trPr>
        <w:tc>
          <w:tcPr>
            <w:tcW w:w="7368" w:type="dxa"/>
            <w:tcBorders>
              <w:top w:val="nil"/>
              <w:left w:val="nil"/>
              <w:bottom w:val="single" w:sz="10" w:space="0" w:color="000000"/>
              <w:right w:val="nil"/>
            </w:tcBorders>
            <w:vAlign w:val="center"/>
          </w:tcPr>
          <w:p w:rsidR="00C053D4" w:rsidRDefault="00A31EC1">
            <w:pPr>
              <w:spacing w:after="0" w:line="259" w:lineRule="auto"/>
              <w:ind w:left="34" w:firstLine="0"/>
              <w:jc w:val="left"/>
            </w:pPr>
            <w:r>
              <w:rPr>
                <w:sz w:val="18"/>
              </w:rPr>
              <w:t>Pojištění odpovědnosti</w:t>
            </w:r>
          </w:p>
        </w:tc>
        <w:tc>
          <w:tcPr>
            <w:tcW w:w="1351" w:type="dxa"/>
            <w:tcBorders>
              <w:top w:val="nil"/>
              <w:left w:val="nil"/>
              <w:bottom w:val="single" w:sz="10" w:space="0" w:color="000000"/>
              <w:right w:val="nil"/>
            </w:tcBorders>
            <w:vAlign w:val="center"/>
          </w:tcPr>
          <w:p w:rsidR="00C053D4" w:rsidRDefault="00A31EC1">
            <w:pPr>
              <w:spacing w:after="0" w:line="259" w:lineRule="auto"/>
              <w:ind w:left="0" w:firstLine="0"/>
              <w:jc w:val="left"/>
            </w:pPr>
            <w:r>
              <w:rPr>
                <w:sz w:val="18"/>
              </w:rPr>
              <w:t>Sjednáno</w:t>
            </w:r>
          </w:p>
        </w:tc>
        <w:tc>
          <w:tcPr>
            <w:tcW w:w="1419" w:type="dxa"/>
            <w:tcBorders>
              <w:top w:val="nil"/>
              <w:left w:val="nil"/>
              <w:bottom w:val="single" w:sz="10" w:space="0" w:color="000000"/>
              <w:right w:val="nil"/>
            </w:tcBorders>
            <w:vAlign w:val="center"/>
          </w:tcPr>
          <w:p w:rsidR="00C053D4" w:rsidRDefault="00A31EC1">
            <w:pPr>
              <w:spacing w:after="0" w:line="259" w:lineRule="auto"/>
              <w:ind w:left="160" w:firstLine="0"/>
              <w:jc w:val="left"/>
            </w:pPr>
            <w:r>
              <w:rPr>
                <w:sz w:val="18"/>
              </w:rPr>
              <w:t>180 000 Kč</w:t>
            </w:r>
          </w:p>
        </w:tc>
      </w:tr>
      <w:tr w:rsidR="00C053D4">
        <w:trPr>
          <w:trHeight w:val="602"/>
        </w:trPr>
        <w:tc>
          <w:tcPr>
            <w:tcW w:w="7368" w:type="dxa"/>
            <w:tcBorders>
              <w:top w:val="single" w:sz="10" w:space="0" w:color="000000"/>
              <w:left w:val="nil"/>
              <w:bottom w:val="nil"/>
              <w:right w:val="nil"/>
            </w:tcBorders>
            <w:vAlign w:val="bottom"/>
          </w:tcPr>
          <w:p w:rsidR="00C053D4" w:rsidRDefault="00A31EC1">
            <w:pPr>
              <w:spacing w:after="0" w:line="259" w:lineRule="auto"/>
              <w:ind w:left="34" w:firstLine="0"/>
              <w:jc w:val="left"/>
            </w:pPr>
            <w:r>
              <w:rPr>
                <w:sz w:val="18"/>
              </w:rPr>
              <w:t>Roční pojistné celkem:</w:t>
            </w:r>
          </w:p>
        </w:tc>
        <w:tc>
          <w:tcPr>
            <w:tcW w:w="1351" w:type="dxa"/>
            <w:tcBorders>
              <w:top w:val="single" w:sz="10" w:space="0" w:color="000000"/>
              <w:left w:val="nil"/>
              <w:bottom w:val="nil"/>
              <w:right w:val="nil"/>
            </w:tcBorders>
          </w:tcPr>
          <w:p w:rsidR="00C053D4" w:rsidRDefault="00C053D4">
            <w:pPr>
              <w:spacing w:after="160" w:line="259" w:lineRule="auto"/>
              <w:ind w:left="0" w:firstLine="0"/>
              <w:jc w:val="left"/>
            </w:pPr>
          </w:p>
        </w:tc>
        <w:tc>
          <w:tcPr>
            <w:tcW w:w="1419" w:type="dxa"/>
            <w:tcBorders>
              <w:top w:val="single" w:sz="10" w:space="0" w:color="000000"/>
              <w:left w:val="nil"/>
              <w:bottom w:val="nil"/>
              <w:right w:val="nil"/>
            </w:tcBorders>
            <w:vAlign w:val="bottom"/>
          </w:tcPr>
          <w:p w:rsidR="00C053D4" w:rsidRDefault="00A31EC1">
            <w:pPr>
              <w:spacing w:after="0" w:line="259" w:lineRule="auto"/>
              <w:ind w:left="160" w:firstLine="0"/>
              <w:jc w:val="left"/>
            </w:pPr>
            <w:r>
              <w:rPr>
                <w:sz w:val="18"/>
              </w:rPr>
              <w:t>180 000 Kč</w:t>
            </w:r>
          </w:p>
        </w:tc>
      </w:tr>
      <w:tr w:rsidR="00C053D4">
        <w:trPr>
          <w:trHeight w:val="434"/>
        </w:trPr>
        <w:tc>
          <w:tcPr>
            <w:tcW w:w="7368" w:type="dxa"/>
            <w:tcBorders>
              <w:top w:val="nil"/>
              <w:left w:val="nil"/>
              <w:bottom w:val="nil"/>
              <w:right w:val="nil"/>
            </w:tcBorders>
            <w:vAlign w:val="center"/>
          </w:tcPr>
          <w:p w:rsidR="00C053D4" w:rsidRDefault="00A31EC1">
            <w:pPr>
              <w:spacing w:after="0" w:line="259" w:lineRule="auto"/>
              <w:ind w:left="34" w:firstLine="0"/>
              <w:jc w:val="left"/>
            </w:pPr>
            <w:r>
              <w:rPr>
                <w:sz w:val="18"/>
              </w:rPr>
              <w:t>Frekvence plateb:</w:t>
            </w:r>
          </w:p>
        </w:tc>
        <w:tc>
          <w:tcPr>
            <w:tcW w:w="1351" w:type="dxa"/>
            <w:tcBorders>
              <w:top w:val="nil"/>
              <w:left w:val="nil"/>
              <w:bottom w:val="nil"/>
              <w:right w:val="nil"/>
            </w:tcBorders>
          </w:tcPr>
          <w:p w:rsidR="00C053D4" w:rsidRDefault="00C053D4">
            <w:pPr>
              <w:spacing w:after="160" w:line="259" w:lineRule="auto"/>
              <w:ind w:left="0" w:firstLine="0"/>
              <w:jc w:val="left"/>
            </w:pPr>
          </w:p>
        </w:tc>
        <w:tc>
          <w:tcPr>
            <w:tcW w:w="1419" w:type="dxa"/>
            <w:tcBorders>
              <w:top w:val="nil"/>
              <w:left w:val="nil"/>
              <w:bottom w:val="nil"/>
              <w:right w:val="nil"/>
            </w:tcBorders>
            <w:vAlign w:val="center"/>
          </w:tcPr>
          <w:p w:rsidR="00C053D4" w:rsidRDefault="00A31EC1">
            <w:pPr>
              <w:spacing w:after="0" w:line="259" w:lineRule="auto"/>
              <w:ind w:left="387" w:firstLine="0"/>
              <w:jc w:val="left"/>
            </w:pPr>
            <w:r>
              <w:rPr>
                <w:sz w:val="18"/>
              </w:rPr>
              <w:t>roční</w:t>
            </w:r>
          </w:p>
        </w:tc>
      </w:tr>
      <w:tr w:rsidR="00C053D4">
        <w:trPr>
          <w:trHeight w:val="583"/>
        </w:trPr>
        <w:tc>
          <w:tcPr>
            <w:tcW w:w="7368" w:type="dxa"/>
            <w:tcBorders>
              <w:top w:val="nil"/>
              <w:left w:val="nil"/>
              <w:bottom w:val="single" w:sz="10" w:space="0" w:color="000000"/>
              <w:right w:val="nil"/>
            </w:tcBorders>
          </w:tcPr>
          <w:p w:rsidR="00C053D4" w:rsidRDefault="00A31EC1">
            <w:pPr>
              <w:spacing w:after="0" w:line="259" w:lineRule="auto"/>
              <w:ind w:left="34" w:firstLine="0"/>
              <w:jc w:val="left"/>
            </w:pPr>
            <w:r>
              <w:rPr>
                <w:sz w:val="18"/>
              </w:rPr>
              <w:t>Běžné pojistné dle zvolené frekvence plateb:</w:t>
            </w:r>
          </w:p>
        </w:tc>
        <w:tc>
          <w:tcPr>
            <w:tcW w:w="1351" w:type="dxa"/>
            <w:tcBorders>
              <w:top w:val="nil"/>
              <w:left w:val="nil"/>
              <w:bottom w:val="single" w:sz="10" w:space="0" w:color="000000"/>
              <w:right w:val="nil"/>
            </w:tcBorders>
          </w:tcPr>
          <w:p w:rsidR="00C053D4" w:rsidRDefault="00C053D4">
            <w:pPr>
              <w:spacing w:after="160" w:line="259" w:lineRule="auto"/>
              <w:ind w:left="0" w:firstLine="0"/>
              <w:jc w:val="left"/>
            </w:pPr>
          </w:p>
        </w:tc>
        <w:tc>
          <w:tcPr>
            <w:tcW w:w="1419" w:type="dxa"/>
            <w:tcBorders>
              <w:top w:val="nil"/>
              <w:left w:val="nil"/>
              <w:bottom w:val="single" w:sz="10" w:space="0" w:color="000000"/>
              <w:right w:val="nil"/>
            </w:tcBorders>
          </w:tcPr>
          <w:p w:rsidR="00C053D4" w:rsidRDefault="00A31EC1">
            <w:pPr>
              <w:spacing w:after="0" w:line="259" w:lineRule="auto"/>
              <w:ind w:left="159" w:firstLine="0"/>
              <w:jc w:val="left"/>
            </w:pPr>
            <w:r>
              <w:rPr>
                <w:sz w:val="18"/>
              </w:rPr>
              <w:t>180 000 Kč</w:t>
            </w:r>
          </w:p>
        </w:tc>
      </w:tr>
    </w:tbl>
    <w:p w:rsidR="00C053D4" w:rsidRDefault="00A31EC1">
      <w:pPr>
        <w:spacing w:after="57" w:line="259" w:lineRule="auto"/>
        <w:ind w:left="-3"/>
        <w:jc w:val="left"/>
      </w:pPr>
      <w:r>
        <w:rPr>
          <w:sz w:val="18"/>
        </w:rPr>
        <w:t>Platba pojistného:</w:t>
      </w:r>
    </w:p>
    <w:p w:rsidR="00C053D4" w:rsidRDefault="00A31EC1">
      <w:pPr>
        <w:spacing w:after="144"/>
        <w:ind w:left="-5"/>
        <w:jc w:val="left"/>
      </w:pPr>
      <w:r>
        <w:rPr>
          <w:sz w:val="17"/>
        </w:rPr>
        <w:t>Pojistné je pojistným běžným.</w:t>
      </w:r>
    </w:p>
    <w:p w:rsidR="00C053D4" w:rsidRDefault="00A31EC1">
      <w:pPr>
        <w:tabs>
          <w:tab w:val="center" w:pos="5224"/>
        </w:tabs>
        <w:spacing w:after="144"/>
        <w:ind w:left="-15" w:firstLine="0"/>
        <w:jc w:val="left"/>
      </w:pPr>
      <w:r>
        <w:rPr>
          <w:sz w:val="17"/>
        </w:rPr>
        <w:t>Pojistné je splatné:</w:t>
      </w:r>
      <w:r>
        <w:rPr>
          <w:sz w:val="17"/>
        </w:rPr>
        <w:tab/>
        <w:t>prostřednictvím peněžního ústavu na účet zplnomocněného pojišťovacího makléře.</w:t>
      </w:r>
    </w:p>
    <w:p w:rsidR="00C053D4" w:rsidRDefault="00A31EC1">
      <w:pPr>
        <w:tabs>
          <w:tab w:val="center" w:pos="2502"/>
        </w:tabs>
        <w:spacing w:after="144"/>
        <w:ind w:left="-15" w:firstLine="0"/>
        <w:jc w:val="left"/>
      </w:pPr>
      <w:r>
        <w:rPr>
          <w:sz w:val="17"/>
        </w:rPr>
        <w:t>Variabilní symbol = číslo PS:</w:t>
      </w:r>
      <w:r>
        <w:rPr>
          <w:sz w:val="17"/>
        </w:rPr>
        <w:tab/>
        <w:t>0</w:t>
      </w:r>
    </w:p>
    <w:p w:rsidR="00C053D4" w:rsidRDefault="00A31EC1">
      <w:pPr>
        <w:tabs>
          <w:tab w:val="center" w:pos="3212"/>
          <w:tab w:val="center" w:pos="4705"/>
          <w:tab w:val="center" w:pos="6214"/>
          <w:tab w:val="center" w:pos="8456"/>
        </w:tabs>
        <w:spacing w:after="188"/>
        <w:ind w:left="-15" w:firstLine="0"/>
        <w:jc w:val="left"/>
      </w:pPr>
      <w:r>
        <w:rPr>
          <w:sz w:val="17"/>
        </w:rPr>
        <w:t xml:space="preserve">Pojistné dle výše uvedené zvolené </w:t>
      </w:r>
      <w:r>
        <w:rPr>
          <w:sz w:val="17"/>
        </w:rPr>
        <w:tab/>
        <w:t>roční</w:t>
      </w:r>
      <w:r>
        <w:rPr>
          <w:sz w:val="17"/>
        </w:rPr>
        <w:tab/>
        <w:t xml:space="preserve">frekvence plateb činí </w:t>
      </w:r>
      <w:r>
        <w:rPr>
          <w:sz w:val="17"/>
        </w:rPr>
        <w:tab/>
        <w:t>180 000 Kč</w:t>
      </w:r>
      <w:r>
        <w:rPr>
          <w:sz w:val="17"/>
        </w:rPr>
        <w:tab/>
        <w:t xml:space="preserve">a je splatné v úplné výši k </w:t>
      </w:r>
      <w:proofErr w:type="gramStart"/>
      <w:r>
        <w:rPr>
          <w:sz w:val="17"/>
        </w:rPr>
        <w:t>datu  14.01.2026.</w:t>
      </w:r>
      <w:proofErr w:type="gramEnd"/>
    </w:p>
    <w:p w:rsidR="00C053D4" w:rsidRDefault="00A31EC1">
      <w:pPr>
        <w:spacing w:after="144"/>
        <w:ind w:left="-5"/>
        <w:jc w:val="left"/>
      </w:pPr>
      <w:r>
        <w:rPr>
          <w:sz w:val="17"/>
        </w:rPr>
        <w:t>V následujících pojistných letech bude pojistné na základě zvolené frekvence plateb splatné vždy v úplné výši k datu 31.12.</w:t>
      </w:r>
    </w:p>
    <w:p w:rsidR="00C053D4" w:rsidRDefault="00A31EC1">
      <w:pPr>
        <w:spacing w:after="374" w:line="259" w:lineRule="auto"/>
        <w:ind w:left="-31" w:right="-22" w:firstLine="0"/>
        <w:jc w:val="left"/>
      </w:pPr>
      <w:r>
        <w:rPr>
          <w:rFonts w:ascii="Calibri" w:eastAsia="Calibri" w:hAnsi="Calibri" w:cs="Calibri"/>
          <w:noProof/>
          <w:sz w:val="22"/>
        </w:rPr>
        <mc:AlternateContent>
          <mc:Choice Requires="wpg">
            <w:drawing>
              <wp:inline distT="0" distB="0" distL="0" distR="0">
                <wp:extent cx="6437376" cy="15241"/>
                <wp:effectExtent l="0" t="0" r="0" b="0"/>
                <wp:docPr id="6113" name="Group 6113"/>
                <wp:cNvGraphicFramePr/>
                <a:graphic xmlns:a="http://schemas.openxmlformats.org/drawingml/2006/main">
                  <a:graphicData uri="http://schemas.microsoft.com/office/word/2010/wordprocessingGroup">
                    <wpg:wgp>
                      <wpg:cNvGrpSpPr/>
                      <wpg:grpSpPr>
                        <a:xfrm>
                          <a:off x="0" y="0"/>
                          <a:ext cx="6437376" cy="15241"/>
                          <a:chOff x="0" y="0"/>
                          <a:chExt cx="6437376" cy="15241"/>
                        </a:xfrm>
                      </wpg:grpSpPr>
                      <wps:wsp>
                        <wps:cNvPr id="8223" name="Shape 8223"/>
                        <wps:cNvSpPr/>
                        <wps:spPr>
                          <a:xfrm>
                            <a:off x="0" y="0"/>
                            <a:ext cx="6437376" cy="15241"/>
                          </a:xfrm>
                          <a:custGeom>
                            <a:avLst/>
                            <a:gdLst/>
                            <a:ahLst/>
                            <a:cxnLst/>
                            <a:rect l="0" t="0" r="0" b="0"/>
                            <a:pathLst>
                              <a:path w="6437376" h="15241">
                                <a:moveTo>
                                  <a:pt x="0" y="0"/>
                                </a:moveTo>
                                <a:lnTo>
                                  <a:pt x="6437376" y="0"/>
                                </a:lnTo>
                                <a:lnTo>
                                  <a:pt x="6437376" y="15241"/>
                                </a:lnTo>
                                <a:lnTo>
                                  <a:pt x="0" y="1524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13" style="width:506.88pt;height:1.20004pt;mso-position-horizontal-relative:char;mso-position-vertical-relative:line" coordsize="64373,152">
                <v:shape id="Shape 8224" style="position:absolute;width:64373;height:152;left:0;top:0;" coordsize="6437376,15241" path="m0,0l6437376,0l6437376,15241l0,15241l0,0">
                  <v:stroke weight="0pt" endcap="flat" joinstyle="miter" miterlimit="10" on="false" color="#000000" opacity="0"/>
                  <v:fill on="true" color="#000000"/>
                </v:shape>
              </v:group>
            </w:pict>
          </mc:Fallback>
        </mc:AlternateContent>
      </w:r>
    </w:p>
    <w:p w:rsidR="00C053D4" w:rsidRDefault="00A31EC1">
      <w:pPr>
        <w:spacing w:after="110"/>
        <w:ind w:left="-5" w:right="2614"/>
      </w:pPr>
      <w:r>
        <w:t>Pojistně technická data k jednotlivým sjednaným pojištěním jsou uvedená na jednotlivých listech pojistné smlouvy. Zde je uveden součet pojistného pro všechna sjednaná místa pojištění.</w:t>
      </w:r>
    </w:p>
    <w:p w:rsidR="00C053D4" w:rsidRDefault="00A31EC1">
      <w:pPr>
        <w:spacing w:after="304" w:line="259" w:lineRule="auto"/>
        <w:ind w:left="-31" w:right="-22" w:firstLine="0"/>
        <w:jc w:val="left"/>
      </w:pPr>
      <w:r>
        <w:rPr>
          <w:rFonts w:ascii="Calibri" w:eastAsia="Calibri" w:hAnsi="Calibri" w:cs="Calibri"/>
          <w:noProof/>
          <w:sz w:val="22"/>
        </w:rPr>
        <mc:AlternateContent>
          <mc:Choice Requires="wpg">
            <w:drawing>
              <wp:inline distT="0" distB="0" distL="0" distR="0">
                <wp:extent cx="6437376" cy="15241"/>
                <wp:effectExtent l="0" t="0" r="0" b="0"/>
                <wp:docPr id="6112" name="Group 6112"/>
                <wp:cNvGraphicFramePr/>
                <a:graphic xmlns:a="http://schemas.openxmlformats.org/drawingml/2006/main">
                  <a:graphicData uri="http://schemas.microsoft.com/office/word/2010/wordprocessingGroup">
                    <wpg:wgp>
                      <wpg:cNvGrpSpPr/>
                      <wpg:grpSpPr>
                        <a:xfrm>
                          <a:off x="0" y="0"/>
                          <a:ext cx="6437376" cy="15241"/>
                          <a:chOff x="0" y="0"/>
                          <a:chExt cx="6437376" cy="15241"/>
                        </a:xfrm>
                      </wpg:grpSpPr>
                      <wps:wsp>
                        <wps:cNvPr id="8225" name="Shape 8225"/>
                        <wps:cNvSpPr/>
                        <wps:spPr>
                          <a:xfrm>
                            <a:off x="0" y="0"/>
                            <a:ext cx="6437376" cy="15241"/>
                          </a:xfrm>
                          <a:custGeom>
                            <a:avLst/>
                            <a:gdLst/>
                            <a:ahLst/>
                            <a:cxnLst/>
                            <a:rect l="0" t="0" r="0" b="0"/>
                            <a:pathLst>
                              <a:path w="6437376" h="15241">
                                <a:moveTo>
                                  <a:pt x="0" y="0"/>
                                </a:moveTo>
                                <a:lnTo>
                                  <a:pt x="6437376" y="0"/>
                                </a:lnTo>
                                <a:lnTo>
                                  <a:pt x="6437376" y="15241"/>
                                </a:lnTo>
                                <a:lnTo>
                                  <a:pt x="0" y="1524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12" style="width:506.88pt;height:1.20007pt;mso-position-horizontal-relative:char;mso-position-vertical-relative:line" coordsize="64373,152">
                <v:shape id="Shape 8226" style="position:absolute;width:64373;height:152;left:0;top:0;" coordsize="6437376,15241" path="m0,0l6437376,0l6437376,15241l0,15241l0,0">
                  <v:stroke weight="0pt" endcap="flat" joinstyle="miter" miterlimit="10" on="false" color="#000000" opacity="0"/>
                  <v:fill on="true" color="#000000"/>
                </v:shape>
              </v:group>
            </w:pict>
          </mc:Fallback>
        </mc:AlternateContent>
      </w:r>
    </w:p>
    <w:p w:rsidR="00C053D4" w:rsidRDefault="00A31EC1">
      <w:pPr>
        <w:spacing w:after="72" w:line="259" w:lineRule="auto"/>
        <w:ind w:left="-3"/>
        <w:jc w:val="left"/>
      </w:pPr>
      <w:r>
        <w:rPr>
          <w:sz w:val="18"/>
        </w:rPr>
        <w:t xml:space="preserve">Oznámení škodné události vyjma asistenčních služeb je možné podat:   </w:t>
      </w:r>
    </w:p>
    <w:p w:rsidR="00C053D4" w:rsidRDefault="00A31EC1">
      <w:pPr>
        <w:tabs>
          <w:tab w:val="center" w:pos="5073"/>
        </w:tabs>
        <w:spacing w:after="84"/>
        <w:ind w:left="-15" w:firstLine="0"/>
        <w:jc w:val="left"/>
      </w:pPr>
      <w:r>
        <w:t>prostřednictvím pojišťovacího zprostředkovatele</w:t>
      </w:r>
      <w:r>
        <w:tab/>
        <w:t>RESPECT, a.s., IČO 251 46 351</w:t>
      </w:r>
    </w:p>
    <w:p w:rsidR="00C053D4" w:rsidRDefault="00A31EC1">
      <w:pPr>
        <w:ind w:left="-5"/>
      </w:pPr>
      <w:r>
        <w:t xml:space="preserve">nebo                                                    </w:t>
      </w:r>
    </w:p>
    <w:p w:rsidR="00C053D4" w:rsidRDefault="00A31EC1">
      <w:pPr>
        <w:numPr>
          <w:ilvl w:val="0"/>
          <w:numId w:val="2"/>
        </w:numPr>
        <w:ind w:hanging="90"/>
      </w:pPr>
      <w:r>
        <w:t>telefonicky na čísle +420 233 006 311</w:t>
      </w:r>
    </w:p>
    <w:p w:rsidR="00C053D4" w:rsidRDefault="00A31EC1">
      <w:pPr>
        <w:numPr>
          <w:ilvl w:val="0"/>
          <w:numId w:val="2"/>
        </w:numPr>
        <w:ind w:hanging="90"/>
      </w:pPr>
      <w:r>
        <w:t>online na stránkách https://www.pvzp.cz/cs/reseni-skod/reseni-skod-u-pojisteni-podnikatelu/nebo prostřednictvím vyplněného formuláře Oznámení škodné události</w:t>
      </w:r>
    </w:p>
    <w:p w:rsidR="00C053D4" w:rsidRDefault="00A31EC1">
      <w:pPr>
        <w:numPr>
          <w:ilvl w:val="0"/>
          <w:numId w:val="2"/>
        </w:numPr>
        <w:ind w:hanging="90"/>
      </w:pPr>
      <w:r>
        <w:t>na každém prodejním místě Pojišťovny VZP, a.s.</w:t>
      </w:r>
    </w:p>
    <w:p w:rsidR="00C053D4" w:rsidRDefault="00A31EC1">
      <w:pPr>
        <w:numPr>
          <w:ilvl w:val="0"/>
          <w:numId w:val="2"/>
        </w:numPr>
        <w:ind w:hanging="90"/>
      </w:pPr>
      <w:r>
        <w:lastRenderedPageBreak/>
        <w:t>zasláním doporučeně na adresu sídla Pojišťovny VZP, a.s., odbor likvidace pojistných událostí</w:t>
      </w:r>
    </w:p>
    <w:p w:rsidR="00C053D4" w:rsidRDefault="00A31EC1">
      <w:pPr>
        <w:numPr>
          <w:ilvl w:val="0"/>
          <w:numId w:val="2"/>
        </w:numPr>
        <w:ind w:hanging="90"/>
      </w:pPr>
      <w:r>
        <w:t xml:space="preserve">zasláním naskenovaného formuláře na adresu </w:t>
      </w:r>
      <w:r>
        <w:rPr>
          <w:u w:val="single" w:color="000000"/>
        </w:rPr>
        <w:t>oznameni.udalosti@pvzp.cz</w:t>
      </w:r>
      <w:r>
        <w:t>.</w:t>
      </w:r>
    </w:p>
    <w:p w:rsidR="00C053D4" w:rsidRDefault="00A31EC1">
      <w:pPr>
        <w:ind w:left="-5"/>
      </w:pPr>
      <w:r>
        <w:t xml:space="preserve">Formulář Oznámení škodné události lze stáhnout na adrese </w:t>
      </w:r>
      <w:r>
        <w:rPr>
          <w:u w:val="single" w:color="000000"/>
        </w:rPr>
        <w:t>https://www.pvzp.cz/cs/reseni-skod/</w:t>
      </w:r>
      <w:r>
        <w:t xml:space="preserve"> nebo jej lze získat na každém prodejním místě Pojišťovny VZP, a.s.</w:t>
      </w:r>
    </w:p>
    <w:p w:rsidR="00C053D4" w:rsidRDefault="00A31EC1">
      <w:pPr>
        <w:spacing w:after="0" w:line="259" w:lineRule="auto"/>
        <w:ind w:left="-31" w:right="-22" w:firstLine="0"/>
        <w:jc w:val="left"/>
      </w:pPr>
      <w:r>
        <w:rPr>
          <w:rFonts w:ascii="Calibri" w:eastAsia="Calibri" w:hAnsi="Calibri" w:cs="Calibri"/>
          <w:noProof/>
          <w:sz w:val="22"/>
        </w:rPr>
        <mc:AlternateContent>
          <mc:Choice Requires="wpg">
            <w:drawing>
              <wp:inline distT="0" distB="0" distL="0" distR="0">
                <wp:extent cx="6437376" cy="15240"/>
                <wp:effectExtent l="0" t="0" r="0" b="0"/>
                <wp:docPr id="6111" name="Group 6111"/>
                <wp:cNvGraphicFramePr/>
                <a:graphic xmlns:a="http://schemas.openxmlformats.org/drawingml/2006/main">
                  <a:graphicData uri="http://schemas.microsoft.com/office/word/2010/wordprocessingGroup">
                    <wpg:wgp>
                      <wpg:cNvGrpSpPr/>
                      <wpg:grpSpPr>
                        <a:xfrm>
                          <a:off x="0" y="0"/>
                          <a:ext cx="6437376" cy="15240"/>
                          <a:chOff x="0" y="0"/>
                          <a:chExt cx="6437376" cy="15240"/>
                        </a:xfrm>
                      </wpg:grpSpPr>
                      <wps:wsp>
                        <wps:cNvPr id="8237" name="Shape 8237"/>
                        <wps:cNvSpPr/>
                        <wps:spPr>
                          <a:xfrm>
                            <a:off x="0" y="0"/>
                            <a:ext cx="6437376" cy="15240"/>
                          </a:xfrm>
                          <a:custGeom>
                            <a:avLst/>
                            <a:gdLst/>
                            <a:ahLst/>
                            <a:cxnLst/>
                            <a:rect l="0" t="0" r="0" b="0"/>
                            <a:pathLst>
                              <a:path w="6437376" h="15240">
                                <a:moveTo>
                                  <a:pt x="0" y="0"/>
                                </a:moveTo>
                                <a:lnTo>
                                  <a:pt x="6437376" y="0"/>
                                </a:lnTo>
                                <a:lnTo>
                                  <a:pt x="64373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11" style="width:506.88pt;height:1.20001pt;mso-position-horizontal-relative:char;mso-position-vertical-relative:line" coordsize="64373,152">
                <v:shape id="Shape 8238" style="position:absolute;width:64373;height:152;left:0;top:0;" coordsize="6437376,15240" path="m0,0l6437376,0l6437376,15240l0,15240l0,0">
                  <v:stroke weight="0pt" endcap="flat" joinstyle="miter" miterlimit="10" on="false" color="#000000" opacity="0"/>
                  <v:fill on="true" color="#000000"/>
                </v:shape>
              </v:group>
            </w:pict>
          </mc:Fallback>
        </mc:AlternateContent>
      </w:r>
    </w:p>
    <w:p w:rsidR="00C053D4" w:rsidRDefault="00A31EC1">
      <w:pPr>
        <w:spacing w:after="125" w:line="259" w:lineRule="auto"/>
        <w:ind w:left="2" w:firstLine="0"/>
        <w:jc w:val="left"/>
      </w:pPr>
      <w:r>
        <w:rPr>
          <w:sz w:val="18"/>
          <w:u w:val="single" w:color="000000"/>
        </w:rPr>
        <w:t>Prohlášení pojistníka a společná ustanovení:</w:t>
      </w:r>
    </w:p>
    <w:p w:rsidR="00C053D4" w:rsidRDefault="00A31EC1">
      <w:pPr>
        <w:spacing w:after="225"/>
        <w:ind w:left="-5"/>
      </w:pPr>
      <w:r>
        <w:t>Pojistník prohlašuje, že se jako zájemce o pojištění před uzavřením pojistné smlouvy (dále jen „smlouva“) seznámil s informacemi o pojistiteli a o závazku v souladu s §2760 zákona č. 89/2012 Sb., občanský zákoník. Dále potvrzuje, že se před uzavřením smlouvy podrobně seznámil s jejím obsahem včetně pojistných podmínek a všech dalších jejích součástí a že všemu rozuměl. S obsahem smlouvy souhlasí a potvrzuje pravdivost a úplnost údajů ve smlouvě uvedených. Není-li osoba pojistníka a pojištěného totožná, prohlašuje, že pojištěného podrobně seznámil s obsahem smlouvy včetně všech jejích součástí, že pojištěný všemu rozuměl a vyjádřil svůj souhlas s obsahem smlouvy a že pojištěného vždy seznámí i se všemi případnými změnami smlouvy. Dále prohlašuje, že k datu uzavření smlouvy nenastala u pojištěného žádná událost, která by mohla být důvodem vzniku pojistné události.</w:t>
      </w:r>
    </w:p>
    <w:p w:rsidR="00C053D4" w:rsidRDefault="00A31EC1">
      <w:pPr>
        <w:spacing w:after="139"/>
        <w:ind w:left="-5"/>
      </w:pPr>
      <w:r>
        <w:t>Pojistník prohlašuje, že úplně a pravdivě odpověděl na písemné dotazy pojistitele týkající se sjednávaného pojištění, a je si vědom povinnosti v průběhu trvání pojištění bez zbytečného odkladu pojistiteli oznámit všechny případné změny v těchto údajích.</w:t>
      </w:r>
    </w:p>
    <w:p w:rsidR="00C053D4" w:rsidRDefault="00A31EC1">
      <w:pPr>
        <w:spacing w:after="103"/>
        <w:ind w:left="-5"/>
      </w:pPr>
      <w:r>
        <w:t>Pojistník bere na vědomí, že dle právních předpisů upravujících pojišťovnictví pojistitel zpracovává osobní údaje včetně rodných čísel a takové zpracování osobních údajů se považuje za zpracování nezbytné pro dodržení právní povinnosti pojistitele jako správce osobních údajů. Bližší informace o zpracování osobních údajů naleznete na www.pvzp.cz.</w:t>
      </w:r>
    </w:p>
    <w:p w:rsidR="00C053D4" w:rsidRDefault="00A31EC1">
      <w:pPr>
        <w:spacing w:after="120"/>
        <w:ind w:left="-5"/>
      </w:pPr>
      <w:r>
        <w:t xml:space="preserve">Pojistník tedy, v případě, že je subjektem údajů dle právních předpisů upravujících ochranu osobních údajů (zjednodušeně řečeno, je fyzickou osobou) poskytuje osobní údaje svoje nebo osob pojištěných, neboť jejich zpracování je nezbytné jednak pro plnění zákonných povinnosti pojistitele vyplývajících zejména z právních předpisů upravujících pojišťovnictví a občanského zákoníku, dále pro splnění této smlouvy, jakož i z důvodu, že jejich zpracování je nezbytné pro účely oprávněných zájmů pojistitele. </w:t>
      </w:r>
    </w:p>
    <w:p w:rsidR="00C053D4" w:rsidRDefault="00A31EC1">
      <w:pPr>
        <w:spacing w:after="146"/>
        <w:ind w:left="-5"/>
      </w:pPr>
      <w:r>
        <w:t>Pojistník prohlašuje na svou čest, že výše uvedená prohlášení a souhlasy pojištěného je oprávněn činit na základě souhlasu pojištěného.</w:t>
      </w:r>
    </w:p>
    <w:p w:rsidR="00C053D4" w:rsidRDefault="00A31EC1">
      <w:pPr>
        <w:spacing w:after="141"/>
        <w:ind w:left="-5"/>
      </w:pPr>
      <w:r>
        <w:t>Pro účely této pojistné smlouvy a jejího pojištění se nepoužije ustanovení článku 19 Všeobecných pojistných podmínek pro pojištění majetku a odpovědnosti VPP PODN P 1/18.</w:t>
      </w:r>
    </w:p>
    <w:p w:rsidR="00C053D4" w:rsidRDefault="00A31EC1">
      <w:pPr>
        <w:spacing w:after="127"/>
        <w:ind w:left="-5"/>
      </w:pPr>
      <w:r>
        <w:t xml:space="preserve">Pojistná smlouva byla vypracována ve třech stejnopisech, pojistník obdrží 1 vyhotovení, pojišťovací zprostředkovatel obdrží 1 vyhotovení a pojistitel si ponechá 1 vyhotovení. </w:t>
      </w:r>
    </w:p>
    <w:p w:rsidR="00C053D4" w:rsidRDefault="00A31EC1">
      <w:pPr>
        <w:ind w:left="-5"/>
      </w:pPr>
      <w:r>
        <w:t xml:space="preserve">V případě, že je pojistná smlouva uzavírána elektronicky za využití uznávaných elektronických podpisů, postačí jedno vyhotovení pojistné smlouvy, na kterém </w:t>
      </w:r>
    </w:p>
    <w:p w:rsidR="00C053D4" w:rsidRDefault="00C053D4">
      <w:pPr>
        <w:sectPr w:rsidR="00C053D4">
          <w:footerReference w:type="even" r:id="rId7"/>
          <w:footerReference w:type="default" r:id="rId8"/>
          <w:footerReference w:type="first" r:id="rId9"/>
          <w:pgSz w:w="11906" w:h="16838"/>
          <w:pgMar w:top="1255" w:right="915" w:bottom="3003" w:left="907" w:header="708" w:footer="492" w:gutter="0"/>
          <w:cols w:space="708"/>
        </w:sectPr>
      </w:pPr>
    </w:p>
    <w:p w:rsidR="00C053D4" w:rsidRDefault="00A31EC1">
      <w:pPr>
        <w:spacing w:after="202"/>
        <w:ind w:left="-5"/>
      </w:pPr>
      <w:r>
        <w:t>jsou zaznamenány uznávané elektronické podpisy zástupců smluvních stran.</w:t>
      </w:r>
    </w:p>
    <w:p w:rsidR="00C053D4" w:rsidRDefault="00A31EC1">
      <w:pPr>
        <w:spacing w:after="482"/>
        <w:ind w:left="-5"/>
      </w:pPr>
      <w:r>
        <w:t>Tato pojistná smlouva obsahuje níže a v textu uvedené přílohy.</w:t>
      </w:r>
    </w:p>
    <w:p w:rsidR="00C053D4" w:rsidRDefault="00A31EC1">
      <w:pPr>
        <w:ind w:left="-5"/>
      </w:pPr>
      <w:r>
        <w:t>Přílohy pojistné smlouvy:</w:t>
      </w:r>
    </w:p>
    <w:p w:rsidR="00C053D4" w:rsidRDefault="00A31EC1">
      <w:pPr>
        <w:numPr>
          <w:ilvl w:val="0"/>
          <w:numId w:val="3"/>
        </w:numPr>
        <w:ind w:hanging="170"/>
      </w:pPr>
      <w:r>
        <w:t>Výpis z OR nebo ŽR</w:t>
      </w:r>
    </w:p>
    <w:p w:rsidR="00C053D4" w:rsidRDefault="00A31EC1">
      <w:pPr>
        <w:numPr>
          <w:ilvl w:val="0"/>
          <w:numId w:val="3"/>
        </w:numPr>
        <w:ind w:hanging="170"/>
      </w:pPr>
      <w:r>
        <w:t>Pojistné podmínky, ZSU RESPECT</w:t>
      </w:r>
    </w:p>
    <w:p w:rsidR="00C053D4" w:rsidRDefault="00A31EC1">
      <w:pPr>
        <w:numPr>
          <w:ilvl w:val="0"/>
          <w:numId w:val="3"/>
        </w:numPr>
        <w:spacing w:after="821"/>
        <w:ind w:hanging="170"/>
      </w:pPr>
      <w:r>
        <w:t xml:space="preserve">Plná moc </w:t>
      </w:r>
    </w:p>
    <w:p w:rsidR="00C053D4" w:rsidRDefault="00A31EC1">
      <w:pPr>
        <w:tabs>
          <w:tab w:val="center" w:pos="2815"/>
        </w:tabs>
        <w:spacing w:after="1478"/>
        <w:ind w:left="-15" w:firstLine="0"/>
        <w:jc w:val="left"/>
      </w:pPr>
      <w:r>
        <w:t xml:space="preserve">V Praze dne </w:t>
      </w:r>
      <w:r>
        <w:tab/>
        <w:t>09.12.2025</w:t>
      </w:r>
    </w:p>
    <w:p w:rsidR="00C053D4" w:rsidRDefault="00A31EC1">
      <w:pPr>
        <w:spacing w:after="60" w:line="259" w:lineRule="auto"/>
        <w:ind w:left="-31" w:firstLine="0"/>
        <w:jc w:val="left"/>
      </w:pPr>
      <w:r>
        <w:rPr>
          <w:rFonts w:ascii="Calibri" w:eastAsia="Calibri" w:hAnsi="Calibri" w:cs="Calibri"/>
          <w:noProof/>
          <w:sz w:val="22"/>
        </w:rPr>
        <mc:AlternateContent>
          <mc:Choice Requires="wpg">
            <w:drawing>
              <wp:inline distT="0" distB="0" distL="0" distR="0">
                <wp:extent cx="2546604" cy="1525"/>
                <wp:effectExtent l="0" t="0" r="0" b="0"/>
                <wp:docPr id="6215" name="Group 6215"/>
                <wp:cNvGraphicFramePr/>
                <a:graphic xmlns:a="http://schemas.openxmlformats.org/drawingml/2006/main">
                  <a:graphicData uri="http://schemas.microsoft.com/office/word/2010/wordprocessingGroup">
                    <wpg:wgp>
                      <wpg:cNvGrpSpPr/>
                      <wpg:grpSpPr>
                        <a:xfrm>
                          <a:off x="0" y="0"/>
                          <a:ext cx="2546604" cy="1525"/>
                          <a:chOff x="0" y="0"/>
                          <a:chExt cx="2546604" cy="1525"/>
                        </a:xfrm>
                      </wpg:grpSpPr>
                      <wps:wsp>
                        <wps:cNvPr id="8245" name="Shape 8245"/>
                        <wps:cNvSpPr/>
                        <wps:spPr>
                          <a:xfrm>
                            <a:off x="0" y="0"/>
                            <a:ext cx="2546604" cy="9144"/>
                          </a:xfrm>
                          <a:custGeom>
                            <a:avLst/>
                            <a:gdLst/>
                            <a:ahLst/>
                            <a:cxnLst/>
                            <a:rect l="0" t="0" r="0" b="0"/>
                            <a:pathLst>
                              <a:path w="2546604" h="9144">
                                <a:moveTo>
                                  <a:pt x="0" y="0"/>
                                </a:moveTo>
                                <a:lnTo>
                                  <a:pt x="2546604" y="0"/>
                                </a:lnTo>
                                <a:lnTo>
                                  <a:pt x="25466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215" style="width:200.52pt;height:0.120056pt;mso-position-horizontal-relative:char;mso-position-vertical-relative:line" coordsize="25466,15">
                <v:shape id="Shape 8246" style="position:absolute;width:25466;height:91;left:0;top:0;" coordsize="2546604,9144" path="m0,0l2546604,0l2546604,9144l0,9144l0,0">
                  <v:stroke weight="0pt" endcap="flat" joinstyle="miter" miterlimit="10" on="false" color="#000000" opacity="0"/>
                  <v:fill on="true" color="#000000"/>
                </v:shape>
              </v:group>
            </w:pict>
          </mc:Fallback>
        </mc:AlternateContent>
      </w:r>
    </w:p>
    <w:p w:rsidR="00C053D4" w:rsidRDefault="00A31EC1">
      <w:pPr>
        <w:spacing w:after="0"/>
        <w:ind w:left="1304"/>
        <w:jc w:val="left"/>
      </w:pPr>
      <w:r>
        <w:t>Pojišťovna VZP, a.s.</w:t>
      </w:r>
    </w:p>
    <w:p w:rsidR="00C053D4" w:rsidRDefault="001138B0" w:rsidP="001138B0">
      <w:pPr>
        <w:spacing w:after="1482" w:line="263" w:lineRule="auto"/>
        <w:ind w:right="1346"/>
        <w:jc w:val="left"/>
      </w:pPr>
      <w:r>
        <w:t xml:space="preserve">                             V Praze dne </w:t>
      </w:r>
      <w:r w:rsidR="00A31EC1">
        <w:t>09.12.2025</w:t>
      </w:r>
    </w:p>
    <w:p w:rsidR="00C053D4" w:rsidRDefault="00A31EC1">
      <w:pPr>
        <w:spacing w:after="60" w:line="259" w:lineRule="auto"/>
        <w:ind w:left="-31" w:right="-513" w:firstLine="0"/>
        <w:jc w:val="left"/>
      </w:pPr>
      <w:r>
        <w:rPr>
          <w:rFonts w:ascii="Calibri" w:eastAsia="Calibri" w:hAnsi="Calibri" w:cs="Calibri"/>
          <w:noProof/>
          <w:sz w:val="22"/>
        </w:rPr>
        <mc:AlternateContent>
          <mc:Choice Requires="wpg">
            <w:drawing>
              <wp:inline distT="0" distB="0" distL="0" distR="0">
                <wp:extent cx="2948940" cy="1525"/>
                <wp:effectExtent l="0" t="0" r="0" b="0"/>
                <wp:docPr id="6214" name="Group 6214"/>
                <wp:cNvGraphicFramePr/>
                <a:graphic xmlns:a="http://schemas.openxmlformats.org/drawingml/2006/main">
                  <a:graphicData uri="http://schemas.microsoft.com/office/word/2010/wordprocessingGroup">
                    <wpg:wgp>
                      <wpg:cNvGrpSpPr/>
                      <wpg:grpSpPr>
                        <a:xfrm>
                          <a:off x="0" y="0"/>
                          <a:ext cx="2948940" cy="1525"/>
                          <a:chOff x="0" y="0"/>
                          <a:chExt cx="2948940" cy="1525"/>
                        </a:xfrm>
                      </wpg:grpSpPr>
                      <wps:wsp>
                        <wps:cNvPr id="8247" name="Shape 8247"/>
                        <wps:cNvSpPr/>
                        <wps:spPr>
                          <a:xfrm>
                            <a:off x="0" y="0"/>
                            <a:ext cx="2948940" cy="9144"/>
                          </a:xfrm>
                          <a:custGeom>
                            <a:avLst/>
                            <a:gdLst/>
                            <a:ahLst/>
                            <a:cxnLst/>
                            <a:rect l="0" t="0" r="0" b="0"/>
                            <a:pathLst>
                              <a:path w="2948940" h="9144">
                                <a:moveTo>
                                  <a:pt x="0" y="0"/>
                                </a:moveTo>
                                <a:lnTo>
                                  <a:pt x="2948940" y="0"/>
                                </a:lnTo>
                                <a:lnTo>
                                  <a:pt x="29489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214" style="width:232.2pt;height:0.120056pt;mso-position-horizontal-relative:char;mso-position-vertical-relative:line" coordsize="29489,15">
                <v:shape id="Shape 8248" style="position:absolute;width:29489;height:91;left:0;top:0;" coordsize="2948940,9144" path="m0,0l2948940,0l2948940,9144l0,9144l0,0">
                  <v:stroke weight="0pt" endcap="flat" joinstyle="miter" miterlimit="10" on="false" color="#000000" opacity="0"/>
                  <v:fill on="true" color="#000000"/>
                </v:shape>
              </v:group>
            </w:pict>
          </mc:Fallback>
        </mc:AlternateContent>
      </w:r>
    </w:p>
    <w:p w:rsidR="00C053D4" w:rsidRDefault="00A31EC1">
      <w:pPr>
        <w:spacing w:after="23" w:line="259" w:lineRule="auto"/>
        <w:ind w:left="0" w:firstLine="0"/>
        <w:jc w:val="right"/>
      </w:pPr>
      <w:r>
        <w:t>Základní škola Litomyšl, U Školek 1117, okres Svitavy</w:t>
      </w:r>
    </w:p>
    <w:p w:rsidR="00C053D4" w:rsidRDefault="00C053D4">
      <w:pPr>
        <w:sectPr w:rsidR="00C053D4">
          <w:type w:val="continuous"/>
          <w:pgSz w:w="11906" w:h="16838"/>
          <w:pgMar w:top="1440" w:right="1405" w:bottom="1440" w:left="907" w:header="708" w:footer="708" w:gutter="0"/>
          <w:cols w:num="2" w:space="708" w:equalWidth="0">
            <w:col w:w="4746" w:space="747"/>
            <w:col w:w="4100"/>
          </w:cols>
        </w:sectPr>
      </w:pPr>
    </w:p>
    <w:p w:rsidR="00C053D4" w:rsidRDefault="00A31EC1">
      <w:pPr>
        <w:spacing w:after="338" w:line="259" w:lineRule="auto"/>
        <w:ind w:left="19" w:right="813" w:firstLine="1066"/>
        <w:jc w:val="left"/>
      </w:pPr>
      <w:r>
        <w:rPr>
          <w:sz w:val="26"/>
        </w:rPr>
        <w:lastRenderedPageBreak/>
        <w:t xml:space="preserve">Pojištění odpovědnosti se řídí VPP PODN P 1/18 a DPP ODP P 1/18 </w:t>
      </w:r>
      <w:r>
        <w:rPr>
          <w:sz w:val="14"/>
        </w:rPr>
        <w:t xml:space="preserve">Číslo pojistné smlouvy: </w:t>
      </w:r>
      <w:r>
        <w:rPr>
          <w:sz w:val="17"/>
        </w:rPr>
        <w:t>0</w:t>
      </w:r>
    </w:p>
    <w:tbl>
      <w:tblPr>
        <w:tblStyle w:val="TableGrid"/>
        <w:tblW w:w="9814" w:type="dxa"/>
        <w:tblInd w:w="-10" w:type="dxa"/>
        <w:tblCellMar>
          <w:left w:w="29" w:type="dxa"/>
          <w:right w:w="79" w:type="dxa"/>
        </w:tblCellMar>
        <w:tblLook w:val="04A0" w:firstRow="1" w:lastRow="0" w:firstColumn="1" w:lastColumn="0" w:noHBand="0" w:noVBand="1"/>
      </w:tblPr>
      <w:tblGrid>
        <w:gridCol w:w="6094"/>
        <w:gridCol w:w="2347"/>
        <w:gridCol w:w="1373"/>
      </w:tblGrid>
      <w:tr w:rsidR="00C053D4">
        <w:trPr>
          <w:trHeight w:val="471"/>
        </w:trPr>
        <w:tc>
          <w:tcPr>
            <w:tcW w:w="6094" w:type="dxa"/>
            <w:tcBorders>
              <w:top w:val="nil"/>
              <w:left w:val="nil"/>
              <w:bottom w:val="single" w:sz="10" w:space="0" w:color="000000"/>
              <w:right w:val="nil"/>
            </w:tcBorders>
          </w:tcPr>
          <w:p w:rsidR="00C053D4" w:rsidRDefault="00A31EC1">
            <w:pPr>
              <w:spacing w:after="0" w:line="259" w:lineRule="auto"/>
              <w:ind w:left="0" w:firstLine="0"/>
              <w:jc w:val="left"/>
            </w:pPr>
            <w:r>
              <w:rPr>
                <w:sz w:val="14"/>
              </w:rPr>
              <w:t>Pojištěná činnost:</w:t>
            </w:r>
          </w:p>
        </w:tc>
        <w:tc>
          <w:tcPr>
            <w:tcW w:w="2347" w:type="dxa"/>
            <w:tcBorders>
              <w:top w:val="nil"/>
              <w:left w:val="nil"/>
              <w:bottom w:val="single" w:sz="10" w:space="0" w:color="000000"/>
              <w:right w:val="nil"/>
            </w:tcBorders>
          </w:tcPr>
          <w:p w:rsidR="00C053D4" w:rsidRDefault="00A31EC1">
            <w:pPr>
              <w:spacing w:after="0" w:line="259" w:lineRule="auto"/>
              <w:ind w:left="331" w:right="277" w:firstLine="0"/>
              <w:jc w:val="center"/>
            </w:pPr>
            <w:r>
              <w:rPr>
                <w:sz w:val="13"/>
              </w:rPr>
              <w:t>Rozsah pojištění (typ sjednané odpovědnosti):</w:t>
            </w:r>
          </w:p>
        </w:tc>
        <w:tc>
          <w:tcPr>
            <w:tcW w:w="1373" w:type="dxa"/>
            <w:tcBorders>
              <w:top w:val="nil"/>
              <w:left w:val="nil"/>
              <w:bottom w:val="single" w:sz="10" w:space="0" w:color="000000"/>
              <w:right w:val="nil"/>
            </w:tcBorders>
          </w:tcPr>
          <w:p w:rsidR="00C053D4" w:rsidRDefault="00A31EC1">
            <w:pPr>
              <w:spacing w:after="0" w:line="259" w:lineRule="auto"/>
              <w:ind w:left="55" w:firstLine="0"/>
              <w:jc w:val="center"/>
            </w:pPr>
            <w:r>
              <w:rPr>
                <w:sz w:val="13"/>
              </w:rPr>
              <w:t>Počet žáků:</w:t>
            </w:r>
          </w:p>
        </w:tc>
      </w:tr>
      <w:tr w:rsidR="00C053D4">
        <w:trPr>
          <w:trHeight w:val="535"/>
        </w:trPr>
        <w:tc>
          <w:tcPr>
            <w:tcW w:w="6094"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53" w:firstLine="0"/>
              <w:jc w:val="left"/>
            </w:pPr>
            <w:r>
              <w:rPr>
                <w:sz w:val="14"/>
              </w:rPr>
              <w:t xml:space="preserve">Činnosti dle výpisu z obchodního rejstříku a výpisu z Živnostenského rejstříku ze </w:t>
            </w:r>
            <w:proofErr w:type="gramStart"/>
            <w:r>
              <w:rPr>
                <w:sz w:val="14"/>
              </w:rPr>
              <w:t>dne  21.</w:t>
            </w:r>
            <w:proofErr w:type="gramEnd"/>
            <w:r>
              <w:rPr>
                <w:sz w:val="14"/>
              </w:rPr>
              <w:t>09.2025</w:t>
            </w:r>
          </w:p>
        </w:tc>
        <w:tc>
          <w:tcPr>
            <w:tcW w:w="2347" w:type="dxa"/>
            <w:tcBorders>
              <w:top w:val="single" w:sz="10" w:space="0" w:color="000000"/>
              <w:left w:val="single" w:sz="10" w:space="0" w:color="000000"/>
              <w:bottom w:val="single" w:sz="10" w:space="0" w:color="000000"/>
              <w:right w:val="single" w:sz="10" w:space="0" w:color="000000"/>
            </w:tcBorders>
          </w:tcPr>
          <w:p w:rsidR="00C053D4" w:rsidRDefault="00A31EC1">
            <w:pPr>
              <w:spacing w:after="0" w:line="262" w:lineRule="auto"/>
              <w:ind w:left="11" w:firstLine="0"/>
              <w:jc w:val="center"/>
            </w:pPr>
            <w:r>
              <w:rPr>
                <w:sz w:val="14"/>
              </w:rPr>
              <w:t xml:space="preserve">Obecná odpovědnost vč. odpovědnosti za újmu způsobenou </w:t>
            </w:r>
          </w:p>
          <w:p w:rsidR="00C053D4" w:rsidRDefault="00A31EC1">
            <w:pPr>
              <w:spacing w:after="0" w:line="259" w:lineRule="auto"/>
              <w:ind w:left="54" w:firstLine="0"/>
              <w:jc w:val="center"/>
            </w:pPr>
            <w:r>
              <w:rPr>
                <w:sz w:val="14"/>
              </w:rPr>
              <w:t>vadou výrobku</w:t>
            </w:r>
          </w:p>
        </w:tc>
        <w:tc>
          <w:tcPr>
            <w:tcW w:w="1373"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70" w:firstLine="0"/>
              <w:jc w:val="center"/>
            </w:pPr>
            <w:r>
              <w:rPr>
                <w:sz w:val="14"/>
              </w:rPr>
              <w:t>746</w:t>
            </w:r>
          </w:p>
        </w:tc>
      </w:tr>
    </w:tbl>
    <w:tbl>
      <w:tblPr>
        <w:tblStyle w:val="TableGrid"/>
        <w:tblpPr w:vertAnchor="text" w:tblpX="2640" w:tblpY="-166"/>
        <w:tblOverlap w:val="never"/>
        <w:tblW w:w="4390" w:type="dxa"/>
        <w:tblInd w:w="0" w:type="dxa"/>
        <w:tblCellMar>
          <w:left w:w="115" w:type="dxa"/>
          <w:right w:w="115" w:type="dxa"/>
        </w:tblCellMar>
        <w:tblLook w:val="04A0" w:firstRow="1" w:lastRow="0" w:firstColumn="1" w:lastColumn="0" w:noHBand="0" w:noVBand="1"/>
      </w:tblPr>
      <w:tblGrid>
        <w:gridCol w:w="4390"/>
      </w:tblGrid>
      <w:tr w:rsidR="00C053D4">
        <w:trPr>
          <w:trHeight w:val="422"/>
        </w:trPr>
        <w:tc>
          <w:tcPr>
            <w:tcW w:w="4390" w:type="dxa"/>
            <w:tcBorders>
              <w:top w:val="single" w:sz="10" w:space="0" w:color="000000"/>
              <w:left w:val="single" w:sz="10" w:space="0" w:color="000000"/>
              <w:bottom w:val="single" w:sz="10" w:space="0" w:color="000000"/>
              <w:right w:val="single" w:sz="10" w:space="0" w:color="000000"/>
            </w:tcBorders>
            <w:shd w:val="clear" w:color="auto" w:fill="BFBFBF"/>
            <w:vAlign w:val="center"/>
          </w:tcPr>
          <w:p w:rsidR="00C053D4" w:rsidRDefault="00A31EC1">
            <w:pPr>
              <w:spacing w:after="0" w:line="259" w:lineRule="auto"/>
              <w:ind w:left="19" w:firstLine="0"/>
              <w:jc w:val="center"/>
            </w:pPr>
            <w:r>
              <w:rPr>
                <w:sz w:val="14"/>
              </w:rPr>
              <w:t>Česká republika</w:t>
            </w:r>
          </w:p>
        </w:tc>
      </w:tr>
    </w:tbl>
    <w:p w:rsidR="00C053D4" w:rsidRDefault="00A31EC1">
      <w:pPr>
        <w:spacing w:after="558"/>
        <w:ind w:left="14" w:right="2824"/>
        <w:jc w:val="left"/>
      </w:pPr>
      <w:r>
        <w:rPr>
          <w:sz w:val="14"/>
        </w:rPr>
        <w:t>Místo pojištění:</w:t>
      </w:r>
    </w:p>
    <w:p w:rsidR="00C053D4" w:rsidRDefault="00A31EC1">
      <w:pPr>
        <w:spacing w:after="0"/>
        <w:ind w:left="17"/>
        <w:jc w:val="left"/>
      </w:pPr>
      <w:r>
        <w:t xml:space="preserve">1. Základní pojištění: obecná odpovědnost a odpovědnost za újmu způsobenou vadou </w:t>
      </w:r>
      <w:proofErr w:type="gramStart"/>
      <w:r>
        <w:t>výrobku - společný</w:t>
      </w:r>
      <w:proofErr w:type="gramEnd"/>
      <w:r>
        <w:t xml:space="preserve"> limit pojistného plnění</w:t>
      </w:r>
    </w:p>
    <w:tbl>
      <w:tblPr>
        <w:tblStyle w:val="TableGrid"/>
        <w:tblW w:w="9812" w:type="dxa"/>
        <w:tblInd w:w="-8" w:type="dxa"/>
        <w:tblCellMar>
          <w:top w:w="59" w:type="dxa"/>
          <w:left w:w="115" w:type="dxa"/>
          <w:right w:w="115" w:type="dxa"/>
        </w:tblCellMar>
        <w:tblLook w:val="04A0" w:firstRow="1" w:lastRow="0" w:firstColumn="1" w:lastColumn="0" w:noHBand="0" w:noVBand="1"/>
      </w:tblPr>
      <w:tblGrid>
        <w:gridCol w:w="4748"/>
        <w:gridCol w:w="2290"/>
        <w:gridCol w:w="2774"/>
      </w:tblGrid>
      <w:tr w:rsidR="00C053D4">
        <w:trPr>
          <w:trHeight w:val="221"/>
        </w:trPr>
        <w:tc>
          <w:tcPr>
            <w:tcW w:w="4748"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17" w:firstLine="0"/>
              <w:jc w:val="center"/>
            </w:pPr>
            <w:r>
              <w:rPr>
                <w:sz w:val="13"/>
              </w:rPr>
              <w:t>Limit pojistného plnění</w:t>
            </w:r>
          </w:p>
        </w:tc>
        <w:tc>
          <w:tcPr>
            <w:tcW w:w="2290"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20" w:firstLine="0"/>
              <w:jc w:val="center"/>
            </w:pPr>
            <w:r>
              <w:rPr>
                <w:sz w:val="13"/>
              </w:rPr>
              <w:t>Spoluúčast</w:t>
            </w:r>
          </w:p>
        </w:tc>
        <w:tc>
          <w:tcPr>
            <w:tcW w:w="2774"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20" w:firstLine="0"/>
              <w:jc w:val="center"/>
            </w:pPr>
            <w:r>
              <w:rPr>
                <w:sz w:val="13"/>
              </w:rPr>
              <w:t>Roční pojistné</w:t>
            </w:r>
          </w:p>
        </w:tc>
      </w:tr>
      <w:tr w:rsidR="00C053D4">
        <w:trPr>
          <w:trHeight w:val="367"/>
        </w:trPr>
        <w:tc>
          <w:tcPr>
            <w:tcW w:w="4748"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15" w:firstLine="0"/>
              <w:jc w:val="center"/>
            </w:pPr>
            <w:r>
              <w:rPr>
                <w:sz w:val="14"/>
              </w:rPr>
              <w:t>15 000 000 Kč</w:t>
            </w:r>
          </w:p>
        </w:tc>
        <w:tc>
          <w:tcPr>
            <w:tcW w:w="2290"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16" w:firstLine="0"/>
              <w:jc w:val="center"/>
            </w:pPr>
            <w:r>
              <w:rPr>
                <w:sz w:val="14"/>
              </w:rPr>
              <w:t>1 000 Kč</w:t>
            </w:r>
          </w:p>
        </w:tc>
        <w:tc>
          <w:tcPr>
            <w:tcW w:w="2774"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16" w:firstLine="0"/>
              <w:jc w:val="center"/>
            </w:pPr>
            <w:r>
              <w:rPr>
                <w:sz w:val="14"/>
              </w:rPr>
              <w:t>180 000 Kč</w:t>
            </w:r>
          </w:p>
        </w:tc>
      </w:tr>
    </w:tbl>
    <w:p w:rsidR="00C053D4" w:rsidRDefault="00A31EC1">
      <w:pPr>
        <w:spacing w:after="0"/>
        <w:ind w:left="14" w:right="925"/>
        <w:jc w:val="left"/>
      </w:pPr>
      <w:r>
        <w:rPr>
          <w:sz w:val="14"/>
        </w:rPr>
        <w:t>V souladu s článkem 9 odst. 7 písm. a) a b) DPP ODP P 1/18 se pro odpovědnost za újmu způsobenou vadou výrobku sjednává retroaktivní datum: 31.12.2022</w:t>
      </w:r>
    </w:p>
    <w:tbl>
      <w:tblPr>
        <w:tblStyle w:val="TableGrid"/>
        <w:tblW w:w="9812" w:type="dxa"/>
        <w:tblInd w:w="-8" w:type="dxa"/>
        <w:tblCellMar>
          <w:top w:w="80" w:type="dxa"/>
          <w:left w:w="27" w:type="dxa"/>
          <w:right w:w="115" w:type="dxa"/>
        </w:tblCellMar>
        <w:tblLook w:val="04A0" w:firstRow="1" w:lastRow="0" w:firstColumn="1" w:lastColumn="0" w:noHBand="0" w:noVBand="1"/>
      </w:tblPr>
      <w:tblGrid>
        <w:gridCol w:w="8439"/>
        <w:gridCol w:w="1373"/>
      </w:tblGrid>
      <w:tr w:rsidR="00C053D4">
        <w:trPr>
          <w:trHeight w:val="266"/>
        </w:trPr>
        <w:tc>
          <w:tcPr>
            <w:tcW w:w="8439"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0" w:firstLine="0"/>
              <w:jc w:val="left"/>
            </w:pPr>
            <w:r>
              <w:rPr>
                <w:sz w:val="14"/>
              </w:rPr>
              <w:t>Celkové roční pojistné za základní pojištění</w:t>
            </w:r>
          </w:p>
        </w:tc>
        <w:tc>
          <w:tcPr>
            <w:tcW w:w="1373"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104" w:firstLine="0"/>
              <w:jc w:val="center"/>
            </w:pPr>
            <w:r>
              <w:rPr>
                <w:sz w:val="14"/>
              </w:rPr>
              <w:t>180 000 Kč</w:t>
            </w:r>
          </w:p>
        </w:tc>
      </w:tr>
    </w:tbl>
    <w:p w:rsidR="00C053D4" w:rsidRDefault="00A31EC1">
      <w:pPr>
        <w:numPr>
          <w:ilvl w:val="0"/>
          <w:numId w:val="4"/>
        </w:numPr>
        <w:spacing w:after="0"/>
        <w:ind w:hanging="156"/>
        <w:jc w:val="left"/>
      </w:pPr>
      <w:r>
        <w:t xml:space="preserve">Připojištění (sjednává se jako </w:t>
      </w:r>
      <w:proofErr w:type="spellStart"/>
      <w:r>
        <w:t>sublimit</w:t>
      </w:r>
      <w:proofErr w:type="spellEnd"/>
      <w:r>
        <w:t xml:space="preserve"> z limitu pojistného plnění základního pojištění):</w:t>
      </w:r>
    </w:p>
    <w:tbl>
      <w:tblPr>
        <w:tblStyle w:val="TableGrid"/>
        <w:tblW w:w="9812" w:type="dxa"/>
        <w:tblInd w:w="-8" w:type="dxa"/>
        <w:tblCellMar>
          <w:top w:w="59" w:type="dxa"/>
          <w:right w:w="47" w:type="dxa"/>
        </w:tblCellMar>
        <w:tblLook w:val="04A0" w:firstRow="1" w:lastRow="0" w:firstColumn="1" w:lastColumn="0" w:noHBand="0" w:noVBand="1"/>
      </w:tblPr>
      <w:tblGrid>
        <w:gridCol w:w="621"/>
        <w:gridCol w:w="4126"/>
        <w:gridCol w:w="2290"/>
        <w:gridCol w:w="1402"/>
        <w:gridCol w:w="1373"/>
      </w:tblGrid>
      <w:tr w:rsidR="00C053D4">
        <w:trPr>
          <w:trHeight w:val="221"/>
        </w:trPr>
        <w:tc>
          <w:tcPr>
            <w:tcW w:w="4748" w:type="dxa"/>
            <w:gridSpan w:val="2"/>
            <w:tcBorders>
              <w:top w:val="single" w:sz="10" w:space="0" w:color="000000"/>
              <w:left w:val="single" w:sz="10" w:space="0" w:color="000000"/>
              <w:bottom w:val="single" w:sz="10" w:space="0" w:color="000000"/>
              <w:right w:val="single" w:sz="10" w:space="0" w:color="000000"/>
            </w:tcBorders>
            <w:shd w:val="clear" w:color="auto" w:fill="D9D9D9"/>
          </w:tcPr>
          <w:p w:rsidR="00C053D4" w:rsidRDefault="00C053D4">
            <w:pPr>
              <w:spacing w:after="160" w:line="259" w:lineRule="auto"/>
              <w:ind w:left="0" w:firstLine="0"/>
              <w:jc w:val="left"/>
            </w:pPr>
          </w:p>
        </w:tc>
        <w:tc>
          <w:tcPr>
            <w:tcW w:w="2290"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67" w:firstLine="0"/>
              <w:jc w:val="center"/>
            </w:pPr>
            <w:proofErr w:type="spellStart"/>
            <w:r>
              <w:rPr>
                <w:sz w:val="13"/>
              </w:rPr>
              <w:t>Sublimit</w:t>
            </w:r>
            <w:proofErr w:type="spellEnd"/>
            <w:r>
              <w:rPr>
                <w:sz w:val="13"/>
              </w:rPr>
              <w:t xml:space="preserve"> pojistného plnění</w:t>
            </w:r>
          </w:p>
        </w:tc>
        <w:tc>
          <w:tcPr>
            <w:tcW w:w="1402"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68" w:firstLine="0"/>
              <w:jc w:val="center"/>
            </w:pPr>
            <w:r>
              <w:rPr>
                <w:sz w:val="13"/>
              </w:rPr>
              <w:t>Spoluúčast</w:t>
            </w:r>
          </w:p>
        </w:tc>
        <w:tc>
          <w:tcPr>
            <w:tcW w:w="1373"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68" w:firstLine="0"/>
              <w:jc w:val="center"/>
            </w:pPr>
            <w:r>
              <w:rPr>
                <w:sz w:val="13"/>
              </w:rPr>
              <w:t>Roční pojistné</w:t>
            </w:r>
          </w:p>
        </w:tc>
      </w:tr>
      <w:tr w:rsidR="00C053D4">
        <w:trPr>
          <w:trHeight w:val="869"/>
        </w:trPr>
        <w:tc>
          <w:tcPr>
            <w:tcW w:w="622" w:type="dxa"/>
            <w:tcBorders>
              <w:top w:val="single" w:sz="10" w:space="0" w:color="000000"/>
              <w:left w:val="single" w:sz="10" w:space="0" w:color="000000"/>
              <w:bottom w:val="single" w:sz="10" w:space="0" w:color="000000"/>
              <w:right w:val="nil"/>
            </w:tcBorders>
          </w:tcPr>
          <w:p w:rsidR="00C053D4" w:rsidRDefault="00A31EC1">
            <w:pPr>
              <w:spacing w:after="0" w:line="259" w:lineRule="auto"/>
              <w:ind w:left="27" w:firstLine="0"/>
              <w:jc w:val="left"/>
            </w:pPr>
            <w:r>
              <w:rPr>
                <w:sz w:val="14"/>
              </w:rPr>
              <w:t>2.1.</w:t>
            </w:r>
          </w:p>
        </w:tc>
        <w:tc>
          <w:tcPr>
            <w:tcW w:w="4126" w:type="dxa"/>
            <w:tcBorders>
              <w:top w:val="single" w:sz="10" w:space="0" w:color="000000"/>
              <w:left w:val="nil"/>
              <w:bottom w:val="single" w:sz="10" w:space="0" w:color="000000"/>
              <w:right w:val="single" w:sz="10" w:space="0" w:color="000000"/>
            </w:tcBorders>
            <w:vAlign w:val="center"/>
          </w:tcPr>
          <w:p w:rsidR="00C053D4" w:rsidRDefault="00A31EC1">
            <w:pPr>
              <w:spacing w:after="0"/>
              <w:ind w:left="0" w:firstLine="0"/>
              <w:jc w:val="left"/>
            </w:pPr>
            <w:r>
              <w:rPr>
                <w:sz w:val="14"/>
              </w:rPr>
              <w:t xml:space="preserve">Náhrada nákladů léčení vynaložených zdravotní pojišťovnou a regresní náhrada dávek nemocenského pojištění (článek 12 DPP </w:t>
            </w:r>
          </w:p>
          <w:p w:rsidR="00C053D4" w:rsidRDefault="00A31EC1">
            <w:pPr>
              <w:spacing w:after="0" w:line="259" w:lineRule="auto"/>
              <w:ind w:left="0" w:firstLine="0"/>
              <w:jc w:val="left"/>
            </w:pPr>
            <w:r>
              <w:rPr>
                <w:sz w:val="14"/>
              </w:rPr>
              <w:t>ODP P 1/18)</w:t>
            </w:r>
          </w:p>
        </w:tc>
        <w:tc>
          <w:tcPr>
            <w:tcW w:w="2290"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6" w:firstLine="0"/>
              <w:jc w:val="center"/>
            </w:pPr>
            <w:r>
              <w:rPr>
                <w:sz w:val="14"/>
              </w:rPr>
              <w:t>15 000 000 Kč</w:t>
            </w:r>
          </w:p>
        </w:tc>
        <w:tc>
          <w:tcPr>
            <w:tcW w:w="1402"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3" w:firstLine="0"/>
              <w:jc w:val="center"/>
            </w:pPr>
            <w:r>
              <w:rPr>
                <w:sz w:val="14"/>
              </w:rPr>
              <w:t>1 000 Kč</w:t>
            </w:r>
          </w:p>
        </w:tc>
        <w:tc>
          <w:tcPr>
            <w:tcW w:w="1373"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line="259" w:lineRule="auto"/>
              <w:ind w:left="86" w:firstLine="0"/>
              <w:jc w:val="left"/>
            </w:pPr>
            <w:r>
              <w:rPr>
                <w:sz w:val="13"/>
              </w:rPr>
              <w:t xml:space="preserve">zahrnuto v pojistném </w:t>
            </w:r>
          </w:p>
          <w:p w:rsidR="00C053D4" w:rsidRDefault="00A31EC1">
            <w:pPr>
              <w:spacing w:after="0" w:line="259" w:lineRule="auto"/>
              <w:ind w:left="52" w:firstLine="0"/>
              <w:jc w:val="center"/>
            </w:pPr>
            <w:r>
              <w:rPr>
                <w:sz w:val="13"/>
              </w:rPr>
              <w:t>základního pojištění</w:t>
            </w:r>
          </w:p>
        </w:tc>
      </w:tr>
      <w:tr w:rsidR="00C053D4">
        <w:trPr>
          <w:trHeight w:val="869"/>
        </w:trPr>
        <w:tc>
          <w:tcPr>
            <w:tcW w:w="622" w:type="dxa"/>
            <w:tcBorders>
              <w:top w:val="single" w:sz="10" w:space="0" w:color="000000"/>
              <w:left w:val="single" w:sz="10" w:space="0" w:color="000000"/>
              <w:bottom w:val="single" w:sz="10" w:space="0" w:color="000000"/>
              <w:right w:val="nil"/>
            </w:tcBorders>
          </w:tcPr>
          <w:p w:rsidR="00C053D4" w:rsidRDefault="00A31EC1">
            <w:pPr>
              <w:spacing w:after="0" w:line="259" w:lineRule="auto"/>
              <w:ind w:left="27" w:firstLine="0"/>
              <w:jc w:val="left"/>
            </w:pPr>
            <w:r>
              <w:rPr>
                <w:sz w:val="14"/>
              </w:rPr>
              <w:t xml:space="preserve">2.2. </w:t>
            </w:r>
          </w:p>
        </w:tc>
        <w:tc>
          <w:tcPr>
            <w:tcW w:w="4126" w:type="dxa"/>
            <w:tcBorders>
              <w:top w:val="single" w:sz="10" w:space="0" w:color="000000"/>
              <w:left w:val="nil"/>
              <w:bottom w:val="single" w:sz="10" w:space="0" w:color="000000"/>
              <w:right w:val="single" w:sz="10" w:space="0" w:color="000000"/>
            </w:tcBorders>
            <w:vAlign w:val="center"/>
          </w:tcPr>
          <w:p w:rsidR="00C053D4" w:rsidRDefault="00A31EC1">
            <w:pPr>
              <w:spacing w:after="0" w:line="259" w:lineRule="auto"/>
              <w:ind w:left="0" w:firstLine="0"/>
              <w:jc w:val="left"/>
            </w:pPr>
            <w:r>
              <w:rPr>
                <w:sz w:val="14"/>
              </w:rPr>
              <w:t>Odpovědnost za újmu způsobenou výkonem vlastnických práv k nemovitostem včetně nemovitostí k pronájmu a činnostmi souvisejícími s pojištěnou činností (článek 10 DPP ODP P 1/18)</w:t>
            </w:r>
          </w:p>
        </w:tc>
        <w:tc>
          <w:tcPr>
            <w:tcW w:w="2290"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6" w:firstLine="0"/>
              <w:jc w:val="center"/>
            </w:pPr>
            <w:r>
              <w:rPr>
                <w:sz w:val="14"/>
              </w:rPr>
              <w:t>15 000 000 Kč</w:t>
            </w:r>
          </w:p>
        </w:tc>
        <w:tc>
          <w:tcPr>
            <w:tcW w:w="1402"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3" w:firstLine="0"/>
              <w:jc w:val="center"/>
            </w:pPr>
            <w:r>
              <w:rPr>
                <w:sz w:val="14"/>
              </w:rPr>
              <w:t>1 000 Kč</w:t>
            </w:r>
          </w:p>
        </w:tc>
        <w:tc>
          <w:tcPr>
            <w:tcW w:w="1373"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line="259" w:lineRule="auto"/>
              <w:ind w:left="86" w:firstLine="0"/>
              <w:jc w:val="left"/>
            </w:pPr>
            <w:r>
              <w:rPr>
                <w:sz w:val="13"/>
              </w:rPr>
              <w:t xml:space="preserve">zahrnuto v pojistném </w:t>
            </w:r>
          </w:p>
          <w:p w:rsidR="00C053D4" w:rsidRDefault="00A31EC1">
            <w:pPr>
              <w:spacing w:after="0" w:line="259" w:lineRule="auto"/>
              <w:ind w:left="52" w:firstLine="0"/>
              <w:jc w:val="center"/>
            </w:pPr>
            <w:r>
              <w:rPr>
                <w:sz w:val="13"/>
              </w:rPr>
              <w:t>základního pojištění</w:t>
            </w:r>
          </w:p>
        </w:tc>
      </w:tr>
      <w:tr w:rsidR="00C053D4">
        <w:trPr>
          <w:trHeight w:val="869"/>
        </w:trPr>
        <w:tc>
          <w:tcPr>
            <w:tcW w:w="622" w:type="dxa"/>
            <w:tcBorders>
              <w:top w:val="single" w:sz="10" w:space="0" w:color="000000"/>
              <w:left w:val="single" w:sz="10" w:space="0" w:color="000000"/>
              <w:bottom w:val="single" w:sz="10" w:space="0" w:color="000000"/>
              <w:right w:val="nil"/>
            </w:tcBorders>
          </w:tcPr>
          <w:p w:rsidR="00C053D4" w:rsidRDefault="00A31EC1">
            <w:pPr>
              <w:spacing w:after="0" w:line="259" w:lineRule="auto"/>
              <w:ind w:left="27" w:firstLine="0"/>
              <w:jc w:val="left"/>
            </w:pPr>
            <w:r>
              <w:rPr>
                <w:sz w:val="14"/>
              </w:rPr>
              <w:t xml:space="preserve">2.3. </w:t>
            </w:r>
          </w:p>
        </w:tc>
        <w:tc>
          <w:tcPr>
            <w:tcW w:w="4126" w:type="dxa"/>
            <w:tcBorders>
              <w:top w:val="single" w:sz="10" w:space="0" w:color="000000"/>
              <w:left w:val="nil"/>
              <w:bottom w:val="single" w:sz="10" w:space="0" w:color="000000"/>
              <w:right w:val="single" w:sz="10" w:space="0" w:color="000000"/>
            </w:tcBorders>
            <w:vAlign w:val="center"/>
          </w:tcPr>
          <w:p w:rsidR="00C053D4" w:rsidRDefault="00A31EC1">
            <w:pPr>
              <w:spacing w:line="259" w:lineRule="auto"/>
              <w:ind w:left="0" w:firstLine="0"/>
              <w:jc w:val="left"/>
            </w:pPr>
            <w:r>
              <w:rPr>
                <w:sz w:val="14"/>
              </w:rPr>
              <w:t xml:space="preserve">Odpovědnost za škodu způsobenou na </w:t>
            </w:r>
            <w:proofErr w:type="gramStart"/>
            <w:r>
              <w:rPr>
                <w:sz w:val="14"/>
              </w:rPr>
              <w:t>věcech  vnesených</w:t>
            </w:r>
            <w:proofErr w:type="gramEnd"/>
            <w:r>
              <w:rPr>
                <w:sz w:val="14"/>
              </w:rPr>
              <w:t xml:space="preserve">, </w:t>
            </w:r>
          </w:p>
          <w:p w:rsidR="00C053D4" w:rsidRDefault="00A31EC1">
            <w:pPr>
              <w:spacing w:after="2" w:line="259" w:lineRule="auto"/>
              <w:ind w:left="0" w:firstLine="0"/>
            </w:pPr>
            <w:r>
              <w:rPr>
                <w:sz w:val="14"/>
              </w:rPr>
              <w:t xml:space="preserve">odložených a věcech zaměstnanců (článek 16, článek 17 a článek 11 </w:t>
            </w:r>
          </w:p>
          <w:p w:rsidR="00C053D4" w:rsidRDefault="00A31EC1">
            <w:pPr>
              <w:spacing w:after="0" w:line="259" w:lineRule="auto"/>
              <w:ind w:left="0" w:firstLine="0"/>
              <w:jc w:val="left"/>
            </w:pPr>
            <w:r>
              <w:rPr>
                <w:sz w:val="14"/>
              </w:rPr>
              <w:t>DPP ODP P 1/18)</w:t>
            </w:r>
          </w:p>
        </w:tc>
        <w:tc>
          <w:tcPr>
            <w:tcW w:w="2290"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6" w:firstLine="0"/>
              <w:jc w:val="center"/>
            </w:pPr>
            <w:r>
              <w:rPr>
                <w:sz w:val="14"/>
              </w:rPr>
              <w:t>1 500 000 Kč</w:t>
            </w:r>
          </w:p>
        </w:tc>
        <w:tc>
          <w:tcPr>
            <w:tcW w:w="1402"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3" w:firstLine="0"/>
              <w:jc w:val="center"/>
            </w:pPr>
            <w:r>
              <w:rPr>
                <w:sz w:val="14"/>
              </w:rPr>
              <w:t>1 000 Kč</w:t>
            </w:r>
          </w:p>
        </w:tc>
        <w:tc>
          <w:tcPr>
            <w:tcW w:w="1373"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line="259" w:lineRule="auto"/>
              <w:ind w:left="86" w:firstLine="0"/>
              <w:jc w:val="left"/>
            </w:pPr>
            <w:r>
              <w:rPr>
                <w:sz w:val="13"/>
              </w:rPr>
              <w:t xml:space="preserve">zahrnuto v pojistném </w:t>
            </w:r>
          </w:p>
          <w:p w:rsidR="00C053D4" w:rsidRDefault="00A31EC1">
            <w:pPr>
              <w:spacing w:after="0" w:line="259" w:lineRule="auto"/>
              <w:ind w:left="52" w:firstLine="0"/>
              <w:jc w:val="center"/>
            </w:pPr>
            <w:r>
              <w:rPr>
                <w:sz w:val="13"/>
              </w:rPr>
              <w:t>základního pojištění</w:t>
            </w:r>
          </w:p>
        </w:tc>
      </w:tr>
      <w:tr w:rsidR="00C053D4">
        <w:trPr>
          <w:trHeight w:val="667"/>
        </w:trPr>
        <w:tc>
          <w:tcPr>
            <w:tcW w:w="622" w:type="dxa"/>
            <w:tcBorders>
              <w:top w:val="single" w:sz="10" w:space="0" w:color="000000"/>
              <w:left w:val="single" w:sz="10" w:space="0" w:color="000000"/>
              <w:bottom w:val="single" w:sz="10" w:space="0" w:color="000000"/>
              <w:right w:val="nil"/>
            </w:tcBorders>
          </w:tcPr>
          <w:p w:rsidR="00C053D4" w:rsidRDefault="00A31EC1">
            <w:pPr>
              <w:spacing w:after="0" w:line="259" w:lineRule="auto"/>
              <w:ind w:left="27" w:firstLine="0"/>
              <w:jc w:val="left"/>
            </w:pPr>
            <w:r>
              <w:rPr>
                <w:sz w:val="14"/>
              </w:rPr>
              <w:t xml:space="preserve">2.4. </w:t>
            </w:r>
          </w:p>
        </w:tc>
        <w:tc>
          <w:tcPr>
            <w:tcW w:w="4126" w:type="dxa"/>
            <w:tcBorders>
              <w:top w:val="single" w:sz="10" w:space="0" w:color="000000"/>
              <w:left w:val="nil"/>
              <w:bottom w:val="single" w:sz="10" w:space="0" w:color="000000"/>
              <w:right w:val="single" w:sz="10" w:space="0" w:color="000000"/>
            </w:tcBorders>
            <w:vAlign w:val="center"/>
          </w:tcPr>
          <w:p w:rsidR="00C053D4" w:rsidRDefault="00A31EC1">
            <w:pPr>
              <w:spacing w:after="0" w:line="259" w:lineRule="auto"/>
              <w:ind w:left="0" w:firstLine="0"/>
              <w:jc w:val="left"/>
            </w:pPr>
            <w:r>
              <w:rPr>
                <w:sz w:val="14"/>
              </w:rPr>
              <w:t xml:space="preserve">Odpovědnost za škodu na užívaných (pronajatých) nemovitostech </w:t>
            </w:r>
          </w:p>
          <w:p w:rsidR="00C053D4" w:rsidRDefault="00A31EC1">
            <w:pPr>
              <w:spacing w:after="0" w:line="259" w:lineRule="auto"/>
              <w:ind w:left="0" w:firstLine="0"/>
              <w:jc w:val="left"/>
            </w:pPr>
            <w:r>
              <w:rPr>
                <w:sz w:val="14"/>
              </w:rPr>
              <w:t>(článek 13 DPP ODP P 1/18)</w:t>
            </w:r>
          </w:p>
        </w:tc>
        <w:tc>
          <w:tcPr>
            <w:tcW w:w="2290"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6" w:firstLine="0"/>
              <w:jc w:val="center"/>
            </w:pPr>
            <w:r>
              <w:rPr>
                <w:sz w:val="14"/>
              </w:rPr>
              <w:t>15 000 000 Kč</w:t>
            </w:r>
          </w:p>
        </w:tc>
        <w:tc>
          <w:tcPr>
            <w:tcW w:w="1402"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3" w:firstLine="0"/>
              <w:jc w:val="center"/>
            </w:pPr>
            <w:r>
              <w:rPr>
                <w:sz w:val="14"/>
              </w:rPr>
              <w:t>1 000 Kč</w:t>
            </w:r>
          </w:p>
        </w:tc>
        <w:tc>
          <w:tcPr>
            <w:tcW w:w="1373"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line="259" w:lineRule="auto"/>
              <w:ind w:left="86" w:firstLine="0"/>
              <w:jc w:val="left"/>
            </w:pPr>
            <w:r>
              <w:rPr>
                <w:sz w:val="13"/>
              </w:rPr>
              <w:t xml:space="preserve">zahrnuto v pojistném </w:t>
            </w:r>
          </w:p>
          <w:p w:rsidR="00C053D4" w:rsidRDefault="00A31EC1">
            <w:pPr>
              <w:spacing w:after="0" w:line="259" w:lineRule="auto"/>
              <w:ind w:left="52" w:firstLine="0"/>
              <w:jc w:val="center"/>
            </w:pPr>
            <w:r>
              <w:rPr>
                <w:sz w:val="13"/>
              </w:rPr>
              <w:t>základního pojištění</w:t>
            </w:r>
          </w:p>
        </w:tc>
      </w:tr>
      <w:tr w:rsidR="00C053D4">
        <w:trPr>
          <w:trHeight w:val="869"/>
        </w:trPr>
        <w:tc>
          <w:tcPr>
            <w:tcW w:w="622" w:type="dxa"/>
            <w:tcBorders>
              <w:top w:val="single" w:sz="10" w:space="0" w:color="000000"/>
              <w:left w:val="single" w:sz="10" w:space="0" w:color="000000"/>
              <w:bottom w:val="single" w:sz="10" w:space="0" w:color="000000"/>
              <w:right w:val="nil"/>
            </w:tcBorders>
          </w:tcPr>
          <w:p w:rsidR="00C053D4" w:rsidRDefault="00A31EC1">
            <w:pPr>
              <w:spacing w:after="0" w:line="259" w:lineRule="auto"/>
              <w:ind w:left="27" w:firstLine="0"/>
              <w:jc w:val="left"/>
            </w:pPr>
            <w:r>
              <w:rPr>
                <w:sz w:val="14"/>
              </w:rPr>
              <w:t xml:space="preserve">2.11. </w:t>
            </w:r>
          </w:p>
        </w:tc>
        <w:tc>
          <w:tcPr>
            <w:tcW w:w="4126" w:type="dxa"/>
            <w:tcBorders>
              <w:top w:val="single" w:sz="10" w:space="0" w:color="000000"/>
              <w:left w:val="nil"/>
              <w:bottom w:val="single" w:sz="10" w:space="0" w:color="000000"/>
              <w:right w:val="single" w:sz="10" w:space="0" w:color="000000"/>
            </w:tcBorders>
            <w:vAlign w:val="center"/>
          </w:tcPr>
          <w:p w:rsidR="00C053D4" w:rsidRDefault="00A31EC1">
            <w:pPr>
              <w:spacing w:after="0"/>
              <w:ind w:left="0" w:firstLine="0"/>
              <w:jc w:val="left"/>
            </w:pPr>
            <w:r>
              <w:rPr>
                <w:sz w:val="14"/>
              </w:rPr>
              <w:t xml:space="preserve">Odpovědnost za újmu způsobenou zavlečením nebo rozšířením salmonely, úplavice nebo </w:t>
            </w:r>
            <w:proofErr w:type="spellStart"/>
            <w:r>
              <w:rPr>
                <w:sz w:val="14"/>
              </w:rPr>
              <w:t>kampylobakteriózy</w:t>
            </w:r>
            <w:proofErr w:type="spellEnd"/>
            <w:r>
              <w:rPr>
                <w:sz w:val="14"/>
              </w:rPr>
              <w:t xml:space="preserve"> (článek 18 DPP ODP </w:t>
            </w:r>
          </w:p>
          <w:p w:rsidR="00C053D4" w:rsidRDefault="00A31EC1">
            <w:pPr>
              <w:spacing w:after="0" w:line="259" w:lineRule="auto"/>
              <w:ind w:left="0" w:firstLine="0"/>
              <w:jc w:val="left"/>
            </w:pPr>
            <w:r>
              <w:rPr>
                <w:sz w:val="14"/>
              </w:rPr>
              <w:t>P 1/18)</w:t>
            </w:r>
          </w:p>
        </w:tc>
        <w:tc>
          <w:tcPr>
            <w:tcW w:w="2290"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6" w:firstLine="0"/>
              <w:jc w:val="center"/>
            </w:pPr>
            <w:r>
              <w:rPr>
                <w:sz w:val="14"/>
              </w:rPr>
              <w:t>15 000 000 Kč</w:t>
            </w:r>
          </w:p>
        </w:tc>
        <w:tc>
          <w:tcPr>
            <w:tcW w:w="1402"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3" w:firstLine="0"/>
              <w:jc w:val="center"/>
            </w:pPr>
            <w:r>
              <w:rPr>
                <w:sz w:val="14"/>
              </w:rPr>
              <w:t>1 000 Kč</w:t>
            </w:r>
          </w:p>
        </w:tc>
        <w:tc>
          <w:tcPr>
            <w:tcW w:w="1373"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line="259" w:lineRule="auto"/>
              <w:ind w:left="86" w:firstLine="0"/>
              <w:jc w:val="left"/>
            </w:pPr>
            <w:r>
              <w:rPr>
                <w:sz w:val="13"/>
              </w:rPr>
              <w:t xml:space="preserve">zahrnuto v pojistném </w:t>
            </w:r>
          </w:p>
          <w:p w:rsidR="00C053D4" w:rsidRDefault="00A31EC1">
            <w:pPr>
              <w:spacing w:after="0" w:line="259" w:lineRule="auto"/>
              <w:ind w:left="52" w:firstLine="0"/>
              <w:jc w:val="center"/>
            </w:pPr>
            <w:r>
              <w:rPr>
                <w:sz w:val="13"/>
              </w:rPr>
              <w:t>základního pojištění</w:t>
            </w:r>
          </w:p>
        </w:tc>
      </w:tr>
      <w:tr w:rsidR="00C053D4">
        <w:trPr>
          <w:trHeight w:val="869"/>
        </w:trPr>
        <w:tc>
          <w:tcPr>
            <w:tcW w:w="622" w:type="dxa"/>
            <w:tcBorders>
              <w:top w:val="single" w:sz="10" w:space="0" w:color="000000"/>
              <w:left w:val="single" w:sz="10" w:space="0" w:color="000000"/>
              <w:bottom w:val="single" w:sz="10" w:space="0" w:color="000000"/>
              <w:right w:val="nil"/>
            </w:tcBorders>
          </w:tcPr>
          <w:p w:rsidR="00C053D4" w:rsidRDefault="00A31EC1">
            <w:pPr>
              <w:spacing w:after="0" w:line="259" w:lineRule="auto"/>
              <w:ind w:left="27" w:firstLine="0"/>
              <w:jc w:val="left"/>
            </w:pPr>
            <w:r>
              <w:rPr>
                <w:sz w:val="14"/>
              </w:rPr>
              <w:t xml:space="preserve">2.12. </w:t>
            </w:r>
          </w:p>
        </w:tc>
        <w:tc>
          <w:tcPr>
            <w:tcW w:w="4126" w:type="dxa"/>
            <w:tcBorders>
              <w:top w:val="single" w:sz="10" w:space="0" w:color="000000"/>
              <w:left w:val="nil"/>
              <w:bottom w:val="single" w:sz="10" w:space="0" w:color="000000"/>
              <w:right w:val="single" w:sz="10" w:space="0" w:color="000000"/>
            </w:tcBorders>
            <w:vAlign w:val="center"/>
          </w:tcPr>
          <w:p w:rsidR="00C053D4" w:rsidRDefault="00A31EC1">
            <w:pPr>
              <w:spacing w:after="0" w:line="259" w:lineRule="auto"/>
              <w:ind w:left="0" w:firstLine="0"/>
              <w:jc w:val="left"/>
            </w:pPr>
            <w:r>
              <w:rPr>
                <w:sz w:val="14"/>
              </w:rPr>
              <w:t>Odpovědnost za škodu způsobenou na cizích věcech převzatých vyjma motorových a přípojných vozidel (článek 14 DPP ODP P 1/18)</w:t>
            </w:r>
          </w:p>
        </w:tc>
        <w:tc>
          <w:tcPr>
            <w:tcW w:w="2290"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4" w:firstLine="0"/>
              <w:jc w:val="center"/>
            </w:pPr>
            <w:r>
              <w:rPr>
                <w:sz w:val="14"/>
              </w:rPr>
              <w:t>100 000 Kč</w:t>
            </w:r>
          </w:p>
        </w:tc>
        <w:tc>
          <w:tcPr>
            <w:tcW w:w="1402"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3" w:firstLine="0"/>
              <w:jc w:val="center"/>
            </w:pPr>
            <w:r>
              <w:rPr>
                <w:sz w:val="14"/>
              </w:rPr>
              <w:t>1 000 Kč</w:t>
            </w:r>
          </w:p>
        </w:tc>
        <w:tc>
          <w:tcPr>
            <w:tcW w:w="1373"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line="259" w:lineRule="auto"/>
              <w:ind w:left="86" w:firstLine="0"/>
              <w:jc w:val="left"/>
            </w:pPr>
            <w:r>
              <w:rPr>
                <w:sz w:val="13"/>
              </w:rPr>
              <w:t xml:space="preserve">zahrnuto v pojistném </w:t>
            </w:r>
          </w:p>
          <w:p w:rsidR="00C053D4" w:rsidRDefault="00A31EC1">
            <w:pPr>
              <w:spacing w:after="0" w:line="259" w:lineRule="auto"/>
              <w:ind w:left="52" w:firstLine="0"/>
              <w:jc w:val="center"/>
            </w:pPr>
            <w:r>
              <w:rPr>
                <w:sz w:val="13"/>
              </w:rPr>
              <w:t>základního pojištění</w:t>
            </w:r>
          </w:p>
        </w:tc>
      </w:tr>
      <w:tr w:rsidR="00C053D4">
        <w:trPr>
          <w:trHeight w:val="667"/>
        </w:trPr>
        <w:tc>
          <w:tcPr>
            <w:tcW w:w="622" w:type="dxa"/>
            <w:tcBorders>
              <w:top w:val="single" w:sz="10" w:space="0" w:color="000000"/>
              <w:left w:val="single" w:sz="10" w:space="0" w:color="000000"/>
              <w:bottom w:val="single" w:sz="10" w:space="0" w:color="000000"/>
              <w:right w:val="nil"/>
            </w:tcBorders>
          </w:tcPr>
          <w:p w:rsidR="00C053D4" w:rsidRDefault="00A31EC1">
            <w:pPr>
              <w:spacing w:after="0" w:line="259" w:lineRule="auto"/>
              <w:ind w:left="27" w:firstLine="0"/>
              <w:jc w:val="left"/>
            </w:pPr>
            <w:r>
              <w:rPr>
                <w:sz w:val="14"/>
              </w:rPr>
              <w:t xml:space="preserve">2.17. </w:t>
            </w:r>
          </w:p>
        </w:tc>
        <w:tc>
          <w:tcPr>
            <w:tcW w:w="4126" w:type="dxa"/>
            <w:tcBorders>
              <w:top w:val="single" w:sz="10" w:space="0" w:color="000000"/>
              <w:left w:val="nil"/>
              <w:bottom w:val="single" w:sz="10" w:space="0" w:color="000000"/>
              <w:right w:val="single" w:sz="10" w:space="0" w:color="000000"/>
            </w:tcBorders>
            <w:vAlign w:val="center"/>
          </w:tcPr>
          <w:p w:rsidR="00C053D4" w:rsidRDefault="00A31EC1">
            <w:pPr>
              <w:spacing w:after="0" w:line="259" w:lineRule="auto"/>
              <w:ind w:left="0" w:firstLine="0"/>
              <w:jc w:val="left"/>
            </w:pPr>
            <w:r>
              <w:rPr>
                <w:sz w:val="14"/>
              </w:rPr>
              <w:t>Odpovědnost za újmu do práva na ochranu osobnosti člověka a právní osobnosti právnické osoby (článek 20 DPP ODP P 1/18)</w:t>
            </w:r>
          </w:p>
        </w:tc>
        <w:tc>
          <w:tcPr>
            <w:tcW w:w="2290"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4" w:firstLine="0"/>
              <w:jc w:val="center"/>
            </w:pPr>
            <w:r>
              <w:rPr>
                <w:sz w:val="14"/>
              </w:rPr>
              <w:t>100 000 Kč</w:t>
            </w:r>
          </w:p>
        </w:tc>
        <w:tc>
          <w:tcPr>
            <w:tcW w:w="1402"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after="0" w:line="259" w:lineRule="auto"/>
              <w:ind w:left="63" w:firstLine="0"/>
              <w:jc w:val="center"/>
            </w:pPr>
            <w:r>
              <w:rPr>
                <w:sz w:val="14"/>
              </w:rPr>
              <w:t>1 000 Kč</w:t>
            </w:r>
          </w:p>
        </w:tc>
        <w:tc>
          <w:tcPr>
            <w:tcW w:w="1373" w:type="dxa"/>
            <w:tcBorders>
              <w:top w:val="single" w:sz="10" w:space="0" w:color="000000"/>
              <w:left w:val="single" w:sz="10" w:space="0" w:color="000000"/>
              <w:bottom w:val="single" w:sz="10" w:space="0" w:color="000000"/>
              <w:right w:val="single" w:sz="10" w:space="0" w:color="000000"/>
            </w:tcBorders>
            <w:vAlign w:val="center"/>
          </w:tcPr>
          <w:p w:rsidR="00C053D4" w:rsidRDefault="00A31EC1">
            <w:pPr>
              <w:spacing w:line="259" w:lineRule="auto"/>
              <w:ind w:left="86" w:firstLine="0"/>
              <w:jc w:val="left"/>
            </w:pPr>
            <w:r>
              <w:rPr>
                <w:sz w:val="13"/>
              </w:rPr>
              <w:t xml:space="preserve">zahrnuto v pojistném </w:t>
            </w:r>
          </w:p>
          <w:p w:rsidR="00C053D4" w:rsidRDefault="00A31EC1">
            <w:pPr>
              <w:spacing w:after="0" w:line="259" w:lineRule="auto"/>
              <w:ind w:left="52" w:firstLine="0"/>
              <w:jc w:val="center"/>
            </w:pPr>
            <w:r>
              <w:rPr>
                <w:sz w:val="13"/>
              </w:rPr>
              <w:t>základního pojištění</w:t>
            </w:r>
          </w:p>
        </w:tc>
      </w:tr>
      <w:tr w:rsidR="00C053D4">
        <w:trPr>
          <w:trHeight w:val="266"/>
        </w:trPr>
        <w:tc>
          <w:tcPr>
            <w:tcW w:w="4748" w:type="dxa"/>
            <w:gridSpan w:val="2"/>
            <w:tcBorders>
              <w:top w:val="single" w:sz="10" w:space="0" w:color="000000"/>
              <w:left w:val="single" w:sz="10" w:space="0" w:color="000000"/>
              <w:bottom w:val="single" w:sz="10" w:space="0" w:color="000000"/>
              <w:right w:val="nil"/>
            </w:tcBorders>
            <w:shd w:val="clear" w:color="auto" w:fill="D9D9D9"/>
          </w:tcPr>
          <w:p w:rsidR="00C053D4" w:rsidRDefault="00A31EC1">
            <w:pPr>
              <w:spacing w:after="0" w:line="259" w:lineRule="auto"/>
              <w:ind w:left="27" w:firstLine="0"/>
              <w:jc w:val="left"/>
            </w:pPr>
            <w:r>
              <w:rPr>
                <w:sz w:val="14"/>
              </w:rPr>
              <w:t>Celkové roční pojistné za připojištění</w:t>
            </w:r>
          </w:p>
        </w:tc>
        <w:tc>
          <w:tcPr>
            <w:tcW w:w="2290" w:type="dxa"/>
            <w:tcBorders>
              <w:top w:val="single" w:sz="10" w:space="0" w:color="000000"/>
              <w:left w:val="nil"/>
              <w:bottom w:val="single" w:sz="10" w:space="0" w:color="000000"/>
              <w:right w:val="nil"/>
            </w:tcBorders>
            <w:shd w:val="clear" w:color="auto" w:fill="D9D9D9"/>
          </w:tcPr>
          <w:p w:rsidR="00C053D4" w:rsidRDefault="00C053D4">
            <w:pPr>
              <w:spacing w:after="160" w:line="259" w:lineRule="auto"/>
              <w:ind w:left="0" w:firstLine="0"/>
              <w:jc w:val="left"/>
            </w:pPr>
          </w:p>
        </w:tc>
        <w:tc>
          <w:tcPr>
            <w:tcW w:w="1402" w:type="dxa"/>
            <w:tcBorders>
              <w:top w:val="single" w:sz="10" w:space="0" w:color="000000"/>
              <w:left w:val="nil"/>
              <w:bottom w:val="single" w:sz="10" w:space="0" w:color="000000"/>
              <w:right w:val="single" w:sz="10" w:space="0" w:color="000000"/>
            </w:tcBorders>
            <w:shd w:val="clear" w:color="auto" w:fill="D9D9D9"/>
          </w:tcPr>
          <w:p w:rsidR="00C053D4" w:rsidRDefault="00C053D4">
            <w:pPr>
              <w:spacing w:after="160" w:line="259" w:lineRule="auto"/>
              <w:ind w:left="0" w:firstLine="0"/>
              <w:jc w:val="left"/>
            </w:pPr>
          </w:p>
        </w:tc>
        <w:tc>
          <w:tcPr>
            <w:tcW w:w="1373" w:type="dxa"/>
            <w:tcBorders>
              <w:top w:val="single" w:sz="10" w:space="0" w:color="000000"/>
              <w:left w:val="single" w:sz="10" w:space="0" w:color="000000"/>
              <w:bottom w:val="single" w:sz="10" w:space="0" w:color="000000"/>
              <w:right w:val="single" w:sz="10" w:space="0" w:color="000000"/>
            </w:tcBorders>
            <w:shd w:val="clear" w:color="auto" w:fill="D9D9D9"/>
          </w:tcPr>
          <w:p w:rsidR="00C053D4" w:rsidRDefault="00A31EC1">
            <w:pPr>
              <w:spacing w:after="0" w:line="259" w:lineRule="auto"/>
              <w:ind w:left="66" w:firstLine="0"/>
              <w:jc w:val="center"/>
            </w:pPr>
            <w:r>
              <w:rPr>
                <w:sz w:val="14"/>
              </w:rPr>
              <w:t>0 Kč</w:t>
            </w:r>
          </w:p>
        </w:tc>
      </w:tr>
      <w:tr w:rsidR="00C053D4">
        <w:trPr>
          <w:trHeight w:val="346"/>
        </w:trPr>
        <w:tc>
          <w:tcPr>
            <w:tcW w:w="8439" w:type="dxa"/>
            <w:gridSpan w:val="4"/>
            <w:tcBorders>
              <w:top w:val="single" w:sz="10" w:space="0" w:color="000000"/>
              <w:left w:val="single" w:sz="10" w:space="0" w:color="000000"/>
              <w:bottom w:val="single" w:sz="10" w:space="0" w:color="000000"/>
              <w:right w:val="single" w:sz="13" w:space="0" w:color="000000"/>
            </w:tcBorders>
            <w:shd w:val="clear" w:color="auto" w:fill="D9D9D9"/>
          </w:tcPr>
          <w:p w:rsidR="00C053D4" w:rsidRDefault="00A31EC1">
            <w:pPr>
              <w:spacing w:after="0" w:line="259" w:lineRule="auto"/>
              <w:ind w:left="0" w:firstLine="0"/>
              <w:jc w:val="left"/>
            </w:pPr>
            <w:r>
              <w:rPr>
                <w:sz w:val="14"/>
              </w:rPr>
              <w:t>Celkové roční pojistné za pojištění odpovědnosti</w:t>
            </w:r>
          </w:p>
        </w:tc>
        <w:tc>
          <w:tcPr>
            <w:tcW w:w="1373" w:type="dxa"/>
            <w:tcBorders>
              <w:top w:val="single" w:sz="13" w:space="0" w:color="000000"/>
              <w:left w:val="single" w:sz="13" w:space="0" w:color="000000"/>
              <w:bottom w:val="single" w:sz="13" w:space="0" w:color="000000"/>
              <w:right w:val="single" w:sz="13" w:space="0" w:color="000000"/>
            </w:tcBorders>
            <w:shd w:val="clear" w:color="auto" w:fill="D9D9D9"/>
          </w:tcPr>
          <w:p w:rsidR="00C053D4" w:rsidRDefault="00A31EC1">
            <w:pPr>
              <w:spacing w:after="0" w:line="259" w:lineRule="auto"/>
              <w:ind w:left="106" w:firstLine="0"/>
              <w:jc w:val="center"/>
            </w:pPr>
            <w:r>
              <w:t>180 000 Kč</w:t>
            </w:r>
          </w:p>
        </w:tc>
      </w:tr>
    </w:tbl>
    <w:p w:rsidR="00C053D4" w:rsidRDefault="00A31EC1">
      <w:pPr>
        <w:tabs>
          <w:tab w:val="right" w:pos="9853"/>
        </w:tabs>
        <w:ind w:left="0" w:firstLine="0"/>
        <w:jc w:val="left"/>
      </w:pPr>
      <w:r>
        <w:rPr>
          <w:sz w:val="13"/>
        </w:rPr>
        <w:t>Pojišťovna VZP, a.s.</w:t>
      </w:r>
      <w:r>
        <w:rPr>
          <w:sz w:val="13"/>
        </w:rPr>
        <w:tab/>
        <w:t>určitou 1 rok s automatickou prolongací</w:t>
      </w:r>
    </w:p>
    <w:p w:rsidR="00C053D4" w:rsidRDefault="00A31EC1">
      <w:pPr>
        <w:numPr>
          <w:ilvl w:val="0"/>
          <w:numId w:val="4"/>
        </w:numPr>
        <w:spacing w:after="0"/>
        <w:ind w:hanging="156"/>
        <w:jc w:val="left"/>
      </w:pPr>
      <w:r>
        <w:t xml:space="preserve">Zvláštní </w:t>
      </w:r>
      <w:proofErr w:type="gramStart"/>
      <w:r>
        <w:t>ujednání - pojištění</w:t>
      </w:r>
      <w:proofErr w:type="gramEnd"/>
      <w:r>
        <w:t xml:space="preserve"> odpovědnosti:</w:t>
      </w:r>
    </w:p>
    <w:p w:rsidR="00C053D4" w:rsidRDefault="00A31EC1">
      <w:pPr>
        <w:spacing w:after="0" w:line="259" w:lineRule="auto"/>
        <w:ind w:left="-10" w:firstLine="0"/>
        <w:jc w:val="left"/>
      </w:pPr>
      <w:r>
        <w:rPr>
          <w:rFonts w:ascii="Calibri" w:eastAsia="Calibri" w:hAnsi="Calibri" w:cs="Calibri"/>
          <w:noProof/>
          <w:sz w:val="22"/>
        </w:rPr>
        <mc:AlternateContent>
          <mc:Choice Requires="wpg">
            <w:drawing>
              <wp:inline distT="0" distB="0" distL="0" distR="0">
                <wp:extent cx="6233160" cy="15240"/>
                <wp:effectExtent l="0" t="0" r="0" b="0"/>
                <wp:docPr id="5416" name="Group 5416"/>
                <wp:cNvGraphicFramePr/>
                <a:graphic xmlns:a="http://schemas.openxmlformats.org/drawingml/2006/main">
                  <a:graphicData uri="http://schemas.microsoft.com/office/word/2010/wordprocessingGroup">
                    <wpg:wgp>
                      <wpg:cNvGrpSpPr/>
                      <wpg:grpSpPr>
                        <a:xfrm>
                          <a:off x="0" y="0"/>
                          <a:ext cx="6233160" cy="15240"/>
                          <a:chOff x="0" y="0"/>
                          <a:chExt cx="6233160" cy="15240"/>
                        </a:xfrm>
                      </wpg:grpSpPr>
                      <wps:wsp>
                        <wps:cNvPr id="8253" name="Shape 8253"/>
                        <wps:cNvSpPr/>
                        <wps:spPr>
                          <a:xfrm>
                            <a:off x="0" y="0"/>
                            <a:ext cx="6233160" cy="15240"/>
                          </a:xfrm>
                          <a:custGeom>
                            <a:avLst/>
                            <a:gdLst/>
                            <a:ahLst/>
                            <a:cxnLst/>
                            <a:rect l="0" t="0" r="0" b="0"/>
                            <a:pathLst>
                              <a:path w="6233160" h="15240">
                                <a:moveTo>
                                  <a:pt x="0" y="0"/>
                                </a:moveTo>
                                <a:lnTo>
                                  <a:pt x="6233160" y="0"/>
                                </a:lnTo>
                                <a:lnTo>
                                  <a:pt x="623316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416" style="width:490.8pt;height:1.2pt;mso-position-horizontal-relative:char;mso-position-vertical-relative:line" coordsize="62331,152">
                <v:shape id="Shape 8254" style="position:absolute;width:62331;height:152;left:0;top:0;" coordsize="6233160,15240" path="m0,0l6233160,0l6233160,15240l0,15240l0,0">
                  <v:stroke weight="0pt" endcap="flat" joinstyle="miter" miterlimit="10" on="false" color="#000000" opacity="0"/>
                  <v:fill on="true" color="#000000"/>
                </v:shape>
              </v:group>
            </w:pict>
          </mc:Fallback>
        </mc:AlternateContent>
      </w:r>
    </w:p>
    <w:p w:rsidR="00C053D4" w:rsidRDefault="00A31EC1">
      <w:pPr>
        <w:spacing w:line="259" w:lineRule="auto"/>
        <w:ind w:left="12"/>
        <w:jc w:val="left"/>
      </w:pPr>
      <w:r>
        <w:rPr>
          <w:sz w:val="13"/>
        </w:rPr>
        <w:t>Odpovědnost za škodu způsobenou vadou výrobku se nevztahuje na činnosti:</w:t>
      </w:r>
    </w:p>
    <w:p w:rsidR="00C053D4" w:rsidRDefault="00A31EC1">
      <w:pPr>
        <w:numPr>
          <w:ilvl w:val="0"/>
          <w:numId w:val="5"/>
        </w:numPr>
        <w:ind w:hanging="77"/>
        <w:jc w:val="left"/>
      </w:pPr>
      <w:r>
        <w:rPr>
          <w:sz w:val="13"/>
        </w:rPr>
        <w:t>Zprostředkování služeb</w:t>
      </w:r>
    </w:p>
    <w:p w:rsidR="00C053D4" w:rsidRDefault="00A31EC1">
      <w:pPr>
        <w:numPr>
          <w:ilvl w:val="0"/>
          <w:numId w:val="5"/>
        </w:numPr>
        <w:ind w:hanging="77"/>
        <w:jc w:val="left"/>
      </w:pPr>
      <w:r>
        <w:rPr>
          <w:sz w:val="13"/>
        </w:rPr>
        <w:t xml:space="preserve">Poskytování software, poradenství v oblasti informačních technologií, zpracování dat, </w:t>
      </w:r>
      <w:proofErr w:type="spellStart"/>
      <w:r>
        <w:rPr>
          <w:sz w:val="13"/>
        </w:rPr>
        <w:t>hostingové</w:t>
      </w:r>
      <w:proofErr w:type="spellEnd"/>
      <w:r>
        <w:rPr>
          <w:sz w:val="13"/>
        </w:rPr>
        <w:t xml:space="preserve"> a související činnosti a webové portály</w:t>
      </w:r>
    </w:p>
    <w:p w:rsidR="00C053D4" w:rsidRDefault="00A31EC1">
      <w:pPr>
        <w:numPr>
          <w:ilvl w:val="0"/>
          <w:numId w:val="5"/>
        </w:numPr>
        <w:ind w:hanging="77"/>
        <w:jc w:val="left"/>
      </w:pPr>
      <w:r>
        <w:rPr>
          <w:sz w:val="13"/>
        </w:rPr>
        <w:t>Poradenská a konzultační činnost, zpracování odborných studií a posudků</w:t>
      </w:r>
    </w:p>
    <w:p w:rsidR="00C053D4" w:rsidRDefault="00A31EC1">
      <w:pPr>
        <w:numPr>
          <w:ilvl w:val="0"/>
          <w:numId w:val="5"/>
        </w:numPr>
        <w:ind w:hanging="77"/>
        <w:jc w:val="left"/>
      </w:pPr>
      <w:r>
        <w:rPr>
          <w:sz w:val="13"/>
        </w:rPr>
        <w:t>Příprava a vypracování technických návrhů, grafické a kresličské práce</w:t>
      </w:r>
    </w:p>
    <w:p w:rsidR="00C053D4" w:rsidRDefault="00A31EC1">
      <w:pPr>
        <w:numPr>
          <w:ilvl w:val="0"/>
          <w:numId w:val="5"/>
        </w:numPr>
        <w:ind w:hanging="77"/>
        <w:jc w:val="left"/>
      </w:pPr>
      <w:r>
        <w:rPr>
          <w:sz w:val="13"/>
        </w:rPr>
        <w:lastRenderedPageBreak/>
        <w:t>Výzkum a vývoj v oblasti přírodních a technických věd nebo společenských věd</w:t>
      </w:r>
    </w:p>
    <w:p w:rsidR="00C053D4" w:rsidRDefault="00A31EC1">
      <w:pPr>
        <w:numPr>
          <w:ilvl w:val="0"/>
          <w:numId w:val="5"/>
        </w:numPr>
        <w:ind w:hanging="77"/>
        <w:jc w:val="left"/>
      </w:pPr>
      <w:r>
        <w:rPr>
          <w:sz w:val="13"/>
        </w:rPr>
        <w:t>Testování, měření, analýzy a kontroly</w:t>
      </w:r>
    </w:p>
    <w:p w:rsidR="00C053D4" w:rsidRDefault="00A31EC1">
      <w:pPr>
        <w:numPr>
          <w:ilvl w:val="0"/>
          <w:numId w:val="5"/>
        </w:numPr>
        <w:ind w:hanging="77"/>
        <w:jc w:val="left"/>
      </w:pPr>
      <w:r>
        <w:rPr>
          <w:sz w:val="13"/>
        </w:rPr>
        <w:t>Reklamní činnost, marketing, mediální zastoupení</w:t>
      </w:r>
    </w:p>
    <w:p w:rsidR="00C053D4" w:rsidRDefault="00A31EC1">
      <w:pPr>
        <w:numPr>
          <w:ilvl w:val="0"/>
          <w:numId w:val="5"/>
        </w:numPr>
        <w:ind w:hanging="77"/>
        <w:jc w:val="left"/>
      </w:pPr>
      <w:r>
        <w:rPr>
          <w:sz w:val="13"/>
        </w:rPr>
        <w:t>Poskytování technických služeb</w:t>
      </w:r>
    </w:p>
    <w:p w:rsidR="00C053D4" w:rsidRDefault="00A31EC1">
      <w:pPr>
        <w:numPr>
          <w:ilvl w:val="0"/>
          <w:numId w:val="5"/>
        </w:numPr>
        <w:ind w:hanging="77"/>
        <w:jc w:val="left"/>
      </w:pPr>
      <w:r>
        <w:rPr>
          <w:sz w:val="13"/>
        </w:rPr>
        <w:t>Projektování elektrických zařízení</w:t>
      </w:r>
    </w:p>
    <w:p w:rsidR="00C053D4" w:rsidRDefault="00A31EC1">
      <w:pPr>
        <w:numPr>
          <w:ilvl w:val="0"/>
          <w:numId w:val="5"/>
        </w:numPr>
        <w:ind w:hanging="77"/>
        <w:jc w:val="left"/>
      </w:pPr>
      <w:r>
        <w:rPr>
          <w:sz w:val="13"/>
        </w:rPr>
        <w:t>Projektová činnost ve výstavbě</w:t>
      </w:r>
    </w:p>
    <w:p w:rsidR="00C053D4" w:rsidRDefault="00A31EC1">
      <w:pPr>
        <w:numPr>
          <w:ilvl w:val="0"/>
          <w:numId w:val="5"/>
        </w:numPr>
        <w:ind w:hanging="77"/>
        <w:jc w:val="left"/>
      </w:pPr>
      <w:r>
        <w:rPr>
          <w:sz w:val="13"/>
        </w:rPr>
        <w:t>Služby v oblasti administrativní správy a služby organizačně hospodářské povahy</w:t>
      </w:r>
    </w:p>
    <w:p w:rsidR="00C053D4" w:rsidRDefault="00A31EC1">
      <w:pPr>
        <w:numPr>
          <w:ilvl w:val="0"/>
          <w:numId w:val="5"/>
        </w:numPr>
        <w:ind w:hanging="77"/>
        <w:jc w:val="left"/>
      </w:pPr>
      <w:r>
        <w:rPr>
          <w:sz w:val="13"/>
        </w:rPr>
        <w:t>Překladatelská a tlumočnická činnost</w:t>
      </w:r>
    </w:p>
    <w:p w:rsidR="00C053D4" w:rsidRDefault="00A31EC1">
      <w:pPr>
        <w:numPr>
          <w:ilvl w:val="0"/>
          <w:numId w:val="5"/>
        </w:numPr>
        <w:ind w:hanging="77"/>
        <w:jc w:val="left"/>
      </w:pPr>
      <w:r>
        <w:rPr>
          <w:sz w:val="13"/>
        </w:rPr>
        <w:t>Provozování cestovní agentury a průvodcovská činnost v oblasti cestovního ruchu</w:t>
      </w:r>
    </w:p>
    <w:p w:rsidR="00C053D4" w:rsidRDefault="00A31EC1">
      <w:pPr>
        <w:numPr>
          <w:ilvl w:val="0"/>
          <w:numId w:val="5"/>
        </w:numPr>
        <w:ind w:hanging="77"/>
        <w:jc w:val="left"/>
      </w:pPr>
      <w:r>
        <w:rPr>
          <w:sz w:val="13"/>
        </w:rPr>
        <w:t>Průvodcovská činnost horská</w:t>
      </w:r>
    </w:p>
    <w:p w:rsidR="00C053D4" w:rsidRDefault="00A31EC1">
      <w:pPr>
        <w:numPr>
          <w:ilvl w:val="0"/>
          <w:numId w:val="5"/>
        </w:numPr>
        <w:ind w:hanging="77"/>
        <w:jc w:val="left"/>
      </w:pPr>
      <w:r>
        <w:rPr>
          <w:sz w:val="13"/>
        </w:rPr>
        <w:t>Zastavárenská činnost a maloobchod s použitým zbožím</w:t>
      </w:r>
    </w:p>
    <w:p w:rsidR="00C053D4" w:rsidRDefault="00A31EC1">
      <w:pPr>
        <w:numPr>
          <w:ilvl w:val="0"/>
          <w:numId w:val="5"/>
        </w:numPr>
        <w:ind w:hanging="77"/>
        <w:jc w:val="left"/>
      </w:pPr>
      <w:r>
        <w:rPr>
          <w:sz w:val="13"/>
        </w:rPr>
        <w:t>Silniční motorová doprava</w:t>
      </w:r>
    </w:p>
    <w:p w:rsidR="00C053D4" w:rsidRDefault="00A31EC1">
      <w:pPr>
        <w:numPr>
          <w:ilvl w:val="0"/>
          <w:numId w:val="5"/>
        </w:numPr>
        <w:ind w:hanging="77"/>
        <w:jc w:val="left"/>
      </w:pPr>
      <w:r>
        <w:rPr>
          <w:sz w:val="13"/>
        </w:rPr>
        <w:t>Realitní činnost</w:t>
      </w:r>
    </w:p>
    <w:p w:rsidR="00C053D4" w:rsidRDefault="00A31EC1">
      <w:pPr>
        <w:numPr>
          <w:ilvl w:val="0"/>
          <w:numId w:val="5"/>
        </w:numPr>
        <w:spacing w:after="36"/>
        <w:ind w:hanging="77"/>
        <w:jc w:val="left"/>
      </w:pPr>
      <w:r>
        <w:rPr>
          <w:sz w:val="13"/>
        </w:rPr>
        <w:t>Činnost účetních poradců, vedení účetnictví, vedení daňové evidence</w:t>
      </w:r>
    </w:p>
    <w:p w:rsidR="00C053D4" w:rsidRDefault="00A31EC1">
      <w:pPr>
        <w:spacing w:line="259" w:lineRule="auto"/>
        <w:ind w:left="12"/>
        <w:jc w:val="left"/>
      </w:pPr>
      <w:r>
        <w:rPr>
          <w:sz w:val="13"/>
        </w:rPr>
        <w:t>Obecná odpovědnost a odpovědnost za škodu způsobenou vadou výrobku se nevztahuje na činnosti:</w:t>
      </w:r>
    </w:p>
    <w:p w:rsidR="00C053D4" w:rsidRDefault="00A31EC1">
      <w:pPr>
        <w:numPr>
          <w:ilvl w:val="0"/>
          <w:numId w:val="5"/>
        </w:numPr>
        <w:ind w:hanging="77"/>
        <w:jc w:val="left"/>
      </w:pPr>
      <w:r>
        <w:rPr>
          <w:sz w:val="13"/>
        </w:rPr>
        <w:t>Výroba nebezpečných chemických látek a nebezpečných chemických přípravků a prodej chemických látek a chemických přípravků klasifikovaných jako vysoce toxické a toxické</w:t>
      </w:r>
    </w:p>
    <w:p w:rsidR="00C053D4" w:rsidRDefault="00A31EC1">
      <w:pPr>
        <w:numPr>
          <w:ilvl w:val="0"/>
          <w:numId w:val="5"/>
        </w:numPr>
        <w:ind w:hanging="77"/>
        <w:jc w:val="left"/>
      </w:pPr>
      <w:r>
        <w:rPr>
          <w:sz w:val="13"/>
        </w:rPr>
        <w:t xml:space="preserve">Podnikání v oblasti nakládání s nebezpečnými </w:t>
      </w:r>
      <w:proofErr w:type="spellStart"/>
      <w:r>
        <w:rPr>
          <w:sz w:val="13"/>
        </w:rPr>
        <w:t>odapdy</w:t>
      </w:r>
      <w:proofErr w:type="spellEnd"/>
    </w:p>
    <w:p w:rsidR="00C053D4" w:rsidRDefault="00A31EC1">
      <w:pPr>
        <w:numPr>
          <w:ilvl w:val="0"/>
          <w:numId w:val="5"/>
        </w:numPr>
        <w:ind w:hanging="77"/>
        <w:jc w:val="left"/>
      </w:pPr>
      <w:r>
        <w:rPr>
          <w:sz w:val="13"/>
        </w:rPr>
        <w:t>Stánkový prodej</w:t>
      </w:r>
    </w:p>
    <w:p w:rsidR="00C053D4" w:rsidRDefault="00A31EC1">
      <w:pPr>
        <w:numPr>
          <w:ilvl w:val="0"/>
          <w:numId w:val="5"/>
        </w:numPr>
        <w:spacing w:after="10770"/>
        <w:ind w:hanging="77"/>
        <w:jc w:val="left"/>
      </w:pPr>
      <w:r>
        <w:rPr>
          <w:sz w:val="13"/>
        </w:rPr>
        <w:t xml:space="preserve">Provozování cestovní kanceláře    </w:t>
      </w:r>
    </w:p>
    <w:p w:rsidR="00C053D4" w:rsidRDefault="00A31EC1">
      <w:pPr>
        <w:tabs>
          <w:tab w:val="right" w:pos="9853"/>
        </w:tabs>
        <w:ind w:left="0" w:firstLine="0"/>
        <w:jc w:val="left"/>
      </w:pPr>
      <w:r>
        <w:rPr>
          <w:sz w:val="13"/>
        </w:rPr>
        <w:t>Pojišťovna VZP, a.s.</w:t>
      </w:r>
      <w:r>
        <w:rPr>
          <w:sz w:val="13"/>
        </w:rPr>
        <w:tab/>
        <w:t>určitou 1 rok s automatickou prolongací</w:t>
      </w:r>
    </w:p>
    <w:sectPr w:rsidR="00C053D4">
      <w:footerReference w:type="even" r:id="rId10"/>
      <w:footerReference w:type="default" r:id="rId11"/>
      <w:footerReference w:type="first" r:id="rId12"/>
      <w:pgSz w:w="11906" w:h="16838"/>
      <w:pgMar w:top="1231" w:right="1026" w:bottom="473" w:left="1027" w:header="708" w:footer="47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4534" w:rsidRDefault="00D54534">
      <w:pPr>
        <w:spacing w:after="0" w:line="240" w:lineRule="auto"/>
      </w:pPr>
      <w:r>
        <w:separator/>
      </w:r>
    </w:p>
  </w:endnote>
  <w:endnote w:type="continuationSeparator" w:id="0">
    <w:p w:rsidR="00D54534" w:rsidRDefault="00D54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3D4" w:rsidRDefault="00A31EC1">
    <w:pPr>
      <w:tabs>
        <w:tab w:val="center" w:pos="5036"/>
        <w:tab w:val="right" w:pos="10358"/>
      </w:tabs>
      <w:spacing w:after="0" w:line="259" w:lineRule="auto"/>
      <w:ind w:left="-266" w:right="-274" w:firstLine="0"/>
      <w:jc w:val="left"/>
    </w:pPr>
    <w:r>
      <w:rPr>
        <w:sz w:val="14"/>
      </w:rPr>
      <w:t>Pojišťovna VZP, a.s.</w:t>
    </w:r>
    <w:r>
      <w:rPr>
        <w:sz w:val="14"/>
      </w:rPr>
      <w:tab/>
      <w:t xml:space="preserve">Stránka </w:t>
    </w:r>
    <w:r>
      <w:fldChar w:fldCharType="begin"/>
    </w:r>
    <w:r>
      <w:instrText xml:space="preserve"> PAGE   \* MERGEFORMAT </w:instrText>
    </w:r>
    <w:r>
      <w:fldChar w:fldCharType="separate"/>
    </w:r>
    <w:r>
      <w:rPr>
        <w:sz w:val="14"/>
      </w:rPr>
      <w:t>1</w:t>
    </w:r>
    <w:r>
      <w:rPr>
        <w:sz w:val="14"/>
      </w:rPr>
      <w:fldChar w:fldCharType="end"/>
    </w:r>
    <w:r>
      <w:rPr>
        <w:sz w:val="14"/>
      </w:rPr>
      <w:t xml:space="preserve"> z </w:t>
    </w:r>
    <w:fldSimple w:instr=" NUMPAGES   \* MERGEFORMAT ">
      <w:r>
        <w:rPr>
          <w:sz w:val="14"/>
        </w:rPr>
        <w:t>5</w:t>
      </w:r>
    </w:fldSimple>
    <w:r>
      <w:rPr>
        <w:sz w:val="14"/>
      </w:rPr>
      <w:tab/>
      <w:t>určitou 1 rok s automatickou prolongací</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3D4" w:rsidRDefault="00A31EC1">
    <w:pPr>
      <w:tabs>
        <w:tab w:val="center" w:pos="5036"/>
        <w:tab w:val="right" w:pos="10358"/>
      </w:tabs>
      <w:spacing w:after="0" w:line="259" w:lineRule="auto"/>
      <w:ind w:left="-266" w:right="-274" w:firstLine="0"/>
      <w:jc w:val="left"/>
    </w:pPr>
    <w:r>
      <w:rPr>
        <w:sz w:val="14"/>
      </w:rPr>
      <w:t>Pojišťovna VZP, a.s.</w:t>
    </w:r>
    <w:r>
      <w:rPr>
        <w:sz w:val="14"/>
      </w:rPr>
      <w:tab/>
      <w:t xml:space="preserve">Stránka </w:t>
    </w:r>
    <w:r>
      <w:fldChar w:fldCharType="begin"/>
    </w:r>
    <w:r>
      <w:instrText xml:space="preserve"> PAGE   \* MERGEFORMAT </w:instrText>
    </w:r>
    <w:r>
      <w:fldChar w:fldCharType="separate"/>
    </w:r>
    <w:r>
      <w:rPr>
        <w:sz w:val="14"/>
      </w:rPr>
      <w:t>1</w:t>
    </w:r>
    <w:r>
      <w:rPr>
        <w:sz w:val="14"/>
      </w:rPr>
      <w:fldChar w:fldCharType="end"/>
    </w:r>
    <w:r>
      <w:rPr>
        <w:sz w:val="14"/>
      </w:rPr>
      <w:t xml:space="preserve"> z </w:t>
    </w:r>
    <w:fldSimple w:instr=" NUMPAGES   \* MERGEFORMAT ">
      <w:r>
        <w:rPr>
          <w:sz w:val="14"/>
        </w:rPr>
        <w:t>5</w:t>
      </w:r>
    </w:fldSimple>
    <w:r>
      <w:rPr>
        <w:sz w:val="14"/>
      </w:rPr>
      <w:tab/>
      <w:t>určitou 1 rok s automatickou prolongací</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3D4" w:rsidRDefault="00A31EC1">
    <w:pPr>
      <w:tabs>
        <w:tab w:val="center" w:pos="5036"/>
        <w:tab w:val="right" w:pos="10358"/>
      </w:tabs>
      <w:spacing w:after="0" w:line="259" w:lineRule="auto"/>
      <w:ind w:left="-266" w:right="-274" w:firstLine="0"/>
      <w:jc w:val="left"/>
    </w:pPr>
    <w:r>
      <w:rPr>
        <w:sz w:val="14"/>
      </w:rPr>
      <w:t>Pojišťovna VZP, a.s.</w:t>
    </w:r>
    <w:r>
      <w:rPr>
        <w:sz w:val="14"/>
      </w:rPr>
      <w:tab/>
      <w:t xml:space="preserve">Stránka </w:t>
    </w:r>
    <w:r>
      <w:fldChar w:fldCharType="begin"/>
    </w:r>
    <w:r>
      <w:instrText xml:space="preserve"> PAGE   \* MERGEFORMAT </w:instrText>
    </w:r>
    <w:r>
      <w:fldChar w:fldCharType="separate"/>
    </w:r>
    <w:r>
      <w:rPr>
        <w:sz w:val="14"/>
      </w:rPr>
      <w:t>1</w:t>
    </w:r>
    <w:r>
      <w:rPr>
        <w:sz w:val="14"/>
      </w:rPr>
      <w:fldChar w:fldCharType="end"/>
    </w:r>
    <w:r>
      <w:rPr>
        <w:sz w:val="14"/>
      </w:rPr>
      <w:t xml:space="preserve"> z </w:t>
    </w:r>
    <w:fldSimple w:instr=" NUMPAGES   \* MERGEFORMAT ">
      <w:r>
        <w:rPr>
          <w:sz w:val="14"/>
        </w:rPr>
        <w:t>5</w:t>
      </w:r>
    </w:fldSimple>
    <w:r>
      <w:rPr>
        <w:sz w:val="14"/>
      </w:rPr>
      <w:tab/>
      <w:t>určitou 1 rok s automatickou prolongací</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3D4" w:rsidRDefault="00A31EC1">
    <w:pPr>
      <w:spacing w:after="0" w:line="259" w:lineRule="auto"/>
      <w:ind w:left="0" w:right="21" w:firstLine="0"/>
      <w:jc w:val="center"/>
    </w:pPr>
    <w:r>
      <w:rPr>
        <w:sz w:val="13"/>
      </w:rPr>
      <w:t xml:space="preserve">Stránka </w:t>
    </w:r>
    <w:r>
      <w:fldChar w:fldCharType="begin"/>
    </w:r>
    <w:r>
      <w:instrText xml:space="preserve"> PAGE   \* MERGEFORMAT </w:instrText>
    </w:r>
    <w:r>
      <w:fldChar w:fldCharType="separate"/>
    </w:r>
    <w:r>
      <w:rPr>
        <w:sz w:val="13"/>
      </w:rPr>
      <w:t>4</w:t>
    </w:r>
    <w:r>
      <w:rPr>
        <w:sz w:val="13"/>
      </w:rPr>
      <w:fldChar w:fldCharType="end"/>
    </w:r>
    <w:r>
      <w:rPr>
        <w:sz w:val="13"/>
      </w:rPr>
      <w:t xml:space="preserve"> z </w:t>
    </w:r>
    <w:fldSimple w:instr=" NUMPAGES   \* MERGEFORMAT ">
      <w:r>
        <w:rPr>
          <w:sz w:val="13"/>
        </w:rPr>
        <w:t>5</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3D4" w:rsidRDefault="00A31EC1">
    <w:pPr>
      <w:spacing w:after="0" w:line="259" w:lineRule="auto"/>
      <w:ind w:left="0" w:right="21" w:firstLine="0"/>
      <w:jc w:val="center"/>
    </w:pPr>
    <w:r>
      <w:rPr>
        <w:sz w:val="13"/>
      </w:rPr>
      <w:t xml:space="preserve">Stránka </w:t>
    </w:r>
    <w:r>
      <w:fldChar w:fldCharType="begin"/>
    </w:r>
    <w:r>
      <w:instrText xml:space="preserve"> PAGE   \* MERGEFORMAT </w:instrText>
    </w:r>
    <w:r>
      <w:fldChar w:fldCharType="separate"/>
    </w:r>
    <w:r>
      <w:rPr>
        <w:sz w:val="13"/>
      </w:rPr>
      <w:t>4</w:t>
    </w:r>
    <w:r>
      <w:rPr>
        <w:sz w:val="13"/>
      </w:rPr>
      <w:fldChar w:fldCharType="end"/>
    </w:r>
    <w:r>
      <w:rPr>
        <w:sz w:val="13"/>
      </w:rPr>
      <w:t xml:space="preserve"> z </w:t>
    </w:r>
    <w:fldSimple w:instr=" NUMPAGES   \* MERGEFORMAT ">
      <w:r>
        <w:rPr>
          <w:sz w:val="13"/>
        </w:rPr>
        <w:t>5</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3D4" w:rsidRDefault="00A31EC1">
    <w:pPr>
      <w:spacing w:after="0" w:line="259" w:lineRule="auto"/>
      <w:ind w:left="0" w:right="21" w:firstLine="0"/>
      <w:jc w:val="center"/>
    </w:pPr>
    <w:r>
      <w:rPr>
        <w:sz w:val="13"/>
      </w:rPr>
      <w:t xml:space="preserve">Stránka </w:t>
    </w:r>
    <w:r>
      <w:fldChar w:fldCharType="begin"/>
    </w:r>
    <w:r>
      <w:instrText xml:space="preserve"> PAGE   \* MERGEFORMAT </w:instrText>
    </w:r>
    <w:r>
      <w:fldChar w:fldCharType="separate"/>
    </w:r>
    <w:r>
      <w:rPr>
        <w:sz w:val="13"/>
      </w:rPr>
      <w:t>4</w:t>
    </w:r>
    <w:r>
      <w:rPr>
        <w:sz w:val="13"/>
      </w:rPr>
      <w:fldChar w:fldCharType="end"/>
    </w:r>
    <w:r>
      <w:rPr>
        <w:sz w:val="13"/>
      </w:rPr>
      <w:t xml:space="preserve"> z </w:t>
    </w:r>
    <w:fldSimple w:instr=" NUMPAGES   \* MERGEFORMAT ">
      <w:r>
        <w:rPr>
          <w:sz w:val="13"/>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4534" w:rsidRDefault="00D54534">
      <w:pPr>
        <w:spacing w:after="0" w:line="240" w:lineRule="auto"/>
      </w:pPr>
      <w:r>
        <w:separator/>
      </w:r>
    </w:p>
  </w:footnote>
  <w:footnote w:type="continuationSeparator" w:id="0">
    <w:p w:rsidR="00D54534" w:rsidRDefault="00D545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C4F82"/>
    <w:multiLevelType w:val="hybridMultilevel"/>
    <w:tmpl w:val="D99CD96E"/>
    <w:lvl w:ilvl="0" w:tplc="0152F356">
      <w:start w:val="1"/>
      <w:numFmt w:val="bullet"/>
      <w:lvlText w:val="•"/>
      <w:lvlJc w:val="left"/>
      <w:pPr>
        <w:ind w:left="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DA0832E">
      <w:start w:val="1"/>
      <w:numFmt w:val="bullet"/>
      <w:lvlText w:val="o"/>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246A3FA0">
      <w:start w:val="1"/>
      <w:numFmt w:val="bullet"/>
      <w:lvlText w:val="▪"/>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E1CBDD6">
      <w:start w:val="1"/>
      <w:numFmt w:val="bullet"/>
      <w:lvlText w:val="•"/>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73AA38A">
      <w:start w:val="1"/>
      <w:numFmt w:val="bullet"/>
      <w:lvlText w:val="o"/>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5A085290">
      <w:start w:val="1"/>
      <w:numFmt w:val="bullet"/>
      <w:lvlText w:val="▪"/>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C92C1614">
      <w:start w:val="1"/>
      <w:numFmt w:val="bullet"/>
      <w:lvlText w:val="•"/>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68E7EAA">
      <w:start w:val="1"/>
      <w:numFmt w:val="bullet"/>
      <w:lvlText w:val="o"/>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AD54F79A">
      <w:start w:val="1"/>
      <w:numFmt w:val="bullet"/>
      <w:lvlText w:val="▪"/>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CAC7361"/>
    <w:multiLevelType w:val="hybridMultilevel"/>
    <w:tmpl w:val="59FA5976"/>
    <w:lvl w:ilvl="0" w:tplc="86F02FF8">
      <w:start w:val="1"/>
      <w:numFmt w:val="decimal"/>
      <w:lvlText w:val="%1)"/>
      <w:lvlJc w:val="left"/>
      <w:pPr>
        <w:ind w:left="1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B2A4B698">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BC8D014">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2C8C64E4">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260770C">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E2891F8">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39A244FC">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0B806B6C">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A874146A">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356A6415"/>
    <w:multiLevelType w:val="hybridMultilevel"/>
    <w:tmpl w:val="9EEE97A6"/>
    <w:lvl w:ilvl="0" w:tplc="373C6392">
      <w:start w:val="1"/>
      <w:numFmt w:val="bullet"/>
      <w:lvlText w:val="•"/>
      <w:lvlJc w:val="left"/>
      <w:pPr>
        <w:ind w:left="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FDE7874">
      <w:start w:val="1"/>
      <w:numFmt w:val="bullet"/>
      <w:lvlText w:val="o"/>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0CE9C6E">
      <w:start w:val="1"/>
      <w:numFmt w:val="bullet"/>
      <w:lvlText w:val="▪"/>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5F8B120">
      <w:start w:val="1"/>
      <w:numFmt w:val="bullet"/>
      <w:lvlText w:val="•"/>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CE461EE">
      <w:start w:val="1"/>
      <w:numFmt w:val="bullet"/>
      <w:lvlText w:val="o"/>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435A2B12">
      <w:start w:val="1"/>
      <w:numFmt w:val="bullet"/>
      <w:lvlText w:val="▪"/>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A27C04A6">
      <w:start w:val="1"/>
      <w:numFmt w:val="bullet"/>
      <w:lvlText w:val="•"/>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C94635B8">
      <w:start w:val="1"/>
      <w:numFmt w:val="bullet"/>
      <w:lvlText w:val="o"/>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23D4DA1E">
      <w:start w:val="1"/>
      <w:numFmt w:val="bullet"/>
      <w:lvlText w:val="▪"/>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3C7A57A3"/>
    <w:multiLevelType w:val="hybridMultilevel"/>
    <w:tmpl w:val="C45A615C"/>
    <w:lvl w:ilvl="0" w:tplc="98AA47CC">
      <w:start w:val="2"/>
      <w:numFmt w:val="decimal"/>
      <w:lvlText w:val="%1."/>
      <w:lvlJc w:val="left"/>
      <w:pPr>
        <w:ind w:left="1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B72A1C2">
      <w:start w:val="1"/>
      <w:numFmt w:val="lowerLetter"/>
      <w:lvlText w:val="%2"/>
      <w:lvlJc w:val="left"/>
      <w:pPr>
        <w:ind w:left="110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2BD02148">
      <w:start w:val="1"/>
      <w:numFmt w:val="lowerRoman"/>
      <w:lvlText w:val="%3"/>
      <w:lvlJc w:val="left"/>
      <w:pPr>
        <w:ind w:left="182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10C6D9CA">
      <w:start w:val="1"/>
      <w:numFmt w:val="decimal"/>
      <w:lvlText w:val="%4"/>
      <w:lvlJc w:val="left"/>
      <w:pPr>
        <w:ind w:left="254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D1869746">
      <w:start w:val="1"/>
      <w:numFmt w:val="lowerLetter"/>
      <w:lvlText w:val="%5"/>
      <w:lvlJc w:val="left"/>
      <w:pPr>
        <w:ind w:left="326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DCAB2AC">
      <w:start w:val="1"/>
      <w:numFmt w:val="lowerRoman"/>
      <w:lvlText w:val="%6"/>
      <w:lvlJc w:val="left"/>
      <w:pPr>
        <w:ind w:left="398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0C985DB6">
      <w:start w:val="1"/>
      <w:numFmt w:val="decimal"/>
      <w:lvlText w:val="%7"/>
      <w:lvlJc w:val="left"/>
      <w:pPr>
        <w:ind w:left="470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A0C07590">
      <w:start w:val="1"/>
      <w:numFmt w:val="lowerLetter"/>
      <w:lvlText w:val="%8"/>
      <w:lvlJc w:val="left"/>
      <w:pPr>
        <w:ind w:left="542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782E1C6A">
      <w:start w:val="1"/>
      <w:numFmt w:val="lowerRoman"/>
      <w:lvlText w:val="%9"/>
      <w:lvlJc w:val="left"/>
      <w:pPr>
        <w:ind w:left="614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40610EB7"/>
    <w:multiLevelType w:val="hybridMultilevel"/>
    <w:tmpl w:val="62A82840"/>
    <w:lvl w:ilvl="0" w:tplc="6C429F4A">
      <w:start w:val="1"/>
      <w:numFmt w:val="bullet"/>
      <w:lvlText w:val="-"/>
      <w:lvlJc w:val="left"/>
      <w:pPr>
        <w:ind w:left="7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6430F840">
      <w:start w:val="1"/>
      <w:numFmt w:val="bullet"/>
      <w:lvlText w:val="o"/>
      <w:lvlJc w:val="left"/>
      <w:pPr>
        <w:ind w:left="109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7C7287CA">
      <w:start w:val="1"/>
      <w:numFmt w:val="bullet"/>
      <w:lvlText w:val="▪"/>
      <w:lvlJc w:val="left"/>
      <w:pPr>
        <w:ind w:left="181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D5526090">
      <w:start w:val="1"/>
      <w:numFmt w:val="bullet"/>
      <w:lvlText w:val="•"/>
      <w:lvlJc w:val="left"/>
      <w:pPr>
        <w:ind w:left="253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FE92AA2C">
      <w:start w:val="1"/>
      <w:numFmt w:val="bullet"/>
      <w:lvlText w:val="o"/>
      <w:lvlJc w:val="left"/>
      <w:pPr>
        <w:ind w:left="325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098E015A">
      <w:start w:val="1"/>
      <w:numFmt w:val="bullet"/>
      <w:lvlText w:val="▪"/>
      <w:lvlJc w:val="left"/>
      <w:pPr>
        <w:ind w:left="397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1D744576">
      <w:start w:val="1"/>
      <w:numFmt w:val="bullet"/>
      <w:lvlText w:val="•"/>
      <w:lvlJc w:val="left"/>
      <w:pPr>
        <w:ind w:left="469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567E9AB2">
      <w:start w:val="1"/>
      <w:numFmt w:val="bullet"/>
      <w:lvlText w:val="o"/>
      <w:lvlJc w:val="left"/>
      <w:pPr>
        <w:ind w:left="541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1E087DC2">
      <w:start w:val="1"/>
      <w:numFmt w:val="bullet"/>
      <w:lvlText w:val="▪"/>
      <w:lvlJc w:val="left"/>
      <w:pPr>
        <w:ind w:left="613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3D4"/>
    <w:rsid w:val="001138B0"/>
    <w:rsid w:val="00A31EC1"/>
    <w:rsid w:val="00C053D4"/>
    <w:rsid w:val="00D54534"/>
    <w:rsid w:val="00E71E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9FC8"/>
  <w15:docId w15:val="{F18BA5A5-A016-4515-99B4-E5FD1E219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pacing w:after="3" w:line="265" w:lineRule="auto"/>
      <w:ind w:left="10" w:hanging="10"/>
      <w:jc w:val="both"/>
    </w:pPr>
    <w:rPr>
      <w:rFonts w:ascii="Times New Roman" w:eastAsia="Times New Roman" w:hAnsi="Times New Roman" w:cs="Times New Roman"/>
      <w:color w:val="000000"/>
      <w:sz w:val="16"/>
    </w:rPr>
  </w:style>
  <w:style w:type="paragraph" w:styleId="Nadpis1">
    <w:name w:val="heading 1"/>
    <w:next w:val="Normln"/>
    <w:link w:val="Nadpis1Char"/>
    <w:uiPriority w:val="9"/>
    <w:qFormat/>
    <w:pPr>
      <w:keepNext/>
      <w:keepLines/>
      <w:spacing w:after="240"/>
      <w:ind w:right="7"/>
      <w:jc w:val="center"/>
      <w:outlineLvl w:val="0"/>
    </w:pPr>
    <w:rPr>
      <w:rFonts w:ascii="Times New Roman" w:eastAsia="Times New Roman" w:hAnsi="Times New Roman" w:cs="Times New Roman"/>
      <w:color w:val="000000"/>
      <w:sz w:val="3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color w:val="000000"/>
      <w:sz w:val="3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1595</Words>
  <Characters>9411</Characters>
  <Application>Microsoft Office Word</Application>
  <DocSecurity>0</DocSecurity>
  <Lines>78</Lines>
  <Paragraphs>21</Paragraphs>
  <ScaleCrop>false</ScaleCrop>
  <HeadingPairs>
    <vt:vector size="2" baseType="variant">
      <vt:variant>
        <vt:lpstr>Název</vt:lpstr>
      </vt:variant>
      <vt:variant>
        <vt:i4>1</vt:i4>
      </vt:variant>
    </vt:vector>
  </HeadingPairs>
  <TitlesOfParts>
    <vt:vector size="1" baseType="lpstr">
      <vt:lpstr>ZÅ€ LitomyÅ¡l - U Å€kolek - nÃ¡vrh PS - 9.12.2025.xlsm</vt:lpstr>
    </vt:vector>
  </TitlesOfParts>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ZÅ€ LitomyÅ¡l - U Å€kolek - nÃ¡vrh PS - 9.12.2025.xlsm</dc:title>
  <dc:subject/>
  <dc:creator>Filipi Å€tÄłpÃ¡n</dc:creator>
  <cp:keywords/>
  <cp:lastModifiedBy>Miroslava Jirečková</cp:lastModifiedBy>
  <cp:revision>2</cp:revision>
  <dcterms:created xsi:type="dcterms:W3CDTF">2025-12-17T10:56:00Z</dcterms:created>
  <dcterms:modified xsi:type="dcterms:W3CDTF">2025-12-17T10:56:00Z</dcterms:modified>
</cp:coreProperties>
</file>