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1A5" w14:textId="76EA2748" w:rsidR="00E02FFC" w:rsidRPr="00B05BCF" w:rsidRDefault="00E02FFC" w:rsidP="00E02FFC">
      <w:pPr>
        <w:pStyle w:val="StylDoprava"/>
        <w:rPr>
          <w:rFonts w:cs="Arial"/>
          <w:b/>
          <w:bCs/>
          <w:sz w:val="22"/>
          <w:szCs w:val="22"/>
        </w:rPr>
      </w:pPr>
      <w:r w:rsidRPr="00B05BCF">
        <w:rPr>
          <w:rFonts w:cs="Arial"/>
          <w:b/>
          <w:bCs/>
          <w:sz w:val="22"/>
          <w:szCs w:val="22"/>
        </w:rPr>
        <w:t xml:space="preserve">Č.j. </w:t>
      </w:r>
      <w:r w:rsidR="005E3418" w:rsidRPr="00B05BCF">
        <w:rPr>
          <w:rFonts w:cs="Arial"/>
          <w:b/>
          <w:bCs/>
          <w:sz w:val="22"/>
          <w:szCs w:val="22"/>
        </w:rPr>
        <w:t>SPU 511999/2025</w:t>
      </w:r>
    </w:p>
    <w:p w14:paraId="660B176B" w14:textId="0B9C1F08" w:rsidR="00E02FFC" w:rsidRPr="00B05BCF" w:rsidRDefault="00E02FFC" w:rsidP="00E02FFC">
      <w:pPr>
        <w:pStyle w:val="StylDoprava"/>
        <w:rPr>
          <w:rFonts w:cs="Arial"/>
          <w:b/>
          <w:bCs/>
          <w:sz w:val="22"/>
          <w:szCs w:val="22"/>
        </w:rPr>
      </w:pPr>
      <w:r w:rsidRPr="00B05BCF">
        <w:rPr>
          <w:rFonts w:cs="Arial"/>
          <w:b/>
          <w:bCs/>
          <w:sz w:val="22"/>
          <w:szCs w:val="22"/>
        </w:rPr>
        <w:t>UID:</w:t>
      </w:r>
      <w:r w:rsidR="00B05BCF" w:rsidRPr="00B05BCF">
        <w:rPr>
          <w:rFonts w:cs="Arial"/>
          <w:b/>
          <w:bCs/>
          <w:sz w:val="22"/>
          <w:szCs w:val="22"/>
        </w:rPr>
        <w:t xml:space="preserve"> spuess98058dc1</w:t>
      </w:r>
    </w:p>
    <w:p w14:paraId="528E51B7"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38E1C9B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49049BCB"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50D98F90"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456578D4"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60D93DF9" w14:textId="6D3F1A1A"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092B54F3"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5E66996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21192924"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5D4C208B"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1077672501</w:t>
      </w:r>
    </w:p>
    <w:p w14:paraId="4C8965DD"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4E15A24E" w14:textId="77777777" w:rsidR="00F40520" w:rsidRPr="008A7AC0" w:rsidRDefault="00F40520">
      <w:pPr>
        <w:widowControl/>
        <w:rPr>
          <w:rFonts w:ascii="Arial" w:hAnsi="Arial" w:cs="Arial"/>
          <w:color w:val="000000"/>
          <w:sz w:val="22"/>
          <w:szCs w:val="22"/>
        </w:rPr>
      </w:pPr>
    </w:p>
    <w:p w14:paraId="2F006E11"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3E8B52F3" w14:textId="77777777" w:rsidR="00F40520" w:rsidRPr="008A7AC0" w:rsidRDefault="00F40520">
      <w:pPr>
        <w:widowControl/>
        <w:tabs>
          <w:tab w:val="left" w:pos="120"/>
        </w:tabs>
        <w:jc w:val="both"/>
        <w:rPr>
          <w:rFonts w:ascii="Arial" w:hAnsi="Arial" w:cs="Arial"/>
          <w:i/>
          <w:iCs/>
          <w:sz w:val="22"/>
          <w:szCs w:val="22"/>
        </w:rPr>
      </w:pPr>
    </w:p>
    <w:p w14:paraId="01FA06C7" w14:textId="0AE73250"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Klausová Ilona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88</w:t>
      </w:r>
      <w:r w:rsidR="00A76B7D">
        <w:rPr>
          <w:rFonts w:ascii="Arial" w:hAnsi="Arial" w:cs="Arial"/>
          <w:color w:val="000000"/>
          <w:sz w:val="22"/>
          <w:szCs w:val="22"/>
        </w:rPr>
        <w:t>xxxx</w:t>
      </w:r>
      <w:r w:rsidRPr="008A7AC0">
        <w:rPr>
          <w:rFonts w:ascii="Arial" w:hAnsi="Arial" w:cs="Arial"/>
          <w:color w:val="000000"/>
          <w:sz w:val="22"/>
          <w:szCs w:val="22"/>
        </w:rPr>
        <w:t>/</w:t>
      </w:r>
      <w:proofErr w:type="spellStart"/>
      <w:r w:rsidR="00A76B7D">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A76B7D">
        <w:rPr>
          <w:rFonts w:ascii="Arial" w:hAnsi="Arial" w:cs="Arial"/>
          <w:color w:val="000000"/>
          <w:sz w:val="22"/>
          <w:szCs w:val="22"/>
        </w:rPr>
        <w:t>xxxxxxxxxxxxxxx</w:t>
      </w:r>
      <w:proofErr w:type="spellEnd"/>
      <w:r w:rsidRPr="008A7AC0">
        <w:rPr>
          <w:rFonts w:ascii="Arial" w:hAnsi="Arial" w:cs="Arial"/>
          <w:color w:val="000000"/>
          <w:sz w:val="22"/>
          <w:szCs w:val="22"/>
        </w:rPr>
        <w:t xml:space="preserve">, Praha 10 Malešice, </w:t>
      </w:r>
      <w:r w:rsidR="00C835CA">
        <w:rPr>
          <w:rFonts w:ascii="Arial" w:hAnsi="Arial" w:cs="Arial"/>
          <w:color w:val="000000"/>
          <w:sz w:val="22"/>
          <w:szCs w:val="22"/>
        </w:rPr>
        <w:br/>
      </w:r>
      <w:r w:rsidRPr="008A7AC0">
        <w:rPr>
          <w:rFonts w:ascii="Arial" w:hAnsi="Arial" w:cs="Arial"/>
          <w:color w:val="000000"/>
          <w:sz w:val="22"/>
          <w:szCs w:val="22"/>
        </w:rPr>
        <w:t>PSČ 108 00</w:t>
      </w:r>
    </w:p>
    <w:p w14:paraId="6FE2B33E"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67033F25"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029A5552"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5C7ED53"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11E86E6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1CDF7F4B" w14:textId="77777777" w:rsidR="00F40520" w:rsidRPr="008A7AC0" w:rsidRDefault="00F40520">
      <w:pPr>
        <w:widowControl/>
        <w:rPr>
          <w:rFonts w:ascii="Arial" w:hAnsi="Arial" w:cs="Arial"/>
          <w:b/>
          <w:bCs/>
          <w:sz w:val="22"/>
          <w:szCs w:val="22"/>
        </w:rPr>
      </w:pPr>
    </w:p>
    <w:p w14:paraId="452323F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1077672501</w:t>
      </w:r>
    </w:p>
    <w:p w14:paraId="702835D0" w14:textId="77777777" w:rsidR="00F40520" w:rsidRPr="008A7AC0" w:rsidRDefault="00F40520">
      <w:pPr>
        <w:widowControl/>
        <w:rPr>
          <w:rFonts w:ascii="Arial" w:hAnsi="Arial" w:cs="Arial"/>
          <w:sz w:val="22"/>
          <w:szCs w:val="22"/>
        </w:rPr>
      </w:pPr>
    </w:p>
    <w:p w14:paraId="51A5606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5070225D" w14:textId="181DEB07"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C835CA">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C835CA" w:rsidRPr="008A7AC0">
        <w:rPr>
          <w:rFonts w:ascii="Arial" w:hAnsi="Arial" w:cs="Arial"/>
          <w:sz w:val="22"/>
          <w:szCs w:val="22"/>
        </w:rPr>
        <w:t>Praha na</w:t>
      </w:r>
      <w:r w:rsidR="00F40520" w:rsidRPr="008A7AC0">
        <w:rPr>
          <w:rFonts w:ascii="Arial" w:hAnsi="Arial" w:cs="Arial"/>
          <w:sz w:val="22"/>
          <w:szCs w:val="22"/>
        </w:rPr>
        <w:t xml:space="preserve"> LV 10 002:</w:t>
      </w:r>
    </w:p>
    <w:p w14:paraId="78E3268B"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D4A9DC1"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7292C74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3F5058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69E0FD9A"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4650/42</w:t>
      </w:r>
      <w:r w:rsidRPr="008A7AC0">
        <w:rPr>
          <w:rFonts w:ascii="Arial" w:hAnsi="Arial" w:cs="Arial"/>
          <w:sz w:val="18"/>
          <w:szCs w:val="18"/>
        </w:rPr>
        <w:tab/>
        <w:t>zastavěná plocha a nádvoří</w:t>
      </w:r>
    </w:p>
    <w:p w14:paraId="776DF1AE" w14:textId="77777777" w:rsidR="00F40520" w:rsidRPr="008A7AC0" w:rsidRDefault="00F40520">
      <w:pPr>
        <w:pStyle w:val="obec1"/>
        <w:widowControl/>
        <w:rPr>
          <w:rFonts w:ascii="Arial" w:hAnsi="Arial" w:cs="Arial"/>
          <w:sz w:val="18"/>
          <w:szCs w:val="18"/>
        </w:rPr>
      </w:pPr>
    </w:p>
    <w:p w14:paraId="4FDDA04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045A148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4650/183</w:t>
      </w:r>
      <w:r w:rsidRPr="008A7AC0">
        <w:rPr>
          <w:rFonts w:ascii="Arial" w:hAnsi="Arial" w:cs="Arial"/>
          <w:sz w:val="18"/>
          <w:szCs w:val="18"/>
        </w:rPr>
        <w:tab/>
        <w:t>zahrada</w:t>
      </w:r>
    </w:p>
    <w:p w14:paraId="0ED1CE31" w14:textId="77777777" w:rsidR="00F40520" w:rsidRPr="008A7AC0" w:rsidRDefault="00F40520">
      <w:pPr>
        <w:pStyle w:val="obec1"/>
        <w:widowControl/>
        <w:rPr>
          <w:rFonts w:ascii="Arial" w:hAnsi="Arial" w:cs="Arial"/>
          <w:sz w:val="18"/>
          <w:szCs w:val="18"/>
        </w:rPr>
      </w:pPr>
    </w:p>
    <w:p w14:paraId="21DFF728"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28198CB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4650/184</w:t>
      </w:r>
      <w:r w:rsidRPr="008A7AC0">
        <w:rPr>
          <w:rFonts w:ascii="Arial" w:hAnsi="Arial" w:cs="Arial"/>
          <w:sz w:val="18"/>
          <w:szCs w:val="18"/>
        </w:rPr>
        <w:tab/>
        <w:t>zahrada</w:t>
      </w:r>
    </w:p>
    <w:p w14:paraId="7737A0B1"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C1C9532"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55942876" w14:textId="77777777" w:rsidR="00C835CA" w:rsidRDefault="00C835CA">
      <w:pPr>
        <w:widowControl/>
        <w:rPr>
          <w:rFonts w:ascii="Arial" w:hAnsi="Arial" w:cs="Arial"/>
          <w:sz w:val="22"/>
          <w:szCs w:val="22"/>
        </w:rPr>
      </w:pPr>
    </w:p>
    <w:p w14:paraId="704FAD5F" w14:textId="77777777" w:rsidR="00C835CA" w:rsidRPr="008A7AC0" w:rsidRDefault="00C835CA">
      <w:pPr>
        <w:widowControl/>
        <w:rPr>
          <w:rFonts w:ascii="Arial" w:hAnsi="Arial" w:cs="Arial"/>
          <w:sz w:val="22"/>
          <w:szCs w:val="22"/>
        </w:rPr>
      </w:pPr>
    </w:p>
    <w:p w14:paraId="5F94726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5CF5F86A" w14:textId="3FF85094"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C835CA" w:rsidRPr="008A7AC0">
        <w:rPr>
          <w:rFonts w:ascii="Arial" w:hAnsi="Arial" w:cs="Arial"/>
          <w:sz w:val="22"/>
          <w:szCs w:val="22"/>
        </w:rPr>
        <w:t xml:space="preserve">účinném </w:t>
      </w:r>
      <w:r w:rsidR="00C835CA"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w:t>
      </w:r>
      <w:r w:rsidR="00B05BCF">
        <w:rPr>
          <w:rFonts w:ascii="Arial" w:hAnsi="Arial" w:cs="Arial"/>
          <w:sz w:val="22"/>
          <w:szCs w:val="22"/>
        </w:rPr>
        <w:br/>
      </w:r>
      <w:r w:rsidR="00F10AB0" w:rsidRPr="00F935EF">
        <w:rPr>
          <w:rFonts w:ascii="Arial" w:hAnsi="Arial" w:cs="Arial"/>
          <w:sz w:val="22"/>
          <w:szCs w:val="22"/>
        </w:rPr>
        <w:t>(viz.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009D15AB" w14:textId="77777777" w:rsidR="00C835CA" w:rsidRPr="008A7AC0" w:rsidRDefault="00C835CA" w:rsidP="00FE02E0">
      <w:pPr>
        <w:widowControl/>
        <w:ind w:firstLine="426"/>
        <w:jc w:val="both"/>
        <w:rPr>
          <w:rFonts w:ascii="Arial" w:hAnsi="Arial" w:cs="Arial"/>
          <w:b/>
          <w:bCs/>
          <w:sz w:val="22"/>
          <w:szCs w:val="22"/>
        </w:rPr>
      </w:pPr>
    </w:p>
    <w:p w14:paraId="6347E54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5833CEC6" w14:textId="34380F3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B05BCF">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5690770B" w14:textId="77777777" w:rsidR="00F40520" w:rsidRDefault="00F40520">
      <w:pPr>
        <w:widowControl/>
        <w:ind w:firstLine="426"/>
        <w:jc w:val="both"/>
        <w:rPr>
          <w:rFonts w:ascii="Arial" w:hAnsi="Arial" w:cs="Arial"/>
          <w:sz w:val="22"/>
          <w:szCs w:val="22"/>
        </w:rPr>
      </w:pPr>
    </w:p>
    <w:p w14:paraId="1B5364B1" w14:textId="77777777" w:rsidR="00C835CA" w:rsidRDefault="00C835CA">
      <w:pPr>
        <w:widowControl/>
        <w:ind w:firstLine="426"/>
        <w:jc w:val="both"/>
        <w:rPr>
          <w:rFonts w:ascii="Arial" w:hAnsi="Arial" w:cs="Arial"/>
          <w:sz w:val="22"/>
          <w:szCs w:val="22"/>
        </w:rPr>
      </w:pPr>
    </w:p>
    <w:p w14:paraId="101DC32F" w14:textId="77777777" w:rsidR="00C835CA" w:rsidRPr="008A7AC0" w:rsidRDefault="00C835CA">
      <w:pPr>
        <w:widowControl/>
        <w:ind w:firstLine="426"/>
        <w:jc w:val="both"/>
        <w:rPr>
          <w:rFonts w:ascii="Arial" w:hAnsi="Arial" w:cs="Arial"/>
          <w:sz w:val="22"/>
          <w:szCs w:val="22"/>
        </w:rPr>
      </w:pPr>
    </w:p>
    <w:p w14:paraId="7F33B729"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7E069BBF" w14:textId="7D07F1B1"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C835CA"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4DAEF2C0" w14:textId="77777777">
        <w:tc>
          <w:tcPr>
            <w:tcW w:w="2150" w:type="dxa"/>
            <w:tcBorders>
              <w:top w:val="single" w:sz="6" w:space="0" w:color="auto"/>
              <w:left w:val="single" w:sz="6" w:space="0" w:color="auto"/>
              <w:bottom w:val="single" w:sz="6" w:space="0" w:color="auto"/>
              <w:right w:val="single" w:sz="6" w:space="0" w:color="auto"/>
            </w:tcBorders>
          </w:tcPr>
          <w:p w14:paraId="5E91F854" w14:textId="77777777" w:rsidR="00BC0356" w:rsidRPr="004514FC" w:rsidRDefault="00BC0356">
            <w:pPr>
              <w:widowControl/>
              <w:jc w:val="center"/>
              <w:rPr>
                <w:rFonts w:ascii="Arial" w:hAnsi="Arial" w:cs="Arial"/>
                <w:sz w:val="18"/>
                <w:szCs w:val="18"/>
              </w:rPr>
            </w:pPr>
          </w:p>
          <w:p w14:paraId="20F097C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48FC021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6E900CE" w14:textId="77777777" w:rsidR="00BC0356" w:rsidRPr="004514FC" w:rsidRDefault="00BC0356">
            <w:pPr>
              <w:widowControl/>
              <w:jc w:val="center"/>
              <w:rPr>
                <w:rFonts w:ascii="Arial" w:hAnsi="Arial" w:cs="Arial"/>
                <w:sz w:val="18"/>
                <w:szCs w:val="18"/>
              </w:rPr>
            </w:pPr>
          </w:p>
          <w:p w14:paraId="33D08726"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1DD8C01" w14:textId="77777777" w:rsidR="00BC0356" w:rsidRPr="004514FC" w:rsidRDefault="00BC0356">
            <w:pPr>
              <w:widowControl/>
              <w:jc w:val="center"/>
              <w:rPr>
                <w:rFonts w:ascii="Arial" w:hAnsi="Arial" w:cs="Arial"/>
                <w:sz w:val="18"/>
                <w:szCs w:val="18"/>
              </w:rPr>
            </w:pPr>
          </w:p>
          <w:p w14:paraId="0B50DBF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3813E8F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EDC980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FC13802" w14:textId="77777777" w:rsidR="00BC0356" w:rsidRPr="004514FC" w:rsidRDefault="00BC0356">
            <w:pPr>
              <w:widowControl/>
              <w:jc w:val="center"/>
              <w:rPr>
                <w:rFonts w:ascii="Arial" w:hAnsi="Arial" w:cs="Arial"/>
                <w:sz w:val="18"/>
                <w:szCs w:val="18"/>
              </w:rPr>
            </w:pPr>
          </w:p>
          <w:p w14:paraId="528E7B1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3F16184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432A6AEA" w14:textId="77777777">
        <w:tc>
          <w:tcPr>
            <w:tcW w:w="2150" w:type="dxa"/>
            <w:tcBorders>
              <w:top w:val="single" w:sz="6" w:space="0" w:color="auto"/>
              <w:left w:val="single" w:sz="6" w:space="0" w:color="auto"/>
              <w:bottom w:val="single" w:sz="6" w:space="0" w:color="auto"/>
              <w:right w:val="single" w:sz="6" w:space="0" w:color="auto"/>
            </w:tcBorders>
          </w:tcPr>
          <w:p w14:paraId="4BA3931B"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D4F471A"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4650/42</w:t>
            </w:r>
          </w:p>
        </w:tc>
        <w:tc>
          <w:tcPr>
            <w:tcW w:w="2016" w:type="dxa"/>
            <w:tcBorders>
              <w:top w:val="single" w:sz="6" w:space="0" w:color="auto"/>
              <w:left w:val="single" w:sz="6" w:space="0" w:color="auto"/>
              <w:bottom w:val="single" w:sz="6" w:space="0" w:color="auto"/>
              <w:right w:val="single" w:sz="6" w:space="0" w:color="auto"/>
            </w:tcBorders>
          </w:tcPr>
          <w:p w14:paraId="4567978C" w14:textId="77777777" w:rsidR="00BC0356" w:rsidRPr="004514FC" w:rsidRDefault="00BC0356" w:rsidP="00C835C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54 702,00 Kč</w:t>
            </w:r>
          </w:p>
        </w:tc>
        <w:tc>
          <w:tcPr>
            <w:tcW w:w="1882" w:type="dxa"/>
            <w:tcBorders>
              <w:top w:val="single" w:sz="6" w:space="0" w:color="auto"/>
              <w:left w:val="single" w:sz="6" w:space="0" w:color="auto"/>
              <w:bottom w:val="single" w:sz="6" w:space="0" w:color="auto"/>
              <w:right w:val="single" w:sz="6" w:space="0" w:color="auto"/>
            </w:tcBorders>
          </w:tcPr>
          <w:p w14:paraId="322DAD4D" w14:textId="77777777" w:rsidR="00BC0356" w:rsidRPr="004514FC" w:rsidRDefault="00BC0356" w:rsidP="00C835C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5 470,00 Kč</w:t>
            </w:r>
          </w:p>
        </w:tc>
        <w:tc>
          <w:tcPr>
            <w:tcW w:w="1882" w:type="dxa"/>
            <w:tcBorders>
              <w:top w:val="single" w:sz="6" w:space="0" w:color="auto"/>
              <w:left w:val="single" w:sz="6" w:space="0" w:color="auto"/>
              <w:bottom w:val="single" w:sz="6" w:space="0" w:color="auto"/>
              <w:right w:val="single" w:sz="6" w:space="0" w:color="auto"/>
            </w:tcBorders>
          </w:tcPr>
          <w:p w14:paraId="1D5E3BD7" w14:textId="77777777" w:rsidR="00BC0356" w:rsidRPr="004514FC" w:rsidRDefault="00BC0356" w:rsidP="00C835C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49 232,00 Kč</w:t>
            </w:r>
          </w:p>
        </w:tc>
      </w:tr>
      <w:tr w:rsidR="00BC0356" w:rsidRPr="004514FC" w14:paraId="3FA39278" w14:textId="77777777">
        <w:tc>
          <w:tcPr>
            <w:tcW w:w="2150" w:type="dxa"/>
            <w:tcBorders>
              <w:top w:val="single" w:sz="6" w:space="0" w:color="auto"/>
              <w:left w:val="single" w:sz="6" w:space="0" w:color="auto"/>
              <w:bottom w:val="single" w:sz="6" w:space="0" w:color="auto"/>
              <w:right w:val="single" w:sz="6" w:space="0" w:color="auto"/>
            </w:tcBorders>
          </w:tcPr>
          <w:p w14:paraId="4D547B9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D16D90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4650/183</w:t>
            </w:r>
          </w:p>
        </w:tc>
        <w:tc>
          <w:tcPr>
            <w:tcW w:w="2016" w:type="dxa"/>
            <w:tcBorders>
              <w:top w:val="single" w:sz="6" w:space="0" w:color="auto"/>
              <w:left w:val="single" w:sz="6" w:space="0" w:color="auto"/>
              <w:bottom w:val="single" w:sz="6" w:space="0" w:color="auto"/>
              <w:right w:val="single" w:sz="6" w:space="0" w:color="auto"/>
            </w:tcBorders>
          </w:tcPr>
          <w:p w14:paraId="3090B4B7"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739 490,00 Kč</w:t>
            </w:r>
          </w:p>
        </w:tc>
        <w:tc>
          <w:tcPr>
            <w:tcW w:w="1882" w:type="dxa"/>
            <w:tcBorders>
              <w:top w:val="single" w:sz="6" w:space="0" w:color="auto"/>
              <w:left w:val="single" w:sz="6" w:space="0" w:color="auto"/>
              <w:bottom w:val="single" w:sz="6" w:space="0" w:color="auto"/>
              <w:right w:val="single" w:sz="6" w:space="0" w:color="auto"/>
            </w:tcBorders>
          </w:tcPr>
          <w:p w14:paraId="3A719BC9"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73 949,00 Kč</w:t>
            </w:r>
          </w:p>
        </w:tc>
        <w:tc>
          <w:tcPr>
            <w:tcW w:w="1882" w:type="dxa"/>
            <w:tcBorders>
              <w:top w:val="single" w:sz="6" w:space="0" w:color="auto"/>
              <w:left w:val="single" w:sz="6" w:space="0" w:color="auto"/>
              <w:bottom w:val="single" w:sz="6" w:space="0" w:color="auto"/>
              <w:right w:val="single" w:sz="6" w:space="0" w:color="auto"/>
            </w:tcBorders>
          </w:tcPr>
          <w:p w14:paraId="3372368D"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665 541,00 Kč</w:t>
            </w:r>
          </w:p>
        </w:tc>
      </w:tr>
      <w:tr w:rsidR="00BC0356" w:rsidRPr="004514FC" w14:paraId="64906B65" w14:textId="77777777">
        <w:tc>
          <w:tcPr>
            <w:tcW w:w="2150" w:type="dxa"/>
            <w:tcBorders>
              <w:top w:val="single" w:sz="6" w:space="0" w:color="auto"/>
              <w:left w:val="single" w:sz="6" w:space="0" w:color="auto"/>
              <w:bottom w:val="single" w:sz="6" w:space="0" w:color="auto"/>
              <w:right w:val="single" w:sz="6" w:space="0" w:color="auto"/>
            </w:tcBorders>
          </w:tcPr>
          <w:p w14:paraId="0136D7D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004240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4650/184</w:t>
            </w:r>
          </w:p>
        </w:tc>
        <w:tc>
          <w:tcPr>
            <w:tcW w:w="2016" w:type="dxa"/>
            <w:tcBorders>
              <w:top w:val="single" w:sz="6" w:space="0" w:color="auto"/>
              <w:left w:val="single" w:sz="6" w:space="0" w:color="auto"/>
              <w:bottom w:val="single" w:sz="6" w:space="0" w:color="auto"/>
              <w:right w:val="single" w:sz="6" w:space="0" w:color="auto"/>
            </w:tcBorders>
          </w:tcPr>
          <w:p w14:paraId="29E82712"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147 898,00 Kč</w:t>
            </w:r>
          </w:p>
        </w:tc>
        <w:tc>
          <w:tcPr>
            <w:tcW w:w="1882" w:type="dxa"/>
            <w:tcBorders>
              <w:top w:val="single" w:sz="6" w:space="0" w:color="auto"/>
              <w:left w:val="single" w:sz="6" w:space="0" w:color="auto"/>
              <w:bottom w:val="single" w:sz="6" w:space="0" w:color="auto"/>
              <w:right w:val="single" w:sz="6" w:space="0" w:color="auto"/>
            </w:tcBorders>
          </w:tcPr>
          <w:p w14:paraId="4A2FB7CA"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14 790,00 Kč</w:t>
            </w:r>
          </w:p>
        </w:tc>
        <w:tc>
          <w:tcPr>
            <w:tcW w:w="1882" w:type="dxa"/>
            <w:tcBorders>
              <w:top w:val="single" w:sz="6" w:space="0" w:color="auto"/>
              <w:left w:val="single" w:sz="6" w:space="0" w:color="auto"/>
              <w:bottom w:val="single" w:sz="6" w:space="0" w:color="auto"/>
              <w:right w:val="single" w:sz="6" w:space="0" w:color="auto"/>
            </w:tcBorders>
          </w:tcPr>
          <w:p w14:paraId="23AAA533"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133 108,00 Kč</w:t>
            </w:r>
          </w:p>
        </w:tc>
      </w:tr>
    </w:tbl>
    <w:p w14:paraId="1374E1AD"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20F4803E" w14:textId="77777777">
        <w:tc>
          <w:tcPr>
            <w:tcW w:w="3292" w:type="dxa"/>
            <w:tcBorders>
              <w:top w:val="single" w:sz="6" w:space="0" w:color="auto"/>
              <w:left w:val="single" w:sz="6" w:space="0" w:color="auto"/>
              <w:bottom w:val="single" w:sz="6" w:space="0" w:color="auto"/>
              <w:right w:val="single" w:sz="6" w:space="0" w:color="auto"/>
            </w:tcBorders>
          </w:tcPr>
          <w:p w14:paraId="0602777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27AE3DB1"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942 090,00 Kč</w:t>
            </w:r>
          </w:p>
        </w:tc>
        <w:tc>
          <w:tcPr>
            <w:tcW w:w="1882" w:type="dxa"/>
            <w:tcBorders>
              <w:top w:val="single" w:sz="6" w:space="0" w:color="auto"/>
              <w:left w:val="single" w:sz="6" w:space="0" w:color="auto"/>
              <w:bottom w:val="single" w:sz="6" w:space="0" w:color="auto"/>
              <w:right w:val="single" w:sz="6" w:space="0" w:color="auto"/>
            </w:tcBorders>
          </w:tcPr>
          <w:p w14:paraId="628175E2"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94 209,00 Kč</w:t>
            </w:r>
          </w:p>
        </w:tc>
        <w:tc>
          <w:tcPr>
            <w:tcW w:w="1882" w:type="dxa"/>
            <w:tcBorders>
              <w:top w:val="single" w:sz="6" w:space="0" w:color="auto"/>
              <w:left w:val="single" w:sz="6" w:space="0" w:color="auto"/>
              <w:bottom w:val="single" w:sz="6" w:space="0" w:color="auto"/>
              <w:right w:val="single" w:sz="6" w:space="0" w:color="auto"/>
            </w:tcBorders>
          </w:tcPr>
          <w:p w14:paraId="1B943CFD" w14:textId="77777777" w:rsidR="00BC0356" w:rsidRPr="004514FC" w:rsidRDefault="00BC0356" w:rsidP="00C835CA">
            <w:pPr>
              <w:widowControl/>
              <w:jc w:val="right"/>
              <w:rPr>
                <w:rFonts w:ascii="Arial" w:hAnsi="Arial" w:cs="Arial"/>
                <w:sz w:val="18"/>
                <w:szCs w:val="18"/>
              </w:rPr>
            </w:pPr>
            <w:r w:rsidRPr="004514FC">
              <w:rPr>
                <w:rFonts w:ascii="Arial" w:hAnsi="Arial" w:cs="Arial"/>
                <w:sz w:val="18"/>
                <w:szCs w:val="18"/>
              </w:rPr>
              <w:t>847 881,00 Kč</w:t>
            </w:r>
          </w:p>
        </w:tc>
      </w:tr>
    </w:tbl>
    <w:p w14:paraId="5EE88531" w14:textId="77777777" w:rsidR="00BC0356" w:rsidRPr="004514FC" w:rsidRDefault="00BC0356" w:rsidP="00BC0356">
      <w:pPr>
        <w:widowControl/>
        <w:ind w:left="-142"/>
        <w:rPr>
          <w:rFonts w:ascii="Arial" w:hAnsi="Arial" w:cs="Arial"/>
          <w:sz w:val="18"/>
          <w:szCs w:val="18"/>
        </w:rPr>
      </w:pPr>
    </w:p>
    <w:p w14:paraId="194A8B42" w14:textId="4A89928D"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94 209,00 Kč (slovy: devadesát čtyři tisíce dvě stě devět korun českých) kupující zaplatil prodávajícímu před podpisem této smlouvy formou zálohy na úhradu kupní ceny, zbývající část, to jest částka ve výši 847 881,00 Kč (slovy: osm set čtyřicet sedm tisíc osm set osmdesát jedna koruna česká)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C835CA"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5BCD3060" w14:textId="06B92583"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C835CA">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C835CA">
        <w:rPr>
          <w:rFonts w:ascii="Arial" w:hAnsi="Arial" w:cs="Arial"/>
          <w:sz w:val="22"/>
          <w:szCs w:val="22"/>
        </w:rPr>
        <w:br/>
      </w:r>
      <w:r w:rsidRPr="004514FC">
        <w:rPr>
          <w:rFonts w:ascii="Arial" w:hAnsi="Arial" w:cs="Arial"/>
          <w:sz w:val="22"/>
          <w:szCs w:val="22"/>
        </w:rPr>
        <w:t>z prodlení.</w:t>
      </w:r>
    </w:p>
    <w:p w14:paraId="69C5C51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6325F01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179B20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74AF6512" w14:textId="07E0D9ED"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C835CA">
        <w:rPr>
          <w:rFonts w:ascii="Arial" w:hAnsi="Arial" w:cs="Arial"/>
          <w:sz w:val="22"/>
          <w:szCs w:val="22"/>
        </w:rPr>
        <w:br/>
      </w:r>
      <w:r w:rsidRPr="004514FC">
        <w:rPr>
          <w:rFonts w:ascii="Arial" w:hAnsi="Arial" w:cs="Arial"/>
          <w:sz w:val="22"/>
          <w:szCs w:val="22"/>
        </w:rPr>
        <w:t>z kupní ceny.</w:t>
      </w:r>
    </w:p>
    <w:p w14:paraId="07C55C07"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6CE08850" w14:textId="58150993" w:rsidR="00BC0356" w:rsidRPr="004514FC" w:rsidRDefault="00BC0356" w:rsidP="00C835CA">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7CDA596C" w14:textId="77777777" w:rsidR="00C835CA" w:rsidRDefault="00C835CA">
      <w:pPr>
        <w:widowControl/>
      </w:pPr>
    </w:p>
    <w:p w14:paraId="5FA587E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6C5AC87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71CA1FA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722D250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48F18163"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3FD8DB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61320AF4" w14:textId="77777777" w:rsidR="00F40520" w:rsidRPr="008A7AC0" w:rsidRDefault="00F40520">
      <w:pPr>
        <w:widowControl/>
        <w:ind w:firstLine="426"/>
        <w:jc w:val="both"/>
        <w:rPr>
          <w:rFonts w:ascii="Arial" w:hAnsi="Arial" w:cs="Arial"/>
          <w:sz w:val="22"/>
          <w:szCs w:val="22"/>
        </w:rPr>
      </w:pPr>
    </w:p>
    <w:p w14:paraId="57DB277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0D856DC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52D21116"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FE65AF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233DD8F5"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16B8ED32" w14:textId="77777777" w:rsidR="00F40520" w:rsidRPr="008A7AC0" w:rsidRDefault="00F40520">
      <w:pPr>
        <w:widowControl/>
        <w:ind w:firstLine="426"/>
        <w:jc w:val="both"/>
        <w:rPr>
          <w:rFonts w:ascii="Arial" w:hAnsi="Arial" w:cs="Arial"/>
          <w:sz w:val="22"/>
          <w:szCs w:val="22"/>
        </w:rPr>
      </w:pPr>
    </w:p>
    <w:p w14:paraId="264D54D1" w14:textId="3DA5CA5C" w:rsidR="00F40520" w:rsidRPr="008A7AC0" w:rsidRDefault="00F40520" w:rsidP="00C835CA">
      <w:pPr>
        <w:pStyle w:val="para"/>
        <w:widowControl/>
        <w:rPr>
          <w:rFonts w:ascii="Arial" w:hAnsi="Arial" w:cs="Arial"/>
          <w:sz w:val="22"/>
          <w:szCs w:val="22"/>
        </w:rPr>
      </w:pPr>
      <w:r w:rsidRPr="008A7AC0">
        <w:rPr>
          <w:rFonts w:ascii="Arial" w:hAnsi="Arial" w:cs="Arial"/>
          <w:sz w:val="22"/>
          <w:szCs w:val="22"/>
        </w:rPr>
        <w:t>VII.</w:t>
      </w:r>
    </w:p>
    <w:p w14:paraId="7FBB8CF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591CFFE2"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89154A5"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A692C17"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FCD2247" w14:textId="77777777" w:rsidR="00F40520" w:rsidRPr="008A7AC0" w:rsidRDefault="00F40520">
      <w:pPr>
        <w:widowControl/>
        <w:ind w:firstLine="426"/>
        <w:jc w:val="both"/>
        <w:rPr>
          <w:rFonts w:ascii="Arial" w:hAnsi="Arial" w:cs="Arial"/>
          <w:sz w:val="22"/>
          <w:szCs w:val="22"/>
        </w:rPr>
      </w:pPr>
    </w:p>
    <w:p w14:paraId="7BA8F94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1C6FD97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09F62E0E" w14:textId="737DACD4"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C835CA" w:rsidRPr="008A7AC0">
        <w:rPr>
          <w:rFonts w:ascii="Arial" w:hAnsi="Arial" w:cs="Arial"/>
          <w:color w:val="000000"/>
          <w:sz w:val="22"/>
          <w:szCs w:val="22"/>
        </w:rPr>
        <w:t>3</w:t>
      </w:r>
      <w:r w:rsidR="00C835CA"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44518CAD" w14:textId="65AC75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 xml:space="preserve">v Registru smluv dle zákona </w:t>
      </w:r>
      <w:r w:rsidR="00B05BCF">
        <w:rPr>
          <w:rFonts w:ascii="Arial" w:hAnsi="Arial" w:cs="Arial"/>
          <w:sz w:val="22"/>
          <w:szCs w:val="22"/>
        </w:rPr>
        <w:br/>
      </w:r>
      <w:r w:rsidRPr="00874186">
        <w:rPr>
          <w:rFonts w:ascii="Arial" w:hAnsi="Arial" w:cs="Arial"/>
          <w:sz w:val="22"/>
          <w:szCs w:val="22"/>
        </w:rPr>
        <w:t>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078EAE87" w14:textId="67C36429"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C835CA"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7A1654E" w14:textId="45B83841" w:rsidR="00C835CA" w:rsidRPr="008A7AC0" w:rsidRDefault="00820F12" w:rsidP="00C835CA">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7480DCD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0EA4DCE8" w14:textId="242330D2"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w:t>
      </w:r>
      <w:r w:rsidR="00B05BCF">
        <w:rPr>
          <w:rFonts w:ascii="Arial" w:hAnsi="Arial" w:cs="Arial"/>
          <w:sz w:val="22"/>
          <w:szCs w:val="22"/>
        </w:rPr>
        <w:br/>
      </w:r>
      <w:r w:rsidR="001E49A9" w:rsidRPr="008A7AC0">
        <w:rPr>
          <w:rFonts w:ascii="Arial" w:hAnsi="Arial" w:cs="Arial"/>
          <w:sz w:val="22"/>
          <w:szCs w:val="22"/>
        </w:rPr>
        <w:t xml:space="preserve">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65BB57C4"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5F22EFD7"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782D330A" w14:textId="4DE66025" w:rsidR="00F40520" w:rsidRPr="00C835CA" w:rsidRDefault="00F40520" w:rsidP="00C835CA">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90BF6A6" w14:textId="77777777" w:rsidR="00335BCB" w:rsidRPr="008A7AC0" w:rsidRDefault="00335BCB" w:rsidP="00335BCB">
      <w:pPr>
        <w:widowControl/>
        <w:ind w:firstLine="426"/>
        <w:jc w:val="both"/>
        <w:rPr>
          <w:rFonts w:ascii="Arial" w:hAnsi="Arial" w:cs="Arial"/>
          <w:sz w:val="22"/>
          <w:szCs w:val="22"/>
        </w:rPr>
      </w:pPr>
    </w:p>
    <w:p w14:paraId="5B022D6C"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7D95707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69082BBE" w14:textId="77777777" w:rsidR="00F40520" w:rsidRPr="008A7AC0" w:rsidRDefault="00F40520">
      <w:pPr>
        <w:widowControl/>
        <w:jc w:val="both"/>
        <w:rPr>
          <w:rFonts w:ascii="Arial" w:hAnsi="Arial" w:cs="Arial"/>
          <w:sz w:val="22"/>
          <w:szCs w:val="22"/>
        </w:rPr>
      </w:pPr>
    </w:p>
    <w:p w14:paraId="0BECF95C" w14:textId="77777777" w:rsidR="00C835CA" w:rsidRDefault="00C835CA">
      <w:pPr>
        <w:widowControl/>
        <w:tabs>
          <w:tab w:val="left" w:pos="5103"/>
        </w:tabs>
        <w:jc w:val="both"/>
        <w:rPr>
          <w:rFonts w:ascii="Arial" w:hAnsi="Arial" w:cs="Arial"/>
          <w:sz w:val="22"/>
          <w:szCs w:val="22"/>
        </w:rPr>
      </w:pPr>
    </w:p>
    <w:p w14:paraId="7982FFF2" w14:textId="0DC70A4A"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A76B7D">
        <w:rPr>
          <w:rFonts w:ascii="Arial" w:hAnsi="Arial" w:cs="Arial"/>
          <w:sz w:val="22"/>
          <w:szCs w:val="22"/>
        </w:rPr>
        <w:t xml:space="preserve"> 16.12.2025</w:t>
      </w:r>
      <w:r w:rsidRPr="008A7AC0">
        <w:rPr>
          <w:rFonts w:ascii="Arial" w:hAnsi="Arial" w:cs="Arial"/>
          <w:sz w:val="22"/>
          <w:szCs w:val="22"/>
        </w:rPr>
        <w:tab/>
      </w:r>
      <w:r w:rsidR="00C835CA" w:rsidRPr="008A7AC0">
        <w:rPr>
          <w:rFonts w:ascii="Arial" w:hAnsi="Arial" w:cs="Arial"/>
          <w:sz w:val="22"/>
          <w:szCs w:val="22"/>
        </w:rPr>
        <w:t>V Praze dne</w:t>
      </w:r>
      <w:r w:rsidR="00A76B7D">
        <w:rPr>
          <w:rFonts w:ascii="Arial" w:hAnsi="Arial" w:cs="Arial"/>
          <w:sz w:val="22"/>
          <w:szCs w:val="22"/>
        </w:rPr>
        <w:t xml:space="preserve"> 16.12.2025</w:t>
      </w:r>
    </w:p>
    <w:p w14:paraId="31A1E4A5" w14:textId="77777777" w:rsidR="00F40520" w:rsidRPr="008A7AC0" w:rsidRDefault="00F40520">
      <w:pPr>
        <w:widowControl/>
        <w:rPr>
          <w:rFonts w:ascii="Arial" w:hAnsi="Arial" w:cs="Arial"/>
          <w:sz w:val="22"/>
          <w:szCs w:val="22"/>
        </w:rPr>
      </w:pPr>
    </w:p>
    <w:p w14:paraId="2ACD5FFD" w14:textId="77777777" w:rsidR="00F40520" w:rsidRDefault="00F40520">
      <w:pPr>
        <w:widowControl/>
        <w:rPr>
          <w:rFonts w:ascii="Arial" w:hAnsi="Arial" w:cs="Arial"/>
          <w:sz w:val="22"/>
          <w:szCs w:val="22"/>
        </w:rPr>
      </w:pPr>
    </w:p>
    <w:p w14:paraId="7BF800C1" w14:textId="77777777" w:rsidR="00C835CA" w:rsidRPr="008A7AC0" w:rsidRDefault="00C835CA">
      <w:pPr>
        <w:widowControl/>
        <w:rPr>
          <w:rFonts w:ascii="Arial" w:hAnsi="Arial" w:cs="Arial"/>
          <w:sz w:val="22"/>
          <w:szCs w:val="22"/>
        </w:rPr>
      </w:pPr>
    </w:p>
    <w:p w14:paraId="23E842C8" w14:textId="77777777" w:rsidR="00F40520" w:rsidRPr="008A7AC0" w:rsidRDefault="00F40520">
      <w:pPr>
        <w:widowControl/>
        <w:rPr>
          <w:rFonts w:ascii="Arial" w:hAnsi="Arial" w:cs="Arial"/>
          <w:sz w:val="22"/>
          <w:szCs w:val="22"/>
        </w:rPr>
      </w:pPr>
    </w:p>
    <w:p w14:paraId="2056AC47" w14:textId="77777777" w:rsidR="00F40520" w:rsidRPr="008A7AC0" w:rsidRDefault="00F40520">
      <w:pPr>
        <w:widowControl/>
        <w:rPr>
          <w:rFonts w:ascii="Arial" w:hAnsi="Arial" w:cs="Arial"/>
          <w:sz w:val="22"/>
          <w:szCs w:val="22"/>
        </w:rPr>
      </w:pPr>
    </w:p>
    <w:p w14:paraId="381BED6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2270029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Klausová Ilona</w:t>
      </w:r>
    </w:p>
    <w:p w14:paraId="3E20BAE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08AE9AB8"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2D7228D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F946E3C"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4C55AFE4" w14:textId="77777777" w:rsidR="00F40520" w:rsidRPr="008A7AC0" w:rsidRDefault="00F40520">
      <w:pPr>
        <w:widowControl/>
        <w:ind w:left="5104" w:hanging="5104"/>
        <w:rPr>
          <w:rFonts w:ascii="Arial" w:hAnsi="Arial" w:cs="Arial"/>
          <w:sz w:val="22"/>
          <w:szCs w:val="22"/>
        </w:rPr>
      </w:pPr>
    </w:p>
    <w:p w14:paraId="0E498B3B" w14:textId="77777777" w:rsidR="00F40520" w:rsidRDefault="00F40520">
      <w:pPr>
        <w:widowControl/>
        <w:rPr>
          <w:rFonts w:ascii="Arial" w:hAnsi="Arial" w:cs="Arial"/>
          <w:sz w:val="22"/>
          <w:szCs w:val="22"/>
        </w:rPr>
      </w:pPr>
    </w:p>
    <w:p w14:paraId="20F9A6D4" w14:textId="77777777" w:rsidR="00C835CA" w:rsidRPr="008A7AC0" w:rsidRDefault="00C835CA">
      <w:pPr>
        <w:widowControl/>
        <w:rPr>
          <w:rFonts w:ascii="Arial" w:hAnsi="Arial" w:cs="Arial"/>
          <w:sz w:val="22"/>
          <w:szCs w:val="22"/>
        </w:rPr>
      </w:pPr>
    </w:p>
    <w:p w14:paraId="366F2243"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1065201, 2182901, 2182801</w:t>
      </w:r>
      <w:r w:rsidRPr="008A7AC0">
        <w:rPr>
          <w:rFonts w:ascii="Arial" w:hAnsi="Arial" w:cs="Arial"/>
          <w:color w:val="000000"/>
          <w:sz w:val="22"/>
          <w:szCs w:val="22"/>
        </w:rPr>
        <w:br/>
      </w:r>
    </w:p>
    <w:p w14:paraId="60823749" w14:textId="77777777" w:rsidR="00F40520" w:rsidRDefault="00F40520">
      <w:pPr>
        <w:widowControl/>
        <w:rPr>
          <w:rFonts w:ascii="Arial" w:hAnsi="Arial" w:cs="Arial"/>
          <w:sz w:val="22"/>
          <w:szCs w:val="22"/>
        </w:rPr>
      </w:pPr>
    </w:p>
    <w:p w14:paraId="24FB7B2B" w14:textId="77777777" w:rsidR="00C835CA" w:rsidRPr="008A7AC0" w:rsidRDefault="00C835CA">
      <w:pPr>
        <w:widowControl/>
        <w:rPr>
          <w:rFonts w:ascii="Arial" w:hAnsi="Arial" w:cs="Arial"/>
          <w:sz w:val="22"/>
          <w:szCs w:val="22"/>
        </w:rPr>
      </w:pPr>
    </w:p>
    <w:p w14:paraId="7E8FC84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6D03470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31C98FE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1CA30E41" w14:textId="77777777" w:rsidR="004612CC" w:rsidRPr="008A7AC0" w:rsidRDefault="004612CC" w:rsidP="004612CC">
      <w:pPr>
        <w:widowControl/>
        <w:rPr>
          <w:rFonts w:ascii="Arial" w:hAnsi="Arial" w:cs="Arial"/>
          <w:sz w:val="22"/>
          <w:szCs w:val="22"/>
        </w:rPr>
      </w:pPr>
    </w:p>
    <w:p w14:paraId="36668BF6"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171426A0"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7B1A7BD2" w14:textId="77777777" w:rsidR="004612CC" w:rsidRPr="008A7AC0" w:rsidRDefault="004612CC">
      <w:pPr>
        <w:widowControl/>
        <w:jc w:val="both"/>
        <w:rPr>
          <w:rFonts w:ascii="Arial" w:hAnsi="Arial" w:cs="Arial"/>
          <w:sz w:val="22"/>
          <w:szCs w:val="22"/>
        </w:rPr>
      </w:pPr>
    </w:p>
    <w:p w14:paraId="420D343B"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0F99888A" w14:textId="77777777" w:rsidR="00F40520" w:rsidRPr="008A7AC0" w:rsidRDefault="00F40520">
      <w:pPr>
        <w:widowControl/>
        <w:jc w:val="both"/>
        <w:rPr>
          <w:rFonts w:ascii="Arial" w:hAnsi="Arial" w:cs="Arial"/>
          <w:sz w:val="22"/>
          <w:szCs w:val="22"/>
        </w:rPr>
      </w:pPr>
    </w:p>
    <w:p w14:paraId="1017C61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7B171D6B"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0D0937F" w14:textId="77777777" w:rsidR="000A639E" w:rsidRPr="008A7AC0" w:rsidRDefault="000A639E" w:rsidP="000A639E">
      <w:pPr>
        <w:widowControl/>
        <w:rPr>
          <w:rFonts w:ascii="Arial" w:hAnsi="Arial" w:cs="Arial"/>
          <w:sz w:val="22"/>
          <w:szCs w:val="22"/>
        </w:rPr>
      </w:pPr>
    </w:p>
    <w:p w14:paraId="1CB75245" w14:textId="77777777" w:rsidR="000A639E" w:rsidRPr="008A7AC0" w:rsidRDefault="000A639E" w:rsidP="000A639E">
      <w:pPr>
        <w:widowControl/>
        <w:rPr>
          <w:rFonts w:ascii="Arial" w:hAnsi="Arial" w:cs="Arial"/>
          <w:sz w:val="22"/>
          <w:szCs w:val="22"/>
        </w:rPr>
      </w:pPr>
    </w:p>
    <w:p w14:paraId="3FDBE075" w14:textId="77777777" w:rsidR="000A639E" w:rsidRPr="008A7AC0" w:rsidRDefault="000A639E" w:rsidP="000A639E">
      <w:pPr>
        <w:widowControl/>
        <w:jc w:val="both"/>
        <w:rPr>
          <w:rFonts w:ascii="Arial" w:hAnsi="Arial" w:cs="Arial"/>
          <w:sz w:val="22"/>
          <w:szCs w:val="22"/>
        </w:rPr>
      </w:pPr>
    </w:p>
    <w:p w14:paraId="41DF4815" w14:textId="77777777" w:rsidR="00C835CA" w:rsidRDefault="00C835CA" w:rsidP="000A639E">
      <w:pPr>
        <w:jc w:val="both"/>
        <w:rPr>
          <w:rFonts w:ascii="Arial" w:hAnsi="Arial" w:cs="Arial"/>
          <w:sz w:val="22"/>
          <w:szCs w:val="22"/>
        </w:rPr>
      </w:pPr>
    </w:p>
    <w:p w14:paraId="15269BF6" w14:textId="77777777" w:rsidR="00C835CA" w:rsidRDefault="00C835CA" w:rsidP="000A639E">
      <w:pPr>
        <w:jc w:val="both"/>
        <w:rPr>
          <w:rFonts w:ascii="Arial" w:hAnsi="Arial" w:cs="Arial"/>
          <w:sz w:val="22"/>
          <w:szCs w:val="22"/>
        </w:rPr>
      </w:pPr>
    </w:p>
    <w:p w14:paraId="1BF648FC" w14:textId="77777777" w:rsidR="00C835CA" w:rsidRDefault="00C835CA" w:rsidP="000A639E">
      <w:pPr>
        <w:jc w:val="both"/>
        <w:rPr>
          <w:rFonts w:ascii="Arial" w:hAnsi="Arial" w:cs="Arial"/>
          <w:sz w:val="22"/>
          <w:szCs w:val="22"/>
        </w:rPr>
      </w:pPr>
    </w:p>
    <w:p w14:paraId="713EB59A" w14:textId="0539F846"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0DC9D1A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127BCA8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321684DA" w14:textId="77777777" w:rsidR="000A639E" w:rsidRPr="008A7AC0" w:rsidRDefault="000A639E" w:rsidP="000A639E">
      <w:pPr>
        <w:jc w:val="both"/>
        <w:rPr>
          <w:rFonts w:ascii="Arial" w:hAnsi="Arial" w:cs="Arial"/>
          <w:sz w:val="22"/>
          <w:szCs w:val="22"/>
        </w:rPr>
      </w:pPr>
    </w:p>
    <w:p w14:paraId="24F35BD0"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2716126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14CBE896" w14:textId="77777777" w:rsidR="000A639E" w:rsidRPr="008A7AC0" w:rsidRDefault="000A639E" w:rsidP="000A639E">
      <w:pPr>
        <w:jc w:val="both"/>
        <w:rPr>
          <w:rFonts w:ascii="Arial" w:hAnsi="Arial" w:cs="Arial"/>
          <w:i/>
          <w:sz w:val="22"/>
          <w:szCs w:val="22"/>
        </w:rPr>
      </w:pPr>
    </w:p>
    <w:p w14:paraId="6DA671B2"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564A424"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20F9B0E7" w14:textId="77777777" w:rsidR="004F26F7" w:rsidRDefault="004F26F7" w:rsidP="004F26F7">
      <w:pPr>
        <w:jc w:val="both"/>
        <w:rPr>
          <w:rFonts w:ascii="Arial" w:hAnsi="Arial" w:cs="Arial"/>
          <w:color w:val="FF0000"/>
          <w:sz w:val="22"/>
          <w:szCs w:val="22"/>
        </w:rPr>
      </w:pPr>
    </w:p>
    <w:p w14:paraId="26044DC2" w14:textId="77777777" w:rsidR="004F26F7" w:rsidRDefault="004F26F7" w:rsidP="004F26F7">
      <w:pPr>
        <w:jc w:val="both"/>
        <w:rPr>
          <w:rFonts w:ascii="Arial" w:hAnsi="Arial" w:cs="Arial"/>
          <w:sz w:val="22"/>
          <w:szCs w:val="22"/>
        </w:rPr>
      </w:pPr>
      <w:r>
        <w:rPr>
          <w:rFonts w:ascii="Arial" w:hAnsi="Arial" w:cs="Arial"/>
          <w:sz w:val="22"/>
          <w:szCs w:val="22"/>
        </w:rPr>
        <w:t>………………………</w:t>
      </w:r>
    </w:p>
    <w:p w14:paraId="0E27DC07" w14:textId="77777777" w:rsidR="004F26F7" w:rsidRDefault="004F26F7" w:rsidP="004F26F7">
      <w:pPr>
        <w:jc w:val="both"/>
        <w:rPr>
          <w:rFonts w:ascii="Arial" w:hAnsi="Arial" w:cs="Arial"/>
          <w:sz w:val="22"/>
          <w:szCs w:val="22"/>
        </w:rPr>
      </w:pPr>
      <w:r>
        <w:rPr>
          <w:rFonts w:ascii="Arial" w:hAnsi="Arial" w:cs="Arial"/>
          <w:sz w:val="22"/>
          <w:szCs w:val="22"/>
        </w:rPr>
        <w:t>ID verze</w:t>
      </w:r>
    </w:p>
    <w:p w14:paraId="2A30B623" w14:textId="77777777" w:rsidR="002D0563" w:rsidRPr="008A7AC0" w:rsidRDefault="002D0563" w:rsidP="002D0563">
      <w:pPr>
        <w:jc w:val="both"/>
        <w:rPr>
          <w:rFonts w:ascii="Arial" w:hAnsi="Arial" w:cs="Arial"/>
          <w:sz w:val="22"/>
          <w:szCs w:val="22"/>
        </w:rPr>
      </w:pPr>
    </w:p>
    <w:p w14:paraId="29C81C08"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7CE82509"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70E1CB12" w14:textId="77777777" w:rsidR="002D0563" w:rsidRPr="008A7AC0" w:rsidRDefault="002D0563" w:rsidP="002D0563">
      <w:pPr>
        <w:jc w:val="both"/>
        <w:rPr>
          <w:rFonts w:ascii="Arial" w:hAnsi="Arial" w:cs="Arial"/>
          <w:sz w:val="22"/>
          <w:szCs w:val="22"/>
        </w:rPr>
      </w:pPr>
    </w:p>
    <w:p w14:paraId="213854AC" w14:textId="77777777" w:rsidR="002D0563" w:rsidRPr="008A7AC0" w:rsidRDefault="002D0563" w:rsidP="002D0563">
      <w:pPr>
        <w:jc w:val="both"/>
        <w:rPr>
          <w:rFonts w:ascii="Arial" w:hAnsi="Arial" w:cs="Arial"/>
          <w:sz w:val="22"/>
          <w:szCs w:val="22"/>
        </w:rPr>
      </w:pPr>
    </w:p>
    <w:p w14:paraId="537281D9" w14:textId="17C870E8" w:rsidR="00F40520" w:rsidRPr="008A7AC0" w:rsidRDefault="00C835CA" w:rsidP="00C835CA">
      <w:pPr>
        <w:jc w:val="both"/>
        <w:rPr>
          <w:rFonts w:ascii="Arial" w:hAnsi="Arial" w:cs="Arial"/>
          <w:sz w:val="22"/>
          <w:szCs w:val="22"/>
        </w:rPr>
      </w:pPr>
      <w:r>
        <w:rPr>
          <w:rFonts w:ascii="Arial" w:hAnsi="Arial" w:cs="Arial"/>
          <w:sz w:val="22"/>
          <w:szCs w:val="22"/>
        </w:rPr>
        <w:t>V Praze dne</w:t>
      </w:r>
    </w:p>
    <w:sectPr w:rsidR="00F40520" w:rsidRPr="008A7AC0" w:rsidSect="00C835CA">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C696" w14:textId="77777777" w:rsidR="00E67903" w:rsidRDefault="00E67903">
      <w:r>
        <w:separator/>
      </w:r>
    </w:p>
  </w:endnote>
  <w:endnote w:type="continuationSeparator" w:id="0">
    <w:p w14:paraId="66ABBB6A" w14:textId="77777777" w:rsidR="00E67903" w:rsidRDefault="00E6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F7FA" w14:textId="77777777" w:rsidR="00C835CA" w:rsidRDefault="00C835CA">
    <w:pPr>
      <w:pStyle w:val="Zpat"/>
      <w:jc w:val="center"/>
    </w:pPr>
    <w:r>
      <w:fldChar w:fldCharType="begin"/>
    </w:r>
    <w:r>
      <w:instrText>PAGE   \* MERGEFORMAT</w:instrText>
    </w:r>
    <w:r>
      <w:fldChar w:fldCharType="separate"/>
    </w:r>
    <w:r>
      <w:t>2</w:t>
    </w:r>
    <w:r>
      <w:fldChar w:fldCharType="end"/>
    </w:r>
  </w:p>
  <w:p w14:paraId="25119AE3" w14:textId="77777777" w:rsidR="00C835CA" w:rsidRDefault="00C83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1A3F" w14:textId="77777777" w:rsidR="00E67903" w:rsidRDefault="00E67903">
      <w:r>
        <w:separator/>
      </w:r>
    </w:p>
  </w:footnote>
  <w:footnote w:type="continuationSeparator" w:id="0">
    <w:p w14:paraId="76FB9EDD" w14:textId="77777777" w:rsidR="00E67903" w:rsidRDefault="00E6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DA7A"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C3A4A"/>
    <w:rsid w:val="004F26F7"/>
    <w:rsid w:val="0052326D"/>
    <w:rsid w:val="00530111"/>
    <w:rsid w:val="00560E2A"/>
    <w:rsid w:val="005713D7"/>
    <w:rsid w:val="005B13F1"/>
    <w:rsid w:val="005C0BFA"/>
    <w:rsid w:val="005D6433"/>
    <w:rsid w:val="005E3418"/>
    <w:rsid w:val="00625710"/>
    <w:rsid w:val="00655B11"/>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6B7D"/>
    <w:rsid w:val="00A7764F"/>
    <w:rsid w:val="00AA714E"/>
    <w:rsid w:val="00AD0CCD"/>
    <w:rsid w:val="00AF09D6"/>
    <w:rsid w:val="00B04592"/>
    <w:rsid w:val="00B05BCF"/>
    <w:rsid w:val="00B070B5"/>
    <w:rsid w:val="00B56780"/>
    <w:rsid w:val="00BC0356"/>
    <w:rsid w:val="00C03BBA"/>
    <w:rsid w:val="00C2745D"/>
    <w:rsid w:val="00C65B71"/>
    <w:rsid w:val="00C70A46"/>
    <w:rsid w:val="00C835CA"/>
    <w:rsid w:val="00C92B9E"/>
    <w:rsid w:val="00C9419D"/>
    <w:rsid w:val="00CA6C41"/>
    <w:rsid w:val="00CC06C7"/>
    <w:rsid w:val="00CE526C"/>
    <w:rsid w:val="00D01C6E"/>
    <w:rsid w:val="00D04880"/>
    <w:rsid w:val="00D22C79"/>
    <w:rsid w:val="00D35DFD"/>
    <w:rsid w:val="00D53ED9"/>
    <w:rsid w:val="00D70F94"/>
    <w:rsid w:val="00D96CDE"/>
    <w:rsid w:val="00DE39CE"/>
    <w:rsid w:val="00E02FFC"/>
    <w:rsid w:val="00E063B4"/>
    <w:rsid w:val="00E37428"/>
    <w:rsid w:val="00E54370"/>
    <w:rsid w:val="00E67903"/>
    <w:rsid w:val="00E76374"/>
    <w:rsid w:val="00EC28AB"/>
    <w:rsid w:val="00EC3E05"/>
    <w:rsid w:val="00F10AB0"/>
    <w:rsid w:val="00F168E6"/>
    <w:rsid w:val="00F21FF3"/>
    <w:rsid w:val="00F2334F"/>
    <w:rsid w:val="00F255B8"/>
    <w:rsid w:val="00F40520"/>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B874B"/>
  <w14:defaultImageDpi w14:val="0"/>
  <w15:docId w15:val="{8E14A7CA-6B6A-4050-891F-5D7AC740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63602">
      <w:marLeft w:val="0"/>
      <w:marRight w:val="0"/>
      <w:marTop w:val="0"/>
      <w:marBottom w:val="0"/>
      <w:divBdr>
        <w:top w:val="none" w:sz="0" w:space="0" w:color="auto"/>
        <w:left w:val="none" w:sz="0" w:space="0" w:color="auto"/>
        <w:bottom w:val="none" w:sz="0" w:space="0" w:color="auto"/>
        <w:right w:val="none" w:sz="0" w:space="0" w:color="auto"/>
      </w:divBdr>
    </w:div>
    <w:div w:id="1850563603">
      <w:marLeft w:val="0"/>
      <w:marRight w:val="0"/>
      <w:marTop w:val="0"/>
      <w:marBottom w:val="0"/>
      <w:divBdr>
        <w:top w:val="none" w:sz="0" w:space="0" w:color="auto"/>
        <w:left w:val="none" w:sz="0" w:space="0" w:color="auto"/>
        <w:bottom w:val="none" w:sz="0" w:space="0" w:color="auto"/>
        <w:right w:val="none" w:sz="0" w:space="0" w:color="auto"/>
      </w:divBdr>
    </w:div>
    <w:div w:id="1850563604">
      <w:marLeft w:val="0"/>
      <w:marRight w:val="0"/>
      <w:marTop w:val="0"/>
      <w:marBottom w:val="0"/>
      <w:divBdr>
        <w:top w:val="none" w:sz="0" w:space="0" w:color="auto"/>
        <w:left w:val="none" w:sz="0" w:space="0" w:color="auto"/>
        <w:bottom w:val="none" w:sz="0" w:space="0" w:color="auto"/>
        <w:right w:val="none" w:sz="0" w:space="0" w:color="auto"/>
      </w:divBdr>
    </w:div>
    <w:div w:id="1850563605">
      <w:marLeft w:val="0"/>
      <w:marRight w:val="0"/>
      <w:marTop w:val="0"/>
      <w:marBottom w:val="0"/>
      <w:divBdr>
        <w:top w:val="none" w:sz="0" w:space="0" w:color="auto"/>
        <w:left w:val="none" w:sz="0" w:space="0" w:color="auto"/>
        <w:bottom w:val="none" w:sz="0" w:space="0" w:color="auto"/>
        <w:right w:val="none" w:sz="0" w:space="0" w:color="auto"/>
      </w:divBdr>
    </w:div>
    <w:div w:id="1850563606">
      <w:marLeft w:val="0"/>
      <w:marRight w:val="0"/>
      <w:marTop w:val="0"/>
      <w:marBottom w:val="0"/>
      <w:divBdr>
        <w:top w:val="none" w:sz="0" w:space="0" w:color="auto"/>
        <w:left w:val="none" w:sz="0" w:space="0" w:color="auto"/>
        <w:bottom w:val="none" w:sz="0" w:space="0" w:color="auto"/>
        <w:right w:val="none" w:sz="0" w:space="0" w:color="auto"/>
      </w:divBdr>
    </w:div>
    <w:div w:id="1850563607">
      <w:marLeft w:val="0"/>
      <w:marRight w:val="0"/>
      <w:marTop w:val="0"/>
      <w:marBottom w:val="0"/>
      <w:divBdr>
        <w:top w:val="none" w:sz="0" w:space="0" w:color="auto"/>
        <w:left w:val="none" w:sz="0" w:space="0" w:color="auto"/>
        <w:bottom w:val="none" w:sz="0" w:space="0" w:color="auto"/>
        <w:right w:val="none" w:sz="0" w:space="0" w:color="auto"/>
      </w:divBdr>
    </w:div>
    <w:div w:id="1850563608">
      <w:marLeft w:val="0"/>
      <w:marRight w:val="0"/>
      <w:marTop w:val="0"/>
      <w:marBottom w:val="0"/>
      <w:divBdr>
        <w:top w:val="none" w:sz="0" w:space="0" w:color="auto"/>
        <w:left w:val="none" w:sz="0" w:space="0" w:color="auto"/>
        <w:bottom w:val="none" w:sz="0" w:space="0" w:color="auto"/>
        <w:right w:val="none" w:sz="0" w:space="0" w:color="auto"/>
      </w:divBdr>
    </w:div>
    <w:div w:id="1850563609">
      <w:marLeft w:val="0"/>
      <w:marRight w:val="0"/>
      <w:marTop w:val="0"/>
      <w:marBottom w:val="0"/>
      <w:divBdr>
        <w:top w:val="none" w:sz="0" w:space="0" w:color="auto"/>
        <w:left w:val="none" w:sz="0" w:space="0" w:color="auto"/>
        <w:bottom w:val="none" w:sz="0" w:space="0" w:color="auto"/>
        <w:right w:val="none" w:sz="0" w:space="0" w:color="auto"/>
      </w:divBdr>
    </w:div>
    <w:div w:id="1850563610">
      <w:marLeft w:val="0"/>
      <w:marRight w:val="0"/>
      <w:marTop w:val="0"/>
      <w:marBottom w:val="0"/>
      <w:divBdr>
        <w:top w:val="none" w:sz="0" w:space="0" w:color="auto"/>
        <w:left w:val="none" w:sz="0" w:space="0" w:color="auto"/>
        <w:bottom w:val="none" w:sz="0" w:space="0" w:color="auto"/>
        <w:right w:val="none" w:sz="0" w:space="0" w:color="auto"/>
      </w:divBdr>
    </w:div>
    <w:div w:id="18505636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10412</Characters>
  <Application>Microsoft Office Word</Application>
  <DocSecurity>0</DocSecurity>
  <Lines>86</Lines>
  <Paragraphs>24</Paragraphs>
  <ScaleCrop>false</ScaleCrop>
  <Company>Pozemkový Fond ČR</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2025-12-17T08:53:00Z</dcterms:created>
  <dcterms:modified xsi:type="dcterms:W3CDTF">2025-12-17T08:54:00Z</dcterms:modified>
</cp:coreProperties>
</file>