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5FE" w:rsidRDefault="00BB239D">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Níže uvedeného dne, měsíce a roku uzavřeli</w:t>
      </w:r>
    </w:p>
    <w:p w:rsidR="00F535FE" w:rsidRDefault="00F535FE">
      <w:pPr>
        <w:rPr>
          <w:rFonts w:ascii="Calibri" w:eastAsia="Calibri" w:hAnsi="Calibri" w:cs="Calibri"/>
          <w:b/>
          <w:bCs/>
          <w:sz w:val="20"/>
          <w:szCs w:val="20"/>
        </w:rPr>
      </w:pPr>
    </w:p>
    <w:p w:rsidR="00F535FE" w:rsidRDefault="00F535FE">
      <w:pPr>
        <w:rPr>
          <w:rFonts w:ascii="Calibri" w:eastAsia="Calibri" w:hAnsi="Calibri" w:cs="Calibri"/>
          <w:b/>
          <w:bCs/>
          <w:sz w:val="20"/>
          <w:szCs w:val="20"/>
        </w:rPr>
      </w:pPr>
    </w:p>
    <w:p w:rsidR="00F535FE" w:rsidRDefault="00BB239D">
      <w:pPr>
        <w:pBdr>
          <w:top w:val="nil"/>
          <w:left w:val="nil"/>
          <w:bottom w:val="nil"/>
          <w:right w:val="nil"/>
          <w:between w:val="nil"/>
        </w:pBdr>
        <w:spacing w:line="360" w:lineRule="auto"/>
        <w:rPr>
          <w:rFonts w:ascii="Calibri" w:eastAsia="Calibri" w:hAnsi="Calibri" w:cs="Calibri"/>
          <w:b/>
          <w:bCs/>
          <w:color w:val="000000"/>
          <w:sz w:val="20"/>
          <w:szCs w:val="20"/>
        </w:rPr>
      </w:pPr>
      <w:r>
        <w:rPr>
          <w:rFonts w:ascii="Calibri" w:eastAsia="Calibri" w:hAnsi="Calibri" w:cs="Calibri"/>
          <w:b/>
          <w:bCs/>
          <w:color w:val="000000"/>
          <w:sz w:val="20"/>
          <w:szCs w:val="20"/>
        </w:rPr>
        <w:t>Psychiatrická nemocnice v Kroměříži</w:t>
      </w:r>
    </w:p>
    <w:p w:rsidR="00F535FE" w:rsidRDefault="00BB239D">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Zřízená Ministerstvem zdravotnictví ČR dle Zřizovací listiny čj.: 8870-IX/2013 ze dne 29. 03. 2013 ve znění Opatření MZČR čj. MZDR 49619/2016-1/OPŘ ze dne 6. 09. 2016, ve znění Opatření MZDR 28063/2018-2/OPŘ ze dne 18. 9. 2018, Opatření MZDR 3335/2023-1/OPŘ a Opatření MZDR 4459/2025-3/OPŘ</w:t>
      </w:r>
    </w:p>
    <w:p w:rsidR="00F535FE" w:rsidRDefault="00BB239D">
      <w:pPr>
        <w:pBdr>
          <w:top w:val="nil"/>
          <w:left w:val="nil"/>
          <w:bottom w:val="nil"/>
          <w:right w:val="nil"/>
          <w:between w:val="nil"/>
        </w:pBd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se sídlem:</w:t>
      </w:r>
      <w:r>
        <w:rPr>
          <w:rFonts w:ascii="Calibri" w:eastAsia="Calibri" w:hAnsi="Calibri" w:cs="Calibri"/>
          <w:b/>
          <w:bCs/>
          <w:color w:val="000000"/>
          <w:sz w:val="20"/>
          <w:szCs w:val="20"/>
        </w:rPr>
        <w:t xml:space="preserve"> </w:t>
      </w:r>
      <w:r>
        <w:rPr>
          <w:rFonts w:ascii="Calibri" w:eastAsia="Calibri" w:hAnsi="Calibri" w:cs="Calibri"/>
          <w:color w:val="000000"/>
          <w:sz w:val="20"/>
          <w:szCs w:val="20"/>
        </w:rPr>
        <w:t>Havlíčkova 1265/50, 767 01 Kroměříž</w:t>
      </w:r>
    </w:p>
    <w:p w:rsidR="00F535FE" w:rsidRDefault="00BB239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t xml:space="preserve">IČO: </w:t>
      </w:r>
      <w:r>
        <w:rPr>
          <w:rFonts w:ascii="Calibri" w:eastAsia="Calibri" w:hAnsi="Calibri" w:cs="Calibri"/>
          <w:color w:val="3F3F3F"/>
          <w:sz w:val="20"/>
          <w:szCs w:val="20"/>
          <w:highlight w:val="white"/>
        </w:rPr>
        <w:t>00567914</w:t>
      </w:r>
    </w:p>
    <w:p w:rsidR="00F535FE" w:rsidRDefault="00BB239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t xml:space="preserve">DIČ: </w:t>
      </w:r>
      <w:r>
        <w:rPr>
          <w:rFonts w:ascii="Calibri" w:eastAsia="Calibri" w:hAnsi="Calibri" w:cs="Calibri"/>
          <w:color w:val="3F3F3F"/>
          <w:sz w:val="20"/>
          <w:szCs w:val="20"/>
          <w:highlight w:val="white"/>
        </w:rPr>
        <w:t>CZ00567914</w:t>
      </w:r>
    </w:p>
    <w:p w:rsidR="000627C1" w:rsidRDefault="00BB239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t>zastoupená: MUDr. Adélou Stoklasovou, ředitelkou</w:t>
      </w:r>
    </w:p>
    <w:p w:rsidR="00F535FE" w:rsidRDefault="000627C1" w:rsidP="00B369A6">
      <w:pPr>
        <w:spacing w:line="360" w:lineRule="auto"/>
        <w:rPr>
          <w:rFonts w:ascii="Calibri" w:eastAsia="Calibri" w:hAnsi="Calibri" w:cs="Calibri"/>
          <w:color w:val="000000"/>
          <w:sz w:val="20"/>
          <w:szCs w:val="20"/>
        </w:rPr>
      </w:pPr>
      <w:r>
        <w:rPr>
          <w:rFonts w:ascii="Calibri" w:eastAsia="Calibri" w:hAnsi="Calibri" w:cs="Calibri"/>
          <w:color w:val="000000"/>
          <w:sz w:val="20"/>
          <w:szCs w:val="20"/>
        </w:rPr>
        <w:t xml:space="preserve">kontaktní osoba ve věcech smluvních: </w:t>
      </w:r>
      <w:r w:rsidR="00B369A6">
        <w:rPr>
          <w:rFonts w:ascii="Calibri" w:eastAsia="Calibri" w:hAnsi="Calibri" w:cs="Calibri"/>
          <w:sz w:val="20"/>
          <w:szCs w:val="20"/>
        </w:rPr>
        <w:t>xxx</w:t>
      </w:r>
      <w:r w:rsidR="00B369A6">
        <w:rPr>
          <w:rFonts w:ascii="Calibri" w:eastAsia="Calibri" w:hAnsi="Calibri" w:cs="Calibri"/>
          <w:sz w:val="20"/>
          <w:szCs w:val="20"/>
        </w:rPr>
        <w:t>xxxxxxxxxxxxxxxxxxxxxxxxxxxxxxxxxxxxxxxxxxxxxxxxxx</w:t>
      </w:r>
      <w:r w:rsidR="00B369A6">
        <w:rPr>
          <w:rFonts w:ascii="Calibri" w:eastAsia="Calibri" w:hAnsi="Calibri" w:cs="Calibri"/>
          <w:sz w:val="20"/>
          <w:szCs w:val="20"/>
        </w:rPr>
        <w:t>xxxx</w:t>
      </w:r>
      <w:r w:rsidR="00B369A6" w:rsidRPr="00C74FB5">
        <w:rPr>
          <w:rFonts w:ascii="Calibri" w:eastAsia="Calibri" w:hAnsi="Calibri" w:cs="Calibri"/>
          <w:sz w:val="20"/>
          <w:szCs w:val="20"/>
        </w:rPr>
        <w:t xml:space="preserve"> </w:t>
      </w:r>
    </w:p>
    <w:p w:rsidR="00F535FE" w:rsidRDefault="00BB239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kontaktní osoba ve věcech technických: </w:t>
      </w:r>
      <w:r w:rsidR="00B369A6">
        <w:rPr>
          <w:rFonts w:ascii="Calibri" w:eastAsia="Calibri" w:hAnsi="Calibri" w:cs="Calibri"/>
          <w:sz w:val="20"/>
          <w:szCs w:val="20"/>
        </w:rPr>
        <w:t>xxxxxxxxxxxxxxxxxxxxxxxxxxxxxxxxxxxxxxxxxxxxxxxxxxxxxxx</w:t>
      </w:r>
    </w:p>
    <w:p w:rsidR="00F535FE" w:rsidRDefault="00BB239D">
      <w:pPr>
        <w:spacing w:before="120" w:line="360" w:lineRule="auto"/>
        <w:rPr>
          <w:rFonts w:ascii="Calibri" w:eastAsia="Calibri" w:hAnsi="Calibri" w:cs="Calibri"/>
          <w:sz w:val="20"/>
          <w:szCs w:val="20"/>
        </w:rPr>
      </w:pPr>
      <w:r>
        <w:rPr>
          <w:rFonts w:ascii="Calibri" w:eastAsia="Calibri" w:hAnsi="Calibri" w:cs="Calibri"/>
          <w:sz w:val="20"/>
          <w:szCs w:val="20"/>
        </w:rPr>
        <w:t xml:space="preserve">bankovní spojení: Česká národní banka č. ú.: </w:t>
      </w:r>
      <w:r>
        <w:rPr>
          <w:rFonts w:ascii="Calibri" w:eastAsia="Calibri" w:hAnsi="Calibri" w:cs="Calibri"/>
          <w:color w:val="3F3F3F"/>
          <w:sz w:val="20"/>
          <w:szCs w:val="20"/>
          <w:highlight w:val="white"/>
        </w:rPr>
        <w:t>39630691/0710</w:t>
      </w:r>
    </w:p>
    <w:p w:rsidR="00F535FE" w:rsidRDefault="00BB239D">
      <w:pPr>
        <w:spacing w:line="360" w:lineRule="auto"/>
        <w:ind w:left="284" w:hanging="284"/>
        <w:rPr>
          <w:rFonts w:ascii="Calibri" w:eastAsia="Calibri" w:hAnsi="Calibri" w:cs="Calibri"/>
          <w:sz w:val="20"/>
          <w:szCs w:val="20"/>
        </w:rPr>
      </w:pPr>
      <w:r>
        <w:rPr>
          <w:rFonts w:ascii="Calibri" w:eastAsia="Calibri" w:hAnsi="Calibri" w:cs="Calibri"/>
          <w:sz w:val="20"/>
          <w:szCs w:val="20"/>
        </w:rPr>
        <w:t>datová schránka: 2i9iu5a</w:t>
      </w:r>
    </w:p>
    <w:p w:rsidR="00F535FE" w:rsidRDefault="00F535FE">
      <w:pPr>
        <w:rPr>
          <w:rFonts w:ascii="Calibri" w:eastAsia="Calibri" w:hAnsi="Calibri" w:cs="Calibri"/>
          <w:sz w:val="20"/>
          <w:szCs w:val="20"/>
        </w:rPr>
      </w:pPr>
    </w:p>
    <w:p w:rsidR="00F535FE" w:rsidRDefault="00BB239D">
      <w:pPr>
        <w:rPr>
          <w:rFonts w:ascii="Calibri" w:eastAsia="Calibri" w:hAnsi="Calibri" w:cs="Calibri"/>
          <w:i/>
          <w:iCs/>
          <w:sz w:val="20"/>
          <w:szCs w:val="20"/>
        </w:rPr>
      </w:pPr>
      <w:r>
        <w:rPr>
          <w:rFonts w:ascii="Calibri" w:eastAsia="Calibri" w:hAnsi="Calibri" w:cs="Calibri"/>
          <w:sz w:val="20"/>
          <w:szCs w:val="20"/>
        </w:rPr>
        <w:t>na straně jedné jako</w:t>
      </w:r>
      <w:r>
        <w:rPr>
          <w:rFonts w:ascii="Calibri" w:eastAsia="Calibri" w:hAnsi="Calibri" w:cs="Calibri"/>
          <w:i/>
          <w:iCs/>
          <w:sz w:val="20"/>
          <w:szCs w:val="20"/>
        </w:rPr>
        <w:t xml:space="preserve"> „kupující</w:t>
      </w:r>
    </w:p>
    <w:p w:rsidR="00F535FE" w:rsidRDefault="00F535FE">
      <w:pPr>
        <w:rPr>
          <w:rFonts w:ascii="Calibri" w:eastAsia="Calibri" w:hAnsi="Calibri" w:cs="Calibri"/>
          <w:sz w:val="20"/>
          <w:szCs w:val="20"/>
        </w:rPr>
      </w:pPr>
    </w:p>
    <w:p w:rsidR="00F535FE" w:rsidRDefault="00F535FE">
      <w:pPr>
        <w:rPr>
          <w:rFonts w:ascii="Calibri" w:eastAsia="Calibri" w:hAnsi="Calibri" w:cs="Calibri"/>
          <w:sz w:val="20"/>
          <w:szCs w:val="20"/>
        </w:rPr>
      </w:pPr>
    </w:p>
    <w:p w:rsidR="00F535FE" w:rsidRDefault="00BB239D">
      <w:pPr>
        <w:rPr>
          <w:rFonts w:ascii="Calibri" w:eastAsia="Calibri" w:hAnsi="Calibri" w:cs="Calibri"/>
          <w:sz w:val="20"/>
          <w:szCs w:val="20"/>
        </w:rPr>
      </w:pPr>
      <w:r>
        <w:rPr>
          <w:rFonts w:ascii="Calibri" w:eastAsia="Calibri" w:hAnsi="Calibri" w:cs="Calibri"/>
          <w:sz w:val="20"/>
          <w:szCs w:val="20"/>
        </w:rPr>
        <w:t>a</w:t>
      </w:r>
    </w:p>
    <w:p w:rsidR="00F535FE" w:rsidRDefault="00F535FE">
      <w:pPr>
        <w:rPr>
          <w:rFonts w:ascii="Calibri" w:eastAsia="Calibri" w:hAnsi="Calibri" w:cs="Calibri"/>
          <w:sz w:val="20"/>
          <w:szCs w:val="20"/>
        </w:rPr>
      </w:pPr>
    </w:p>
    <w:p w:rsidR="00F535FE" w:rsidRDefault="00F535FE">
      <w:pPr>
        <w:rPr>
          <w:rFonts w:ascii="Calibri" w:eastAsia="Calibri" w:hAnsi="Calibri" w:cs="Calibri"/>
          <w:sz w:val="20"/>
          <w:szCs w:val="20"/>
        </w:rPr>
      </w:pPr>
    </w:p>
    <w:p w:rsidR="00F535FE" w:rsidRDefault="00BB239D">
      <w:pPr>
        <w:spacing w:line="360" w:lineRule="auto"/>
        <w:rPr>
          <w:rFonts w:ascii="Calibri" w:eastAsia="Calibri" w:hAnsi="Calibri" w:cs="Calibri"/>
          <w:b/>
          <w:bCs/>
          <w:sz w:val="20"/>
          <w:szCs w:val="20"/>
        </w:rPr>
      </w:pPr>
      <w:r>
        <w:rPr>
          <w:rFonts w:ascii="Calibri" w:eastAsia="Calibri" w:hAnsi="Calibri" w:cs="Calibri"/>
          <w:b/>
          <w:bCs/>
          <w:sz w:val="20"/>
          <w:szCs w:val="20"/>
        </w:rPr>
        <w:t>Polarbee s.r.o.</w:t>
      </w:r>
    </w:p>
    <w:p w:rsidR="00F535FE" w:rsidRDefault="00BB239D">
      <w:pPr>
        <w:spacing w:line="360" w:lineRule="auto"/>
        <w:rPr>
          <w:rFonts w:ascii="Calibri" w:eastAsia="Calibri" w:hAnsi="Calibri" w:cs="Calibri"/>
          <w:sz w:val="20"/>
          <w:szCs w:val="20"/>
        </w:rPr>
      </w:pPr>
      <w:r>
        <w:rPr>
          <w:rFonts w:ascii="Calibri" w:eastAsia="Calibri" w:hAnsi="Calibri" w:cs="Calibri"/>
          <w:sz w:val="20"/>
          <w:szCs w:val="20"/>
        </w:rPr>
        <w:t xml:space="preserve">se sídlem: </w:t>
      </w:r>
      <w:r>
        <w:rPr>
          <w:rFonts w:ascii="Calibri" w:eastAsia="Calibri" w:hAnsi="Calibri" w:cs="Calibri"/>
          <w:sz w:val="20"/>
          <w:szCs w:val="20"/>
        </w:rPr>
        <w:tab/>
        <w:t xml:space="preserve"> Hartigova 1913/120, 130 00 Praha 3</w:t>
      </w:r>
      <w:r w:rsidR="00C74FB5">
        <w:rPr>
          <w:rFonts w:ascii="Calibri" w:eastAsia="Calibri" w:hAnsi="Calibri" w:cs="Calibri"/>
          <w:sz w:val="20"/>
          <w:szCs w:val="20"/>
        </w:rPr>
        <w:t xml:space="preserve"> - </w:t>
      </w:r>
      <w:r>
        <w:rPr>
          <w:rFonts w:ascii="Calibri" w:eastAsia="Calibri" w:hAnsi="Calibri" w:cs="Calibri"/>
          <w:sz w:val="20"/>
          <w:szCs w:val="20"/>
        </w:rPr>
        <w:t>Žižkov</w:t>
      </w:r>
    </w:p>
    <w:p w:rsidR="00F535FE" w:rsidRDefault="00BB239D">
      <w:pPr>
        <w:spacing w:line="360" w:lineRule="auto"/>
        <w:rPr>
          <w:rFonts w:ascii="Calibri" w:eastAsia="Calibri" w:hAnsi="Calibri" w:cs="Calibri"/>
          <w:sz w:val="20"/>
          <w:szCs w:val="20"/>
        </w:rPr>
      </w:pPr>
      <w:r>
        <w:rPr>
          <w:rFonts w:ascii="Calibri" w:eastAsia="Calibri" w:hAnsi="Calibri" w:cs="Calibri"/>
          <w:sz w:val="20"/>
          <w:szCs w:val="20"/>
        </w:rPr>
        <w:t xml:space="preserve">IČ: </w:t>
      </w:r>
      <w:r>
        <w:rPr>
          <w:rFonts w:ascii="Calibri" w:eastAsia="Calibri" w:hAnsi="Calibri" w:cs="Calibri"/>
          <w:sz w:val="20"/>
          <w:szCs w:val="20"/>
        </w:rPr>
        <w:tab/>
      </w:r>
      <w:r>
        <w:rPr>
          <w:rFonts w:ascii="Calibri" w:eastAsia="Calibri" w:hAnsi="Calibri" w:cs="Calibri"/>
          <w:sz w:val="20"/>
          <w:szCs w:val="20"/>
        </w:rPr>
        <w:tab/>
        <w:t>19765657</w:t>
      </w:r>
    </w:p>
    <w:p w:rsidR="00F535FE" w:rsidRDefault="00BB239D">
      <w:pPr>
        <w:spacing w:line="360" w:lineRule="auto"/>
        <w:rPr>
          <w:rFonts w:ascii="Calibri" w:eastAsia="Calibri" w:hAnsi="Calibri" w:cs="Calibri"/>
          <w:sz w:val="20"/>
          <w:szCs w:val="20"/>
        </w:rPr>
      </w:pPr>
      <w:r>
        <w:rPr>
          <w:rFonts w:ascii="Calibri" w:eastAsia="Calibri" w:hAnsi="Calibri" w:cs="Calibri"/>
          <w:sz w:val="20"/>
          <w:szCs w:val="20"/>
        </w:rPr>
        <w:t xml:space="preserve">DIČ: </w:t>
      </w:r>
      <w:r>
        <w:rPr>
          <w:rFonts w:ascii="Calibri" w:eastAsia="Calibri" w:hAnsi="Calibri" w:cs="Calibri"/>
          <w:sz w:val="20"/>
          <w:szCs w:val="20"/>
        </w:rPr>
        <w:tab/>
      </w:r>
      <w:r>
        <w:rPr>
          <w:rFonts w:ascii="Calibri" w:eastAsia="Calibri" w:hAnsi="Calibri" w:cs="Calibri"/>
          <w:sz w:val="20"/>
          <w:szCs w:val="20"/>
        </w:rPr>
        <w:tab/>
        <w:t>CZ19765657</w:t>
      </w:r>
    </w:p>
    <w:p w:rsidR="00F535FE" w:rsidRDefault="00BB239D">
      <w:pPr>
        <w:spacing w:line="360" w:lineRule="auto"/>
        <w:rPr>
          <w:rFonts w:ascii="Calibri" w:eastAsia="Calibri" w:hAnsi="Calibri" w:cs="Calibri"/>
          <w:sz w:val="20"/>
          <w:szCs w:val="20"/>
        </w:rPr>
      </w:pPr>
      <w:r>
        <w:rPr>
          <w:rFonts w:ascii="Calibri" w:eastAsia="Calibri" w:hAnsi="Calibri" w:cs="Calibri"/>
          <w:sz w:val="20"/>
          <w:szCs w:val="20"/>
        </w:rPr>
        <w:t xml:space="preserve">zastoupená: </w:t>
      </w:r>
      <w:r>
        <w:rPr>
          <w:rFonts w:ascii="Calibri" w:eastAsia="Calibri" w:hAnsi="Calibri" w:cs="Calibri"/>
          <w:sz w:val="20"/>
          <w:szCs w:val="20"/>
        </w:rPr>
        <w:tab/>
        <w:t xml:space="preserve"> Adam Špinka</w:t>
      </w:r>
    </w:p>
    <w:p w:rsidR="00F535FE" w:rsidRDefault="00BB239D">
      <w:pPr>
        <w:spacing w:line="360" w:lineRule="auto"/>
        <w:rPr>
          <w:rFonts w:ascii="Calibri" w:eastAsia="Calibri" w:hAnsi="Calibri" w:cs="Calibri"/>
          <w:sz w:val="20"/>
          <w:szCs w:val="20"/>
        </w:rPr>
      </w:pPr>
      <w:r>
        <w:rPr>
          <w:rFonts w:ascii="Calibri" w:eastAsia="Calibri" w:hAnsi="Calibri" w:cs="Calibri"/>
          <w:sz w:val="20"/>
          <w:szCs w:val="20"/>
        </w:rPr>
        <w:t>zapsaná v Obchodním rejstříku vedeném Městským soudem v Praze, oddíl C vložka 391259</w:t>
      </w:r>
    </w:p>
    <w:p w:rsidR="00F535FE" w:rsidRDefault="00BB239D">
      <w:pPr>
        <w:spacing w:line="360" w:lineRule="auto"/>
        <w:rPr>
          <w:rFonts w:ascii="Calibri" w:eastAsia="Calibri" w:hAnsi="Calibri" w:cs="Calibri"/>
          <w:sz w:val="20"/>
          <w:szCs w:val="20"/>
          <w:highlight w:val="lightGray"/>
        </w:rPr>
      </w:pPr>
      <w:r>
        <w:rPr>
          <w:rFonts w:ascii="Calibri" w:eastAsia="Calibri" w:hAnsi="Calibri" w:cs="Calibri"/>
          <w:sz w:val="20"/>
          <w:szCs w:val="20"/>
        </w:rPr>
        <w:t>bankovní spojení: 2802781995/2010</w:t>
      </w:r>
    </w:p>
    <w:p w:rsidR="00F535FE" w:rsidRDefault="00F535FE">
      <w:pPr>
        <w:rPr>
          <w:rFonts w:ascii="Calibri" w:eastAsia="Calibri" w:hAnsi="Calibri" w:cs="Calibri"/>
          <w:sz w:val="20"/>
          <w:szCs w:val="20"/>
        </w:rPr>
      </w:pPr>
    </w:p>
    <w:p w:rsidR="00F535FE" w:rsidRDefault="00F535FE">
      <w:pPr>
        <w:rPr>
          <w:rFonts w:ascii="Calibri" w:eastAsia="Calibri" w:hAnsi="Calibri" w:cs="Calibri"/>
          <w:sz w:val="20"/>
          <w:szCs w:val="20"/>
        </w:rPr>
      </w:pPr>
    </w:p>
    <w:p w:rsidR="00F535FE" w:rsidRDefault="00BB239D">
      <w:pPr>
        <w:rPr>
          <w:rFonts w:ascii="Calibri" w:eastAsia="Calibri" w:hAnsi="Calibri" w:cs="Calibri"/>
          <w:i/>
          <w:iCs/>
          <w:sz w:val="20"/>
          <w:szCs w:val="20"/>
        </w:rPr>
      </w:pPr>
      <w:r>
        <w:rPr>
          <w:rFonts w:ascii="Calibri" w:eastAsia="Calibri" w:hAnsi="Calibri" w:cs="Calibri"/>
          <w:sz w:val="20"/>
          <w:szCs w:val="20"/>
        </w:rPr>
        <w:t>na straně druhé jako</w:t>
      </w:r>
      <w:r>
        <w:rPr>
          <w:rFonts w:ascii="Calibri" w:eastAsia="Calibri" w:hAnsi="Calibri" w:cs="Calibri"/>
          <w:i/>
          <w:iCs/>
          <w:sz w:val="20"/>
          <w:szCs w:val="20"/>
        </w:rPr>
        <w:t xml:space="preserve"> „prodávající“</w:t>
      </w:r>
    </w:p>
    <w:p w:rsidR="00F535FE" w:rsidRDefault="00F535FE">
      <w:pPr>
        <w:rPr>
          <w:rFonts w:ascii="Calibri" w:eastAsia="Calibri" w:hAnsi="Calibri" w:cs="Calibri"/>
          <w:sz w:val="20"/>
          <w:szCs w:val="20"/>
        </w:rPr>
      </w:pPr>
    </w:p>
    <w:p w:rsidR="00F535FE" w:rsidRDefault="00BB239D">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(Uvedení zástupci obou stran prohlašují, že podle stanov nebo jiného obdobného organizačního předpisu jsou oprávněni tuto Smlouvu podepsat a k platnosti Smlouvy není třeba podpisu jiné osoby.)</w:t>
      </w:r>
    </w:p>
    <w:p w:rsidR="00F535FE" w:rsidRDefault="00F535FE">
      <w:pPr>
        <w:rPr>
          <w:rFonts w:ascii="Calibri" w:eastAsia="Calibri" w:hAnsi="Calibri" w:cs="Calibri"/>
          <w:sz w:val="20"/>
          <w:szCs w:val="20"/>
        </w:rPr>
      </w:pPr>
    </w:p>
    <w:p w:rsidR="00F535FE" w:rsidRDefault="00F535FE">
      <w:pPr>
        <w:rPr>
          <w:rFonts w:ascii="Calibri" w:eastAsia="Calibri" w:hAnsi="Calibri" w:cs="Calibri"/>
          <w:sz w:val="20"/>
          <w:szCs w:val="20"/>
        </w:rPr>
      </w:pPr>
    </w:p>
    <w:p w:rsidR="00F535FE" w:rsidRDefault="00F535FE">
      <w:pPr>
        <w:rPr>
          <w:rFonts w:ascii="Calibri" w:eastAsia="Calibri" w:hAnsi="Calibri" w:cs="Calibri"/>
          <w:sz w:val="20"/>
          <w:szCs w:val="20"/>
        </w:rPr>
      </w:pPr>
    </w:p>
    <w:p w:rsidR="00F535FE" w:rsidRDefault="00BB239D">
      <w:pPr>
        <w:rPr>
          <w:rFonts w:ascii="Calibri" w:eastAsia="Calibri" w:hAnsi="Calibri" w:cs="Calibri"/>
          <w:sz w:val="20"/>
          <w:szCs w:val="20"/>
        </w:rPr>
      </w:pPr>
      <w:r>
        <w:rPr>
          <w:rFonts w:ascii="Calibri" w:eastAsia="Calibri" w:hAnsi="Calibri" w:cs="Calibri"/>
          <w:sz w:val="20"/>
          <w:szCs w:val="20"/>
        </w:rPr>
        <w:t>tuto</w:t>
      </w:r>
    </w:p>
    <w:p w:rsidR="00F535FE" w:rsidRDefault="00F535FE">
      <w:pPr>
        <w:rPr>
          <w:rFonts w:ascii="Calibri" w:eastAsia="Calibri" w:hAnsi="Calibri" w:cs="Calibri"/>
          <w:sz w:val="20"/>
          <w:szCs w:val="20"/>
        </w:rPr>
      </w:pPr>
    </w:p>
    <w:p w:rsidR="00F535FE" w:rsidRDefault="00F535FE">
      <w:pPr>
        <w:rPr>
          <w:rFonts w:ascii="Calibri" w:eastAsia="Calibri" w:hAnsi="Calibri" w:cs="Calibri"/>
          <w:sz w:val="20"/>
          <w:szCs w:val="20"/>
        </w:rPr>
      </w:pPr>
    </w:p>
    <w:p w:rsidR="00F535FE" w:rsidRDefault="00F535FE">
      <w:pPr>
        <w:rPr>
          <w:rFonts w:ascii="Calibri" w:eastAsia="Calibri" w:hAnsi="Calibri" w:cs="Calibri"/>
          <w:sz w:val="20"/>
          <w:szCs w:val="20"/>
        </w:rPr>
      </w:pPr>
    </w:p>
    <w:p w:rsidR="00F535FE" w:rsidRDefault="00F535FE">
      <w:pPr>
        <w:spacing w:line="360" w:lineRule="auto"/>
        <w:jc w:val="center"/>
        <w:rPr>
          <w:rFonts w:ascii="Calibri" w:eastAsia="Calibri" w:hAnsi="Calibri" w:cs="Calibri"/>
          <w:b/>
          <w:bCs/>
          <w:sz w:val="20"/>
          <w:szCs w:val="20"/>
          <w:u w:val="single"/>
        </w:rPr>
      </w:pPr>
    </w:p>
    <w:p w:rsidR="00F535FE" w:rsidRDefault="00BB239D">
      <w:pPr>
        <w:spacing w:line="360" w:lineRule="auto"/>
        <w:jc w:val="center"/>
        <w:rPr>
          <w:rFonts w:ascii="Calibri" w:eastAsia="Calibri" w:hAnsi="Calibri" w:cs="Calibri"/>
          <w:b/>
          <w:bCs/>
          <w:sz w:val="20"/>
          <w:szCs w:val="20"/>
          <w:u w:val="single"/>
        </w:rPr>
      </w:pPr>
      <w:r>
        <w:rPr>
          <w:rFonts w:ascii="Calibri" w:eastAsia="Calibri" w:hAnsi="Calibri" w:cs="Calibri"/>
          <w:b/>
          <w:bCs/>
          <w:sz w:val="20"/>
          <w:szCs w:val="20"/>
          <w:u w:val="single"/>
        </w:rPr>
        <w:t>KUPNÍ SMLOUVU</w:t>
      </w:r>
    </w:p>
    <w:p w:rsidR="00F535FE" w:rsidRDefault="00BB239D">
      <w:pPr>
        <w:spacing w:line="360" w:lineRule="auto"/>
        <w:jc w:val="center"/>
        <w:rPr>
          <w:rFonts w:ascii="Calibri" w:eastAsia="Calibri" w:hAnsi="Calibri" w:cs="Calibri"/>
          <w:sz w:val="20"/>
          <w:szCs w:val="20"/>
        </w:rPr>
      </w:pPr>
      <w:r>
        <w:rPr>
          <w:rFonts w:ascii="Calibri" w:eastAsia="Calibri" w:hAnsi="Calibri" w:cs="Calibri"/>
          <w:sz w:val="20"/>
          <w:szCs w:val="20"/>
        </w:rPr>
        <w:t>uzavřená dle § 2079 a násl. zákona č. 89/2012 Sb. občanského zákoníku v platném znění</w:t>
      </w:r>
    </w:p>
    <w:p w:rsidR="00F535FE" w:rsidRDefault="00BB239D">
      <w:pPr>
        <w:spacing w:after="200" w:line="360" w:lineRule="auto"/>
        <w:rPr>
          <w:rFonts w:ascii="Calibri" w:eastAsia="Calibri" w:hAnsi="Calibri" w:cs="Calibri"/>
          <w:sz w:val="20"/>
          <w:szCs w:val="20"/>
        </w:rPr>
      </w:pPr>
      <w:r>
        <w:br w:type="page"/>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lastRenderedPageBreak/>
        <w:t>I.</w:t>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Úvodní ustanovení</w:t>
      </w:r>
    </w:p>
    <w:p w:rsidR="00F535FE" w:rsidRDefault="00BB239D" w:rsidP="00C74FB5">
      <w:pPr>
        <w:numPr>
          <w:ilvl w:val="0"/>
          <w:numId w:val="8"/>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Zúčastněné smluvní strany si navzájem prohlašují, že jsou oprávněny tuto smlouvu (dále jen „</w:t>
      </w:r>
      <w:r>
        <w:rPr>
          <w:rFonts w:ascii="Calibri" w:eastAsia="Calibri" w:hAnsi="Calibri" w:cs="Calibri"/>
          <w:b/>
          <w:bCs/>
          <w:color w:val="000000"/>
          <w:sz w:val="20"/>
          <w:szCs w:val="20"/>
        </w:rPr>
        <w:t>Smlouva</w:t>
      </w:r>
      <w:r>
        <w:rPr>
          <w:rFonts w:ascii="Calibri" w:eastAsia="Calibri" w:hAnsi="Calibri" w:cs="Calibri"/>
          <w:color w:val="000000"/>
          <w:sz w:val="20"/>
          <w:szCs w:val="20"/>
        </w:rPr>
        <w:t>“) uzavřít a řádně plnit závazky v ní obsažené a že splňují veškeré podmínky a požadavky stanovené zákonem a Smlouvou.</w:t>
      </w:r>
    </w:p>
    <w:p w:rsidR="00F535FE" w:rsidRDefault="00BB239D">
      <w:pPr>
        <w:numPr>
          <w:ilvl w:val="0"/>
          <w:numId w:val="8"/>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Smlouva je uzavírána na základě výsledků veřejné zakázky malého rozsahu s názvem „</w:t>
      </w:r>
      <w:r>
        <w:rPr>
          <w:rFonts w:ascii="Calibri" w:eastAsia="Calibri" w:hAnsi="Calibri" w:cs="Calibri"/>
          <w:b/>
          <w:bCs/>
          <w:color w:val="000000"/>
          <w:sz w:val="20"/>
          <w:szCs w:val="20"/>
        </w:rPr>
        <w:t>Monitory ke kamerovému systému PNKM 2025 II.</w:t>
      </w:r>
      <w:r>
        <w:rPr>
          <w:rFonts w:ascii="Calibri" w:eastAsia="Calibri" w:hAnsi="Calibri" w:cs="Calibri"/>
          <w:color w:val="000000"/>
          <w:sz w:val="20"/>
          <w:szCs w:val="20"/>
        </w:rPr>
        <w:t xml:space="preserve">“, interní evidenční číslo veřejné zakázky </w:t>
      </w:r>
      <w:r>
        <w:rPr>
          <w:rFonts w:ascii="Calibri" w:eastAsia="Calibri" w:hAnsi="Calibri" w:cs="Calibri"/>
          <w:b/>
          <w:bCs/>
          <w:color w:val="000000"/>
          <w:sz w:val="20"/>
          <w:szCs w:val="20"/>
        </w:rPr>
        <w:t>VZ0233770</w:t>
      </w:r>
      <w:r>
        <w:rPr>
          <w:rFonts w:ascii="Calibri" w:eastAsia="Calibri" w:hAnsi="Calibri" w:cs="Calibri"/>
          <w:color w:val="000000"/>
          <w:sz w:val="20"/>
          <w:szCs w:val="20"/>
        </w:rPr>
        <w:t>. V případě, že je ve Smlouvě odkazováno na zadávací dokumentaci, má se na mysli zadávací dokumentace vztahující se k uvedené veřejné zakázce. Smluvní strany se zavazují plnit podmínky obsažené ve Smlouvě, přičemž za závazné se pro obě smluvní strany považuje rovněž zadávací dokumentace a nabídka, kterou prodávající předložil do výběrového řízení.</w:t>
      </w:r>
    </w:p>
    <w:p w:rsidR="00F535FE" w:rsidRDefault="00F535FE" w:rsidP="00C74FB5">
      <w:pPr>
        <w:pBdr>
          <w:top w:val="nil"/>
          <w:left w:val="nil"/>
          <w:bottom w:val="nil"/>
          <w:right w:val="nil"/>
          <w:between w:val="nil"/>
        </w:pBdr>
        <w:spacing w:line="360" w:lineRule="auto"/>
        <w:jc w:val="center"/>
        <w:rPr>
          <w:rFonts w:ascii="Calibri" w:eastAsia="Calibri" w:hAnsi="Calibri" w:cs="Calibri"/>
          <w:b/>
          <w:bCs/>
          <w:color w:val="000000"/>
          <w:sz w:val="20"/>
          <w:szCs w:val="20"/>
        </w:rPr>
      </w:pP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II.</w:t>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Předmět smlouvy</w:t>
      </w:r>
    </w:p>
    <w:p w:rsidR="00F535FE" w:rsidRDefault="00BB239D">
      <w:pPr>
        <w:numPr>
          <w:ilvl w:val="0"/>
          <w:numId w:val="9"/>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Předmětem Smlouvy je závazek prodávajícího průběžně dodávat na základě dílčích písemných objednávek monitory dle konfigurace, která je uvedena v příloze č. 1 Smlouvy (dále jen „předmět plnění“), závazek prodávajícího převést na kupujícího vlastnické právo k tomuto předmětu plnění a závazek kupujícího zaplatit prodávajícímu kupní cenu. Předmět plnění musí být nový, nepoužitý, nepoškozený, plně funkční, v nejvyšší jakosti poskytované výrobcem předmětu plnění a spolu se všemi právy nutnými k jeho řádnému a nerušenému nakládání a užívání kupujícím.</w:t>
      </w:r>
    </w:p>
    <w:p w:rsidR="00F535FE" w:rsidRDefault="00BB239D">
      <w:pPr>
        <w:numPr>
          <w:ilvl w:val="0"/>
          <w:numId w:val="9"/>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Množství předmětu plnění, uvedené v zadávací dokumentaci je orientační. Kupující je oprávněn určovat konkrétní množství a dobu plnění jednotlivých dílčích objednávek dle svých aktuálních potřeb, bez penalizace či jiného postihu ze strany prodávajícího. Prodávající není oprávněn stanovit minimální množstevní a finanční limit jednotlivých dílčích objednávek.</w:t>
      </w:r>
    </w:p>
    <w:p w:rsidR="00F535FE" w:rsidRDefault="00F535FE">
      <w:pPr>
        <w:pBdr>
          <w:top w:val="nil"/>
          <w:left w:val="nil"/>
          <w:bottom w:val="nil"/>
          <w:right w:val="nil"/>
          <w:between w:val="nil"/>
        </w:pBdr>
        <w:spacing w:line="360" w:lineRule="auto"/>
        <w:jc w:val="both"/>
        <w:rPr>
          <w:rFonts w:ascii="Calibri" w:eastAsia="Calibri" w:hAnsi="Calibri" w:cs="Calibri"/>
          <w:color w:val="000000"/>
          <w:sz w:val="20"/>
          <w:szCs w:val="20"/>
        </w:rPr>
      </w:pPr>
    </w:p>
    <w:p w:rsidR="00F535FE" w:rsidRDefault="00F535FE">
      <w:pPr>
        <w:pBdr>
          <w:top w:val="nil"/>
          <w:left w:val="nil"/>
          <w:bottom w:val="nil"/>
          <w:right w:val="nil"/>
          <w:between w:val="nil"/>
        </w:pBdr>
        <w:spacing w:line="360" w:lineRule="auto"/>
        <w:ind w:left="284" w:hanging="284"/>
        <w:jc w:val="both"/>
        <w:rPr>
          <w:rFonts w:ascii="Calibri" w:eastAsia="Calibri" w:hAnsi="Calibri" w:cs="Calibri"/>
          <w:color w:val="000000"/>
          <w:sz w:val="20"/>
          <w:szCs w:val="20"/>
        </w:rPr>
      </w:pP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III.</w:t>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Doba a místo plnění</w:t>
      </w:r>
    </w:p>
    <w:p w:rsidR="00F535FE"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Smlouva se uzavírá na dobu určitou – na 12 kalendářních měsíců ode dne nabytí účinnosti smlouvy.</w:t>
      </w:r>
    </w:p>
    <w:p w:rsidR="00F535FE" w:rsidRPr="00C74FB5"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Jednotlivé dílčí objednávky budou kupujícím činěny elektronicky na </w:t>
      </w:r>
      <w:r w:rsidRPr="00C74FB5">
        <w:rPr>
          <w:rFonts w:ascii="Calibri" w:eastAsia="Calibri" w:hAnsi="Calibri" w:cs="Calibri"/>
          <w:color w:val="000000"/>
          <w:sz w:val="20"/>
          <w:szCs w:val="20"/>
        </w:rPr>
        <w:t xml:space="preserve">adrese </w:t>
      </w:r>
      <w:r w:rsidRPr="00C74FB5">
        <w:rPr>
          <w:rFonts w:ascii="Calibri" w:eastAsia="Calibri" w:hAnsi="Calibri" w:cs="Calibri"/>
          <w:sz w:val="20"/>
          <w:szCs w:val="20"/>
        </w:rPr>
        <w:t>it@polarbee.cz</w:t>
      </w:r>
      <w:r w:rsidR="00B369A6">
        <w:rPr>
          <w:rFonts w:ascii="Calibri" w:eastAsia="Calibri" w:hAnsi="Calibri" w:cs="Calibri"/>
          <w:sz w:val="20"/>
          <w:szCs w:val="20"/>
        </w:rPr>
        <w:t>.</w:t>
      </w:r>
      <w:bookmarkStart w:id="0" w:name="_GoBack"/>
      <w:bookmarkEnd w:id="0"/>
      <w:r w:rsidRPr="00C74FB5">
        <w:rPr>
          <w:rFonts w:ascii="Calibri" w:eastAsia="Calibri" w:hAnsi="Calibri" w:cs="Calibri"/>
          <w:color w:val="000000"/>
          <w:sz w:val="20"/>
          <w:szCs w:val="20"/>
        </w:rPr>
        <w:t xml:space="preserve"> Prodávající obratem elektronicky potvrdí kupujícímu obdržení objednávky. </w:t>
      </w:r>
    </w:p>
    <w:p w:rsidR="00F535FE" w:rsidRPr="00C74FB5"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b/>
          <w:bCs/>
          <w:color w:val="000000"/>
          <w:sz w:val="20"/>
          <w:szCs w:val="20"/>
        </w:rPr>
      </w:pPr>
      <w:r w:rsidRPr="00C74FB5">
        <w:rPr>
          <w:rFonts w:ascii="Calibri" w:eastAsia="Calibri" w:hAnsi="Calibri" w:cs="Calibri"/>
          <w:color w:val="000000"/>
          <w:sz w:val="20"/>
          <w:szCs w:val="20"/>
        </w:rPr>
        <w:t xml:space="preserve">Prodávající je povinen jednotlivé dílčí dodávky monitorů s konfigurací č. 1 realizovat nejpozději do </w:t>
      </w:r>
      <w:r w:rsidR="00C74FB5">
        <w:rPr>
          <w:rFonts w:ascii="Calibri" w:eastAsia="Calibri" w:hAnsi="Calibri" w:cs="Calibri"/>
          <w:color w:val="000000"/>
          <w:sz w:val="20"/>
          <w:szCs w:val="20"/>
        </w:rPr>
        <w:t>30</w:t>
      </w:r>
      <w:r w:rsidRPr="00C74FB5">
        <w:rPr>
          <w:rFonts w:ascii="Calibri" w:eastAsia="Calibri" w:hAnsi="Calibri" w:cs="Calibri"/>
          <w:color w:val="000000"/>
          <w:sz w:val="20"/>
          <w:szCs w:val="20"/>
        </w:rPr>
        <w:t xml:space="preserve"> dnů a s konfigurací č. 2 nejpozději do </w:t>
      </w:r>
      <w:r w:rsidRPr="00C74FB5">
        <w:rPr>
          <w:rFonts w:ascii="Calibri" w:eastAsia="Calibri" w:hAnsi="Calibri" w:cs="Calibri"/>
          <w:sz w:val="20"/>
          <w:szCs w:val="20"/>
        </w:rPr>
        <w:t>60</w:t>
      </w:r>
      <w:r w:rsidRPr="00C74FB5">
        <w:rPr>
          <w:rFonts w:ascii="Calibri" w:eastAsia="Calibri" w:hAnsi="Calibri" w:cs="Calibri"/>
          <w:color w:val="000000"/>
          <w:sz w:val="20"/>
          <w:szCs w:val="20"/>
        </w:rPr>
        <w:t xml:space="preserve"> dnů ode dne vystavení dílčí objednávky kupujícím.</w:t>
      </w:r>
    </w:p>
    <w:p w:rsidR="00F535FE"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Dodávka zboží je považována za kompletní, je-li se zbožím dodána následující průvodní dokumentace: dodací list s uvedením názvu, kódu výrobku, množství jednotlivých druhů zboží v rozdělení dle výrobních čísel, resp. šarží, cena za kus bez DPH a s DPH. Prodávající je dále povinen, na každém jednotlivém dodacím listě vystaveném v rámci smluvního vztahu založeného Smlouvou, uvést interní evidenční číslo </w:t>
      </w:r>
      <w:r>
        <w:rPr>
          <w:rFonts w:ascii="Calibri" w:eastAsia="Calibri" w:hAnsi="Calibri" w:cs="Calibri"/>
          <w:b/>
          <w:bCs/>
          <w:color w:val="000000"/>
          <w:sz w:val="20"/>
          <w:szCs w:val="20"/>
        </w:rPr>
        <w:t>VZ0233770</w:t>
      </w:r>
      <w:r>
        <w:rPr>
          <w:rFonts w:ascii="Calibri" w:eastAsia="Calibri" w:hAnsi="Calibri" w:cs="Calibri"/>
          <w:color w:val="000000"/>
          <w:sz w:val="20"/>
          <w:szCs w:val="20"/>
        </w:rPr>
        <w:t>.</w:t>
      </w:r>
    </w:p>
    <w:p w:rsidR="00F535FE"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lastRenderedPageBreak/>
        <w:t>K dodání předmětu plnění dochází okamžikem převzetí předmětu plnění v místě dodání kupujícím a potvrzením dodacího listu oprávněným zaměstnancem kupujícího.</w:t>
      </w:r>
    </w:p>
    <w:p w:rsidR="00F535FE"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Místem dodání předmětu plnění je:</w:t>
      </w:r>
    </w:p>
    <w:p w:rsidR="00F535FE" w:rsidRDefault="00BB239D" w:rsidP="00C74FB5">
      <w:p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Psychiatrická nemocnice v Kroměříži, odbor IT, Havlíčkova 1265/50, Kroměříž, 767 01. </w:t>
      </w:r>
    </w:p>
    <w:p w:rsidR="00F535FE"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Náklady na dodání předmětu plnění do místa plnění jsou zahrnuty ve sjednané kupní ceně.  Prodávající bere na vědomí, že v souladu s interními předpisy kupujícího nese náklady související s vjezdem motorových vozidel do místa plnění. </w:t>
      </w:r>
    </w:p>
    <w:p w:rsidR="00F535FE"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Okamžikem protokolárního převzetí předmětu plnění přechází na kupujícího vlastnické právo ke zboží a nebezpečí škody na zboží. Kupující není povinen převzít zboží či jeho část, která je poškozená, či která jinak nesplňuje podmínky Smlouvy, zejména pak jakost zboží.</w:t>
      </w:r>
    </w:p>
    <w:p w:rsidR="00F535FE" w:rsidRDefault="00BB239D">
      <w:pPr>
        <w:numPr>
          <w:ilvl w:val="0"/>
          <w:numId w:val="10"/>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V případě prodlení prodávajícího s dodávkou zboží, předáním veškerých dokladů je prodávající povinen zaplatit kupujícímu smluvní pokutu ve výši 0,5 % ze sjednané kupní ceny dílčí objednávky za každý den prodlení.</w:t>
      </w:r>
    </w:p>
    <w:p w:rsidR="00C74FB5" w:rsidRDefault="00C74FB5" w:rsidP="00C74FB5">
      <w:pPr>
        <w:pBdr>
          <w:top w:val="nil"/>
          <w:left w:val="nil"/>
          <w:bottom w:val="nil"/>
          <w:right w:val="nil"/>
          <w:between w:val="nil"/>
        </w:pBdr>
        <w:tabs>
          <w:tab w:val="left" w:pos="4080"/>
        </w:tabs>
        <w:spacing w:line="360" w:lineRule="auto"/>
        <w:ind w:left="284"/>
        <w:jc w:val="both"/>
        <w:rPr>
          <w:rFonts w:ascii="Calibri" w:eastAsia="Calibri" w:hAnsi="Calibri" w:cs="Calibri"/>
          <w:color w:val="000000"/>
          <w:sz w:val="20"/>
          <w:szCs w:val="20"/>
        </w:rPr>
      </w:pPr>
    </w:p>
    <w:p w:rsidR="00F535FE" w:rsidRDefault="00BB239D" w:rsidP="00C74FB5">
      <w:pPr>
        <w:pBdr>
          <w:top w:val="nil"/>
          <w:left w:val="nil"/>
          <w:bottom w:val="nil"/>
          <w:right w:val="nil"/>
          <w:between w:val="nil"/>
        </w:pBdr>
        <w:tabs>
          <w:tab w:val="left" w:pos="4080"/>
        </w:tabs>
        <w:spacing w:line="360" w:lineRule="auto"/>
        <w:ind w:left="284" w:hanging="284"/>
        <w:jc w:val="center"/>
        <w:rPr>
          <w:rFonts w:ascii="Calibri" w:eastAsia="Calibri" w:hAnsi="Calibri" w:cs="Calibri"/>
          <w:b/>
          <w:bCs/>
          <w:color w:val="000000"/>
          <w:sz w:val="20"/>
          <w:szCs w:val="20"/>
        </w:rPr>
      </w:pPr>
      <w:r>
        <w:rPr>
          <w:rFonts w:ascii="Calibri" w:eastAsia="Calibri" w:hAnsi="Calibri" w:cs="Calibri"/>
          <w:b/>
          <w:bCs/>
          <w:color w:val="000000"/>
          <w:sz w:val="20"/>
          <w:szCs w:val="20"/>
        </w:rPr>
        <w:t>IV.</w:t>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FF0000"/>
          <w:sz w:val="20"/>
          <w:szCs w:val="20"/>
        </w:rPr>
      </w:pPr>
      <w:r>
        <w:rPr>
          <w:rFonts w:ascii="Calibri" w:eastAsia="Calibri" w:hAnsi="Calibri" w:cs="Calibri"/>
          <w:b/>
          <w:bCs/>
          <w:color w:val="000000"/>
          <w:sz w:val="20"/>
          <w:szCs w:val="20"/>
        </w:rPr>
        <w:t>Kupní cena</w:t>
      </w:r>
    </w:p>
    <w:p w:rsidR="00F535FE" w:rsidRDefault="00BB239D">
      <w:pPr>
        <w:numPr>
          <w:ilvl w:val="0"/>
          <w:numId w:val="1"/>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Jednotková cena je stanovena dohodou takto:</w:t>
      </w:r>
    </w:p>
    <w:tbl>
      <w:tblPr>
        <w:tblStyle w:val="a"/>
        <w:tblW w:w="9488"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7"/>
        <w:gridCol w:w="1843"/>
        <w:gridCol w:w="3260"/>
        <w:gridCol w:w="426"/>
        <w:gridCol w:w="1134"/>
        <w:gridCol w:w="1134"/>
        <w:gridCol w:w="1134"/>
      </w:tblGrid>
      <w:tr w:rsidR="00F535FE">
        <w:trPr>
          <w:cantSplit/>
          <w:trHeight w:val="809"/>
        </w:trPr>
        <w:tc>
          <w:tcPr>
            <w:tcW w:w="557" w:type="dxa"/>
            <w:tcBorders>
              <w:top w:val="single" w:sz="8" w:space="0" w:color="000000"/>
              <w:left w:val="single" w:sz="8" w:space="0" w:color="000000"/>
              <w:bottom w:val="single" w:sz="8" w:space="0" w:color="000000"/>
              <w:right w:val="single" w:sz="8" w:space="0" w:color="000000"/>
            </w:tcBorders>
          </w:tcPr>
          <w:p w:rsidR="00F535FE" w:rsidRDefault="00F535FE">
            <w:pPr>
              <w:spacing w:line="360" w:lineRule="auto"/>
              <w:jc w:val="center"/>
              <w:rPr>
                <w:rFonts w:ascii="Calibri" w:eastAsia="Calibri" w:hAnsi="Calibri" w:cs="Calibri"/>
                <w:b/>
                <w:bCs/>
                <w:color w:val="000000"/>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F535FE" w:rsidRDefault="00BB239D">
            <w:pP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Produktové číslo</w:t>
            </w:r>
          </w:p>
        </w:tc>
        <w:tc>
          <w:tcPr>
            <w:tcW w:w="3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535FE" w:rsidRDefault="00BB239D">
            <w:pP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Název zboží</w:t>
            </w:r>
          </w:p>
        </w:tc>
        <w:tc>
          <w:tcPr>
            <w:tcW w:w="4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F535FE" w:rsidRDefault="00BB239D">
            <w:pP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MJ</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F535FE" w:rsidRDefault="00BB239D">
            <w:pP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Cena za MJ v Kč bez DPH</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F535FE" w:rsidRDefault="00BB239D">
            <w:pP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DPH v Kč</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F535FE" w:rsidRDefault="00BB239D">
            <w:pP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Cena za MJ v Kč s DPH</w:t>
            </w:r>
          </w:p>
        </w:tc>
      </w:tr>
      <w:tr w:rsidR="00B369A6">
        <w:trPr>
          <w:trHeight w:val="402"/>
        </w:trPr>
        <w:tc>
          <w:tcPr>
            <w:tcW w:w="557" w:type="dxa"/>
            <w:tcBorders>
              <w:top w:val="single" w:sz="8" w:space="0" w:color="000000"/>
              <w:left w:val="single" w:sz="8" w:space="0" w:color="000000"/>
              <w:bottom w:val="single" w:sz="8" w:space="0" w:color="000000"/>
              <w:right w:val="single" w:sz="8" w:space="0" w:color="000000"/>
            </w:tcBorders>
            <w:vAlign w:val="center"/>
          </w:tcPr>
          <w:p w:rsidR="00B369A6" w:rsidRDefault="00B369A6" w:rsidP="00B369A6">
            <w:pPr>
              <w:spacing w:line="360" w:lineRule="auto"/>
              <w:jc w:val="center"/>
              <w:rPr>
                <w:rFonts w:ascii="Calibri" w:eastAsia="Calibri" w:hAnsi="Calibri" w:cs="Calibri"/>
                <w:color w:val="000000"/>
                <w:sz w:val="20"/>
                <w:szCs w:val="20"/>
              </w:rPr>
            </w:pPr>
            <w:r>
              <w:rPr>
                <w:rFonts w:ascii="Calibri" w:eastAsia="Calibri" w:hAnsi="Calibri" w:cs="Calibri"/>
                <w:color w:val="000000"/>
                <w:sz w:val="20"/>
                <w:szCs w:val="20"/>
              </w:rPr>
              <w:t>K1</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rPr>
                <w:rFonts w:ascii="Calibri" w:eastAsia="Calibri" w:hAnsi="Calibri" w:cs="Calibri"/>
                <w:color w:val="000000"/>
                <w:sz w:val="20"/>
                <w:szCs w:val="20"/>
              </w:rPr>
            </w:pPr>
            <w:r w:rsidRPr="00C74FB5">
              <w:rPr>
                <w:rFonts w:ascii="Calibri" w:eastAsia="Calibri" w:hAnsi="Calibri" w:cs="Calibri"/>
                <w:sz w:val="20"/>
                <w:szCs w:val="20"/>
              </w:rPr>
              <w:t>W128879429</w:t>
            </w:r>
          </w:p>
        </w:tc>
        <w:tc>
          <w:tcPr>
            <w:tcW w:w="3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rPr>
                <w:rFonts w:ascii="Calibri" w:eastAsia="Calibri" w:hAnsi="Calibri" w:cs="Calibri"/>
                <w:color w:val="000000"/>
                <w:sz w:val="20"/>
                <w:szCs w:val="20"/>
              </w:rPr>
            </w:pPr>
            <w:r w:rsidRPr="00C74FB5">
              <w:rPr>
                <w:rFonts w:ascii="Calibri" w:eastAsia="Calibri" w:hAnsi="Calibri" w:cs="Calibri"/>
                <w:sz w:val="20"/>
                <w:szCs w:val="20"/>
              </w:rPr>
              <w:t>Ernitec 32"</w:t>
            </w:r>
          </w:p>
        </w:tc>
        <w:tc>
          <w:tcPr>
            <w:tcW w:w="4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jc w:val="center"/>
              <w:rPr>
                <w:rFonts w:ascii="Calibri" w:eastAsia="Calibri" w:hAnsi="Calibri" w:cs="Calibri"/>
                <w:sz w:val="20"/>
                <w:szCs w:val="20"/>
              </w:rPr>
            </w:pPr>
            <w:r w:rsidRPr="00C74FB5">
              <w:rPr>
                <w:rFonts w:ascii="Calibri" w:eastAsia="Calibri" w:hAnsi="Calibri" w:cs="Calibri"/>
                <w:sz w:val="20"/>
                <w:szCs w:val="20"/>
              </w:rPr>
              <w:t>ks</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jc w:val="right"/>
              <w:rPr>
                <w:rFonts w:ascii="Calibri" w:eastAsia="Calibri" w:hAnsi="Calibri" w:cs="Calibri"/>
                <w:color w:val="000000"/>
                <w:sz w:val="20"/>
                <w:szCs w:val="20"/>
              </w:rPr>
            </w:pPr>
            <w:r>
              <w:rPr>
                <w:rFonts w:ascii="Calibri" w:eastAsia="Calibri" w:hAnsi="Calibri" w:cs="Calibri"/>
                <w:sz w:val="20"/>
                <w:szCs w:val="20"/>
              </w:rPr>
              <w:t>xxxxxxxx</w:t>
            </w:r>
            <w:r w:rsidRPr="00C74FB5">
              <w:rPr>
                <w:rFonts w:ascii="Calibri" w:eastAsia="Calibri" w:hAnsi="Calibri" w:cs="Calibri"/>
                <w:sz w:val="20"/>
                <w:szCs w:val="20"/>
              </w:rPr>
              <w:t xml:space="preserve"> Kč</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jc w:val="right"/>
              <w:rPr>
                <w:rFonts w:ascii="Calibri" w:eastAsia="Calibri" w:hAnsi="Calibri" w:cs="Calibri"/>
                <w:color w:val="000000"/>
                <w:sz w:val="20"/>
                <w:szCs w:val="20"/>
              </w:rPr>
            </w:pPr>
            <w:r>
              <w:rPr>
                <w:rFonts w:ascii="Calibri" w:eastAsia="Calibri" w:hAnsi="Calibri" w:cs="Calibri"/>
                <w:sz w:val="20"/>
                <w:szCs w:val="20"/>
              </w:rPr>
              <w:t>xxxxxxxx</w:t>
            </w:r>
            <w:r w:rsidRPr="00C74FB5">
              <w:rPr>
                <w:rFonts w:ascii="Calibri" w:eastAsia="Calibri" w:hAnsi="Calibri" w:cs="Calibri"/>
                <w:sz w:val="20"/>
                <w:szCs w:val="20"/>
              </w:rPr>
              <w:t xml:space="preserve"> Kč</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jc w:val="right"/>
              <w:rPr>
                <w:rFonts w:ascii="Calibri" w:eastAsia="Calibri" w:hAnsi="Calibri" w:cs="Calibri"/>
                <w:color w:val="000000"/>
                <w:sz w:val="20"/>
                <w:szCs w:val="20"/>
              </w:rPr>
            </w:pPr>
            <w:r>
              <w:rPr>
                <w:rFonts w:ascii="Calibri" w:eastAsia="Calibri" w:hAnsi="Calibri" w:cs="Calibri"/>
                <w:sz w:val="20"/>
                <w:szCs w:val="20"/>
              </w:rPr>
              <w:t>xxxxxxxx</w:t>
            </w:r>
            <w:r w:rsidRPr="00C74FB5">
              <w:rPr>
                <w:rFonts w:ascii="Calibri" w:eastAsia="Calibri" w:hAnsi="Calibri" w:cs="Calibri"/>
                <w:sz w:val="20"/>
                <w:szCs w:val="20"/>
              </w:rPr>
              <w:t xml:space="preserve"> Kč</w:t>
            </w:r>
          </w:p>
        </w:tc>
      </w:tr>
      <w:tr w:rsidR="00B369A6" w:rsidTr="00787994">
        <w:trPr>
          <w:trHeight w:val="402"/>
        </w:trPr>
        <w:tc>
          <w:tcPr>
            <w:tcW w:w="557" w:type="dxa"/>
            <w:tcBorders>
              <w:top w:val="single" w:sz="8" w:space="0" w:color="000000"/>
              <w:left w:val="single" w:sz="8" w:space="0" w:color="000000"/>
              <w:bottom w:val="single" w:sz="8" w:space="0" w:color="000000"/>
              <w:right w:val="single" w:sz="8" w:space="0" w:color="000000"/>
            </w:tcBorders>
          </w:tcPr>
          <w:p w:rsidR="00B369A6" w:rsidRDefault="00B369A6" w:rsidP="00B369A6">
            <w:pPr>
              <w:spacing w:line="360" w:lineRule="auto"/>
              <w:jc w:val="center"/>
              <w:rPr>
                <w:rFonts w:ascii="Calibri" w:eastAsia="Calibri" w:hAnsi="Calibri" w:cs="Calibri"/>
                <w:color w:val="000000"/>
                <w:sz w:val="20"/>
                <w:szCs w:val="20"/>
              </w:rPr>
            </w:pPr>
            <w:r>
              <w:rPr>
                <w:rFonts w:ascii="Calibri" w:eastAsia="Calibri" w:hAnsi="Calibri" w:cs="Calibri"/>
                <w:color w:val="000000"/>
                <w:sz w:val="20"/>
                <w:szCs w:val="20"/>
              </w:rPr>
              <w:t>K2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B369A6" w:rsidRPr="00C74FB5" w:rsidRDefault="00B369A6" w:rsidP="00B369A6">
            <w:pPr>
              <w:spacing w:line="360" w:lineRule="auto"/>
              <w:rPr>
                <w:rFonts w:ascii="Calibri" w:eastAsia="Calibri" w:hAnsi="Calibri" w:cs="Calibri"/>
                <w:color w:val="000000"/>
                <w:sz w:val="20"/>
                <w:szCs w:val="20"/>
              </w:rPr>
            </w:pPr>
            <w:r w:rsidRPr="00C74FB5">
              <w:rPr>
                <w:rFonts w:ascii="Calibri" w:eastAsia="Calibri" w:hAnsi="Calibri" w:cs="Calibri"/>
                <w:sz w:val="20"/>
                <w:szCs w:val="20"/>
              </w:rPr>
              <w:t>W128894754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B369A6" w:rsidRPr="00C74FB5" w:rsidRDefault="00B369A6" w:rsidP="00B369A6">
            <w:pPr>
              <w:spacing w:line="360" w:lineRule="auto"/>
              <w:rPr>
                <w:rFonts w:ascii="Calibri" w:eastAsia="Calibri" w:hAnsi="Calibri" w:cs="Calibri"/>
                <w:color w:val="000000"/>
                <w:sz w:val="20"/>
                <w:szCs w:val="20"/>
              </w:rPr>
            </w:pPr>
            <w:r w:rsidRPr="00C74FB5">
              <w:rPr>
                <w:rFonts w:ascii="Calibri" w:eastAsia="Calibri" w:hAnsi="Calibri" w:cs="Calibri"/>
                <w:sz w:val="20"/>
                <w:szCs w:val="20"/>
              </w:rPr>
              <w:t>Ernitec 65"</w:t>
            </w: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B369A6" w:rsidRPr="00C74FB5" w:rsidRDefault="00B369A6" w:rsidP="00B369A6">
            <w:pPr>
              <w:spacing w:line="360" w:lineRule="auto"/>
              <w:jc w:val="center"/>
              <w:rPr>
                <w:rFonts w:ascii="Calibri" w:eastAsia="Calibri" w:hAnsi="Calibri" w:cs="Calibri"/>
                <w:sz w:val="20"/>
                <w:szCs w:val="20"/>
              </w:rPr>
            </w:pPr>
            <w:r w:rsidRPr="00C74FB5">
              <w:rPr>
                <w:rFonts w:ascii="Calibri" w:eastAsia="Calibri" w:hAnsi="Calibri" w:cs="Calibri"/>
                <w:color w:val="000000"/>
                <w:sz w:val="20"/>
                <w:szCs w:val="20"/>
              </w:rPr>
              <w:t>ks</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jc w:val="right"/>
              <w:rPr>
                <w:rFonts w:ascii="Calibri" w:eastAsia="Calibri" w:hAnsi="Calibri" w:cs="Calibri"/>
                <w:color w:val="000000"/>
                <w:sz w:val="20"/>
                <w:szCs w:val="20"/>
              </w:rPr>
            </w:pPr>
            <w:r>
              <w:rPr>
                <w:rFonts w:ascii="Calibri" w:eastAsia="Calibri" w:hAnsi="Calibri" w:cs="Calibri"/>
                <w:sz w:val="20"/>
                <w:szCs w:val="20"/>
              </w:rPr>
              <w:t>xxxxxxxx</w:t>
            </w:r>
            <w:r w:rsidRPr="00C74FB5">
              <w:rPr>
                <w:rFonts w:ascii="Calibri" w:eastAsia="Calibri" w:hAnsi="Calibri" w:cs="Calibri"/>
                <w:sz w:val="20"/>
                <w:szCs w:val="20"/>
              </w:rPr>
              <w:t xml:space="preserve"> Kč</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jc w:val="right"/>
              <w:rPr>
                <w:rFonts w:ascii="Calibri" w:eastAsia="Calibri" w:hAnsi="Calibri" w:cs="Calibri"/>
                <w:color w:val="000000"/>
                <w:sz w:val="20"/>
                <w:szCs w:val="20"/>
              </w:rPr>
            </w:pPr>
            <w:r>
              <w:rPr>
                <w:rFonts w:ascii="Calibri" w:eastAsia="Calibri" w:hAnsi="Calibri" w:cs="Calibri"/>
                <w:sz w:val="20"/>
                <w:szCs w:val="20"/>
              </w:rPr>
              <w:t>xxxxxxxx</w:t>
            </w:r>
            <w:r w:rsidRPr="00C74FB5">
              <w:rPr>
                <w:rFonts w:ascii="Calibri" w:eastAsia="Calibri" w:hAnsi="Calibri" w:cs="Calibri"/>
                <w:sz w:val="20"/>
                <w:szCs w:val="20"/>
              </w:rPr>
              <w:t xml:space="preserve"> Kč</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369A6" w:rsidRPr="00C74FB5" w:rsidRDefault="00B369A6" w:rsidP="00B369A6">
            <w:pPr>
              <w:spacing w:line="360" w:lineRule="auto"/>
              <w:jc w:val="right"/>
              <w:rPr>
                <w:rFonts w:ascii="Calibri" w:eastAsia="Calibri" w:hAnsi="Calibri" w:cs="Calibri"/>
                <w:color w:val="000000"/>
                <w:sz w:val="20"/>
                <w:szCs w:val="20"/>
              </w:rPr>
            </w:pPr>
            <w:r>
              <w:rPr>
                <w:rFonts w:ascii="Calibri" w:eastAsia="Calibri" w:hAnsi="Calibri" w:cs="Calibri"/>
                <w:sz w:val="20"/>
                <w:szCs w:val="20"/>
              </w:rPr>
              <w:t>xxxxxxxx</w:t>
            </w:r>
            <w:r w:rsidRPr="00C74FB5">
              <w:rPr>
                <w:rFonts w:ascii="Calibri" w:eastAsia="Calibri" w:hAnsi="Calibri" w:cs="Calibri"/>
                <w:sz w:val="20"/>
                <w:szCs w:val="20"/>
              </w:rPr>
              <w:t xml:space="preserve"> Kč</w:t>
            </w:r>
          </w:p>
        </w:tc>
      </w:tr>
    </w:tbl>
    <w:p w:rsidR="00F535FE" w:rsidRDefault="00F535FE">
      <w:pPr>
        <w:pBdr>
          <w:top w:val="nil"/>
          <w:left w:val="nil"/>
          <w:bottom w:val="nil"/>
          <w:right w:val="nil"/>
          <w:between w:val="nil"/>
        </w:pBdr>
        <w:spacing w:line="360" w:lineRule="auto"/>
        <w:ind w:left="284" w:hanging="284"/>
        <w:jc w:val="both"/>
        <w:rPr>
          <w:rFonts w:ascii="Calibri" w:eastAsia="Calibri" w:hAnsi="Calibri" w:cs="Calibri"/>
          <w:color w:val="000000"/>
          <w:sz w:val="20"/>
          <w:szCs w:val="20"/>
        </w:rPr>
      </w:pPr>
    </w:p>
    <w:p w:rsidR="00F535FE" w:rsidRDefault="00BB239D">
      <w:pPr>
        <w:numPr>
          <w:ilvl w:val="0"/>
          <w:numId w:val="1"/>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Kupní cena bez DPH je sjednána jako pevná a nejvýše přípustná a zahrnuje veškeré náklady, jejichž vynaložení je nutné na řádné a včasné splnění předmětu Smlouvy, zejména náklady na dopravu, kompletaci, uvedení do provozu, předání a veškeré náklady související (náklady na správní poplatky, daně, cla, schvalovací řízení, provedení předepsaných zkoušek, zabezpečení prohlášení o shodě, certifikátů a atestů, převod práv, pojištění, přepravních nákladů apod.).</w:t>
      </w:r>
    </w:p>
    <w:p w:rsidR="00F535FE" w:rsidRDefault="00BB239D">
      <w:pPr>
        <w:numPr>
          <w:ilvl w:val="0"/>
          <w:numId w:val="1"/>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Kupní cena bez DPH je maximální. Ke kupní ceně bude připočtena DPH ve výši stanovené platnými a účinnými právními předpisy k okamžiku uskutečnění zdanitelného plnění.</w:t>
      </w:r>
    </w:p>
    <w:p w:rsidR="00F535FE" w:rsidRDefault="00F535FE">
      <w:pPr>
        <w:pBdr>
          <w:top w:val="nil"/>
          <w:left w:val="nil"/>
          <w:bottom w:val="nil"/>
          <w:right w:val="nil"/>
          <w:between w:val="nil"/>
        </w:pBdr>
        <w:spacing w:line="360" w:lineRule="auto"/>
        <w:ind w:left="284" w:hanging="284"/>
        <w:jc w:val="both"/>
        <w:rPr>
          <w:rFonts w:ascii="Calibri" w:eastAsia="Calibri" w:hAnsi="Calibri" w:cs="Calibri"/>
          <w:color w:val="000000"/>
          <w:sz w:val="20"/>
          <w:szCs w:val="20"/>
        </w:rPr>
      </w:pP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V.</w:t>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Platební podmínky</w:t>
      </w:r>
    </w:p>
    <w:p w:rsidR="00F535FE" w:rsidRDefault="00BB239D">
      <w:pPr>
        <w:numPr>
          <w:ilvl w:val="0"/>
          <w:numId w:val="2"/>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Kupující neposkytuje a prodávající není oprávněn požadovat</w:t>
      </w:r>
      <w:r>
        <w:rPr>
          <w:rFonts w:ascii="Calibri" w:eastAsia="Calibri" w:hAnsi="Calibri" w:cs="Calibri"/>
          <w:color w:val="FF0000"/>
          <w:sz w:val="20"/>
          <w:szCs w:val="20"/>
        </w:rPr>
        <w:t xml:space="preserve"> </w:t>
      </w:r>
      <w:r>
        <w:rPr>
          <w:rFonts w:ascii="Calibri" w:eastAsia="Calibri" w:hAnsi="Calibri" w:cs="Calibri"/>
          <w:color w:val="000000"/>
          <w:sz w:val="20"/>
          <w:szCs w:val="20"/>
        </w:rPr>
        <w:t xml:space="preserve">zálohy. Kupní cena bude kupujícím uhrazena na základě faktury vystavené prodávajícím a doručené kupujícímu. Prodávající je oprávněn fakturu vystavit do 3 dnů po protokolárním předání a převzetí předmětu plnění kupujícím. </w:t>
      </w:r>
    </w:p>
    <w:p w:rsidR="00F535FE" w:rsidRDefault="00F535FE">
      <w:pPr>
        <w:pBdr>
          <w:top w:val="nil"/>
          <w:left w:val="nil"/>
          <w:bottom w:val="nil"/>
          <w:right w:val="nil"/>
          <w:between w:val="nil"/>
        </w:pBdr>
        <w:spacing w:line="360" w:lineRule="auto"/>
        <w:ind w:left="284" w:hanging="284"/>
        <w:jc w:val="both"/>
        <w:rPr>
          <w:rFonts w:ascii="Calibri" w:eastAsia="Calibri" w:hAnsi="Calibri" w:cs="Calibri"/>
          <w:color w:val="000000"/>
          <w:sz w:val="20"/>
          <w:szCs w:val="20"/>
        </w:rPr>
      </w:pPr>
    </w:p>
    <w:p w:rsidR="00F535FE" w:rsidRDefault="00BB239D">
      <w:pPr>
        <w:numPr>
          <w:ilvl w:val="0"/>
          <w:numId w:val="2"/>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Prodávající je povinen vystavit fakturu s náležitostmi daňového dokladu podle zákona č. 235/2004 Sb., o dani z přidané hodnoty, v platném znění a splatností 30 kalendářních dnů ode dne prokazatelného doručení faktury na adresu kupujícího nebo elektronicky na email </w:t>
      </w:r>
      <w:hyperlink r:id="rId8">
        <w:r>
          <w:rPr>
            <w:rFonts w:ascii="Calibri" w:eastAsia="Calibri" w:hAnsi="Calibri" w:cs="Calibri"/>
            <w:color w:val="0000FF"/>
            <w:sz w:val="20"/>
            <w:szCs w:val="20"/>
            <w:u w:val="single"/>
          </w:rPr>
          <w:t>fakturace@pnkm.cz</w:t>
        </w:r>
      </w:hyperlink>
      <w:r>
        <w:rPr>
          <w:rFonts w:ascii="Calibri" w:eastAsia="Calibri" w:hAnsi="Calibri" w:cs="Calibri"/>
          <w:color w:val="000000"/>
          <w:sz w:val="20"/>
          <w:szCs w:val="20"/>
        </w:rPr>
        <w:t xml:space="preserve">, nezbytnou přílohou faktury bude kopie dodacího listu/předávacího protokolu potvrzeného kupujícím v souladu s příslušným ustanovením této smlouvy. </w:t>
      </w:r>
      <w:r>
        <w:rPr>
          <w:rFonts w:ascii="Calibri" w:eastAsia="Calibri" w:hAnsi="Calibri" w:cs="Calibri"/>
          <w:b/>
          <w:bCs/>
          <w:color w:val="000000"/>
          <w:sz w:val="20"/>
          <w:szCs w:val="20"/>
        </w:rPr>
        <w:t>Pokud je pro prodávajícího technicky proveditelné vystavit fakturu s platným QR kódem typu „QR Faktura“ nebo „QR Platba+F“ (platným QR kódem se rozumí takový kód, který splňuje standard, definovaný Komorou daňových poradců ČR - více na </w:t>
      </w:r>
      <w:hyperlink r:id="rId9">
        <w:r>
          <w:rPr>
            <w:rFonts w:ascii="Calibri" w:eastAsia="Calibri" w:hAnsi="Calibri" w:cs="Calibri"/>
            <w:color w:val="0000FF"/>
            <w:sz w:val="20"/>
            <w:szCs w:val="20"/>
            <w:u w:val="single"/>
          </w:rPr>
          <w:t>www.qr-faktura.cz</w:t>
        </w:r>
      </w:hyperlink>
      <w:r>
        <w:rPr>
          <w:rFonts w:ascii="Calibri" w:eastAsia="Calibri" w:hAnsi="Calibri" w:cs="Calibri"/>
          <w:b/>
          <w:bCs/>
          <w:color w:val="000000"/>
          <w:sz w:val="20"/>
          <w:szCs w:val="20"/>
        </w:rPr>
        <w:t>), vystaví kupujícímu fakturu opatřenou QR kódem.</w:t>
      </w:r>
    </w:p>
    <w:p w:rsidR="00F535FE" w:rsidRDefault="00BB239D">
      <w:pPr>
        <w:numPr>
          <w:ilvl w:val="0"/>
          <w:numId w:val="2"/>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Prodávající je dále povinen, na faktuře vystavené v rámci kupního vztahu založeného Smlouvou, uvést interní evidenční číslo </w:t>
      </w:r>
      <w:r>
        <w:rPr>
          <w:rFonts w:ascii="Calibri" w:eastAsia="Calibri" w:hAnsi="Calibri" w:cs="Calibri"/>
          <w:b/>
          <w:bCs/>
          <w:color w:val="000000"/>
          <w:sz w:val="20"/>
          <w:szCs w:val="20"/>
        </w:rPr>
        <w:t xml:space="preserve">VZ0233770 </w:t>
      </w:r>
      <w:r>
        <w:rPr>
          <w:rFonts w:ascii="Calibri" w:eastAsia="Calibri" w:hAnsi="Calibri" w:cs="Calibri"/>
          <w:color w:val="000000"/>
          <w:sz w:val="20"/>
          <w:szCs w:val="20"/>
        </w:rPr>
        <w:t>a to</w:t>
      </w:r>
      <w:r>
        <w:rPr>
          <w:rFonts w:ascii="Calibri" w:eastAsia="Calibri" w:hAnsi="Calibri" w:cs="Calibri"/>
          <w:b/>
          <w:bCs/>
          <w:color w:val="000000"/>
          <w:sz w:val="20"/>
          <w:szCs w:val="20"/>
        </w:rPr>
        <w:t xml:space="preserve"> </w:t>
      </w:r>
      <w:r>
        <w:rPr>
          <w:rFonts w:ascii="Calibri" w:eastAsia="Calibri" w:hAnsi="Calibri" w:cs="Calibri"/>
          <w:color w:val="000000"/>
          <w:sz w:val="20"/>
          <w:szCs w:val="20"/>
        </w:rPr>
        <w:t xml:space="preserve">pouze na předmět plnění z tohoto smluvního vztahu, tzn. fakturu na zboží dodané na podkladě Smlouvy. Uvede-li na faktuře jiné zboží, nebude takováto faktura kupujícím akceptována a nestane se splatnou, když prodávajícímu vznikne povinnost fakturaci upravit v souladu s tímto ustanovením. </w:t>
      </w:r>
    </w:p>
    <w:p w:rsidR="00F535FE" w:rsidRDefault="00BB239D">
      <w:pPr>
        <w:numPr>
          <w:ilvl w:val="0"/>
          <w:numId w:val="2"/>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V případě, že faktura nebude splňovat veškeré náležitosti, je kupující oprávněn fakturu prodávajícímu ve lhůtě splatnosti vrátit, přičemž lhůta splatnosti kupní ceny začíná běžet znovu ode dne doručení řádně vystavené faktury kupujícímu.</w:t>
      </w:r>
    </w:p>
    <w:p w:rsidR="00F535FE" w:rsidRDefault="00BB239D">
      <w:pPr>
        <w:numPr>
          <w:ilvl w:val="0"/>
          <w:numId w:val="2"/>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Kupní cena bude kupujícím uhrazena prodávajícímu převodem na účet uvedený v záhlaví Smlouvy. Za den úhrady se rozumí den odeslání celé fakturované částky z účtu kupujícího na účet prodávajícího.</w:t>
      </w:r>
    </w:p>
    <w:p w:rsidR="00F535FE" w:rsidRDefault="00BB239D">
      <w:pPr>
        <w:numPr>
          <w:ilvl w:val="0"/>
          <w:numId w:val="2"/>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Prodávající se zavazuje plnit veškeré své finanční závazky vůči poddodavatelům, s kterými spolupracuje v rámci plnění předmětu smlouvy, bez prodlení. Kupující si vyhrazuje právo požadovat po prodávajícím prokázání splnění této jeho povinnosti. Poruší-li prodávající svůj závazek dle první věty tohoto odstavce, tzn. dostane-li se prodávající do prodlení se splněním některého svého finančního závazku vůči některému ze svých poddodavatelů, vznikne kupujícímu právo uspokojit pohledávku konkrétního poddodavatele prodávajícího přímo, přičemž o takto uhrazenou částku bude ponížena cena dle této smlouvy.</w:t>
      </w:r>
    </w:p>
    <w:p w:rsidR="00F535FE" w:rsidRDefault="00F535FE">
      <w:pPr>
        <w:pBdr>
          <w:top w:val="nil"/>
          <w:left w:val="nil"/>
          <w:bottom w:val="nil"/>
          <w:right w:val="nil"/>
          <w:between w:val="nil"/>
        </w:pBdr>
        <w:spacing w:line="360" w:lineRule="auto"/>
        <w:ind w:left="284" w:hanging="284"/>
        <w:jc w:val="both"/>
        <w:rPr>
          <w:rFonts w:ascii="Calibri" w:eastAsia="Calibri" w:hAnsi="Calibri" w:cs="Calibri"/>
          <w:color w:val="000000"/>
          <w:sz w:val="20"/>
          <w:szCs w:val="20"/>
        </w:rPr>
      </w:pP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bookmarkStart w:id="1" w:name="_heading=h.c5sl3zbkbdup" w:colFirst="0" w:colLast="0"/>
      <w:bookmarkEnd w:id="1"/>
      <w:r>
        <w:rPr>
          <w:rFonts w:ascii="Calibri" w:eastAsia="Calibri" w:hAnsi="Calibri" w:cs="Calibri"/>
          <w:b/>
          <w:bCs/>
          <w:color w:val="000000"/>
          <w:sz w:val="20"/>
          <w:szCs w:val="20"/>
        </w:rPr>
        <w:t>VI.</w:t>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Záruka za jakost</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Prodávající je povinen dodat zboží v množství, jakosti a provedení dle Smlouvy, bez právních či faktických vad. Prodávající poskytuje záruku za jakost předmětu plnění po dobu </w:t>
      </w:r>
      <w:r>
        <w:rPr>
          <w:rFonts w:ascii="Calibri" w:eastAsia="Calibri" w:hAnsi="Calibri" w:cs="Calibri"/>
          <w:b/>
          <w:bCs/>
          <w:color w:val="000000"/>
          <w:sz w:val="20"/>
          <w:szCs w:val="20"/>
        </w:rPr>
        <w:t>36 měsíců</w:t>
      </w:r>
      <w:r>
        <w:rPr>
          <w:rFonts w:ascii="Calibri" w:eastAsia="Calibri" w:hAnsi="Calibri" w:cs="Calibri"/>
          <w:color w:val="000000"/>
          <w:sz w:val="20"/>
          <w:szCs w:val="20"/>
        </w:rPr>
        <w:t xml:space="preserve"> ode dne převzetí kupujícím dle článku III. odst. 5. Smlouvy.</w:t>
      </w:r>
      <w:r>
        <w:rPr>
          <w:rFonts w:ascii="Calibri" w:eastAsia="Calibri" w:hAnsi="Calibri" w:cs="Calibri"/>
          <w:b/>
          <w:bCs/>
          <w:color w:val="000000"/>
          <w:sz w:val="20"/>
          <w:szCs w:val="20"/>
        </w:rPr>
        <w:t xml:space="preserve"> </w:t>
      </w:r>
      <w:r>
        <w:rPr>
          <w:rFonts w:ascii="Calibri" w:eastAsia="Calibri" w:hAnsi="Calibri" w:cs="Calibri"/>
          <w:color w:val="000000"/>
          <w:sz w:val="20"/>
          <w:szCs w:val="20"/>
        </w:rPr>
        <w:t xml:space="preserve">V této době odpovídá prodávající za to, že předmět plnění si zachová vlastnosti sjednané Smlouvou a nejsou-li uvedeny, pak obvyklé vlastnosti. </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Po dobu záruční doby provede prodávající bezplatně záruční opravy předmětu plnění včetně dodávek náhradních dílů.</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Záruční servis na zboží provádí prodávající a tento je zahrnut v kupní ceně včetně veškerých s tím souvisejících nákladů. </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Kupující je povinen uplatnit zjištěné vady zboží u prodávajícího bez zbytečného odkladu poté, co je zjistil. Kupující uplatní zjištěné vady e-mailem na adrese </w:t>
      </w:r>
      <w:r>
        <w:rPr>
          <w:rFonts w:ascii="Calibri" w:eastAsia="Calibri" w:hAnsi="Calibri" w:cs="Calibri"/>
          <w:sz w:val="20"/>
          <w:szCs w:val="20"/>
        </w:rPr>
        <w:t>servis@polarbee.cz</w:t>
      </w:r>
      <w:r>
        <w:rPr>
          <w:rFonts w:ascii="Calibri" w:eastAsia="Calibri" w:hAnsi="Calibri" w:cs="Calibri"/>
          <w:color w:val="000000"/>
          <w:sz w:val="20"/>
          <w:szCs w:val="20"/>
        </w:rPr>
        <w:t xml:space="preserve"> nebo telefonicky na telefonním čísle +420 </w:t>
      </w:r>
      <w:r>
        <w:rPr>
          <w:rFonts w:ascii="Calibri" w:eastAsia="Calibri" w:hAnsi="Calibri" w:cs="Calibri"/>
          <w:sz w:val="20"/>
          <w:szCs w:val="20"/>
        </w:rPr>
        <w:t>608 757 171</w:t>
      </w:r>
      <w:r>
        <w:rPr>
          <w:rFonts w:ascii="Calibri" w:eastAsia="Calibri" w:hAnsi="Calibri" w:cs="Calibri"/>
          <w:color w:val="000000"/>
          <w:sz w:val="20"/>
          <w:szCs w:val="20"/>
        </w:rPr>
        <w:t xml:space="preserve"> v českém/slovenském jazyce, dostupném min. v pracovní dny v době 08.00 – 17.00 hod. Prodávající zajistí kupujícímu možnost sledování servisních reportů prostřednictvím internetu. Dnem </w:t>
      </w:r>
      <w:r>
        <w:rPr>
          <w:rFonts w:ascii="Calibri" w:eastAsia="Calibri" w:hAnsi="Calibri" w:cs="Calibri"/>
          <w:color w:val="000000"/>
          <w:sz w:val="20"/>
          <w:szCs w:val="20"/>
        </w:rPr>
        <w:lastRenderedPageBreak/>
        <w:t>nahlášení vady je den, kdy prodávající obdržel oznámení zjištěných vad nebo den, ve kterém byly zjištěné vady oznámeny kupujícím telefonicky. Kupující je oprávněn vybrat si způsob uplatnění vad nebo uplatnit zjištěné vady více způsoby, v tom případě je dnem nahlášení vady den, který podle výše uvedeného určení dne nahlášení vady nastane jako první.</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Kupujícímu náleží právo volby mezi nároky z vad dodaného plnění, přičemž je oprávněn po prodávajícím:</w:t>
      </w:r>
    </w:p>
    <w:p w:rsidR="00F535FE" w:rsidRDefault="00BB239D" w:rsidP="00C74FB5">
      <w:p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i.   nárokovat dodání chybějícího plnění;</w:t>
      </w:r>
    </w:p>
    <w:p w:rsidR="00F535FE" w:rsidRDefault="00BB239D" w:rsidP="00C74FB5">
      <w:p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ii.  nárokovat odstranění vad opravou plnění;</w:t>
      </w:r>
    </w:p>
    <w:p w:rsidR="00F535FE" w:rsidRDefault="00BB239D" w:rsidP="00C74FB5">
      <w:p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iii. nárokovat dodání náhradního zboží za vadné plnění;</w:t>
      </w:r>
    </w:p>
    <w:p w:rsidR="00F535FE" w:rsidRDefault="00BB239D" w:rsidP="00C74FB5">
      <w:p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iv. nárokovat slevu z kupní ceny v rozsahu ceny vadného či nedodaného plnění; nebo</w:t>
      </w:r>
    </w:p>
    <w:p w:rsidR="00F535FE" w:rsidRDefault="00BB239D" w:rsidP="00C74FB5">
      <w:p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v.  odstoupit od Smlouvy, bude-li se jednat o podstatnou vadu plnění. </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Prodávající je povinen odstranit nahlášené vady bez zbytečného odkladu, nejpozději však do 10 dnů ode dne nahlášení vady.</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V případě, že prodávající neodstraní vadu nahlášenou ve lhůtě podle odstavce 6. tohoto článku, je prodávající povinen uhradit kupujícímu smluvní pokutu ve výši 0,5 % z kupní ceny vadného předmětu plnění, a to za každý i započatý den prodlení. Nárok kupujícího na náhradu škody tím není dotčen.</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Prodávající je povinen uhradit kupujícímu smluvní pokutu ve výši 0,5 % z kupní ceny daného zařízení za každé jednotlivé porušení sjednaných servisních podmínek.</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 xml:space="preserve">Neodstraní-li prodávající vady předmětu plnění v souladu se Smlouvou řádně a včas, a to ani v dodatečné přiměřené lhůtě poskytnuté mu k tomu kupujícím, je kupující oprávněn nechat odstranit vady předmětu třetí osobou. Prodávající se pak zavazuje nahradit kupujícímu veškeré účelně vynaložené a prokázané náklady na odstranění vad předmětu plnění třetí osobou. Tímto není dotčen nárok kupujícího na náhradu škody, jakož ani nárok na zaplacení smluvní pokuty dle odstavce 7. a 8. tohoto článku.  </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 po ukončení záruky.</w:t>
      </w:r>
    </w:p>
    <w:p w:rsidR="00F535FE" w:rsidRDefault="00BB239D">
      <w:pPr>
        <w:numPr>
          <w:ilvl w:val="0"/>
          <w:numId w:val="3"/>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Prodávající garantuje podporu a dostupnost všech servisních dílů nabízených monitorů ještě 2 roky po ukončení 3leté záruky poskytnuté prodávajícím.</w:t>
      </w: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center"/>
        <w:rPr>
          <w:rFonts w:ascii="Calibri" w:eastAsia="Calibri" w:hAnsi="Calibri" w:cs="Calibri"/>
          <w:b/>
          <w:bCs/>
          <w:color w:val="000000"/>
          <w:sz w:val="20"/>
          <w:szCs w:val="20"/>
        </w:rPr>
      </w:pPr>
    </w:p>
    <w:p w:rsidR="00F535FE" w:rsidRDefault="00BB239D">
      <w:pPr>
        <w:pBdr>
          <w:top w:val="nil"/>
          <w:left w:val="nil"/>
          <w:bottom w:val="nil"/>
          <w:right w:val="nil"/>
          <w:between w:val="nil"/>
        </w:pBdr>
        <w:spacing w:line="360" w:lineRule="auto"/>
        <w:ind w:left="284" w:hanging="284"/>
        <w:jc w:val="center"/>
        <w:rPr>
          <w:rFonts w:ascii="Calibri" w:eastAsia="Calibri" w:hAnsi="Calibri" w:cs="Calibri"/>
          <w:b/>
          <w:bCs/>
          <w:color w:val="000000"/>
          <w:sz w:val="20"/>
          <w:szCs w:val="20"/>
        </w:rPr>
      </w:pPr>
      <w:r>
        <w:rPr>
          <w:rFonts w:ascii="Calibri" w:eastAsia="Calibri" w:hAnsi="Calibri" w:cs="Calibri"/>
          <w:b/>
          <w:bCs/>
          <w:color w:val="000000"/>
          <w:sz w:val="20"/>
          <w:szCs w:val="20"/>
        </w:rPr>
        <w:t>VII.</w:t>
      </w:r>
    </w:p>
    <w:p w:rsidR="00F535FE" w:rsidRDefault="00BB239D">
      <w:pPr>
        <w:pBdr>
          <w:top w:val="nil"/>
          <w:left w:val="nil"/>
          <w:bottom w:val="nil"/>
          <w:right w:val="nil"/>
          <w:between w:val="nil"/>
        </w:pBdr>
        <w:spacing w:line="360" w:lineRule="auto"/>
        <w:ind w:left="284" w:hanging="284"/>
        <w:jc w:val="center"/>
        <w:rPr>
          <w:rFonts w:ascii="Calibri" w:eastAsia="Calibri" w:hAnsi="Calibri" w:cs="Calibri"/>
          <w:color w:val="000000"/>
          <w:sz w:val="20"/>
          <w:szCs w:val="20"/>
        </w:rPr>
      </w:pPr>
      <w:r>
        <w:rPr>
          <w:rFonts w:ascii="Calibri" w:eastAsia="Calibri" w:hAnsi="Calibri" w:cs="Calibri"/>
          <w:b/>
          <w:bCs/>
          <w:color w:val="000000"/>
          <w:sz w:val="20"/>
          <w:szCs w:val="20"/>
        </w:rPr>
        <w:t>Software</w:t>
      </w:r>
    </w:p>
    <w:p w:rsidR="00F535FE" w:rsidRDefault="00BB239D">
      <w:pPr>
        <w:numPr>
          <w:ilvl w:val="0"/>
          <w:numId w:val="6"/>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Pokud je součástí předmětu plnění dodávka softwarových produktů, pak se kupujícímu vyhrazuje časově neomezené, nikoliv výhradní a přenosné právo užívat tyto softwarové produkty na zboží, se kterým byly dodány, a to v nezměněné formě.</w:t>
      </w:r>
    </w:p>
    <w:p w:rsidR="00F535FE" w:rsidRDefault="00BB239D">
      <w:pPr>
        <w:numPr>
          <w:ilvl w:val="0"/>
          <w:numId w:val="6"/>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Úplata za užívání softwarových produktů poskytnutých k předmětu plnění je obsažena v kupní ceně a prodávající prohlašuje, že užívání softwaru kupujícím nebrání jakákoliv překážka faktická či právní vyplývající zejména z předpisů o právu autorském. Ukáže-li se toto prohlášení nepravdivým, nese veškerou odpovědnost a náklady z toho vyplývající prodávající, včetně povinnosti k uspokojení nároků oprávněných osob.</w:t>
      </w:r>
    </w:p>
    <w:p w:rsidR="00F535FE" w:rsidRDefault="00F535FE">
      <w:pPr>
        <w:pBdr>
          <w:top w:val="nil"/>
          <w:left w:val="nil"/>
          <w:bottom w:val="nil"/>
          <w:right w:val="nil"/>
          <w:between w:val="nil"/>
        </w:pBdr>
        <w:ind w:left="284" w:hanging="284"/>
        <w:jc w:val="center"/>
        <w:rPr>
          <w:rFonts w:ascii="Calibri" w:eastAsia="Calibri" w:hAnsi="Calibri" w:cs="Calibri"/>
          <w:b/>
          <w:bCs/>
          <w:color w:val="000000"/>
          <w:sz w:val="20"/>
          <w:szCs w:val="20"/>
        </w:rPr>
      </w:pPr>
    </w:p>
    <w:p w:rsidR="00F535FE" w:rsidRDefault="00BB239D">
      <w:pPr>
        <w:pBdr>
          <w:top w:val="nil"/>
          <w:left w:val="nil"/>
          <w:bottom w:val="nil"/>
          <w:right w:val="nil"/>
          <w:between w:val="nil"/>
        </w:pBdr>
        <w:spacing w:line="360" w:lineRule="auto"/>
        <w:ind w:left="284" w:hanging="284"/>
        <w:jc w:val="center"/>
        <w:rPr>
          <w:rFonts w:ascii="Calibri" w:eastAsia="Calibri" w:hAnsi="Calibri" w:cs="Calibri"/>
          <w:b/>
          <w:bCs/>
          <w:color w:val="000000"/>
          <w:sz w:val="20"/>
          <w:szCs w:val="20"/>
        </w:rPr>
      </w:pPr>
      <w:r>
        <w:rPr>
          <w:rFonts w:ascii="Calibri" w:eastAsia="Calibri" w:hAnsi="Calibri" w:cs="Calibri"/>
          <w:b/>
          <w:bCs/>
          <w:color w:val="000000"/>
          <w:sz w:val="20"/>
          <w:szCs w:val="20"/>
        </w:rPr>
        <w:t>VIII.</w:t>
      </w:r>
    </w:p>
    <w:p w:rsidR="00F535FE" w:rsidRDefault="00BB239D">
      <w:pPr>
        <w:pBdr>
          <w:top w:val="nil"/>
          <w:left w:val="nil"/>
          <w:bottom w:val="nil"/>
          <w:right w:val="nil"/>
          <w:between w:val="nil"/>
        </w:pBdr>
        <w:spacing w:line="360" w:lineRule="auto"/>
        <w:ind w:left="284" w:hanging="284"/>
        <w:jc w:val="center"/>
        <w:rPr>
          <w:rFonts w:ascii="Calibri" w:eastAsia="Calibri" w:hAnsi="Calibri" w:cs="Calibri"/>
          <w:b/>
          <w:bCs/>
          <w:color w:val="000000"/>
          <w:sz w:val="20"/>
          <w:szCs w:val="20"/>
        </w:rPr>
      </w:pPr>
      <w:r>
        <w:rPr>
          <w:rFonts w:ascii="Calibri" w:eastAsia="Calibri" w:hAnsi="Calibri" w:cs="Calibri"/>
          <w:b/>
          <w:bCs/>
          <w:color w:val="000000"/>
          <w:sz w:val="20"/>
          <w:szCs w:val="20"/>
        </w:rPr>
        <w:t>Odstoupení od smlouvy, výpověď smlouvy</w:t>
      </w:r>
    </w:p>
    <w:p w:rsidR="00F535FE" w:rsidRDefault="00BB239D">
      <w:pPr>
        <w:numPr>
          <w:ilvl w:val="0"/>
          <w:numId w:val="7"/>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Kterákoliv ze smluvních stran je oprávněna od Smlouvy odstoupit v případě jejího podstatného porušení druhou smluvní stranou. Za podstatné porušení Smlouvy ze strany prodávajícího bude považováno zejména prodlení s dodáním předmětu plnění po dobu delší než 15 dnů, pokud toto prodlení bude způsobeno důvody na straně prodávajícího a dále, pokud objem vadného/nedodaného plnění bude odpovídat alespoň 5 % celkového objemu dodávky, který je veřejnou zakázkou předpokládán.</w:t>
      </w:r>
    </w:p>
    <w:p w:rsidR="00F535FE" w:rsidRDefault="00BB239D">
      <w:pPr>
        <w:numPr>
          <w:ilvl w:val="0"/>
          <w:numId w:val="7"/>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Pro účely Smlouvy se dále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rsidR="00F535FE" w:rsidRDefault="00BB239D">
      <w:pPr>
        <w:numPr>
          <w:ilvl w:val="0"/>
          <w:numId w:val="7"/>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rsidR="00F535FE" w:rsidRDefault="00BB239D">
      <w:pPr>
        <w:numPr>
          <w:ilvl w:val="0"/>
          <w:numId w:val="7"/>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Odstoupení od Smlouvy se nedotýká nároků na zaplacení smluvních pokut, či jiných sankcí ze Smlouvy vyplývajících, jakož ani nároku na náhradu škody, újmy, ušlého zisku vzniknuvších před okamžikem odstoupení od Smlouvy.</w:t>
      </w:r>
    </w:p>
    <w:p w:rsidR="00F535FE" w:rsidRDefault="00BB239D">
      <w:pPr>
        <w:numPr>
          <w:ilvl w:val="0"/>
          <w:numId w:val="7"/>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Smlouvu může kupující kdykoli vypovědět, a to ve dvouměsíční výpovědní době. Výpovědní doba počíná běžet prvého dne měsíce následujícího po doručení výpovědi prodávajícímu.</w:t>
      </w:r>
    </w:p>
    <w:p w:rsidR="00F535FE" w:rsidRDefault="00F535FE">
      <w:pPr>
        <w:ind w:left="284" w:hanging="284"/>
        <w:jc w:val="both"/>
        <w:rPr>
          <w:rFonts w:ascii="Calibri" w:eastAsia="Calibri" w:hAnsi="Calibri" w:cs="Calibri"/>
          <w:sz w:val="20"/>
          <w:szCs w:val="20"/>
        </w:rPr>
      </w:pPr>
    </w:p>
    <w:p w:rsidR="00F535FE" w:rsidRDefault="00F535FE" w:rsidP="00C74FB5">
      <w:pPr>
        <w:jc w:val="center"/>
        <w:rPr>
          <w:rFonts w:ascii="Calibri" w:eastAsia="Calibri" w:hAnsi="Calibri" w:cs="Calibri"/>
          <w:sz w:val="20"/>
          <w:szCs w:val="20"/>
        </w:rPr>
      </w:pP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IX.</w:t>
      </w:r>
    </w:p>
    <w:p w:rsidR="00F535FE" w:rsidRDefault="00BB239D" w:rsidP="00C74FB5">
      <w:pPr>
        <w:widowControl w:val="0"/>
        <w:pBdr>
          <w:top w:val="nil"/>
          <w:left w:val="nil"/>
          <w:bottom w:val="nil"/>
          <w:right w:val="nil"/>
          <w:between w:val="nil"/>
        </w:pBdr>
        <w:spacing w:line="36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Závěrečná ustanovení</w:t>
      </w:r>
    </w:p>
    <w:p w:rsidR="00F535FE" w:rsidRDefault="00BB239D">
      <w:pPr>
        <w:numPr>
          <w:ilvl w:val="0"/>
          <w:numId w:val="5"/>
        </w:numPr>
        <w:pBdr>
          <w:top w:val="nil"/>
          <w:left w:val="nil"/>
          <w:bottom w:val="nil"/>
          <w:right w:val="nil"/>
          <w:between w:val="nil"/>
        </w:pBdr>
        <w:spacing w:line="360" w:lineRule="auto"/>
        <w:ind w:left="284"/>
        <w:jc w:val="both"/>
        <w:rPr>
          <w:rFonts w:ascii="Calibri" w:eastAsia="Calibri" w:hAnsi="Calibri" w:cs="Calibri"/>
          <w:color w:val="000000"/>
          <w:sz w:val="20"/>
          <w:szCs w:val="20"/>
        </w:rPr>
      </w:pPr>
      <w:bookmarkStart w:id="2" w:name="_heading=h.wbkn5upomow7" w:colFirst="0" w:colLast="0"/>
      <w:bookmarkEnd w:id="2"/>
      <w:r>
        <w:rPr>
          <w:rFonts w:ascii="Calibri" w:eastAsia="Calibri" w:hAnsi="Calibri" w:cs="Calibri"/>
          <w:color w:val="000000"/>
          <w:sz w:val="20"/>
          <w:szCs w:val="20"/>
        </w:rPr>
        <w:t>Není-li v této smlouvě stanoveno jinak, řídí se práva a povinnosti obou smluvních stran příslušnými ustanoveními zák. č. 89/2012 Sb., občanského zákoníku v platném znění, zvláštních právních předpisů, kterými se provádí občanský zákoník a zvláštních právních předpisů souvisejících.</w:t>
      </w:r>
    </w:p>
    <w:p w:rsidR="00F535FE" w:rsidRDefault="00BB239D">
      <w:pPr>
        <w:numPr>
          <w:ilvl w:val="0"/>
          <w:numId w:val="5"/>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Tuto smlouvu nelze dále postupovat, jakož ani pohledávky z ní vyplývající, nedohodnou-li se smluvní strany jinak. Kvitance za částečné plnění a vracení dlužních úpisů s účinky kvitance se vylučují. Použití § 577 zák. č. 89/2012 Sb., občanský zákoník se vylučuje. Určení množstevního, časového, územního nebo jiného rozsahu ve smlouvě je pevně určeno autonomní dohodou smluvních stran a soud není oprávněn do smlouvy jakkoli zasahovat. Použití ustanovení § 557, § 1726, § 1728, § 1729, § 1740, § 1744, § 1757 odst. 2, 3, § 1770, §1950, zák. č. 89/2012 Sb., občanského zákoníku, se vylučuje. Dle § 1765 zák. č. 89/2012 Sb., občanského zákoníku, na sebe prodávající převzal nebezpečí změny okolností. Před uzavřením smlouvy strany zvážily plně hospodářskou, ekonomickou i faktickou situaci a jsou si plně vědomy okolností smlouvy, jakož i okolností, které mohou po uzavření této smlouvy nastat.</w:t>
      </w:r>
    </w:p>
    <w:p w:rsidR="00F535FE" w:rsidRDefault="00BB239D">
      <w:pPr>
        <w:numPr>
          <w:ilvl w:val="0"/>
          <w:numId w:val="5"/>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Jakýkoliv dopis, oznámení či jiný dokument bude považován za doručený druhé smluvní straně této smlouvy, bude-li doručen na adresu uvedenou u dané smluvní strany v záhlaví této smlouvy. V případě pochybností se má za to, že písemnost zaslaná doporučenou poštovní přepravou byla doručena třetí den po dni odeslání písemnosti.</w:t>
      </w:r>
    </w:p>
    <w:p w:rsidR="00F535FE" w:rsidRDefault="00BB239D">
      <w:pPr>
        <w:numPr>
          <w:ilvl w:val="0"/>
          <w:numId w:val="5"/>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lastRenderedPageBreak/>
        <w:t>Smluvní strany prohlašují, že tato smlouva byla sepsána na základě pravdivých údajů a jejich svobodné, pravé a vážné vůle a tuto lze měnit pouze dohodou obou smluvních stran obsaženou v písemném, chronologicky očíslovaném dodatku k této smlouvě, podepsaném statutárními zástupci obou smluvních stran. Změna musí být výslovně označena jako “Dodatek ke Smlouvě”. Jiné zápisy, protokoly apod. se za změnu této smlouvy nepovažují. Veškeré dohody, učiněné před podpisem Smlouvy a v jejím obsahu nezahrnuté, pozbývají dnem podpisu Smlouvy platnosti, a to bez ohledu na funkční postavení osob, které předsmluvní dojednání učinily. Tato Smlouva tak představuje celkovou dohodu smluvních stran na jejím předmětu a nahrazuje všechna předchozí ujednání a dohody dosažené ohledně jejího předmětu.</w:t>
      </w:r>
    </w:p>
    <w:p w:rsidR="00F535FE" w:rsidRDefault="00BB239D">
      <w:pPr>
        <w:numPr>
          <w:ilvl w:val="0"/>
          <w:numId w:val="5"/>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Bude-li tato smlouva uzavírána v listinné podobě, je sepsána ve dvou vyhotoveních v českém jazyce s platností originálu, z nichž každá strana obdrží jedno vyhotovení. </w:t>
      </w:r>
    </w:p>
    <w:p w:rsidR="00F535FE" w:rsidRDefault="00BB239D">
      <w:pPr>
        <w:numPr>
          <w:ilvl w:val="0"/>
          <w:numId w:val="5"/>
        </w:numPr>
        <w:pBdr>
          <w:top w:val="nil"/>
          <w:left w:val="nil"/>
          <w:bottom w:val="nil"/>
          <w:right w:val="nil"/>
          <w:between w:val="nil"/>
        </w:pBdr>
        <w:spacing w:line="360" w:lineRule="auto"/>
        <w:ind w:left="284"/>
        <w:jc w:val="both"/>
        <w:rPr>
          <w:rFonts w:ascii="Calibri" w:eastAsia="Calibri" w:hAnsi="Calibri" w:cs="Calibri"/>
          <w:color w:val="000000"/>
          <w:sz w:val="20"/>
          <w:szCs w:val="20"/>
        </w:rPr>
      </w:pPr>
      <w:bookmarkStart w:id="3" w:name="_heading=h.tv32xw8ti96c" w:colFirst="0" w:colLast="0"/>
      <w:bookmarkEnd w:id="3"/>
      <w:r>
        <w:rPr>
          <w:rFonts w:ascii="Calibri" w:eastAsia="Calibri" w:hAnsi="Calibri" w:cs="Calibri"/>
          <w:color w:val="000000"/>
          <w:sz w:val="20"/>
          <w:szCs w:val="20"/>
        </w:rPr>
        <w:t>Smluvní strany prohlašují, že si Smlouvu přečetly a na důkaz souhlasu s jejím zněním připojují na její závěr dle své svobodné, vážné a pravé vůle své podpisy. Zhotovitel dále výslovně souhlasí s tím, aby Smlouva byla v plném rozsahu uveřejněna v registru smluv dle zákona č. 340/2015 Sb., o zvláštních podmínkách účinnosti některých smluv, uveřejňování těchto smluv a o registru smluv. Smluvní strany prohlašují, že skutečnosti uvedené ve Smlouvě nepovažují za tajemství ve smyslu § 504 občanského zákoníku a udělují svolení k jejich užití a uveřejnění bez stanovení jakýchkoliv dalších podmínek.</w:t>
      </w:r>
    </w:p>
    <w:p w:rsidR="00F535FE" w:rsidRDefault="00BB239D">
      <w:pPr>
        <w:numPr>
          <w:ilvl w:val="0"/>
          <w:numId w:val="5"/>
        </w:numPr>
        <w:pBdr>
          <w:top w:val="nil"/>
          <w:left w:val="nil"/>
          <w:bottom w:val="nil"/>
          <w:right w:val="nil"/>
          <w:between w:val="nil"/>
        </w:pBdr>
        <w:spacing w:line="360" w:lineRule="auto"/>
        <w:ind w:left="284"/>
        <w:jc w:val="both"/>
        <w:rPr>
          <w:rFonts w:ascii="Calibri" w:eastAsia="Calibri" w:hAnsi="Calibri" w:cs="Calibri"/>
          <w:color w:val="000000"/>
          <w:sz w:val="20"/>
          <w:szCs w:val="20"/>
        </w:rPr>
      </w:pPr>
      <w:r>
        <w:rPr>
          <w:rFonts w:ascii="Calibri" w:eastAsia="Calibri" w:hAnsi="Calibri" w:cs="Calibri"/>
          <w:color w:val="000000"/>
          <w:sz w:val="20"/>
          <w:szCs w:val="20"/>
        </w:rPr>
        <w:t>Prodávající i kupující souhlasí s tím, že nedílnou součást smlouvy tvoří zadávací dokumentace a veškeré přílohy smlouvy:</w:t>
      </w:r>
    </w:p>
    <w:p w:rsidR="00F535FE" w:rsidRDefault="00BB239D">
      <w:pPr>
        <w:numPr>
          <w:ilvl w:val="0"/>
          <w:numId w:val="4"/>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Příloha č. 1 – Položkový seznam a technická specifikace </w:t>
      </w: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BB239D">
      <w:pPr>
        <w:pBdr>
          <w:top w:val="nil"/>
          <w:left w:val="nil"/>
          <w:bottom w:val="nil"/>
          <w:right w:val="nil"/>
          <w:between w:val="nil"/>
        </w:pBdr>
        <w:ind w:left="284" w:hanging="284"/>
        <w:jc w:val="both"/>
        <w:rPr>
          <w:rFonts w:ascii="Calibri" w:eastAsia="Calibri" w:hAnsi="Calibri" w:cs="Calibri"/>
          <w:color w:val="000000"/>
          <w:sz w:val="20"/>
          <w:szCs w:val="20"/>
        </w:rPr>
      </w:pPr>
      <w:r>
        <w:rPr>
          <w:rFonts w:ascii="Calibri" w:eastAsia="Calibri" w:hAnsi="Calibri" w:cs="Calibri"/>
          <w:color w:val="000000"/>
          <w:sz w:val="20"/>
          <w:szCs w:val="20"/>
        </w:rPr>
        <w:t>V Kroměříži dne</w:t>
      </w:r>
      <w:r w:rsidR="00470AD8">
        <w:rPr>
          <w:rFonts w:ascii="Calibri" w:eastAsia="Calibri" w:hAnsi="Calibri" w:cs="Calibri"/>
          <w:color w:val="000000"/>
          <w:sz w:val="20"/>
          <w:szCs w:val="20"/>
        </w:rPr>
        <w:t xml:space="preserve"> 16. 12. </w:t>
      </w:r>
      <w:r>
        <w:rPr>
          <w:rFonts w:ascii="Calibri" w:eastAsia="Calibri" w:hAnsi="Calibri" w:cs="Calibri"/>
          <w:color w:val="000000"/>
          <w:sz w:val="20"/>
          <w:szCs w:val="20"/>
        </w:rPr>
        <w:t>2025</w:t>
      </w:r>
      <w:r>
        <w:rPr>
          <w:rFonts w:ascii="Calibri" w:eastAsia="Calibri" w:hAnsi="Calibri" w:cs="Calibri"/>
          <w:color w:val="000000"/>
          <w:sz w:val="20"/>
          <w:szCs w:val="20"/>
        </w:rPr>
        <w:tab/>
      </w:r>
      <w:r>
        <w:rPr>
          <w:rFonts w:ascii="Calibri" w:eastAsia="Calibri" w:hAnsi="Calibri" w:cs="Calibri"/>
          <w:color w:val="000000"/>
          <w:sz w:val="20"/>
          <w:szCs w:val="20"/>
        </w:rPr>
        <w:tab/>
      </w:r>
      <w:r w:rsidR="00470AD8">
        <w:rPr>
          <w:rFonts w:ascii="Calibri" w:eastAsia="Calibri" w:hAnsi="Calibri" w:cs="Calibri"/>
          <w:color w:val="000000"/>
          <w:sz w:val="20"/>
          <w:szCs w:val="20"/>
        </w:rPr>
        <w:tab/>
      </w:r>
      <w:r>
        <w:rPr>
          <w:rFonts w:ascii="Calibri" w:eastAsia="Calibri" w:hAnsi="Calibri" w:cs="Calibri"/>
          <w:color w:val="000000"/>
          <w:sz w:val="20"/>
          <w:szCs w:val="20"/>
        </w:rPr>
        <w:tab/>
        <w:t>V </w:t>
      </w:r>
      <w:r w:rsidR="00C74FB5">
        <w:rPr>
          <w:rFonts w:ascii="Calibri" w:eastAsia="Calibri" w:hAnsi="Calibri" w:cs="Calibri"/>
          <w:color w:val="000000"/>
          <w:sz w:val="20"/>
          <w:szCs w:val="20"/>
        </w:rPr>
        <w:t>Praze</w:t>
      </w:r>
      <w:r>
        <w:rPr>
          <w:rFonts w:ascii="Calibri" w:eastAsia="Calibri" w:hAnsi="Calibri" w:cs="Calibri"/>
          <w:color w:val="000000"/>
          <w:sz w:val="20"/>
          <w:szCs w:val="20"/>
        </w:rPr>
        <w:t xml:space="preserve"> dne</w:t>
      </w:r>
      <w:r w:rsidR="00470AD8">
        <w:rPr>
          <w:rFonts w:ascii="Calibri" w:eastAsia="Calibri" w:hAnsi="Calibri" w:cs="Calibri"/>
          <w:color w:val="000000"/>
          <w:sz w:val="20"/>
          <w:szCs w:val="20"/>
        </w:rPr>
        <w:t xml:space="preserve"> 15. 12. </w:t>
      </w:r>
      <w:r>
        <w:rPr>
          <w:rFonts w:ascii="Calibri" w:eastAsia="Calibri" w:hAnsi="Calibri" w:cs="Calibri"/>
          <w:color w:val="000000"/>
          <w:sz w:val="20"/>
          <w:szCs w:val="20"/>
        </w:rPr>
        <w:t>2025</w:t>
      </w: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F535FE">
      <w:pPr>
        <w:pBdr>
          <w:top w:val="nil"/>
          <w:left w:val="nil"/>
          <w:bottom w:val="nil"/>
          <w:right w:val="nil"/>
          <w:between w:val="nil"/>
        </w:pBdr>
        <w:ind w:left="284" w:hanging="284"/>
        <w:jc w:val="both"/>
        <w:rPr>
          <w:rFonts w:ascii="Calibri" w:eastAsia="Calibri" w:hAnsi="Calibri" w:cs="Calibri"/>
          <w:color w:val="000000"/>
          <w:sz w:val="20"/>
          <w:szCs w:val="20"/>
        </w:rPr>
      </w:pPr>
    </w:p>
    <w:p w:rsidR="00F535FE" w:rsidRDefault="00BB239D">
      <w:pPr>
        <w:ind w:left="284" w:hanging="284"/>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w:t>
      </w:r>
    </w:p>
    <w:p w:rsidR="00F535FE" w:rsidRDefault="00BB239D">
      <w:pPr>
        <w:ind w:left="284" w:hanging="284"/>
        <w:rPr>
          <w:rFonts w:ascii="Calibri" w:eastAsia="Calibri" w:hAnsi="Calibri" w:cs="Calibri"/>
          <w:sz w:val="20"/>
          <w:szCs w:val="20"/>
        </w:rPr>
      </w:pPr>
      <w:r>
        <w:rPr>
          <w:rFonts w:ascii="Calibri" w:eastAsia="Calibri" w:hAnsi="Calibri" w:cs="Calibri"/>
          <w:sz w:val="20"/>
          <w:szCs w:val="20"/>
        </w:rPr>
        <w:t xml:space="preserve">MUDr. Adéla Stoklasová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C74FB5">
        <w:rPr>
          <w:rFonts w:ascii="Calibri" w:eastAsia="Calibri" w:hAnsi="Calibri" w:cs="Calibri"/>
          <w:sz w:val="20"/>
          <w:szCs w:val="20"/>
        </w:rPr>
        <w:t>Adam Špinka</w:t>
      </w:r>
    </w:p>
    <w:p w:rsidR="00F535FE" w:rsidRDefault="00BB239D">
      <w:pPr>
        <w:ind w:left="284" w:hanging="284"/>
        <w:rPr>
          <w:rFonts w:ascii="Calibri" w:eastAsia="Calibri" w:hAnsi="Calibri" w:cs="Calibri"/>
          <w:sz w:val="20"/>
          <w:szCs w:val="20"/>
        </w:rPr>
        <w:sectPr w:rsidR="00F535FE">
          <w:headerReference w:type="default" r:id="rId10"/>
          <w:footerReference w:type="default" r:id="rId11"/>
          <w:pgSz w:w="11906" w:h="16838"/>
          <w:pgMar w:top="1417" w:right="1417" w:bottom="1276" w:left="1417" w:header="708" w:footer="708" w:gutter="0"/>
          <w:pgNumType w:start="1"/>
          <w:cols w:space="708"/>
        </w:sectPr>
      </w:pPr>
      <w:r>
        <w:rPr>
          <w:rFonts w:ascii="Calibri" w:eastAsia="Calibri" w:hAnsi="Calibri" w:cs="Calibri"/>
          <w:sz w:val="20"/>
          <w:szCs w:val="20"/>
        </w:rPr>
        <w:t>ředitelka Psychiatrické nemocnice v Kroměříži</w:t>
      </w:r>
      <w:r>
        <w:rPr>
          <w:rFonts w:ascii="Calibri" w:eastAsia="Calibri" w:hAnsi="Calibri" w:cs="Calibri"/>
          <w:sz w:val="20"/>
          <w:szCs w:val="20"/>
        </w:rPr>
        <w:tab/>
      </w:r>
      <w:r>
        <w:rPr>
          <w:rFonts w:ascii="Calibri" w:eastAsia="Calibri" w:hAnsi="Calibri" w:cs="Calibri"/>
          <w:sz w:val="20"/>
          <w:szCs w:val="20"/>
        </w:rPr>
        <w:tab/>
        <w:t>jednatel společnosti Polarbee s.r.o.</w:t>
      </w:r>
    </w:p>
    <w:p w:rsidR="00F535FE" w:rsidRDefault="00F535FE">
      <w:pPr>
        <w:tabs>
          <w:tab w:val="center" w:pos="4500"/>
        </w:tabs>
        <w:jc w:val="center"/>
        <w:rPr>
          <w:rFonts w:ascii="Calibri" w:eastAsia="Calibri" w:hAnsi="Calibri" w:cs="Calibri"/>
          <w:b/>
          <w:bCs/>
          <w:sz w:val="28"/>
          <w:szCs w:val="28"/>
        </w:rPr>
      </w:pPr>
    </w:p>
    <w:p w:rsidR="00F535FE" w:rsidRDefault="00F535FE">
      <w:pPr>
        <w:tabs>
          <w:tab w:val="center" w:pos="4500"/>
        </w:tabs>
        <w:jc w:val="center"/>
        <w:rPr>
          <w:rFonts w:ascii="Calibri" w:eastAsia="Calibri" w:hAnsi="Calibri" w:cs="Calibri"/>
          <w:b/>
          <w:bCs/>
          <w:sz w:val="28"/>
          <w:szCs w:val="28"/>
        </w:rPr>
      </w:pPr>
    </w:p>
    <w:p w:rsidR="00F535FE" w:rsidRDefault="00BB239D">
      <w:pPr>
        <w:tabs>
          <w:tab w:val="center" w:pos="4500"/>
        </w:tabs>
        <w:jc w:val="center"/>
        <w:rPr>
          <w:rFonts w:ascii="Calibri" w:eastAsia="Calibri" w:hAnsi="Calibri" w:cs="Calibri"/>
          <w:b/>
          <w:bCs/>
          <w:sz w:val="28"/>
          <w:szCs w:val="28"/>
        </w:rPr>
      </w:pPr>
      <w:r>
        <w:rPr>
          <w:rFonts w:ascii="Calibri" w:eastAsia="Calibri" w:hAnsi="Calibri" w:cs="Calibri"/>
          <w:b/>
          <w:bCs/>
          <w:sz w:val="28"/>
          <w:szCs w:val="28"/>
        </w:rPr>
        <w:t xml:space="preserve"> Položkový seznam a technická specifikace</w:t>
      </w:r>
    </w:p>
    <w:p w:rsidR="00F535FE" w:rsidRDefault="00F535FE">
      <w:pPr>
        <w:tabs>
          <w:tab w:val="center" w:pos="4500"/>
        </w:tabs>
        <w:rPr>
          <w:rFonts w:ascii="Calibri" w:eastAsia="Calibri" w:hAnsi="Calibri" w:cs="Calibri"/>
          <w:sz w:val="28"/>
          <w:szCs w:val="28"/>
        </w:rPr>
      </w:pPr>
    </w:p>
    <w:p w:rsidR="00F535FE" w:rsidRDefault="00BB239D">
      <w:pPr>
        <w:spacing w:line="276" w:lineRule="auto"/>
        <w:rPr>
          <w:rFonts w:ascii="Calibri" w:eastAsia="Calibri" w:hAnsi="Calibri" w:cs="Calibri"/>
          <w:b/>
          <w:bCs/>
          <w:sz w:val="20"/>
          <w:szCs w:val="20"/>
        </w:rPr>
      </w:pPr>
      <w:r>
        <w:rPr>
          <w:rFonts w:ascii="Calibri" w:eastAsia="Calibri" w:hAnsi="Calibri" w:cs="Calibri"/>
          <w:b/>
          <w:bCs/>
          <w:sz w:val="20"/>
          <w:szCs w:val="20"/>
        </w:rPr>
        <w:t>Konfigurace 1</w:t>
      </w:r>
    </w:p>
    <w:p w:rsidR="00F535FE" w:rsidRDefault="00BB239D">
      <w:pPr>
        <w:spacing w:line="276" w:lineRule="auto"/>
        <w:rPr>
          <w:rFonts w:ascii="Calibri" w:eastAsia="Calibri" w:hAnsi="Calibri" w:cs="Calibri"/>
          <w:b/>
          <w:bCs/>
          <w:sz w:val="20"/>
          <w:szCs w:val="20"/>
        </w:rPr>
      </w:pPr>
      <w:r>
        <w:rPr>
          <w:rFonts w:ascii="Calibri" w:eastAsia="Calibri" w:hAnsi="Calibri" w:cs="Calibri"/>
          <w:b/>
          <w:bCs/>
          <w:sz w:val="20"/>
          <w:szCs w:val="20"/>
        </w:rPr>
        <w:t>Název: Ernitec 32" W128879429</w:t>
      </w:r>
      <w:r>
        <w:rPr>
          <w:rFonts w:ascii="Calibri" w:eastAsia="Calibri" w:hAnsi="Calibri" w:cs="Calibri"/>
          <w:b/>
          <w:bCs/>
          <w:sz w:val="20"/>
          <w:szCs w:val="20"/>
        </w:rPr>
        <w:tab/>
      </w:r>
      <w:r>
        <w:rPr>
          <w:rFonts w:ascii="Calibri" w:eastAsia="Calibri" w:hAnsi="Calibri" w:cs="Calibri"/>
          <w:b/>
          <w:bCs/>
          <w:sz w:val="20"/>
          <w:szCs w:val="20"/>
        </w:rPr>
        <w:tab/>
      </w:r>
    </w:p>
    <w:p w:rsidR="00F535FE" w:rsidRDefault="00F535FE">
      <w:pPr>
        <w:spacing w:line="276" w:lineRule="auto"/>
        <w:rPr>
          <w:rFonts w:ascii="Calibri" w:eastAsia="Calibri" w:hAnsi="Calibri" w:cs="Calibri"/>
          <w:sz w:val="20"/>
          <w:szCs w:val="20"/>
        </w:rPr>
      </w:pPr>
    </w:p>
    <w:p w:rsidR="00F535FE" w:rsidRDefault="00BB239D">
      <w:pPr>
        <w:spacing w:line="276" w:lineRule="auto"/>
        <w:rPr>
          <w:rFonts w:ascii="Calibri" w:eastAsia="Calibri" w:hAnsi="Calibri" w:cs="Calibri"/>
          <w:sz w:val="20"/>
          <w:szCs w:val="20"/>
        </w:rPr>
      </w:pPr>
      <w:r>
        <w:rPr>
          <w:rFonts w:ascii="Calibri" w:eastAsia="Calibri" w:hAnsi="Calibri" w:cs="Calibri"/>
          <w:b/>
          <w:bCs/>
          <w:sz w:val="20"/>
          <w:szCs w:val="20"/>
        </w:rPr>
        <w:t>Technická specifikace</w:t>
      </w:r>
      <w:r>
        <w:rPr>
          <w:rFonts w:ascii="Calibri" w:eastAsia="Calibri" w:hAnsi="Calibri" w:cs="Calibri"/>
          <w:sz w:val="20"/>
          <w:szCs w:val="20"/>
        </w:rPr>
        <w:t xml:space="preserve"> </w:t>
      </w:r>
      <w:r>
        <w:rPr>
          <w:rFonts w:ascii="Calibri" w:eastAsia="Calibri" w:hAnsi="Calibri" w:cs="Calibri"/>
          <w:i/>
          <w:iCs/>
          <w:sz w:val="20"/>
          <w:szCs w:val="20"/>
        </w:rPr>
        <w:t>(včetně požadovaných min. technických parametrů)</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Velikost úhlopříčky: 32”</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Technologie: LED barevný</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Nativní pracovní rozlišení:1920 x 1080</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Typ panelu: matný, rovný</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Jas [cd/m2]: 350</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Kontrastní poměr: 1000:1</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Doba odezvy: 5 ms</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Vstupy: 3xHDMI 2.0</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Poměr stran: 16:9</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Barva: černá</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Příslušenství: HDMI propojovací kabel</w:t>
      </w:r>
    </w:p>
    <w:p w:rsidR="00F535FE" w:rsidRDefault="00F535FE">
      <w:pPr>
        <w:spacing w:line="276" w:lineRule="auto"/>
        <w:rPr>
          <w:rFonts w:ascii="Calibri" w:eastAsia="Calibri" w:hAnsi="Calibri" w:cs="Calibri"/>
          <w:b/>
          <w:bCs/>
          <w:sz w:val="20"/>
          <w:szCs w:val="20"/>
        </w:rPr>
      </w:pPr>
    </w:p>
    <w:p w:rsidR="00F535FE" w:rsidRDefault="00F535FE">
      <w:pPr>
        <w:spacing w:line="276" w:lineRule="auto"/>
        <w:rPr>
          <w:rFonts w:ascii="Calibri" w:eastAsia="Calibri" w:hAnsi="Calibri" w:cs="Calibri"/>
          <w:b/>
          <w:bCs/>
          <w:sz w:val="20"/>
          <w:szCs w:val="20"/>
        </w:rPr>
      </w:pPr>
    </w:p>
    <w:p w:rsidR="00F535FE" w:rsidRDefault="00BB239D">
      <w:pPr>
        <w:spacing w:line="276" w:lineRule="auto"/>
        <w:rPr>
          <w:rFonts w:ascii="Calibri" w:eastAsia="Calibri" w:hAnsi="Calibri" w:cs="Calibri"/>
          <w:b/>
          <w:bCs/>
          <w:sz w:val="20"/>
          <w:szCs w:val="20"/>
        </w:rPr>
      </w:pPr>
      <w:r>
        <w:rPr>
          <w:rFonts w:ascii="Calibri" w:eastAsia="Calibri" w:hAnsi="Calibri" w:cs="Calibri"/>
          <w:b/>
          <w:bCs/>
          <w:sz w:val="20"/>
          <w:szCs w:val="20"/>
        </w:rPr>
        <w:t>Konfigurace 2</w:t>
      </w:r>
    </w:p>
    <w:p w:rsidR="00F535FE" w:rsidRDefault="00BB239D">
      <w:pPr>
        <w:spacing w:line="276" w:lineRule="auto"/>
        <w:rPr>
          <w:rFonts w:ascii="Calibri" w:eastAsia="Calibri" w:hAnsi="Calibri" w:cs="Calibri"/>
          <w:b/>
          <w:bCs/>
          <w:sz w:val="20"/>
          <w:szCs w:val="20"/>
        </w:rPr>
      </w:pPr>
      <w:r>
        <w:rPr>
          <w:rFonts w:ascii="Calibri" w:eastAsia="Calibri" w:hAnsi="Calibri" w:cs="Calibri"/>
          <w:b/>
          <w:bCs/>
          <w:sz w:val="20"/>
          <w:szCs w:val="20"/>
        </w:rPr>
        <w:t>Název: Ernitec 65" W128894754</w:t>
      </w:r>
      <w:r>
        <w:rPr>
          <w:rFonts w:ascii="Calibri" w:eastAsia="Calibri" w:hAnsi="Calibri" w:cs="Calibri"/>
          <w:b/>
          <w:bCs/>
          <w:sz w:val="20"/>
          <w:szCs w:val="20"/>
        </w:rPr>
        <w:tab/>
      </w:r>
      <w:r>
        <w:rPr>
          <w:rFonts w:ascii="Calibri" w:eastAsia="Calibri" w:hAnsi="Calibri" w:cs="Calibri"/>
          <w:b/>
          <w:bCs/>
          <w:sz w:val="20"/>
          <w:szCs w:val="20"/>
        </w:rPr>
        <w:tab/>
      </w:r>
    </w:p>
    <w:p w:rsidR="00F535FE" w:rsidRDefault="00F535FE">
      <w:pPr>
        <w:spacing w:line="276" w:lineRule="auto"/>
        <w:rPr>
          <w:rFonts w:ascii="Calibri" w:eastAsia="Calibri" w:hAnsi="Calibri" w:cs="Calibri"/>
          <w:sz w:val="20"/>
          <w:szCs w:val="20"/>
        </w:rPr>
      </w:pPr>
    </w:p>
    <w:p w:rsidR="00F535FE" w:rsidRDefault="00BB239D">
      <w:pPr>
        <w:spacing w:line="276" w:lineRule="auto"/>
        <w:rPr>
          <w:rFonts w:ascii="Calibri" w:eastAsia="Calibri" w:hAnsi="Calibri" w:cs="Calibri"/>
          <w:sz w:val="20"/>
          <w:szCs w:val="20"/>
        </w:rPr>
      </w:pPr>
      <w:r>
        <w:rPr>
          <w:rFonts w:ascii="Calibri" w:eastAsia="Calibri" w:hAnsi="Calibri" w:cs="Calibri"/>
          <w:b/>
          <w:bCs/>
          <w:sz w:val="20"/>
          <w:szCs w:val="20"/>
        </w:rPr>
        <w:t>Technická specifikace</w:t>
      </w:r>
      <w:r>
        <w:rPr>
          <w:rFonts w:ascii="Calibri" w:eastAsia="Calibri" w:hAnsi="Calibri" w:cs="Calibri"/>
          <w:sz w:val="20"/>
          <w:szCs w:val="20"/>
        </w:rPr>
        <w:t xml:space="preserve"> </w:t>
      </w:r>
      <w:r>
        <w:rPr>
          <w:rFonts w:ascii="Calibri" w:eastAsia="Calibri" w:hAnsi="Calibri" w:cs="Calibri"/>
          <w:i/>
          <w:iCs/>
          <w:sz w:val="20"/>
          <w:szCs w:val="20"/>
        </w:rPr>
        <w:t>(včetně požadovaných min. technických parametrů)</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Velikost úhlopříčky: 65”</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Technologie: LED barevný</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Nativní pracovní rozlišení: 3840x2160</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Typ panelu: matný, rovný</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Jas [cd/m2]: 350</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Kontrastní poměr: 1400:1</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Doba odezvy: 8 ms</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Vstupy: 3xHDMI 2.0</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Poměr stran: 16:9</w:t>
      </w:r>
    </w:p>
    <w:p w:rsidR="00F535FE" w:rsidRDefault="00BB239D">
      <w:pPr>
        <w:spacing w:line="276" w:lineRule="auto"/>
        <w:rPr>
          <w:rFonts w:ascii="Calibri" w:eastAsia="Calibri" w:hAnsi="Calibri" w:cs="Calibri"/>
          <w:sz w:val="20"/>
          <w:szCs w:val="20"/>
        </w:rPr>
      </w:pPr>
      <w:r>
        <w:rPr>
          <w:rFonts w:ascii="Calibri" w:eastAsia="Calibri" w:hAnsi="Calibri" w:cs="Calibri"/>
          <w:sz w:val="20"/>
          <w:szCs w:val="20"/>
        </w:rPr>
        <w:t>Barva: černá’</w:t>
      </w:r>
      <w:r>
        <w:rPr>
          <w:rFonts w:ascii="Calibri" w:eastAsia="Calibri" w:hAnsi="Calibri" w:cs="Calibri"/>
          <w:sz w:val="20"/>
          <w:szCs w:val="20"/>
        </w:rPr>
        <w:br/>
        <w:t>Příslušenství: HDMI propojovací kabel, VESA držák na zeď</w:t>
      </w:r>
    </w:p>
    <w:p w:rsidR="00F535FE" w:rsidRDefault="00F535FE">
      <w:pPr>
        <w:spacing w:line="276" w:lineRule="auto"/>
        <w:rPr>
          <w:rFonts w:ascii="Calibri" w:eastAsia="Calibri" w:hAnsi="Calibri" w:cs="Calibri"/>
          <w:b/>
          <w:bCs/>
          <w:sz w:val="20"/>
          <w:szCs w:val="20"/>
        </w:rPr>
      </w:pPr>
    </w:p>
    <w:sectPr w:rsidR="00F535FE">
      <w:headerReference w:type="default" r:id="rId12"/>
      <w:pgSz w:w="11906" w:h="16838"/>
      <w:pgMar w:top="1417" w:right="1417" w:bottom="1276"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7A0" w:rsidRDefault="00BB239D">
      <w:r>
        <w:separator/>
      </w:r>
    </w:p>
  </w:endnote>
  <w:endnote w:type="continuationSeparator" w:id="0">
    <w:p w:rsidR="00B117A0" w:rsidRDefault="00BB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embedRegular r:id="rId1" w:fontKey="{60E96D3E-1FF2-4DA5-A39B-C5A480CED583}"/>
    <w:embedBold r:id="rId2" w:fontKey="{EED52DCD-0E49-4C3D-8F80-F5E71AB74CA1}"/>
    <w:embedItalic r:id="rId3" w:fontKey="{AA8A9AEA-E633-4FE2-AFF3-5050D2487951}"/>
  </w:font>
  <w:font w:name="Noto Sans Symbols">
    <w:altName w:val="Times New Roman"/>
    <w:charset w:val="00"/>
    <w:family w:val="auto"/>
    <w:pitch w:val="default"/>
    <w:embedRegular r:id="rId4" w:fontKey="{9AEDFEE2-B35A-4A46-80FE-B758BF936E62}"/>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095ED4B3-1B9C-4C11-9446-41884F7423EE}"/>
    <w:embedBold r:id="rId6" w:fontKey="{DF246C18-B297-4CA4-9CB7-09D9146DFEE2}"/>
    <w:embedBoldItalic r:id="rId7" w:fontKey="{3D951925-3545-41FF-8C91-21077FEDCEBB}"/>
  </w:font>
  <w:font w:name="Tahoma">
    <w:panose1 w:val="020B0604030504040204"/>
    <w:charset w:val="EE"/>
    <w:family w:val="swiss"/>
    <w:pitch w:val="variable"/>
    <w:sig w:usb0="E1002EFF" w:usb1="C000605B" w:usb2="00000029" w:usb3="00000000" w:csb0="000101FF" w:csb1="00000000"/>
    <w:embedRegular r:id="rId8" w:fontKey="{FFD39965-BA3A-4B8E-AFB6-EFCF05823A0C}"/>
  </w:font>
  <w:font w:name="Georgia">
    <w:panose1 w:val="02040502050405020303"/>
    <w:charset w:val="EE"/>
    <w:family w:val="roman"/>
    <w:pitch w:val="variable"/>
    <w:sig w:usb0="00000287" w:usb1="00000000" w:usb2="00000000" w:usb3="00000000" w:csb0="0000009F" w:csb1="00000000"/>
    <w:embedItalic r:id="rId9" w:fontKey="{D16A28EE-67A0-4A09-A841-897AA7DC9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5FE" w:rsidRDefault="00BB239D">
    <w:pPr>
      <w:pBdr>
        <w:top w:val="nil"/>
        <w:left w:val="nil"/>
        <w:bottom w:val="nil"/>
        <w:right w:val="nil"/>
        <w:between w:val="nil"/>
      </w:pBdr>
      <w:tabs>
        <w:tab w:val="center" w:pos="4536"/>
        <w:tab w:val="right" w:pos="9072"/>
      </w:tabs>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B369A6">
      <w:rPr>
        <w:noProof/>
        <w:color w:val="000000"/>
        <w:sz w:val="18"/>
        <w:szCs w:val="18"/>
      </w:rPr>
      <w:t>1</w:t>
    </w:r>
    <w:r>
      <w:rPr>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7A0" w:rsidRDefault="00BB239D">
      <w:r>
        <w:separator/>
      </w:r>
    </w:p>
  </w:footnote>
  <w:footnote w:type="continuationSeparator" w:id="0">
    <w:p w:rsidR="00B117A0" w:rsidRDefault="00BB2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5FE" w:rsidRDefault="00BB239D">
    <w:pPr>
      <w:pBdr>
        <w:top w:val="nil"/>
        <w:left w:val="nil"/>
        <w:bottom w:val="nil"/>
        <w:right w:val="nil"/>
        <w:between w:val="nil"/>
      </w:pBdr>
      <w:tabs>
        <w:tab w:val="center" w:pos="4536"/>
        <w:tab w:val="right" w:pos="9072"/>
      </w:tabs>
      <w:rPr>
        <w:rFonts w:ascii="Calibri" w:eastAsia="Calibri" w:hAnsi="Calibri" w:cs="Calibri"/>
        <w:color w:val="000000"/>
        <w:sz w:val="20"/>
        <w:szCs w:val="20"/>
      </w:rPr>
    </w:pPr>
    <w:r>
      <w:rPr>
        <w:rFonts w:ascii="Calibri" w:eastAsia="Calibri" w:hAnsi="Calibri" w:cs="Calibri"/>
        <w:color w:val="000000"/>
        <w:sz w:val="20"/>
        <w:szCs w:val="20"/>
      </w:rPr>
      <w:t>KS VZ0233770</w:t>
    </w:r>
    <w:r>
      <w:rPr>
        <w:noProof/>
        <w:lang w:val="cs-CZ"/>
      </w:rPr>
      <w:drawing>
        <wp:anchor distT="0" distB="0" distL="114300" distR="114300" simplePos="0" relativeHeight="251658240" behindDoc="0" locked="0" layoutInCell="1" hidden="0" allowOverlap="1">
          <wp:simplePos x="0" y="0"/>
          <wp:positionH relativeFrom="column">
            <wp:posOffset>4676775</wp:posOffset>
          </wp:positionH>
          <wp:positionV relativeFrom="paragraph">
            <wp:posOffset>-200659</wp:posOffset>
          </wp:positionV>
          <wp:extent cx="1000125" cy="49911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0125" cy="49911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5FE" w:rsidRDefault="00BB239D">
    <w:pPr>
      <w:pBdr>
        <w:top w:val="nil"/>
        <w:left w:val="nil"/>
        <w:bottom w:val="nil"/>
        <w:right w:val="nil"/>
        <w:between w:val="nil"/>
      </w:pBdr>
      <w:tabs>
        <w:tab w:val="center" w:pos="4536"/>
        <w:tab w:val="right" w:pos="9072"/>
      </w:tabs>
      <w:rPr>
        <w:rFonts w:ascii="Calibri" w:eastAsia="Calibri" w:hAnsi="Calibri" w:cs="Calibri"/>
        <w:color w:val="000000"/>
        <w:sz w:val="20"/>
        <w:szCs w:val="20"/>
      </w:rPr>
    </w:pPr>
    <w:r>
      <w:rPr>
        <w:rFonts w:ascii="Calibri" w:eastAsia="Calibri" w:hAnsi="Calibri" w:cs="Calibri"/>
        <w:color w:val="000000"/>
        <w:sz w:val="20"/>
        <w:szCs w:val="20"/>
      </w:rPr>
      <w:t>KS VZ0233770</w:t>
    </w:r>
    <w:r>
      <w:rPr>
        <w:noProof/>
        <w:lang w:val="cs-CZ"/>
      </w:rPr>
      <w:drawing>
        <wp:anchor distT="0" distB="0" distL="114300" distR="114300" simplePos="0" relativeHeight="251659264" behindDoc="0" locked="0" layoutInCell="1" hidden="0" allowOverlap="1">
          <wp:simplePos x="0" y="0"/>
          <wp:positionH relativeFrom="column">
            <wp:posOffset>4676775</wp:posOffset>
          </wp:positionH>
          <wp:positionV relativeFrom="paragraph">
            <wp:posOffset>-200659</wp:posOffset>
          </wp:positionV>
          <wp:extent cx="1000125" cy="49911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0125" cy="499110"/>
                  </a:xfrm>
                  <a:prstGeom prst="rect">
                    <a:avLst/>
                  </a:prstGeom>
                  <a:ln/>
                </pic:spPr>
              </pic:pic>
            </a:graphicData>
          </a:graphic>
        </wp:anchor>
      </w:drawing>
    </w:r>
  </w:p>
  <w:p w:rsidR="00F535FE" w:rsidRDefault="00F535FE">
    <w:pPr>
      <w:pBdr>
        <w:top w:val="nil"/>
        <w:left w:val="nil"/>
        <w:bottom w:val="nil"/>
        <w:right w:val="nil"/>
        <w:between w:val="nil"/>
      </w:pBdr>
      <w:tabs>
        <w:tab w:val="center" w:pos="4536"/>
        <w:tab w:val="right" w:pos="9072"/>
      </w:tabs>
      <w:rPr>
        <w:rFonts w:ascii="Calibri" w:eastAsia="Calibri" w:hAnsi="Calibri" w:cs="Calibri"/>
        <w:color w:val="000000"/>
        <w:sz w:val="20"/>
        <w:szCs w:val="20"/>
      </w:rPr>
    </w:pPr>
  </w:p>
  <w:p w:rsidR="00F535FE" w:rsidRDefault="00BB239D">
    <w:pPr>
      <w:pBdr>
        <w:top w:val="nil"/>
        <w:left w:val="nil"/>
        <w:bottom w:val="nil"/>
        <w:right w:val="nil"/>
        <w:between w:val="nil"/>
      </w:pBdr>
      <w:tabs>
        <w:tab w:val="center" w:pos="4536"/>
        <w:tab w:val="right" w:pos="9072"/>
      </w:tabs>
      <w:rPr>
        <w:rFonts w:ascii="Calibri" w:eastAsia="Calibri" w:hAnsi="Calibri" w:cs="Calibri"/>
        <w:color w:val="000000"/>
        <w:sz w:val="20"/>
        <w:szCs w:val="20"/>
      </w:rPr>
    </w:pPr>
    <w:r>
      <w:rPr>
        <w:rFonts w:ascii="Calibri" w:eastAsia="Calibri" w:hAnsi="Calibri" w:cs="Calibri"/>
        <w:color w:val="000000"/>
        <w:sz w:val="20"/>
        <w:szCs w:val="20"/>
      </w:rPr>
      <w:t>Příloha č.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A6DC3"/>
    <w:multiLevelType w:val="multilevel"/>
    <w:tmpl w:val="3DA65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5A6838"/>
    <w:multiLevelType w:val="multilevel"/>
    <w:tmpl w:val="11AE8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7835AF4"/>
    <w:multiLevelType w:val="multilevel"/>
    <w:tmpl w:val="1D8CF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1661E7A"/>
    <w:multiLevelType w:val="multilevel"/>
    <w:tmpl w:val="F1168A5A"/>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1DE20E7"/>
    <w:multiLevelType w:val="multilevel"/>
    <w:tmpl w:val="DE842744"/>
    <w:lvl w:ilvl="0">
      <w:start w:val="1"/>
      <w:numFmt w:val="decimal"/>
      <w:lvlText w:val="%1."/>
      <w:lvlJc w:val="left"/>
      <w:pPr>
        <w:ind w:left="720" w:hanging="360"/>
      </w:pPr>
    </w:lvl>
    <w:lvl w:ilvl="1">
      <w:start w:val="1"/>
      <w:numFmt w:val="lowerLetter"/>
      <w:pStyle w:val="Odstavec"/>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535469D"/>
    <w:multiLevelType w:val="multilevel"/>
    <w:tmpl w:val="7854C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D782D5E"/>
    <w:multiLevelType w:val="multilevel"/>
    <w:tmpl w:val="4E4C4CB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7">
    <w:nsid w:val="4F907C04"/>
    <w:multiLevelType w:val="multilevel"/>
    <w:tmpl w:val="D2B89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FEE1B74"/>
    <w:multiLevelType w:val="multilevel"/>
    <w:tmpl w:val="DED05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ABA3159"/>
    <w:multiLevelType w:val="multilevel"/>
    <w:tmpl w:val="E41C837C"/>
    <w:lvl w:ilvl="0">
      <w:start w:val="1"/>
      <w:numFmt w:val="decimal"/>
      <w:pStyle w:val="VOP-nadpisodstavce"/>
      <w:lvlText w:val="%1."/>
      <w:lvlJc w:val="left"/>
      <w:pPr>
        <w:ind w:left="720" w:hanging="360"/>
      </w:pPr>
    </w:lvl>
    <w:lvl w:ilvl="1">
      <w:start w:val="1"/>
      <w:numFmt w:val="lowerLetter"/>
      <w:pStyle w:val="VOP-odstavec"/>
      <w:lvlText w:val="%2."/>
      <w:lvlJc w:val="left"/>
      <w:pPr>
        <w:ind w:left="1440" w:hanging="360"/>
      </w:pPr>
    </w:lvl>
    <w:lvl w:ilvl="2">
      <w:start w:val="1"/>
      <w:numFmt w:val="lowerRoman"/>
      <w:pStyle w:val="VOP-pododstavec"/>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9"/>
  </w:num>
  <w:num w:numId="3">
    <w:abstractNumId w:val="7"/>
  </w:num>
  <w:num w:numId="4">
    <w:abstractNumId w:val="6"/>
  </w:num>
  <w:num w:numId="5">
    <w:abstractNumId w:val="2"/>
  </w:num>
  <w:num w:numId="6">
    <w:abstractNumId w:val="5"/>
  </w:num>
  <w:num w:numId="7">
    <w:abstractNumId w:val="1"/>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E"/>
    <w:rsid w:val="000627C1"/>
    <w:rsid w:val="00470AD8"/>
    <w:rsid w:val="00B117A0"/>
    <w:rsid w:val="00B369A6"/>
    <w:rsid w:val="00BB239D"/>
    <w:rsid w:val="00C74FB5"/>
    <w:rsid w:val="00F535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B91A7B-2B87-4B68-AE0F-59E152E63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outlineLvl w:val="0"/>
    </w:pPr>
    <w:rPr>
      <w:rFonts w:ascii="Cambria" w:eastAsia="Cambria" w:hAnsi="Cambria" w:cs="Cambria"/>
      <w:b/>
      <w:bCs/>
      <w:color w:val="366091"/>
      <w:sz w:val="28"/>
      <w:szCs w:val="28"/>
    </w:rPr>
  </w:style>
  <w:style w:type="paragraph" w:styleId="Nadpis2">
    <w:name w:val="heading 2"/>
    <w:basedOn w:val="Normln"/>
    <w:next w:val="Normln"/>
    <w:pPr>
      <w:keepNext/>
      <w:keepLines/>
      <w:spacing w:before="200"/>
      <w:outlineLvl w:val="1"/>
    </w:pPr>
    <w:rPr>
      <w:rFonts w:ascii="Cambria" w:eastAsia="Cambria" w:hAnsi="Cambria" w:cs="Cambria"/>
      <w:b/>
      <w:bCs/>
      <w:color w:val="4F81BD"/>
      <w:sz w:val="26"/>
      <w:szCs w:val="2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00"/>
      <w:outlineLvl w:val="3"/>
    </w:pPr>
    <w:rPr>
      <w:rFonts w:ascii="Cambria" w:eastAsia="Cambria" w:hAnsi="Cambria" w:cs="Cambria"/>
      <w:b/>
      <w:bCs/>
      <w:i/>
      <w:iCs/>
      <w:color w:val="4F81BD"/>
    </w:rPr>
  </w:style>
  <w:style w:type="paragraph" w:styleId="Nadpis5">
    <w:name w:val="heading 5"/>
    <w:basedOn w:val="Normln"/>
    <w:next w:val="Normln"/>
    <w:pPr>
      <w:keepNext/>
      <w:keepLines/>
      <w:spacing w:before="220" w:after="40"/>
      <w:outlineLvl w:val="4"/>
    </w:pPr>
    <w:rPr>
      <w:b/>
      <w:bCs/>
      <w:sz w:val="22"/>
      <w:szCs w:val="22"/>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paragraph" w:styleId="Zhlav">
    <w:name w:val="header"/>
    <w:link w:val="ZhlavChar"/>
    <w:uiPriority w:val="99"/>
    <w:unhideWhenUsed/>
    <w:rsid w:val="00196F3D"/>
    <w:pPr>
      <w:tabs>
        <w:tab w:val="center" w:pos="4536"/>
        <w:tab w:val="right" w:pos="9072"/>
      </w:tabs>
    </w:pPr>
  </w:style>
  <w:style w:type="character" w:customStyle="1" w:styleId="ZhlavChar">
    <w:name w:val="Záhlaví Char"/>
    <w:basedOn w:val="Standardnpsmoodstavce"/>
    <w:link w:val="Zhlav"/>
    <w:uiPriority w:val="99"/>
    <w:rsid w:val="00196F3D"/>
  </w:style>
  <w:style w:type="paragraph" w:styleId="Zpat">
    <w:name w:val="footer"/>
    <w:link w:val="ZpatChar"/>
    <w:uiPriority w:val="99"/>
    <w:unhideWhenUsed/>
    <w:rsid w:val="00196F3D"/>
    <w:pPr>
      <w:tabs>
        <w:tab w:val="center" w:pos="4536"/>
        <w:tab w:val="right" w:pos="9072"/>
      </w:tabs>
    </w:pPr>
  </w:style>
  <w:style w:type="character" w:customStyle="1" w:styleId="ZpatChar">
    <w:name w:val="Zápatí Char"/>
    <w:basedOn w:val="Standardnpsmoodstavce"/>
    <w:link w:val="Zpat"/>
    <w:uiPriority w:val="99"/>
    <w:rsid w:val="00196F3D"/>
  </w:style>
  <w:style w:type="paragraph" w:styleId="Zkladntext">
    <w:name w:val="Body Text"/>
    <w:link w:val="ZkladntextChar"/>
    <w:semiHidden/>
    <w:rsid w:val="00196F3D"/>
    <w:pPr>
      <w:autoSpaceDE w:val="0"/>
      <w:autoSpaceDN w:val="0"/>
      <w:adjustRightInd w:val="0"/>
      <w:jc w:val="both"/>
    </w:pPr>
    <w:rPr>
      <w:color w:val="000000"/>
      <w:sz w:val="20"/>
    </w:rPr>
  </w:style>
  <w:style w:type="character" w:customStyle="1" w:styleId="ZkladntextChar">
    <w:name w:val="Základní text Char"/>
    <w:basedOn w:val="Standardnpsmoodstavce"/>
    <w:link w:val="Zkladntext"/>
    <w:semiHidden/>
    <w:rsid w:val="00196F3D"/>
    <w:rPr>
      <w:rFonts w:ascii="Times New Roman" w:eastAsia="Times New Roman" w:hAnsi="Times New Roman" w:cs="Times New Roman"/>
      <w:color w:val="000000"/>
      <w:sz w:val="20"/>
      <w:szCs w:val="24"/>
      <w:lang w:eastAsia="cs-CZ"/>
    </w:rPr>
  </w:style>
  <w:style w:type="paragraph" w:customStyle="1" w:styleId="Normalneodsazen">
    <w:name w:val="Normal neodsazený"/>
    <w:rsid w:val="00196F3D"/>
    <w:pPr>
      <w:jc w:val="both"/>
    </w:pPr>
    <w:rPr>
      <w:szCs w:val="20"/>
    </w:rPr>
  </w:style>
  <w:style w:type="paragraph" w:customStyle="1" w:styleId="Odstavec">
    <w:name w:val="Odstavec"/>
    <w:link w:val="OdstavecChar"/>
    <w:qFormat/>
    <w:rsid w:val="00C455E4"/>
    <w:pPr>
      <w:numPr>
        <w:ilvl w:val="1"/>
        <w:numId w:val="1"/>
      </w:numPr>
      <w:spacing w:before="60"/>
      <w:jc w:val="both"/>
    </w:pPr>
    <w:rPr>
      <w:rFonts w:ascii="Calibri" w:hAnsi="Calibri"/>
      <w:szCs w:val="22"/>
    </w:rPr>
  </w:style>
  <w:style w:type="paragraph" w:customStyle="1" w:styleId="Nadpisodstavce">
    <w:name w:val="Nadpis odstavce"/>
    <w:link w:val="NadpisodstavceChar"/>
    <w:autoRedefine/>
    <w:qFormat/>
    <w:rsid w:val="00E3139D"/>
    <w:pPr>
      <w:widowControl w:val="0"/>
      <w:ind w:left="992" w:firstLine="425"/>
    </w:pPr>
    <w:rPr>
      <w:rFonts w:ascii="Calibri" w:hAnsi="Calibri"/>
      <w:sz w:val="20"/>
      <w:szCs w:val="20"/>
    </w:rPr>
  </w:style>
  <w:style w:type="character" w:customStyle="1" w:styleId="OdstavecChar">
    <w:name w:val="Odstavec Char"/>
    <w:link w:val="Odstavec"/>
    <w:rsid w:val="00C455E4"/>
    <w:rPr>
      <w:rFonts w:ascii="Calibri" w:eastAsia="Times New Roman" w:hAnsi="Calibri" w:cs="Times New Roman"/>
      <w:sz w:val="24"/>
      <w:lang w:eastAsia="cs-CZ"/>
    </w:rPr>
  </w:style>
  <w:style w:type="character" w:customStyle="1" w:styleId="NadpisodstavceChar">
    <w:name w:val="Nadpis odstavce Char"/>
    <w:link w:val="Nadpisodstavce"/>
    <w:rsid w:val="00E3139D"/>
    <w:rPr>
      <w:rFonts w:ascii="Calibri" w:eastAsia="Times New Roman" w:hAnsi="Calibri" w:cs="Times New Roman"/>
      <w:b/>
      <w:sz w:val="20"/>
      <w:szCs w:val="20"/>
      <w:lang w:eastAsia="cs-CZ"/>
    </w:rPr>
  </w:style>
  <w:style w:type="paragraph" w:customStyle="1" w:styleId="VOP-nadpisodstavce">
    <w:name w:val="VOP - nadpis odstavce"/>
    <w:basedOn w:val="Nadpisodstavce"/>
    <w:qFormat/>
    <w:rsid w:val="00C455E4"/>
    <w:pPr>
      <w:numPr>
        <w:numId w:val="2"/>
      </w:numPr>
      <w:tabs>
        <w:tab w:val="num" w:pos="360"/>
      </w:tabs>
      <w:spacing w:before="60" w:after="60"/>
      <w:ind w:left="0" w:firstLine="284"/>
    </w:pPr>
    <w:rPr>
      <w:sz w:val="16"/>
    </w:rPr>
  </w:style>
  <w:style w:type="paragraph" w:customStyle="1" w:styleId="VOP-odstavec">
    <w:name w:val="VOP-odstavec"/>
    <w:basedOn w:val="Odstavec"/>
    <w:qFormat/>
    <w:rsid w:val="00C455E4"/>
    <w:pPr>
      <w:numPr>
        <w:numId w:val="2"/>
      </w:numPr>
      <w:tabs>
        <w:tab w:val="num" w:pos="360"/>
      </w:tabs>
      <w:ind w:left="426" w:hanging="720"/>
    </w:pPr>
    <w:rPr>
      <w:sz w:val="16"/>
    </w:rPr>
  </w:style>
  <w:style w:type="paragraph" w:customStyle="1" w:styleId="VOP-pododstavec">
    <w:name w:val="VOP-pododstavec"/>
    <w:basedOn w:val="VOP-odstavec"/>
    <w:qFormat/>
    <w:rsid w:val="00C455E4"/>
    <w:pPr>
      <w:numPr>
        <w:ilvl w:val="2"/>
      </w:numPr>
      <w:spacing w:before="0"/>
    </w:pPr>
    <w:rPr>
      <w:sz w:val="24"/>
    </w:rPr>
  </w:style>
  <w:style w:type="paragraph" w:styleId="Odstavecseseznamem">
    <w:name w:val="List Paragraph"/>
    <w:aliases w:val="Odstavec_muj,Nad,Odstavec_muj1,Odstavec_muj2,Odstavec_muj3,Nad1,List Paragraph1,Odstavec_muj4,Nad2,List Paragraph2,Odstavec_muj5,Odstavec_muj6,Odstavec_muj7,Odstavec_muj8,Odstavec_muj9,Odstavec_muj10,Odstavec_muj11"/>
    <w:link w:val="OdstavecseseznamemChar"/>
    <w:uiPriority w:val="34"/>
    <w:qFormat/>
    <w:rsid w:val="00C455E4"/>
    <w:pPr>
      <w:ind w:left="708"/>
    </w:pPr>
    <w:rPr>
      <w:rFonts w:ascii="Calibri" w:hAnsi="Calibri"/>
    </w:rPr>
  </w:style>
  <w:style w:type="paragraph" w:styleId="Textkomente">
    <w:name w:val="annotation text"/>
    <w:link w:val="TextkomenteChar"/>
    <w:unhideWhenUsed/>
    <w:rsid w:val="00C455E4"/>
    <w:rPr>
      <w:rFonts w:ascii="Calibri" w:hAnsi="Calibri"/>
      <w:sz w:val="20"/>
      <w:szCs w:val="20"/>
    </w:rPr>
  </w:style>
  <w:style w:type="character" w:customStyle="1" w:styleId="TextkomenteChar">
    <w:name w:val="Text komentáře Char"/>
    <w:basedOn w:val="Standardnpsmoodstavce"/>
    <w:link w:val="Textkomente"/>
    <w:rsid w:val="00C455E4"/>
    <w:rPr>
      <w:rFonts w:ascii="Calibri" w:eastAsia="Times New Roman" w:hAnsi="Calibri" w:cs="Times New Roman"/>
      <w:sz w:val="20"/>
      <w:szCs w:val="20"/>
    </w:rPr>
  </w:style>
  <w:style w:type="character" w:customStyle="1" w:styleId="Nadpis4Char">
    <w:name w:val="Nadpis 4 Char"/>
    <w:basedOn w:val="Standardnpsmoodstavce"/>
    <w:uiPriority w:val="9"/>
    <w:semiHidden/>
    <w:rsid w:val="00C455E4"/>
    <w:rPr>
      <w:rFonts w:asciiTheme="majorHAnsi" w:eastAsiaTheme="majorEastAsia" w:hAnsiTheme="majorHAnsi" w:cstheme="majorBidi"/>
      <w:b/>
      <w:bCs/>
      <w:i/>
      <w:iCs/>
      <w:color w:val="4F81BD" w:themeColor="accent1"/>
      <w:sz w:val="24"/>
      <w:szCs w:val="24"/>
      <w:lang w:eastAsia="cs-CZ"/>
    </w:rPr>
  </w:style>
  <w:style w:type="paragraph" w:styleId="Textpoznpodarou">
    <w:name w:val="footnote text"/>
    <w:link w:val="TextpoznpodarouChar"/>
    <w:uiPriority w:val="99"/>
    <w:semiHidden/>
    <w:unhideWhenUsed/>
    <w:rsid w:val="00417752"/>
    <w:rPr>
      <w:sz w:val="20"/>
      <w:szCs w:val="20"/>
    </w:rPr>
  </w:style>
  <w:style w:type="character" w:customStyle="1" w:styleId="TextpoznpodarouChar">
    <w:name w:val="Text pozn. pod čarou Char"/>
    <w:basedOn w:val="Standardnpsmoodstavce"/>
    <w:link w:val="Textpoznpodarou"/>
    <w:uiPriority w:val="99"/>
    <w:semiHidden/>
    <w:rsid w:val="00417752"/>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417752"/>
    <w:rPr>
      <w:vertAlign w:val="superscript"/>
    </w:rPr>
  </w:style>
  <w:style w:type="character" w:styleId="Zstupntext">
    <w:name w:val="Placeholder Text"/>
    <w:basedOn w:val="Standardnpsmoodstavce"/>
    <w:uiPriority w:val="99"/>
    <w:semiHidden/>
    <w:rsid w:val="00665272"/>
    <w:rPr>
      <w:color w:val="808080"/>
    </w:rPr>
  </w:style>
  <w:style w:type="paragraph" w:styleId="Textbubliny">
    <w:name w:val="Balloon Text"/>
    <w:link w:val="TextbublinyChar"/>
    <w:uiPriority w:val="99"/>
    <w:semiHidden/>
    <w:unhideWhenUsed/>
    <w:rsid w:val="00313B1A"/>
    <w:rPr>
      <w:rFonts w:ascii="Tahoma" w:hAnsi="Tahoma" w:cs="Tahoma"/>
      <w:sz w:val="16"/>
      <w:szCs w:val="16"/>
    </w:rPr>
  </w:style>
  <w:style w:type="character" w:customStyle="1" w:styleId="TextbublinyChar">
    <w:name w:val="Text bubliny Char"/>
    <w:basedOn w:val="Standardnpsmoodstavce"/>
    <w:link w:val="Textbubliny"/>
    <w:uiPriority w:val="99"/>
    <w:semiHidden/>
    <w:rsid w:val="00313B1A"/>
    <w:rPr>
      <w:rFonts w:ascii="Tahoma" w:eastAsia="Times New Roman" w:hAnsi="Tahoma" w:cs="Tahoma"/>
      <w:sz w:val="16"/>
      <w:szCs w:val="16"/>
      <w:lang w:eastAsia="cs-CZ"/>
    </w:rPr>
  </w:style>
  <w:style w:type="character" w:customStyle="1" w:styleId="FontStyle16">
    <w:name w:val="Font Style16"/>
    <w:rsid w:val="00313B1A"/>
    <w:rPr>
      <w:rFonts w:ascii="Times New Roman" w:hAnsi="Times New Roman" w:cs="Times New Roman" w:hint="default"/>
      <w:sz w:val="22"/>
      <w:szCs w:val="22"/>
    </w:rPr>
  </w:style>
  <w:style w:type="paragraph" w:customStyle="1" w:styleId="Smlouva-slo">
    <w:name w:val="Smlouva-číslo"/>
    <w:rsid w:val="006C6575"/>
    <w:pPr>
      <w:widowControl w:val="0"/>
      <w:spacing w:before="120" w:line="240" w:lineRule="atLeast"/>
      <w:jc w:val="both"/>
    </w:pPr>
    <w:rPr>
      <w:snapToGrid w:val="0"/>
      <w:szCs w:val="20"/>
    </w:rPr>
  </w:style>
  <w:style w:type="paragraph" w:customStyle="1" w:styleId="Import34">
    <w:name w:val="Import 34"/>
    <w:rsid w:val="00A67BAD"/>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0"/>
    </w:pPr>
    <w:rPr>
      <w:rFonts w:ascii="Courier New" w:hAnsi="Courier New"/>
      <w:szCs w:val="20"/>
    </w:rPr>
  </w:style>
  <w:style w:type="paragraph" w:customStyle="1" w:styleId="Default">
    <w:name w:val="Default"/>
    <w:rsid w:val="000E119A"/>
    <w:pPr>
      <w:autoSpaceDE w:val="0"/>
      <w:autoSpaceDN w:val="0"/>
      <w:adjustRightInd w:val="0"/>
    </w:pPr>
    <w:rPr>
      <w:rFonts w:ascii="Cambria" w:hAnsi="Cambria" w:cs="Cambria"/>
      <w:color w:val="000000"/>
    </w:rPr>
  </w:style>
  <w:style w:type="character" w:customStyle="1" w:styleId="Nadpis2Char">
    <w:name w:val="Nadpis 2 Char"/>
    <w:basedOn w:val="Standardnpsmoodstavce"/>
    <w:uiPriority w:val="9"/>
    <w:rsid w:val="000E119A"/>
    <w:rPr>
      <w:rFonts w:asciiTheme="majorHAnsi" w:eastAsiaTheme="majorEastAsia" w:hAnsiTheme="majorHAnsi" w:cstheme="majorBidi"/>
      <w:b/>
      <w:bCs/>
      <w:color w:val="4F81BD" w:themeColor="accent1"/>
      <w:sz w:val="26"/>
      <w:szCs w:val="26"/>
      <w:lang w:eastAsia="cs-CZ"/>
    </w:rPr>
  </w:style>
  <w:style w:type="character" w:customStyle="1" w:styleId="Normln-tunznak">
    <w:name w:val="Normální - tučný znak"/>
    <w:rsid w:val="000E119A"/>
    <w:rPr>
      <w:rFonts w:ascii="Times New Roman" w:hAnsi="Times New Roman"/>
      <w:b/>
      <w:sz w:val="22"/>
    </w:rPr>
  </w:style>
  <w:style w:type="character" w:styleId="Odkaznakoment">
    <w:name w:val="annotation reference"/>
    <w:basedOn w:val="Standardnpsmoodstavce"/>
    <w:uiPriority w:val="99"/>
    <w:semiHidden/>
    <w:unhideWhenUsed/>
    <w:rsid w:val="00174BCE"/>
    <w:rPr>
      <w:sz w:val="16"/>
      <w:szCs w:val="16"/>
    </w:rPr>
  </w:style>
  <w:style w:type="paragraph" w:styleId="Pedmtkomente">
    <w:name w:val="annotation subject"/>
    <w:basedOn w:val="Textkomente"/>
    <w:next w:val="Textkomente"/>
    <w:link w:val="PedmtkomenteChar"/>
    <w:uiPriority w:val="99"/>
    <w:semiHidden/>
    <w:unhideWhenUsed/>
    <w:rsid w:val="00174BCE"/>
    <w:rPr>
      <w:rFonts w:ascii="Times New Roman" w:hAnsi="Times New Roman"/>
      <w:b/>
      <w:bCs/>
    </w:rPr>
  </w:style>
  <w:style w:type="character" w:customStyle="1" w:styleId="PedmtkomenteChar">
    <w:name w:val="Předmět komentáře Char"/>
    <w:basedOn w:val="TextkomenteChar"/>
    <w:link w:val="Pedmtkomente"/>
    <w:uiPriority w:val="99"/>
    <w:semiHidden/>
    <w:rsid w:val="00174BCE"/>
    <w:rPr>
      <w:rFonts w:ascii="Times New Roman" w:eastAsia="Times New Roman" w:hAnsi="Times New Roman" w:cs="Times New Roman"/>
      <w:b/>
      <w:bCs/>
      <w:sz w:val="20"/>
      <w:szCs w:val="20"/>
      <w:lang w:eastAsia="cs-CZ"/>
    </w:rPr>
  </w:style>
  <w:style w:type="character" w:customStyle="1" w:styleId="Nadpis1Char">
    <w:name w:val="Nadpis 1 Char"/>
    <w:basedOn w:val="Standardnpsmoodstavce"/>
    <w:uiPriority w:val="9"/>
    <w:rsid w:val="00E625F0"/>
    <w:rPr>
      <w:rFonts w:asciiTheme="majorHAnsi" w:eastAsiaTheme="majorEastAsia" w:hAnsiTheme="majorHAnsi" w:cstheme="majorBidi"/>
      <w:b/>
      <w:bCs/>
      <w:color w:val="365F91" w:themeColor="accent1" w:themeShade="BF"/>
      <w:sz w:val="28"/>
      <w:szCs w:val="28"/>
      <w:lang w:eastAsia="cs-CZ"/>
    </w:rPr>
  </w:style>
  <w:style w:type="paragraph" w:customStyle="1" w:styleId="Style9">
    <w:name w:val="Style9"/>
    <w:rsid w:val="00631479"/>
    <w:pPr>
      <w:widowControl w:val="0"/>
      <w:autoSpaceDE w:val="0"/>
      <w:autoSpaceDN w:val="0"/>
      <w:adjustRightInd w:val="0"/>
      <w:jc w:val="both"/>
    </w:pPr>
  </w:style>
  <w:style w:type="table" w:styleId="Mkatabulky">
    <w:name w:val="Table Grid"/>
    <w:basedOn w:val="Normlntabulka"/>
    <w:uiPriority w:val="59"/>
    <w:rsid w:val="00EB20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F57711"/>
    <w:rPr>
      <w:color w:val="0000FF"/>
      <w:u w:val="single"/>
    </w:rPr>
  </w:style>
  <w:style w:type="paragraph" w:styleId="Zkladntext2">
    <w:name w:val="Body Text 2"/>
    <w:link w:val="Zkladntext2Char"/>
    <w:uiPriority w:val="99"/>
    <w:semiHidden/>
    <w:unhideWhenUsed/>
    <w:rsid w:val="00AB5B86"/>
    <w:pPr>
      <w:spacing w:after="120" w:line="480" w:lineRule="auto"/>
    </w:pPr>
  </w:style>
  <w:style w:type="character" w:customStyle="1" w:styleId="Zkladntext2Char">
    <w:name w:val="Základní text 2 Char"/>
    <w:basedOn w:val="Standardnpsmoodstavce"/>
    <w:link w:val="Zkladntext2"/>
    <w:uiPriority w:val="99"/>
    <w:semiHidden/>
    <w:rsid w:val="00AB5B86"/>
    <w:rPr>
      <w:rFonts w:ascii="Times New Roman" w:eastAsia="Times New Roman" w:hAnsi="Times New Roman" w:cs="Times New Roman"/>
      <w:sz w:val="24"/>
      <w:szCs w:val="24"/>
      <w:lang w:eastAsia="cs-CZ"/>
    </w:rPr>
  </w:style>
  <w:style w:type="paragraph" w:styleId="Revize">
    <w:name w:val="Revision"/>
    <w:hidden/>
    <w:uiPriority w:val="99"/>
    <w:semiHidden/>
    <w:rsid w:val="00E66425"/>
  </w:style>
  <w:style w:type="character" w:customStyle="1" w:styleId="OdstavecseseznamemChar">
    <w:name w:val="Odstavec se seznamem Char"/>
    <w:aliases w:val="Odstavec_muj Char,Nad Char,Odstavec_muj1 Char,Odstavec_muj2 Char,Odstavec_muj3 Char,Nad1 Char,List Paragraph1 Char,Odstavec_muj4 Char,Nad2 Char,List Paragraph2 Char,Odstavec_muj5 Char,Odstavec_muj6 Char,Odstavec_muj7 Char"/>
    <w:link w:val="Odstavecseseznamem"/>
    <w:uiPriority w:val="34"/>
    <w:qFormat/>
    <w:locked/>
    <w:rsid w:val="00EE7455"/>
    <w:rPr>
      <w:rFonts w:ascii="Calibri" w:eastAsia="Times New Roman" w:hAnsi="Calibri" w:cs="Times New Roman"/>
      <w:sz w:val="24"/>
      <w:szCs w:val="24"/>
      <w:lang w:eastAsia="cs-CZ"/>
    </w:rPr>
  </w:style>
  <w:style w:type="character" w:customStyle="1" w:styleId="Nevyeenzmnka1">
    <w:name w:val="Nevyřešená zmínka1"/>
    <w:basedOn w:val="Standardnpsmoodstavce"/>
    <w:uiPriority w:val="99"/>
    <w:semiHidden/>
    <w:unhideWhenUsed/>
    <w:rsid w:val="001E4BF8"/>
    <w:rPr>
      <w:color w:val="605E5C"/>
      <w:shd w:val="clear" w:color="auto" w:fill="E1DFDD"/>
    </w:rPr>
  </w:style>
  <w:style w:type="character" w:styleId="Siln">
    <w:name w:val="Strong"/>
    <w:basedOn w:val="Standardnpsmoodstavce"/>
    <w:uiPriority w:val="22"/>
    <w:qFormat/>
    <w:rsid w:val="00836E81"/>
    <w:rPr>
      <w:b/>
      <w:bCs/>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fakturace@pnkm.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qr-faktura.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RnPVYh1hinJVm/j2Z6f0IOnCg==">CgMxLjAyDmguYzVzbDN6YmtiZHVwMg5oLndia241dXBvbW93NzIOaC50djMyeHc4dGk5NmM4AHIhMUhyQTJZc1pmVGJmREx2SnNsMDVLS3lwaWJmR1pfMUVK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2660</Words>
  <Characters>15694</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PNKM</Company>
  <LinksUpToDate>false</LinksUpToDate>
  <CharactersWithSpaces>18318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uživatel windows</cp:lastModifiedBy>
  <cp:revision>3</cp:revision>
  <cp:lastPrinted>2025-12-15T06:04:00Z</cp:lastPrinted>
  <dcterms:created xsi:type="dcterms:W3CDTF">2025-12-17T06:54:00Z</dcterms:created>
  <dcterms:modified xsi:type="dcterms:W3CDTF">2025-12-17T06:57:00Z</dcterms:modified>
</cp:coreProperties>
</file>