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BBED" w14:textId="77777777" w:rsidR="00A11C97" w:rsidRPr="00BD3196" w:rsidRDefault="00A11C97" w:rsidP="00A11C97">
      <w:pPr>
        <w:pStyle w:val="Nadpis1"/>
        <w:jc w:val="center"/>
        <w:rPr>
          <w:rFonts w:ascii="DejaVu Sans" w:eastAsiaTheme="minorHAnsi" w:hAnsi="DejaVu Sans" w:cs="DejaVu Sans"/>
          <w:color w:val="00000A"/>
        </w:rPr>
      </w:pPr>
      <w:r w:rsidRPr="00BD3196">
        <w:rPr>
          <w:rFonts w:ascii="DejaVu Sans" w:eastAsiaTheme="minorHAnsi" w:hAnsi="DejaVu Sans" w:cs="DejaVu Sans"/>
          <w:color w:val="00000A"/>
        </w:rPr>
        <w:t>Smlouva o poskytování služeb</w:t>
      </w:r>
    </w:p>
    <w:p w14:paraId="580A5A46" w14:textId="77777777" w:rsidR="00A11C97" w:rsidRPr="00BD3196" w:rsidRDefault="00A11C97" w:rsidP="00A11C97">
      <w:pPr>
        <w:pStyle w:val="CM6"/>
        <w:spacing w:after="287" w:line="233" w:lineRule="atLeast"/>
        <w:jc w:val="center"/>
        <w:rPr>
          <w:rFonts w:ascii="DejaVu Sans" w:eastAsiaTheme="minorHAnsi" w:hAnsi="DejaVu Sans" w:cs="DejaVu Sans"/>
          <w:b/>
          <w:color w:val="0D0D0D" w:themeColor="text1" w:themeTint="F2"/>
          <w:sz w:val="22"/>
          <w:szCs w:val="22"/>
          <w:lang w:eastAsia="en-US"/>
        </w:rPr>
      </w:pPr>
      <w:r w:rsidRPr="00BD3196">
        <w:rPr>
          <w:rFonts w:ascii="DejaVu Sans" w:hAnsi="DejaVu Sans" w:cs="DejaVu Sans"/>
          <w:color w:val="0D0D0D" w:themeColor="text1" w:themeTint="F2"/>
          <w:sz w:val="22"/>
          <w:szCs w:val="22"/>
        </w:rPr>
        <w:t>uzavřená podle § 1746 odst. 2 zákona č. 89/2012 Sb., občanského zákoníku,</w:t>
      </w:r>
      <w:r w:rsidRPr="00BD3196">
        <w:rPr>
          <w:rFonts w:ascii="DejaVu Sans" w:hAnsi="DejaVu Sans" w:cs="DejaVu Sans"/>
          <w:color w:val="0D0D0D" w:themeColor="text1" w:themeTint="F2"/>
          <w:position w:val="8"/>
          <w:sz w:val="22"/>
          <w:szCs w:val="22"/>
        </w:rPr>
        <w:t xml:space="preserve"> </w:t>
      </w:r>
      <w:r w:rsidRPr="00BD3196">
        <w:rPr>
          <w:rFonts w:ascii="DejaVu Sans" w:hAnsi="DejaVu Sans" w:cs="DejaVu Sans"/>
          <w:color w:val="0D0D0D" w:themeColor="text1" w:themeTint="F2"/>
          <w:sz w:val="22"/>
          <w:szCs w:val="22"/>
        </w:rPr>
        <w:t>v platném a účinném znění</w:t>
      </w:r>
    </w:p>
    <w:p w14:paraId="20360DEB" w14:textId="77777777" w:rsidR="00A11C97" w:rsidRPr="00BD3196" w:rsidRDefault="00A11C97" w:rsidP="00A11C97">
      <w:pPr>
        <w:pStyle w:val="Bezmezer"/>
        <w:rPr>
          <w:rFonts w:ascii="DejaVu Sans" w:hAnsi="DejaVu Sans"/>
          <w:b/>
        </w:rPr>
      </w:pPr>
      <w:r w:rsidRPr="00BD3196">
        <w:rPr>
          <w:rFonts w:ascii="DejaVu Sans" w:hAnsi="DejaVu Sans"/>
          <w:b/>
        </w:rPr>
        <w:t>Webdevel s.r.o.</w:t>
      </w:r>
      <w:r w:rsidRPr="00BD3196">
        <w:rPr>
          <w:rFonts w:ascii="DejaVu Sans" w:hAnsi="DejaVu Sans"/>
          <w:b/>
        </w:rPr>
        <w:br/>
      </w:r>
      <w:r w:rsidRPr="00BD3196">
        <w:rPr>
          <w:rFonts w:ascii="DejaVu Sans" w:hAnsi="DejaVu Sans"/>
        </w:rPr>
        <w:t xml:space="preserve">sídlem: Obránců míru 863/7, Ostrava-Vítkovice, 703 00 </w:t>
      </w:r>
    </w:p>
    <w:p w14:paraId="54C0A5B8" w14:textId="77777777" w:rsidR="00A11C97" w:rsidRPr="00BD3196" w:rsidRDefault="00A11C97" w:rsidP="00A11C97">
      <w:pPr>
        <w:pStyle w:val="Bezmezer"/>
        <w:rPr>
          <w:rFonts w:ascii="DejaVu Sans" w:hAnsi="DejaVu Sans"/>
        </w:rPr>
      </w:pPr>
      <w:r w:rsidRPr="00BD3196">
        <w:rPr>
          <w:rFonts w:ascii="DejaVu Sans" w:hAnsi="DejaVu Sans"/>
        </w:rPr>
        <w:t xml:space="preserve">společnost vedená u Krajského soudu v Ostravě, </w:t>
      </w:r>
      <w:proofErr w:type="spellStart"/>
      <w:r w:rsidRPr="00BD3196">
        <w:rPr>
          <w:rFonts w:ascii="DejaVu Sans" w:hAnsi="DejaVu Sans"/>
        </w:rPr>
        <w:t>sp.zn</w:t>
      </w:r>
      <w:proofErr w:type="spellEnd"/>
      <w:r w:rsidRPr="00BD3196">
        <w:rPr>
          <w:rFonts w:ascii="DejaVu Sans" w:hAnsi="DejaVu Sans"/>
        </w:rPr>
        <w:t>. 33699</w:t>
      </w:r>
    </w:p>
    <w:p w14:paraId="7DA26A44" w14:textId="77777777" w:rsidR="00A11C97" w:rsidRPr="00BD3196" w:rsidRDefault="00A11C97" w:rsidP="00A11C97">
      <w:pPr>
        <w:pStyle w:val="Bezmezer"/>
        <w:rPr>
          <w:rFonts w:ascii="DejaVu Sans" w:hAnsi="DejaVu Sans"/>
          <w:b/>
        </w:rPr>
      </w:pPr>
      <w:r w:rsidRPr="00BD3196">
        <w:rPr>
          <w:rFonts w:ascii="DejaVu Sans" w:hAnsi="DejaVu Sans"/>
        </w:rPr>
        <w:t xml:space="preserve">IČ: </w:t>
      </w:r>
      <w:r w:rsidRPr="00BD3196">
        <w:rPr>
          <w:rFonts w:ascii="DejaVu Sans" w:eastAsia="Cambria" w:hAnsi="DejaVu Sans"/>
        </w:rPr>
        <w:t>28597192</w:t>
      </w:r>
    </w:p>
    <w:p w14:paraId="5AD3BE85" w14:textId="77777777" w:rsidR="00A11C97" w:rsidRPr="00BD3196" w:rsidRDefault="00A11C97" w:rsidP="00A11C97">
      <w:pPr>
        <w:pStyle w:val="Bezmezer"/>
        <w:rPr>
          <w:rFonts w:ascii="DejaVu Sans" w:hAnsi="DejaVu Sans"/>
        </w:rPr>
      </w:pPr>
      <w:r w:rsidRPr="00BD3196">
        <w:rPr>
          <w:rFonts w:ascii="DejaVu Sans" w:hAnsi="DejaVu Sans"/>
        </w:rPr>
        <w:t>DIČ: CZ</w:t>
      </w:r>
      <w:r w:rsidRPr="00BD3196">
        <w:rPr>
          <w:rFonts w:ascii="DejaVu Sans" w:eastAsia="Cambria" w:hAnsi="DejaVu Sans"/>
        </w:rPr>
        <w:t>28597192</w:t>
      </w:r>
      <w:r w:rsidRPr="00BD3196">
        <w:rPr>
          <w:rFonts w:ascii="DejaVu Sans" w:hAnsi="DejaVu Sans"/>
        </w:rPr>
        <w:tab/>
      </w:r>
    </w:p>
    <w:p w14:paraId="0840CC10" w14:textId="063889E5" w:rsidR="00A11C97" w:rsidRPr="00BD3196" w:rsidRDefault="00A11C97" w:rsidP="00A11C97">
      <w:pPr>
        <w:pStyle w:val="Bezmezer"/>
        <w:rPr>
          <w:rFonts w:ascii="DejaVu Sans" w:hAnsi="DejaVu Sans"/>
        </w:rPr>
      </w:pPr>
      <w:proofErr w:type="spellStart"/>
      <w:proofErr w:type="gramStart"/>
      <w:r w:rsidRPr="00BD3196">
        <w:rPr>
          <w:rFonts w:ascii="DejaVu Sans" w:hAnsi="DejaVu Sans"/>
        </w:rPr>
        <w:t>č.účtu</w:t>
      </w:r>
      <w:proofErr w:type="spellEnd"/>
      <w:proofErr w:type="gramEnd"/>
      <w:r w:rsidRPr="00BD3196">
        <w:rPr>
          <w:rFonts w:ascii="DejaVu Sans" w:hAnsi="DejaVu Sans"/>
        </w:rPr>
        <w:t xml:space="preserve">: </w:t>
      </w:r>
      <w:proofErr w:type="spellStart"/>
      <w:r w:rsidR="009F2C80">
        <w:rPr>
          <w:rFonts w:ascii="DejaVu Sans" w:eastAsia="Cambria" w:hAnsi="DejaVu Sans"/>
        </w:rPr>
        <w:t>xxxxxxxxxxxx</w:t>
      </w:r>
      <w:proofErr w:type="spellEnd"/>
      <w:r w:rsidRPr="00BD3196">
        <w:rPr>
          <w:rFonts w:ascii="DejaVu Sans" w:eastAsia="Cambria" w:hAnsi="DejaVu Sans"/>
        </w:rPr>
        <w:t>, Fio banka Ostrava</w:t>
      </w:r>
    </w:p>
    <w:p w14:paraId="38E129D3" w14:textId="77777777" w:rsidR="00A11C97" w:rsidRPr="00BD3196" w:rsidRDefault="00A11C97" w:rsidP="00A11C97">
      <w:pPr>
        <w:pStyle w:val="Bezmezer"/>
        <w:rPr>
          <w:rFonts w:ascii="DejaVu Sans" w:hAnsi="DejaVu Sans"/>
        </w:rPr>
      </w:pPr>
      <w:r w:rsidRPr="00BD3196">
        <w:rPr>
          <w:rFonts w:ascii="DejaVu Sans" w:hAnsi="DejaVu Sans"/>
        </w:rPr>
        <w:t>zastoupena: Ing. Jan Brunec, jednatel</w:t>
      </w:r>
    </w:p>
    <w:p w14:paraId="310E5D58" w14:textId="26AB9AA7" w:rsidR="00A11C97" w:rsidRPr="00BD3196" w:rsidRDefault="00A11C97" w:rsidP="00A11C97">
      <w:pPr>
        <w:pStyle w:val="Bezmezer"/>
        <w:rPr>
          <w:rFonts w:ascii="DejaVu Sans" w:hAnsi="DejaVu Sans"/>
        </w:rPr>
      </w:pPr>
      <w:r w:rsidRPr="00BD3196">
        <w:rPr>
          <w:rFonts w:ascii="DejaVu Sans" w:hAnsi="DejaVu Sans"/>
        </w:rPr>
        <w:t xml:space="preserve">kontakt: </w:t>
      </w:r>
      <w:hyperlink r:id="rId10">
        <w:proofErr w:type="spellStart"/>
        <w:r w:rsidR="009F2C80">
          <w:rPr>
            <w:rStyle w:val="Internetovodkaz"/>
            <w:rFonts w:ascii="DejaVu Sans" w:hAnsi="DejaVu Sans"/>
          </w:rPr>
          <w:t>xxxxxxxxxxxx</w:t>
        </w:r>
        <w:proofErr w:type="spellEnd"/>
      </w:hyperlink>
      <w:r w:rsidRPr="00BD3196">
        <w:rPr>
          <w:rFonts w:ascii="DejaVu Sans" w:hAnsi="DejaVu Sans"/>
          <w:b/>
        </w:rPr>
        <w:t xml:space="preserve"> </w:t>
      </w:r>
    </w:p>
    <w:p w14:paraId="0F1FBCB5" w14:textId="77777777" w:rsidR="00A11C97" w:rsidRPr="00BD3196" w:rsidRDefault="00A11C97" w:rsidP="00A11C97">
      <w:pPr>
        <w:rPr>
          <w:rFonts w:ascii="DejaVu Sans" w:hAnsi="DejaVu Sans" w:cs="DejaVu Sans"/>
          <w:color w:val="000000" w:themeColor="text1"/>
          <w:sz w:val="22"/>
          <w:szCs w:val="22"/>
        </w:rPr>
      </w:pPr>
      <w:r w:rsidRPr="00BD3196">
        <w:rPr>
          <w:rFonts w:ascii="DejaVu Sans" w:hAnsi="DejaVu Sans" w:cs="DejaVu Sans"/>
          <w:i/>
          <w:color w:val="000000" w:themeColor="text1"/>
          <w:sz w:val="22"/>
          <w:szCs w:val="22"/>
        </w:rPr>
        <w:t xml:space="preserve">   </w:t>
      </w:r>
      <w:r w:rsidRPr="00BD3196">
        <w:rPr>
          <w:rFonts w:ascii="DejaVu Sans" w:hAnsi="DejaVu Sans" w:cs="DejaVu Sans"/>
          <w:color w:val="000000" w:themeColor="text1"/>
          <w:sz w:val="22"/>
          <w:szCs w:val="22"/>
        </w:rPr>
        <w:t>(dále jen „poskytovatel“)</w:t>
      </w:r>
    </w:p>
    <w:p w14:paraId="4F972706" w14:textId="77777777" w:rsidR="00A11C97" w:rsidRPr="00BD3196" w:rsidRDefault="00A11C97" w:rsidP="00A11C97">
      <w:pPr>
        <w:rPr>
          <w:rFonts w:ascii="DejaVu Sans" w:hAnsi="DejaVu Sans" w:cs="DejaVu Sans"/>
          <w:color w:val="000000" w:themeColor="text1"/>
          <w:sz w:val="22"/>
          <w:szCs w:val="22"/>
        </w:rPr>
      </w:pPr>
    </w:p>
    <w:p w14:paraId="74C0DEA7" w14:textId="77777777" w:rsidR="00A11C97" w:rsidRPr="00BD3196" w:rsidRDefault="00A11C97" w:rsidP="00A11C97">
      <w:pPr>
        <w:rPr>
          <w:rFonts w:ascii="DejaVu Sans" w:hAnsi="DejaVu Sans" w:cs="DejaVu Sans"/>
          <w:color w:val="000000" w:themeColor="text1"/>
          <w:sz w:val="22"/>
          <w:szCs w:val="22"/>
        </w:rPr>
      </w:pPr>
      <w:r w:rsidRPr="00BD3196">
        <w:rPr>
          <w:rFonts w:ascii="DejaVu Sans" w:hAnsi="DejaVu Sans" w:cs="DejaVu Sans"/>
          <w:color w:val="000000" w:themeColor="text1"/>
          <w:sz w:val="22"/>
          <w:szCs w:val="22"/>
        </w:rPr>
        <w:t xml:space="preserve">a </w:t>
      </w:r>
    </w:p>
    <w:p w14:paraId="262AA5D4" w14:textId="77777777" w:rsidR="00A11C97" w:rsidRPr="00BD3196" w:rsidRDefault="00A11C97" w:rsidP="00A11C97">
      <w:pPr>
        <w:rPr>
          <w:rFonts w:ascii="DejaVu Sans" w:hAnsi="DejaVu Sans" w:cs="DejaVu Sans"/>
          <w:b/>
          <w:color w:val="000000" w:themeColor="text1"/>
          <w:sz w:val="22"/>
          <w:szCs w:val="22"/>
        </w:rPr>
      </w:pPr>
    </w:p>
    <w:p w14:paraId="4D2884EA" w14:textId="77777777" w:rsidR="00A11C97" w:rsidRPr="00BD3196" w:rsidRDefault="00A11C97" w:rsidP="00A11C97">
      <w:pPr>
        <w:pStyle w:val="Bezmezer"/>
        <w:rPr>
          <w:rFonts w:ascii="DejaVu Sans" w:hAnsi="DejaVu Sans"/>
          <w:b/>
          <w:bCs/>
        </w:rPr>
      </w:pPr>
      <w:r w:rsidRPr="00BD3196">
        <w:rPr>
          <w:rFonts w:ascii="DejaVu Sans" w:hAnsi="DejaVu Sans"/>
          <w:b/>
          <w:bCs/>
        </w:rPr>
        <w:t>Správa sportovních a rekreačních zařízení Havířov</w:t>
      </w:r>
    </w:p>
    <w:p w14:paraId="267FE91D" w14:textId="77777777" w:rsidR="00A11C97" w:rsidRPr="00BD3196" w:rsidRDefault="00A11C97" w:rsidP="00A11C97">
      <w:pPr>
        <w:pStyle w:val="Bezmezer"/>
        <w:rPr>
          <w:rFonts w:ascii="DejaVu Sans" w:hAnsi="DejaVu Sans"/>
          <w:bCs/>
        </w:rPr>
      </w:pPr>
      <w:r w:rsidRPr="00BD3196">
        <w:rPr>
          <w:rFonts w:ascii="DejaVu Sans" w:hAnsi="DejaVu Sans"/>
          <w:b/>
          <w:bCs/>
        </w:rPr>
        <w:t>příspěvková organizace</w:t>
      </w:r>
    </w:p>
    <w:p w14:paraId="141ECACA" w14:textId="77777777" w:rsidR="00A11C97" w:rsidRPr="00BD3196" w:rsidRDefault="00A11C97" w:rsidP="00A11C97">
      <w:pPr>
        <w:pStyle w:val="Bezmezer"/>
        <w:rPr>
          <w:rFonts w:ascii="DejaVu Sans" w:hAnsi="DejaVu Sans"/>
        </w:rPr>
      </w:pPr>
      <w:bookmarkStart w:id="0" w:name="_Hlk132371746"/>
      <w:r w:rsidRPr="00BD3196">
        <w:rPr>
          <w:rFonts w:ascii="DejaVu Sans" w:hAnsi="DejaVu Sans"/>
        </w:rPr>
        <w:t xml:space="preserve">zastoupená PhDr. Mgr. </w:t>
      </w:r>
      <w:proofErr w:type="spellStart"/>
      <w:r w:rsidRPr="00BD3196">
        <w:rPr>
          <w:rFonts w:ascii="DejaVu Sans" w:hAnsi="DejaVu Sans"/>
        </w:rPr>
        <w:t>Nazimem</w:t>
      </w:r>
      <w:proofErr w:type="spellEnd"/>
      <w:r w:rsidRPr="00BD3196">
        <w:rPr>
          <w:rFonts w:ascii="DejaVu Sans" w:hAnsi="DejaVu Sans"/>
        </w:rPr>
        <w:t xml:space="preserve"> Afana, LL.M., </w:t>
      </w:r>
      <w:bookmarkEnd w:id="0"/>
      <w:r w:rsidRPr="00BD3196">
        <w:rPr>
          <w:rFonts w:ascii="DejaVu Sans" w:hAnsi="DejaVu Sans"/>
        </w:rPr>
        <w:t>ředitelem</w:t>
      </w:r>
    </w:p>
    <w:p w14:paraId="7C566545" w14:textId="77777777" w:rsidR="00A11C97" w:rsidRPr="00BD3196" w:rsidRDefault="00A11C97" w:rsidP="00A11C97">
      <w:pPr>
        <w:pStyle w:val="Bezmezer"/>
        <w:rPr>
          <w:rFonts w:ascii="DejaVu Sans" w:hAnsi="DejaVu Sans"/>
        </w:rPr>
      </w:pPr>
      <w:r w:rsidRPr="00BD3196">
        <w:rPr>
          <w:rFonts w:ascii="DejaVu Sans" w:hAnsi="DejaVu Sans"/>
        </w:rPr>
        <w:t>se sídlem: Těšínská 1296/</w:t>
      </w:r>
      <w:proofErr w:type="gramStart"/>
      <w:r w:rsidRPr="00BD3196">
        <w:rPr>
          <w:rFonts w:ascii="DejaVu Sans" w:hAnsi="DejaVu Sans"/>
        </w:rPr>
        <w:t>2a</w:t>
      </w:r>
      <w:proofErr w:type="gramEnd"/>
      <w:r w:rsidRPr="00BD3196">
        <w:rPr>
          <w:rFonts w:ascii="DejaVu Sans" w:hAnsi="DejaVu Sans"/>
        </w:rPr>
        <w:t>, Podlesí, 736 01 Havířov</w:t>
      </w:r>
    </w:p>
    <w:p w14:paraId="1978099F" w14:textId="77777777" w:rsidR="00A11C97" w:rsidRPr="00BD3196" w:rsidRDefault="00A11C97" w:rsidP="00A11C97">
      <w:pPr>
        <w:pStyle w:val="Bezmezer"/>
        <w:rPr>
          <w:rFonts w:ascii="DejaVu Sans" w:hAnsi="DejaVu Sans"/>
        </w:rPr>
      </w:pPr>
      <w:r w:rsidRPr="00BD3196">
        <w:rPr>
          <w:rFonts w:ascii="DejaVu Sans" w:hAnsi="DejaVu Sans"/>
        </w:rPr>
        <w:t xml:space="preserve">IČ: 00306754    </w:t>
      </w:r>
    </w:p>
    <w:p w14:paraId="2D15CE7D" w14:textId="77777777" w:rsidR="00A11C97" w:rsidRPr="00BD3196" w:rsidRDefault="00A11C97" w:rsidP="00A11C97">
      <w:pPr>
        <w:pStyle w:val="Bezmezer"/>
        <w:rPr>
          <w:rFonts w:ascii="DejaVu Sans" w:hAnsi="DejaVu Sans"/>
        </w:rPr>
      </w:pPr>
      <w:r w:rsidRPr="00BD3196">
        <w:rPr>
          <w:rFonts w:ascii="DejaVu Sans" w:hAnsi="DejaVu Sans"/>
        </w:rPr>
        <w:t xml:space="preserve">DIČ: CZ00306754     </w:t>
      </w:r>
    </w:p>
    <w:p w14:paraId="389F4DF4" w14:textId="77777777" w:rsidR="00A11C97" w:rsidRPr="00BD3196" w:rsidRDefault="00A11C97" w:rsidP="00A11C97">
      <w:pPr>
        <w:pStyle w:val="Bezmezer"/>
        <w:rPr>
          <w:rFonts w:ascii="DejaVu Sans" w:hAnsi="DejaVu Sans"/>
        </w:rPr>
      </w:pPr>
      <w:r w:rsidRPr="00BD3196">
        <w:rPr>
          <w:rFonts w:ascii="DejaVu Sans" w:hAnsi="DejaVu Sans"/>
        </w:rPr>
        <w:t>datová schránka ID: vx2rnkn</w:t>
      </w:r>
    </w:p>
    <w:p w14:paraId="527E5A7D" w14:textId="77777777" w:rsidR="00A11C97" w:rsidRPr="00BD3196" w:rsidRDefault="00A11C97" w:rsidP="00A11C97">
      <w:pPr>
        <w:pStyle w:val="Bezmezer"/>
        <w:rPr>
          <w:rFonts w:ascii="DejaVu Sans" w:hAnsi="DejaVu Sans"/>
        </w:rPr>
      </w:pPr>
      <w:r w:rsidRPr="00BD3196">
        <w:rPr>
          <w:rFonts w:ascii="DejaVu Sans" w:hAnsi="DejaVu Sans"/>
        </w:rPr>
        <w:t xml:space="preserve">bankovní spojení: </w:t>
      </w:r>
      <w:bookmarkStart w:id="1" w:name="_Hlk138074916"/>
      <w:r w:rsidRPr="00BD3196">
        <w:rPr>
          <w:rFonts w:ascii="DejaVu Sans" w:hAnsi="DejaVu Sans"/>
        </w:rPr>
        <w:t>Komerční banka, a.s.</w:t>
      </w:r>
      <w:bookmarkEnd w:id="1"/>
    </w:p>
    <w:p w14:paraId="546246E0" w14:textId="18EEA84A" w:rsidR="00A11C97" w:rsidRPr="00BD3196" w:rsidRDefault="00A11C97" w:rsidP="00A11C97">
      <w:pPr>
        <w:pStyle w:val="Bezmezer"/>
        <w:rPr>
          <w:rFonts w:ascii="DejaVu Sans" w:hAnsi="DejaVu Sans"/>
        </w:rPr>
      </w:pPr>
      <w:r w:rsidRPr="00BD3196">
        <w:rPr>
          <w:rFonts w:ascii="DejaVu Sans" w:hAnsi="DejaVu Sans"/>
        </w:rPr>
        <w:t xml:space="preserve">číslo účtu: </w:t>
      </w:r>
      <w:proofErr w:type="spellStart"/>
      <w:r w:rsidR="009F2C80">
        <w:rPr>
          <w:rFonts w:ascii="DejaVu Sans" w:hAnsi="DejaVu Sans"/>
        </w:rPr>
        <w:t>xxxxxxxxxxxx</w:t>
      </w:r>
      <w:proofErr w:type="spellEnd"/>
    </w:p>
    <w:p w14:paraId="5945D491" w14:textId="312A5376" w:rsidR="00A11C97" w:rsidRPr="00BD3196" w:rsidRDefault="00A11C97" w:rsidP="00A11C97">
      <w:pPr>
        <w:pStyle w:val="Bezmezer"/>
        <w:rPr>
          <w:rFonts w:ascii="DejaVu Sans" w:hAnsi="DejaVu Sans"/>
        </w:rPr>
      </w:pPr>
      <w:r w:rsidRPr="00BD3196">
        <w:rPr>
          <w:rFonts w:ascii="DejaVu Sans" w:hAnsi="DejaVu Sans"/>
        </w:rPr>
        <w:t xml:space="preserve">telefon: </w:t>
      </w:r>
      <w:proofErr w:type="spellStart"/>
      <w:r w:rsidR="009F2C80">
        <w:rPr>
          <w:rFonts w:ascii="DejaVu Sans" w:hAnsi="DejaVu Sans"/>
        </w:rPr>
        <w:t>xxxxxxxxxxxxx</w:t>
      </w:r>
      <w:proofErr w:type="spellEnd"/>
    </w:p>
    <w:p w14:paraId="66F8ACAB" w14:textId="4B669486" w:rsidR="00A11C97" w:rsidRPr="00BD3196" w:rsidRDefault="00A11C97" w:rsidP="00A11C97">
      <w:pPr>
        <w:pStyle w:val="Bezmezer"/>
        <w:rPr>
          <w:rFonts w:ascii="DejaVu Sans" w:hAnsi="DejaVu Sans"/>
        </w:rPr>
      </w:pPr>
      <w:r w:rsidRPr="00BD3196">
        <w:rPr>
          <w:rFonts w:ascii="DejaVu Sans" w:hAnsi="DejaVu Sans"/>
        </w:rPr>
        <w:t xml:space="preserve">e-mail: </w:t>
      </w:r>
      <w:proofErr w:type="spellStart"/>
      <w:r w:rsidR="009F2C80">
        <w:rPr>
          <w:rFonts w:ascii="DejaVu Sans" w:hAnsi="DejaVu Sans"/>
        </w:rPr>
        <w:t>xxxxxxxxxxxx</w:t>
      </w:r>
      <w:proofErr w:type="spellEnd"/>
    </w:p>
    <w:p w14:paraId="6D050ED5" w14:textId="77777777" w:rsidR="00A11C97" w:rsidRPr="00BD3196" w:rsidRDefault="00A11C97" w:rsidP="00A11C97">
      <w:pPr>
        <w:rPr>
          <w:rFonts w:ascii="DejaVu Sans" w:hAnsi="DejaVu Sans" w:cs="DejaVu Sans"/>
          <w:bCs/>
          <w:sz w:val="22"/>
          <w:szCs w:val="22"/>
        </w:rPr>
      </w:pPr>
      <w:r w:rsidRPr="00BD3196">
        <w:rPr>
          <w:rFonts w:ascii="DejaVu Sans" w:hAnsi="DejaVu Sans" w:cs="DejaVu Sans"/>
          <w:bCs/>
          <w:sz w:val="22"/>
          <w:szCs w:val="22"/>
        </w:rPr>
        <w:t xml:space="preserve">   (dále jen „zadavatel“)</w:t>
      </w:r>
    </w:p>
    <w:p w14:paraId="7617051A" w14:textId="77777777" w:rsidR="00A11C97" w:rsidRPr="00BD3196" w:rsidRDefault="00A11C97" w:rsidP="00A11C97">
      <w:pPr>
        <w:rPr>
          <w:rFonts w:ascii="DejaVu Sans" w:hAnsi="DejaVu Sans" w:cs="DejaVu Sans"/>
          <w:bCs/>
          <w:sz w:val="22"/>
          <w:szCs w:val="22"/>
        </w:rPr>
      </w:pPr>
    </w:p>
    <w:p w14:paraId="6C2B9CDF" w14:textId="77777777" w:rsidR="00A11C97" w:rsidRPr="00BD3196" w:rsidRDefault="00A11C97" w:rsidP="00A11C97">
      <w:pPr>
        <w:rPr>
          <w:rFonts w:ascii="DejaVu Sans" w:hAnsi="DejaVu Sans" w:cs="DejaVu Sans"/>
          <w:bCs/>
          <w:sz w:val="22"/>
          <w:szCs w:val="22"/>
        </w:rPr>
      </w:pPr>
      <w:r w:rsidRPr="00BD3196">
        <w:rPr>
          <w:rFonts w:ascii="DejaVu Sans" w:hAnsi="DejaVu Sans" w:cs="DejaVu Sans"/>
          <w:bCs/>
          <w:sz w:val="22"/>
          <w:szCs w:val="22"/>
        </w:rPr>
        <w:t>takto:</w:t>
      </w:r>
    </w:p>
    <w:p w14:paraId="602DFC8A" w14:textId="77777777" w:rsidR="00A11C97" w:rsidRPr="00BD3196" w:rsidRDefault="00A11C97" w:rsidP="00A11C97">
      <w:pPr>
        <w:jc w:val="center"/>
        <w:rPr>
          <w:rFonts w:ascii="DejaVu Sans" w:hAnsi="DejaVu Sans" w:cs="DejaVu Sans"/>
          <w:b/>
        </w:rPr>
      </w:pPr>
      <w:r w:rsidRPr="00BD3196">
        <w:rPr>
          <w:rFonts w:ascii="DejaVu Sans" w:hAnsi="DejaVu Sans" w:cs="DejaVu Sans"/>
          <w:b/>
          <w:sz w:val="22"/>
          <w:szCs w:val="22"/>
        </w:rPr>
        <w:t>Preambule</w:t>
      </w:r>
    </w:p>
    <w:p w14:paraId="5F3E18C4" w14:textId="77777777" w:rsidR="00A11C97" w:rsidRPr="00BD3196" w:rsidRDefault="00A11C97" w:rsidP="00A11C97">
      <w:pPr>
        <w:jc w:val="both"/>
        <w:rPr>
          <w:rFonts w:ascii="DejaVu Sans" w:hAnsi="DejaVu Sans" w:cs="DejaVu Sans"/>
          <w:sz w:val="22"/>
          <w:szCs w:val="22"/>
        </w:rPr>
      </w:pPr>
    </w:p>
    <w:p w14:paraId="6C4900DA"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 xml:space="preserve">Zadavatel má zájem na zachování a rozvíjení současné IT infrastruktury vytvořené a provozované poskytovatelem a poskytovatel má všechna oprávnění, odbornost a schopnosti pro zajištění správy, provozu, podpory a rozvoje funkčního, bezpečného a stabilního provozu IT infrastruktury na všech provozech zadavatele, přičemž poskytovatel jako provozovatel vytvořené IT infrastruktury má nejlepší znalosti jak jednotlivých částí, tak celkové infrastruktury a je schopen zajistit stabilní provoz IT infrastruktury zadavatele s co nejnižšími náklady. </w:t>
      </w:r>
      <w:proofErr w:type="gramStart"/>
      <w:r w:rsidRPr="00BD3196">
        <w:rPr>
          <w:rFonts w:ascii="DejaVu Sans" w:hAnsi="DejaVu Sans" w:cs="DejaVu Sans"/>
          <w:sz w:val="22"/>
          <w:szCs w:val="22"/>
        </w:rPr>
        <w:t>Výběr  poskytovatele</w:t>
      </w:r>
      <w:proofErr w:type="gramEnd"/>
      <w:r w:rsidRPr="00BD3196">
        <w:rPr>
          <w:rFonts w:ascii="DejaVu Sans" w:hAnsi="DejaVu Sans" w:cs="DejaVu Sans"/>
          <w:sz w:val="22"/>
          <w:szCs w:val="22"/>
        </w:rPr>
        <w:t xml:space="preserve"> je odůvodněn komplexností služeb, jednoznačnou odpovědností za provoz IT infrastruktury, úsporou nákladů a minimalizací provozních rizik. </w:t>
      </w:r>
    </w:p>
    <w:p w14:paraId="47B28961"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 xml:space="preserve">Z uvedených důvodů se smluvní strany dohodly, že spolu uzavřou tuto </w:t>
      </w:r>
      <w:r w:rsidRPr="00BD3196">
        <w:rPr>
          <w:rFonts w:ascii="DejaVu Sans" w:hAnsi="DejaVu Sans" w:cs="DejaVu Sans"/>
          <w:b/>
          <w:sz w:val="22"/>
          <w:szCs w:val="22"/>
        </w:rPr>
        <w:t>smlouvu o poskytování služeb</w:t>
      </w:r>
      <w:r w:rsidRPr="00BD3196">
        <w:rPr>
          <w:rFonts w:ascii="DejaVu Sans" w:hAnsi="DejaVu Sans" w:cs="DejaVu Sans"/>
          <w:sz w:val="22"/>
          <w:szCs w:val="22"/>
        </w:rPr>
        <w:t xml:space="preserve"> a projevili vůli řídit se všemi jejími ustanoveními. </w:t>
      </w:r>
    </w:p>
    <w:p w14:paraId="274D3484" w14:textId="77777777" w:rsidR="00A11C97" w:rsidRDefault="00A11C97" w:rsidP="00A11C97">
      <w:pPr>
        <w:pStyle w:val="Default"/>
        <w:rPr>
          <w:rFonts w:ascii="DejaVu Sans" w:hAnsi="DejaVu Sans" w:cs="DejaVu Sans"/>
          <w:b/>
          <w:sz w:val="22"/>
          <w:szCs w:val="22"/>
        </w:rPr>
      </w:pPr>
    </w:p>
    <w:p w14:paraId="5D76082B" w14:textId="77777777" w:rsidR="00A11C97" w:rsidRDefault="00A11C97" w:rsidP="00A11C97">
      <w:pPr>
        <w:pStyle w:val="Default"/>
        <w:rPr>
          <w:rFonts w:ascii="DejaVu Sans" w:hAnsi="DejaVu Sans" w:cs="DejaVu Sans"/>
          <w:b/>
          <w:sz w:val="22"/>
          <w:szCs w:val="22"/>
        </w:rPr>
      </w:pPr>
    </w:p>
    <w:p w14:paraId="4EAB66F3" w14:textId="77777777" w:rsidR="00A11C97" w:rsidRDefault="00A11C97" w:rsidP="00A11C97">
      <w:pPr>
        <w:pStyle w:val="Default"/>
        <w:rPr>
          <w:rFonts w:ascii="DejaVu Sans" w:hAnsi="DejaVu Sans" w:cs="DejaVu Sans"/>
          <w:b/>
          <w:sz w:val="22"/>
          <w:szCs w:val="22"/>
        </w:rPr>
      </w:pPr>
    </w:p>
    <w:p w14:paraId="34776001" w14:textId="77777777" w:rsidR="00A11C97" w:rsidRPr="00BD3196" w:rsidRDefault="00A11C97" w:rsidP="00A11C97">
      <w:pPr>
        <w:pStyle w:val="Default"/>
        <w:rPr>
          <w:rFonts w:ascii="DejaVu Sans" w:hAnsi="DejaVu Sans" w:cs="DejaVu Sans"/>
          <w:b/>
          <w:sz w:val="22"/>
          <w:szCs w:val="22"/>
        </w:rPr>
      </w:pPr>
    </w:p>
    <w:p w14:paraId="57E48378"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lastRenderedPageBreak/>
        <w:t>1. Předmět smlouvy</w:t>
      </w:r>
    </w:p>
    <w:p w14:paraId="7494726D" w14:textId="77777777" w:rsidR="00A11C97" w:rsidRPr="00BD3196" w:rsidRDefault="00A11C97" w:rsidP="00A11C97">
      <w:pPr>
        <w:pStyle w:val="Odstavecseseznamem"/>
        <w:numPr>
          <w:ilvl w:val="1"/>
          <w:numId w:val="14"/>
        </w:numPr>
        <w:tabs>
          <w:tab w:val="left" w:pos="1418"/>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 Předmětem této smlouvy je zajištění kompletní správy, provozu, podpory a rozvoje informačních technologií zadavatele poskytovatelem IT služeb. Cílem je zajistit funkční, bezpečný a stabilní provoz IT infrastruktury na všech provozech zadavatele.</w:t>
      </w:r>
    </w:p>
    <w:p w14:paraId="7DF6A5A6" w14:textId="77777777" w:rsidR="00A11C97" w:rsidRDefault="00A11C97" w:rsidP="00A11C97">
      <w:pPr>
        <w:pStyle w:val="Odstavecseseznamem"/>
        <w:tabs>
          <w:tab w:val="left" w:pos="1418"/>
          <w:tab w:val="left" w:pos="1800"/>
        </w:tabs>
        <w:ind w:left="360"/>
        <w:jc w:val="both"/>
        <w:rPr>
          <w:rFonts w:ascii="DejaVu Sans" w:hAnsi="DejaVu Sans" w:cs="DejaVu Sans"/>
          <w:color w:val="0D0D0D" w:themeColor="text1" w:themeTint="F2"/>
          <w:sz w:val="22"/>
          <w:szCs w:val="22"/>
        </w:rPr>
      </w:pPr>
    </w:p>
    <w:p w14:paraId="4DB2E6B0" w14:textId="77777777" w:rsidR="00A11C97" w:rsidRPr="00BD3196" w:rsidRDefault="00A11C97" w:rsidP="00A11C97">
      <w:pPr>
        <w:pStyle w:val="Odstavecseseznamem"/>
        <w:tabs>
          <w:tab w:val="left" w:pos="1418"/>
          <w:tab w:val="left" w:pos="1800"/>
        </w:tabs>
        <w:ind w:left="360"/>
        <w:jc w:val="both"/>
        <w:rPr>
          <w:rFonts w:ascii="DejaVu Sans" w:hAnsi="DejaVu Sans" w:cs="DejaVu Sans"/>
          <w:color w:val="0D0D0D" w:themeColor="text1" w:themeTint="F2"/>
          <w:sz w:val="22"/>
          <w:szCs w:val="22"/>
        </w:rPr>
      </w:pPr>
    </w:p>
    <w:p w14:paraId="7A3DBA6D"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2. Čas a místo plnění</w:t>
      </w:r>
    </w:p>
    <w:p w14:paraId="2D25E1CF"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 xml:space="preserve"> Správa koncových zařízení</w:t>
      </w:r>
    </w:p>
    <w:p w14:paraId="21547F91"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41AEAE73"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správu a údržbu PC, notebooků, tabletů a pracovních stanic,</w:t>
      </w:r>
    </w:p>
    <w:p w14:paraId="65674445"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instalaci, aktualizaci a konfiguraci operačních systémů a běžného softwaru,</w:t>
      </w:r>
    </w:p>
    <w:p w14:paraId="45B30ABF"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správu periferií (tiskárny, skenery, čtečky, pokladní zařízení apod.),</w:t>
      </w:r>
    </w:p>
    <w:p w14:paraId="00B008A6" w14:textId="77777777" w:rsidR="00A11C97" w:rsidRPr="00BD3196" w:rsidRDefault="00A11C97" w:rsidP="00A11C97">
      <w:pPr>
        <w:pStyle w:val="Odstavecseseznamem"/>
        <w:numPr>
          <w:ilvl w:val="0"/>
          <w:numId w:val="21"/>
        </w:numPr>
        <w:jc w:val="both"/>
        <w:rPr>
          <w:rFonts w:ascii="DejaVu Sans" w:hAnsi="DejaVu Sans" w:cs="DejaVu Sans"/>
          <w:sz w:val="22"/>
          <w:szCs w:val="22"/>
        </w:rPr>
      </w:pPr>
      <w:r w:rsidRPr="00BD3196">
        <w:rPr>
          <w:rFonts w:ascii="DejaVu Sans" w:hAnsi="DejaVu Sans" w:cs="DejaVu Sans"/>
          <w:sz w:val="22"/>
          <w:szCs w:val="22"/>
        </w:rPr>
        <w:t>diagnostiku a odstranění závad.</w:t>
      </w:r>
    </w:p>
    <w:p w14:paraId="7C4871D0"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Správa serverů a serverových aplikací</w:t>
      </w:r>
    </w:p>
    <w:p w14:paraId="02432A89"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65C36D0F" w14:textId="77777777" w:rsidR="00A11C97" w:rsidRPr="00BD3196" w:rsidRDefault="00A11C97" w:rsidP="00A11C97">
      <w:pPr>
        <w:pStyle w:val="Odstavecseseznamem"/>
        <w:numPr>
          <w:ilvl w:val="1"/>
          <w:numId w:val="22"/>
        </w:numPr>
        <w:jc w:val="both"/>
        <w:rPr>
          <w:rFonts w:ascii="DejaVu Sans" w:hAnsi="DejaVu Sans" w:cs="DejaVu Sans"/>
          <w:sz w:val="22"/>
          <w:szCs w:val="22"/>
        </w:rPr>
      </w:pPr>
      <w:r w:rsidRPr="00BD3196">
        <w:rPr>
          <w:rFonts w:ascii="DejaVu Sans" w:hAnsi="DejaVu Sans" w:cs="DejaVu Sans"/>
          <w:sz w:val="22"/>
          <w:szCs w:val="22"/>
        </w:rPr>
        <w:t>kompletní správu serverů (fyzických i virtuálních),</w:t>
      </w:r>
    </w:p>
    <w:p w14:paraId="153BC780" w14:textId="77777777" w:rsidR="00A11C97" w:rsidRPr="00BD3196" w:rsidRDefault="00A11C97" w:rsidP="00A11C97">
      <w:pPr>
        <w:pStyle w:val="Odstavecseseznamem"/>
        <w:numPr>
          <w:ilvl w:val="1"/>
          <w:numId w:val="22"/>
        </w:numPr>
        <w:jc w:val="both"/>
        <w:rPr>
          <w:rFonts w:ascii="DejaVu Sans" w:hAnsi="DejaVu Sans" w:cs="DejaVu Sans"/>
          <w:sz w:val="22"/>
          <w:szCs w:val="22"/>
        </w:rPr>
      </w:pPr>
      <w:r w:rsidRPr="00BD3196">
        <w:rPr>
          <w:rFonts w:ascii="DejaVu Sans" w:hAnsi="DejaVu Sans" w:cs="DejaVu Sans"/>
          <w:sz w:val="22"/>
          <w:szCs w:val="22"/>
        </w:rPr>
        <w:t>správu služeb MS Windows Server,</w:t>
      </w:r>
    </w:p>
    <w:p w14:paraId="316124F6" w14:textId="77777777" w:rsidR="00A11C97" w:rsidRPr="00BD3196" w:rsidRDefault="00A11C97" w:rsidP="00A11C97">
      <w:pPr>
        <w:pStyle w:val="Odstavecseseznamem"/>
        <w:numPr>
          <w:ilvl w:val="1"/>
          <w:numId w:val="22"/>
        </w:numPr>
        <w:jc w:val="both"/>
        <w:rPr>
          <w:rFonts w:ascii="DejaVu Sans" w:hAnsi="DejaVu Sans" w:cs="DejaVu Sans"/>
          <w:sz w:val="22"/>
          <w:szCs w:val="22"/>
        </w:rPr>
      </w:pPr>
      <w:r w:rsidRPr="00BD3196">
        <w:rPr>
          <w:rFonts w:ascii="DejaVu Sans" w:hAnsi="DejaVu Sans" w:cs="DejaVu Sans"/>
          <w:sz w:val="22"/>
          <w:szCs w:val="22"/>
        </w:rPr>
        <w:t>dohled nad výkonností, zabezpečením a aktualizacemi,</w:t>
      </w:r>
    </w:p>
    <w:p w14:paraId="76D3B254" w14:textId="77777777" w:rsidR="00A11C97" w:rsidRPr="00BD3196" w:rsidRDefault="00A11C97" w:rsidP="00A11C97">
      <w:pPr>
        <w:pStyle w:val="Odstavecseseznamem"/>
        <w:numPr>
          <w:ilvl w:val="1"/>
          <w:numId w:val="22"/>
        </w:numPr>
        <w:jc w:val="both"/>
        <w:rPr>
          <w:rFonts w:ascii="DejaVu Sans" w:hAnsi="DejaVu Sans" w:cs="DejaVu Sans"/>
          <w:sz w:val="22"/>
          <w:szCs w:val="22"/>
        </w:rPr>
      </w:pPr>
      <w:r w:rsidRPr="00BD3196">
        <w:rPr>
          <w:rFonts w:ascii="DejaVu Sans" w:hAnsi="DejaVu Sans" w:cs="DejaVu Sans"/>
          <w:sz w:val="22"/>
          <w:szCs w:val="22"/>
        </w:rPr>
        <w:t>správu sdílených úložišť, práv, uživatelských účtů a síťových služeb,</w:t>
      </w:r>
    </w:p>
    <w:p w14:paraId="326D2CDD"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Správa sítě a internetové konektivity</w:t>
      </w:r>
    </w:p>
    <w:p w14:paraId="215EE6F0"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50CE580F"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správu a monitoring aktivních prvků (switche, routery, firewall),</w:t>
      </w:r>
    </w:p>
    <w:p w14:paraId="17150D3F"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 xml:space="preserve">správu Wi-Fi sítí pro zaměstnance i návštěvníky (vč. </w:t>
      </w:r>
      <w:proofErr w:type="spellStart"/>
      <w:r w:rsidRPr="00BD3196">
        <w:rPr>
          <w:rFonts w:ascii="DejaVu Sans" w:hAnsi="DejaVu Sans" w:cs="DejaVu Sans"/>
          <w:sz w:val="22"/>
          <w:szCs w:val="22"/>
        </w:rPr>
        <w:t>captive</w:t>
      </w:r>
      <w:proofErr w:type="spellEnd"/>
      <w:r w:rsidRPr="00BD3196">
        <w:rPr>
          <w:rFonts w:ascii="DejaVu Sans" w:hAnsi="DejaVu Sans" w:cs="DejaVu Sans"/>
          <w:sz w:val="22"/>
          <w:szCs w:val="22"/>
        </w:rPr>
        <w:t xml:space="preserve"> portálu),</w:t>
      </w:r>
    </w:p>
    <w:p w14:paraId="1DA9DC8A"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 xml:space="preserve">návrh a provoz VLAN, segmentaci sítě, </w:t>
      </w:r>
      <w:proofErr w:type="spellStart"/>
      <w:r w:rsidRPr="00BD3196">
        <w:rPr>
          <w:rFonts w:ascii="DejaVu Sans" w:hAnsi="DejaVu Sans" w:cs="DejaVu Sans"/>
          <w:sz w:val="22"/>
          <w:szCs w:val="22"/>
        </w:rPr>
        <w:t>QoS</w:t>
      </w:r>
      <w:proofErr w:type="spellEnd"/>
      <w:r w:rsidRPr="00BD3196">
        <w:rPr>
          <w:rFonts w:ascii="DejaVu Sans" w:hAnsi="DejaVu Sans" w:cs="DejaVu Sans"/>
          <w:sz w:val="22"/>
          <w:szCs w:val="22"/>
        </w:rPr>
        <w:t>,</w:t>
      </w:r>
    </w:p>
    <w:p w14:paraId="187E6BE2"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řešení incidentů spojených s výpadkem nebo degradací služeb,</w:t>
      </w:r>
    </w:p>
    <w:p w14:paraId="44FD7719"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Podpora cloudových služeb</w:t>
      </w:r>
    </w:p>
    <w:p w14:paraId="4ACEC430"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79493190"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správu a podporu prostředí Microsoft 365,</w:t>
      </w:r>
    </w:p>
    <w:p w14:paraId="07FF5023"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správu licencí, uživatelských účtů, skupin a e-mailů,</w:t>
      </w:r>
    </w:p>
    <w:p w14:paraId="68B1F4B4"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konfiguraci bezpečnostních politik (MFA, podmíněný přístup aj.),</w:t>
      </w:r>
    </w:p>
    <w:p w14:paraId="0E057AC1"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konzultace při rozvoji cloudového prostředí.</w:t>
      </w:r>
    </w:p>
    <w:p w14:paraId="0342FE08"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Správa NAS úložišť a dat</w:t>
      </w:r>
    </w:p>
    <w:p w14:paraId="3C182A0F"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0612614A" w14:textId="77777777" w:rsidR="00A11C97" w:rsidRPr="00BD3196" w:rsidRDefault="00A11C97" w:rsidP="00A11C97">
      <w:pPr>
        <w:numPr>
          <w:ilvl w:val="0"/>
          <w:numId w:val="23"/>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správu a monitoring NAS zařízení,</w:t>
      </w:r>
    </w:p>
    <w:p w14:paraId="0A2B0437" w14:textId="77777777" w:rsidR="00A11C97" w:rsidRPr="00BD3196" w:rsidRDefault="00A11C97" w:rsidP="00A11C97">
      <w:pPr>
        <w:numPr>
          <w:ilvl w:val="0"/>
          <w:numId w:val="23"/>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kontrolu kapacity, dostupnosti a funkčnosti RAID polí,</w:t>
      </w:r>
    </w:p>
    <w:p w14:paraId="2F4D6B87" w14:textId="77777777" w:rsidR="00A11C97" w:rsidRPr="00BD3196" w:rsidRDefault="00A11C97" w:rsidP="00A11C97">
      <w:pPr>
        <w:numPr>
          <w:ilvl w:val="0"/>
          <w:numId w:val="23"/>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aktualizace, správu sdílených složek a práv.</w:t>
      </w:r>
    </w:p>
    <w:p w14:paraId="4822E0B3"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ICT konzultace a rozvoj</w:t>
      </w:r>
    </w:p>
    <w:p w14:paraId="7D1317E1"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6087FF4F" w14:textId="77777777" w:rsidR="00A11C97" w:rsidRPr="00BD3196" w:rsidRDefault="00A11C97" w:rsidP="00A11C97">
      <w:pPr>
        <w:numPr>
          <w:ilvl w:val="0"/>
          <w:numId w:val="24"/>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odborné poradenství a návrhy rozvoje infrastruktury,</w:t>
      </w:r>
    </w:p>
    <w:p w14:paraId="5C5A5B2E" w14:textId="77777777" w:rsidR="00A11C97" w:rsidRPr="00BD3196" w:rsidRDefault="00A11C97" w:rsidP="00A11C97">
      <w:pPr>
        <w:numPr>
          <w:ilvl w:val="0"/>
          <w:numId w:val="24"/>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doporučení optimalizace nákladů, licencí a hardware,</w:t>
      </w:r>
    </w:p>
    <w:p w14:paraId="1168D99E" w14:textId="77777777" w:rsidR="00A11C97" w:rsidRPr="00BD3196" w:rsidRDefault="00A11C97" w:rsidP="00A11C97">
      <w:pPr>
        <w:numPr>
          <w:ilvl w:val="0"/>
          <w:numId w:val="24"/>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spolupráce na projektech modernizace objektů zadavatele,</w:t>
      </w:r>
    </w:p>
    <w:p w14:paraId="7E713712" w14:textId="77777777" w:rsidR="00A11C97" w:rsidRPr="00BD3196" w:rsidRDefault="00A11C97" w:rsidP="00A11C97">
      <w:pPr>
        <w:numPr>
          <w:ilvl w:val="0"/>
          <w:numId w:val="24"/>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zpracování technických podkladů pro výběrová řízení.</w:t>
      </w:r>
    </w:p>
    <w:p w14:paraId="585AA1FA"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Kamerové systémy a dohledové technologie</w:t>
      </w:r>
    </w:p>
    <w:p w14:paraId="2804D827"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Poskytovatel zajistí:</w:t>
      </w:r>
    </w:p>
    <w:p w14:paraId="5CE50BF6"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podporu a správu kamerových systémů (</w:t>
      </w:r>
      <w:proofErr w:type="spellStart"/>
      <w:r w:rsidRPr="00BD3196">
        <w:rPr>
          <w:rFonts w:ascii="DejaVu Sans" w:hAnsi="DejaVu Sans" w:cs="DejaVu Sans"/>
          <w:sz w:val="22"/>
          <w:szCs w:val="22"/>
        </w:rPr>
        <w:t>Synology</w:t>
      </w:r>
      <w:proofErr w:type="spellEnd"/>
      <w:r w:rsidRPr="00BD3196">
        <w:rPr>
          <w:rFonts w:ascii="DejaVu Sans" w:hAnsi="DejaVu Sans" w:cs="DejaVu Sans"/>
          <w:sz w:val="22"/>
          <w:szCs w:val="22"/>
        </w:rPr>
        <w:t xml:space="preserve"> </w:t>
      </w:r>
      <w:proofErr w:type="spellStart"/>
      <w:r w:rsidRPr="00BD3196">
        <w:rPr>
          <w:rFonts w:ascii="DejaVu Sans" w:hAnsi="DejaVu Sans" w:cs="DejaVu Sans"/>
          <w:sz w:val="22"/>
          <w:szCs w:val="22"/>
        </w:rPr>
        <w:t>Surveillance</w:t>
      </w:r>
      <w:proofErr w:type="spellEnd"/>
      <w:r w:rsidRPr="00BD3196">
        <w:rPr>
          <w:rFonts w:ascii="DejaVu Sans" w:hAnsi="DejaVu Sans" w:cs="DejaVu Sans"/>
          <w:sz w:val="22"/>
          <w:szCs w:val="22"/>
        </w:rPr>
        <w:t xml:space="preserve"> Station / </w:t>
      </w:r>
      <w:proofErr w:type="spellStart"/>
      <w:r w:rsidRPr="00BD3196">
        <w:rPr>
          <w:rFonts w:ascii="DejaVu Sans" w:hAnsi="DejaVu Sans" w:cs="DejaVu Sans"/>
          <w:sz w:val="22"/>
          <w:szCs w:val="22"/>
        </w:rPr>
        <w:t>Ubiquiti</w:t>
      </w:r>
      <w:proofErr w:type="spellEnd"/>
      <w:r w:rsidRPr="00BD3196">
        <w:rPr>
          <w:rFonts w:ascii="DejaVu Sans" w:hAnsi="DejaVu Sans" w:cs="DejaVu Sans"/>
          <w:sz w:val="22"/>
          <w:szCs w:val="22"/>
        </w:rPr>
        <w:t xml:space="preserve"> </w:t>
      </w:r>
      <w:proofErr w:type="spellStart"/>
      <w:r w:rsidRPr="00BD3196">
        <w:rPr>
          <w:rFonts w:ascii="DejaVu Sans" w:hAnsi="DejaVu Sans" w:cs="DejaVu Sans"/>
          <w:sz w:val="22"/>
          <w:szCs w:val="22"/>
        </w:rPr>
        <w:t>Protect</w:t>
      </w:r>
      <w:proofErr w:type="spellEnd"/>
      <w:r w:rsidRPr="00BD3196">
        <w:rPr>
          <w:rFonts w:ascii="DejaVu Sans" w:hAnsi="DejaVu Sans" w:cs="DejaVu Sans"/>
          <w:sz w:val="22"/>
          <w:szCs w:val="22"/>
        </w:rPr>
        <w:t xml:space="preserve"> / jiný použitý systém),</w:t>
      </w:r>
    </w:p>
    <w:p w14:paraId="5A08B442"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monitoring funkčnosti a záznamu,</w:t>
      </w:r>
    </w:p>
    <w:p w14:paraId="1AF8244A"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lastRenderedPageBreak/>
        <w:t>konfiguraci oprávnění pro přístup k záznamům,</w:t>
      </w:r>
    </w:p>
    <w:p w14:paraId="3C94FC55"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drobné servisní zásahy bez zásahu do elektroinstalace,</w:t>
      </w:r>
    </w:p>
    <w:p w14:paraId="3AA10D5D" w14:textId="77777777" w:rsidR="00A11C97" w:rsidRPr="00BD3196" w:rsidRDefault="00A11C97" w:rsidP="00A11C97">
      <w:pPr>
        <w:numPr>
          <w:ilvl w:val="0"/>
          <w:numId w:val="21"/>
        </w:numPr>
        <w:jc w:val="both"/>
        <w:rPr>
          <w:rFonts w:ascii="DejaVu Sans" w:hAnsi="DejaVu Sans" w:cs="DejaVu Sans"/>
          <w:sz w:val="22"/>
          <w:szCs w:val="22"/>
        </w:rPr>
      </w:pPr>
      <w:r w:rsidRPr="00BD3196">
        <w:rPr>
          <w:rFonts w:ascii="DejaVu Sans" w:hAnsi="DejaVu Sans" w:cs="DejaVu Sans"/>
          <w:sz w:val="22"/>
          <w:szCs w:val="22"/>
        </w:rPr>
        <w:t>dohled nad NAS úložišti a kapacitami.</w:t>
      </w:r>
    </w:p>
    <w:p w14:paraId="4F8A835F" w14:textId="77777777" w:rsidR="00A11C97" w:rsidRPr="00BD3196" w:rsidRDefault="00A11C97" w:rsidP="00A11C97">
      <w:pPr>
        <w:pStyle w:val="Odstavecseseznamem"/>
        <w:numPr>
          <w:ilvl w:val="1"/>
          <w:numId w:val="15"/>
        </w:numPr>
        <w:jc w:val="both"/>
        <w:rPr>
          <w:rFonts w:ascii="DejaVu Sans" w:hAnsi="DejaVu Sans" w:cs="DejaVu Sans"/>
          <w:sz w:val="22"/>
          <w:szCs w:val="22"/>
        </w:rPr>
      </w:pPr>
      <w:r w:rsidRPr="00BD3196">
        <w:rPr>
          <w:rFonts w:ascii="DejaVu Sans" w:hAnsi="DejaVu Sans" w:cs="DejaVu Sans"/>
          <w:b/>
          <w:bCs/>
          <w:color w:val="0D0D0D" w:themeColor="text1" w:themeTint="F2"/>
          <w:sz w:val="22"/>
          <w:szCs w:val="22"/>
        </w:rPr>
        <w:t>Vyloučené činnosti</w:t>
      </w:r>
    </w:p>
    <w:p w14:paraId="0FDEC482"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Činnosti, které poskytovatel nezajišťuje:</w:t>
      </w:r>
    </w:p>
    <w:p w14:paraId="70255F67" w14:textId="77777777" w:rsidR="00A11C97" w:rsidRPr="00BD3196" w:rsidRDefault="00A11C97" w:rsidP="00A11C97">
      <w:pPr>
        <w:numPr>
          <w:ilvl w:val="0"/>
          <w:numId w:val="25"/>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kabelové instalace a stavební práce,</w:t>
      </w:r>
    </w:p>
    <w:p w14:paraId="64C9EAC0" w14:textId="77777777" w:rsidR="00A11C97" w:rsidRPr="00BD3196" w:rsidRDefault="00A11C97" w:rsidP="00A11C97">
      <w:pPr>
        <w:numPr>
          <w:ilvl w:val="0"/>
          <w:numId w:val="25"/>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dodávky hardware a software,</w:t>
      </w:r>
    </w:p>
    <w:p w14:paraId="313FBD2A" w14:textId="77777777" w:rsidR="00A11C97" w:rsidRPr="00BD3196" w:rsidRDefault="00A11C97" w:rsidP="00A11C97">
      <w:pPr>
        <w:numPr>
          <w:ilvl w:val="0"/>
          <w:numId w:val="25"/>
        </w:numPr>
        <w:tabs>
          <w:tab w:val="left" w:pos="1418"/>
          <w:tab w:val="left" w:pos="1800"/>
        </w:tabs>
        <w:jc w:val="both"/>
        <w:rPr>
          <w:rFonts w:ascii="DejaVu Sans" w:hAnsi="DejaVu Sans" w:cs="DejaVu Sans"/>
          <w:sz w:val="22"/>
          <w:szCs w:val="22"/>
        </w:rPr>
      </w:pPr>
      <w:r w:rsidRPr="00BD3196">
        <w:rPr>
          <w:rFonts w:ascii="DejaVu Sans" w:hAnsi="DejaVu Sans" w:cs="DejaVu Sans"/>
          <w:sz w:val="22"/>
          <w:szCs w:val="22"/>
        </w:rPr>
        <w:t>správa systémů třetích stran.</w:t>
      </w:r>
    </w:p>
    <w:p w14:paraId="7548BFEF" w14:textId="77777777" w:rsidR="00A11C97" w:rsidRDefault="00A11C97" w:rsidP="00A11C97">
      <w:pPr>
        <w:tabs>
          <w:tab w:val="left" w:pos="1418"/>
          <w:tab w:val="left" w:pos="1800"/>
        </w:tabs>
        <w:jc w:val="both"/>
        <w:rPr>
          <w:rFonts w:ascii="DejaVu Sans" w:hAnsi="DejaVu Sans" w:cs="DejaVu Sans"/>
          <w:color w:val="0D0D0D" w:themeColor="text1" w:themeTint="F2"/>
          <w:sz w:val="22"/>
          <w:szCs w:val="22"/>
          <w:u w:val="single"/>
        </w:rPr>
      </w:pPr>
    </w:p>
    <w:p w14:paraId="7AF105C8" w14:textId="77777777" w:rsidR="00A11C97" w:rsidRPr="00BD3196" w:rsidRDefault="00A11C97" w:rsidP="00A11C97">
      <w:pPr>
        <w:tabs>
          <w:tab w:val="left" w:pos="1418"/>
          <w:tab w:val="left" w:pos="1800"/>
        </w:tabs>
        <w:jc w:val="both"/>
        <w:rPr>
          <w:rFonts w:ascii="DejaVu Sans" w:hAnsi="DejaVu Sans" w:cs="DejaVu Sans"/>
          <w:color w:val="0D0D0D" w:themeColor="text1" w:themeTint="F2"/>
          <w:sz w:val="22"/>
          <w:szCs w:val="22"/>
          <w:u w:val="single"/>
        </w:rPr>
      </w:pPr>
    </w:p>
    <w:p w14:paraId="02F81F33"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 xml:space="preserve">3. Způsob, čas a místo plnění </w:t>
      </w:r>
    </w:p>
    <w:p w14:paraId="03D1A63F" w14:textId="77777777" w:rsidR="00A11C97" w:rsidRPr="00BD3196" w:rsidRDefault="00A11C97" w:rsidP="00A11C97">
      <w:pPr>
        <w:pStyle w:val="Odstavecseseznamem"/>
        <w:numPr>
          <w:ilvl w:val="1"/>
          <w:numId w:val="16"/>
        </w:numPr>
        <w:jc w:val="both"/>
        <w:rPr>
          <w:rFonts w:ascii="DejaVu Sans" w:hAnsi="DejaVu Sans" w:cs="DejaVu Sans"/>
          <w:sz w:val="22"/>
          <w:szCs w:val="22"/>
        </w:rPr>
      </w:pPr>
      <w:r w:rsidRPr="00BD3196">
        <w:rPr>
          <w:rFonts w:ascii="DejaVu Sans" w:hAnsi="DejaVu Sans" w:cs="DejaVu Sans"/>
          <w:color w:val="0D0D0D" w:themeColor="text1" w:themeTint="F2"/>
          <w:sz w:val="22"/>
          <w:szCs w:val="22"/>
        </w:rPr>
        <w:t xml:space="preserve"> Poskytovatel se zavazuje s odbornou péčí řádně provádět činnosti specifikované v článku 2 této smlouvy za předpokladu, že zadavatel provádění těchto činností umožní.</w:t>
      </w:r>
    </w:p>
    <w:p w14:paraId="1CE373A4" w14:textId="77777777" w:rsidR="00A11C97" w:rsidRPr="00BD3196" w:rsidRDefault="00A11C97" w:rsidP="00A11C97">
      <w:pPr>
        <w:pStyle w:val="Odstavecseseznamem"/>
        <w:numPr>
          <w:ilvl w:val="1"/>
          <w:numId w:val="16"/>
        </w:numPr>
        <w:jc w:val="both"/>
        <w:rPr>
          <w:rFonts w:ascii="DejaVu Sans" w:hAnsi="DejaVu Sans" w:cs="DejaVu Sans"/>
          <w:sz w:val="22"/>
          <w:szCs w:val="22"/>
        </w:rPr>
      </w:pPr>
      <w:r w:rsidRPr="00BD3196">
        <w:rPr>
          <w:rFonts w:ascii="DejaVu Sans" w:hAnsi="DejaVu Sans" w:cs="DejaVu Sans"/>
          <w:sz w:val="22"/>
          <w:szCs w:val="22"/>
        </w:rPr>
        <w:t>Poskytovatel je oprávněn při realizací prací a při svých činnostech použít spolupracující osoby. Tyto spolupracující osoby jsou povinny přijmout všechny povinnosti poskytovatele podle této smlouvy, zejména povinnosti týkající se důvěrnosti. Za jejich práci odpovídá poskytovatel. Na vyžádání zadavatele je poskytovatel povinen sdělit jména všech spolupracujících osob; zadavatel je oprávněn spolupracující osobu odmítnout, požádá-li o to písemně na základě námitek odůvodněných střetem zájmů, bezpečnostním rizikem nebo neodborností pro svěřenou funkci.</w:t>
      </w:r>
    </w:p>
    <w:p w14:paraId="5CD82040" w14:textId="77777777" w:rsidR="00A11C97" w:rsidRPr="00BD3196" w:rsidRDefault="00A11C97" w:rsidP="00A11C97">
      <w:pPr>
        <w:pStyle w:val="Odstavecseseznamem"/>
        <w:numPr>
          <w:ilvl w:val="1"/>
          <w:numId w:val="16"/>
        </w:numPr>
        <w:jc w:val="both"/>
        <w:rPr>
          <w:rFonts w:ascii="DejaVu Sans" w:hAnsi="DejaVu Sans" w:cs="DejaVu Sans"/>
          <w:sz w:val="22"/>
          <w:szCs w:val="22"/>
        </w:rPr>
      </w:pPr>
      <w:r w:rsidRPr="00BD3196">
        <w:rPr>
          <w:rFonts w:ascii="DejaVu Sans" w:hAnsi="DejaVu Sans" w:cs="DejaVu Sans"/>
          <w:sz w:val="22"/>
          <w:szCs w:val="22"/>
        </w:rPr>
        <w:t xml:space="preserve">Poskytovatel považuje veškeré údaje poskytnuté zadavatelem za důvěrné. Tyto údaje nesmějí být zpřístupněny třetí osobě. Poskytovatel se zprošťuje této povinnosti v případech, kdy poskytnutí těchto informací je vyžádáno obecně závaznými předpisy platnými a účinnými v České republice a v Evropské unii; o takovém poskytnutí informací je poskytovatel povinen informovat </w:t>
      </w:r>
      <w:proofErr w:type="gramStart"/>
      <w:r w:rsidRPr="00BD3196">
        <w:rPr>
          <w:rFonts w:ascii="DejaVu Sans" w:hAnsi="DejaVu Sans" w:cs="DejaVu Sans"/>
          <w:sz w:val="22"/>
          <w:szCs w:val="22"/>
        </w:rPr>
        <w:t>zadavatele</w:t>
      </w:r>
      <w:proofErr w:type="gramEnd"/>
      <w:r w:rsidRPr="00BD3196">
        <w:rPr>
          <w:rFonts w:ascii="DejaVu Sans" w:hAnsi="DejaVu Sans" w:cs="DejaVu Sans"/>
          <w:sz w:val="22"/>
          <w:szCs w:val="22"/>
        </w:rPr>
        <w:t xml:space="preserve"> pokud možno předem, případně co nejdříve, jakmile to bude možné.</w:t>
      </w:r>
    </w:p>
    <w:p w14:paraId="6A5A255B" w14:textId="77777777" w:rsidR="00A11C97" w:rsidRPr="00BD3196" w:rsidRDefault="00A11C97" w:rsidP="00A11C97">
      <w:pPr>
        <w:pStyle w:val="Odstavecseseznamem"/>
        <w:numPr>
          <w:ilvl w:val="1"/>
          <w:numId w:val="16"/>
        </w:numPr>
        <w:jc w:val="both"/>
        <w:rPr>
          <w:rFonts w:ascii="DejaVu Sans" w:hAnsi="DejaVu Sans" w:cs="DejaVu Sans"/>
          <w:sz w:val="22"/>
          <w:szCs w:val="22"/>
        </w:rPr>
      </w:pPr>
      <w:r w:rsidRPr="00BD3196">
        <w:rPr>
          <w:rFonts w:ascii="DejaVu Sans" w:hAnsi="DejaVu Sans" w:cs="DejaVu Sans"/>
          <w:sz w:val="22"/>
          <w:szCs w:val="22"/>
        </w:rPr>
        <w:t xml:space="preserve"> Níže uvedená tabulka definuje dostupnost a rozsah technické podpory, která je poskytována poskytovatelem zadavateli.</w:t>
      </w:r>
    </w:p>
    <w:p w14:paraId="1F57FE02" w14:textId="77777777" w:rsidR="00A11C97" w:rsidRPr="00BD3196" w:rsidRDefault="00A11C97" w:rsidP="00A11C97">
      <w:pPr>
        <w:jc w:val="both"/>
        <w:rPr>
          <w:rFonts w:ascii="DejaVu Sans" w:hAnsi="DejaVu Sans" w:cs="DejaVu Sans"/>
          <w:sz w:val="22"/>
          <w:szCs w:val="22"/>
        </w:rPr>
      </w:pPr>
    </w:p>
    <w:tbl>
      <w:tblPr>
        <w:tblStyle w:val="Mkatabulky"/>
        <w:tblW w:w="9062" w:type="dxa"/>
        <w:tblLook w:val="04A0" w:firstRow="1" w:lastRow="0" w:firstColumn="1" w:lastColumn="0" w:noHBand="0" w:noVBand="1"/>
      </w:tblPr>
      <w:tblGrid>
        <w:gridCol w:w="2615"/>
        <w:gridCol w:w="2918"/>
        <w:gridCol w:w="3529"/>
      </w:tblGrid>
      <w:tr w:rsidR="00A11C97" w:rsidRPr="00BD3196" w14:paraId="68A9F1E1" w14:textId="77777777" w:rsidTr="001B3E0D">
        <w:trPr>
          <w:cantSplit/>
        </w:trPr>
        <w:tc>
          <w:tcPr>
            <w:tcW w:w="2615" w:type="dxa"/>
          </w:tcPr>
          <w:p w14:paraId="0DB8666D" w14:textId="77777777" w:rsidR="00A11C97" w:rsidRPr="00BD3196" w:rsidRDefault="00A11C97" w:rsidP="001B3E0D">
            <w:pPr>
              <w:rPr>
                <w:rFonts w:ascii="DejaVu Sans" w:hAnsi="DejaVu Sans" w:cs="DejaVu Sans"/>
                <w:sz w:val="22"/>
                <w:szCs w:val="22"/>
              </w:rPr>
            </w:pPr>
            <w:r w:rsidRPr="00BD3196">
              <w:rPr>
                <w:rFonts w:ascii="DejaVu Sans" w:hAnsi="DejaVu Sans" w:cs="DejaVu Sans"/>
                <w:sz w:val="22"/>
                <w:szCs w:val="22"/>
              </w:rPr>
              <w:t>Požadavek</w:t>
            </w:r>
          </w:p>
        </w:tc>
        <w:tc>
          <w:tcPr>
            <w:tcW w:w="2918" w:type="dxa"/>
          </w:tcPr>
          <w:p w14:paraId="763E12F3" w14:textId="77777777" w:rsidR="00A11C97" w:rsidRPr="00BD3196" w:rsidRDefault="00A11C97" w:rsidP="001B3E0D">
            <w:pPr>
              <w:rPr>
                <w:rFonts w:ascii="DejaVu Sans" w:hAnsi="DejaVu Sans" w:cs="DejaVu Sans"/>
                <w:sz w:val="22"/>
                <w:szCs w:val="22"/>
              </w:rPr>
            </w:pPr>
            <w:r w:rsidRPr="00BD3196">
              <w:rPr>
                <w:rFonts w:ascii="DejaVu Sans" w:hAnsi="DejaVu Sans" w:cs="DejaVu Sans"/>
                <w:sz w:val="22"/>
                <w:szCs w:val="22"/>
              </w:rPr>
              <w:t>Popis</w:t>
            </w:r>
          </w:p>
        </w:tc>
        <w:tc>
          <w:tcPr>
            <w:tcW w:w="3529" w:type="dxa"/>
          </w:tcPr>
          <w:p w14:paraId="4669ECB0" w14:textId="77777777" w:rsidR="00A11C97" w:rsidRPr="00BD3196" w:rsidRDefault="00A11C97" w:rsidP="001B3E0D">
            <w:pPr>
              <w:rPr>
                <w:rFonts w:ascii="DejaVu Sans" w:hAnsi="DejaVu Sans" w:cs="DejaVu Sans"/>
                <w:sz w:val="22"/>
                <w:szCs w:val="22"/>
              </w:rPr>
            </w:pPr>
            <w:r w:rsidRPr="00BD3196">
              <w:rPr>
                <w:rFonts w:ascii="DejaVu Sans" w:hAnsi="DejaVu Sans" w:cs="DejaVu Sans"/>
                <w:sz w:val="22"/>
                <w:szCs w:val="22"/>
              </w:rPr>
              <w:t>Specifikace</w:t>
            </w:r>
          </w:p>
        </w:tc>
      </w:tr>
      <w:tr w:rsidR="00A11C97" w:rsidRPr="00BD3196" w14:paraId="72AF0B19" w14:textId="77777777" w:rsidTr="001B3E0D">
        <w:trPr>
          <w:cantSplit/>
        </w:trPr>
        <w:tc>
          <w:tcPr>
            <w:tcW w:w="2615" w:type="dxa"/>
          </w:tcPr>
          <w:p w14:paraId="5AB12BB0" w14:textId="77777777" w:rsidR="00A11C97" w:rsidRPr="00BD3196" w:rsidRDefault="00A11C97" w:rsidP="001B3E0D">
            <w:pPr>
              <w:rPr>
                <w:rFonts w:ascii="DejaVu Sans" w:hAnsi="DejaVu Sans" w:cs="DejaVu Sans"/>
                <w:sz w:val="22"/>
                <w:szCs w:val="22"/>
              </w:rPr>
            </w:pPr>
            <w:r w:rsidRPr="00BD3196">
              <w:rPr>
                <w:rFonts w:ascii="DejaVu Sans" w:hAnsi="DejaVu Sans" w:cs="DejaVu Sans"/>
                <w:sz w:val="22"/>
                <w:szCs w:val="22"/>
              </w:rPr>
              <w:t>Garantované provozní hodiny technické podpory</w:t>
            </w:r>
          </w:p>
        </w:tc>
        <w:tc>
          <w:tcPr>
            <w:tcW w:w="2918" w:type="dxa"/>
          </w:tcPr>
          <w:p w14:paraId="59E5EECE" w14:textId="77777777" w:rsidR="00A11C97" w:rsidRPr="00BD3196" w:rsidRDefault="00A11C97" w:rsidP="001B3E0D">
            <w:pPr>
              <w:rPr>
                <w:rFonts w:ascii="DejaVu Sans" w:hAnsi="DejaVu Sans" w:cs="DejaVu Sans"/>
                <w:sz w:val="22"/>
                <w:szCs w:val="22"/>
              </w:rPr>
            </w:pPr>
            <w:r w:rsidRPr="00BD3196">
              <w:rPr>
                <w:rFonts w:ascii="DejaVu Sans" w:hAnsi="DejaVu Sans" w:cs="DejaVu Sans"/>
                <w:sz w:val="22"/>
                <w:szCs w:val="22"/>
              </w:rPr>
              <w:t>Rozsah, kdy musí být technická podpora dosažitelná</w:t>
            </w:r>
          </w:p>
        </w:tc>
        <w:tc>
          <w:tcPr>
            <w:tcW w:w="3529" w:type="dxa"/>
          </w:tcPr>
          <w:p w14:paraId="650735F1" w14:textId="77777777" w:rsidR="00A11C97" w:rsidRPr="00BD3196" w:rsidRDefault="00A11C97" w:rsidP="001B3E0D">
            <w:pPr>
              <w:pStyle w:val="Odstavecseseznamem"/>
              <w:rPr>
                <w:rFonts w:ascii="DejaVu Sans" w:hAnsi="DejaVu Sans" w:cs="DejaVu Sans"/>
                <w:sz w:val="22"/>
                <w:szCs w:val="22"/>
              </w:rPr>
            </w:pPr>
            <w:r w:rsidRPr="00BD3196">
              <w:rPr>
                <w:rFonts w:ascii="DejaVu Sans" w:hAnsi="DejaVu Sans" w:cs="DejaVu Sans"/>
                <w:sz w:val="22"/>
                <w:szCs w:val="22"/>
              </w:rPr>
              <w:t>24/7</w:t>
            </w:r>
          </w:p>
          <w:p w14:paraId="60AD47F9" w14:textId="77777777" w:rsidR="00A11C97" w:rsidRPr="00BD3196" w:rsidRDefault="00A11C97" w:rsidP="001B3E0D">
            <w:pPr>
              <w:pStyle w:val="Odstavecseseznamem"/>
              <w:rPr>
                <w:rFonts w:ascii="DejaVu Sans" w:hAnsi="DejaVu Sans" w:cs="DejaVu Sans"/>
                <w:sz w:val="22"/>
                <w:szCs w:val="22"/>
              </w:rPr>
            </w:pPr>
          </w:p>
        </w:tc>
      </w:tr>
    </w:tbl>
    <w:p w14:paraId="09DBD8E3" w14:textId="77777777" w:rsidR="00A11C97" w:rsidRDefault="00A11C97" w:rsidP="00A11C97">
      <w:pPr>
        <w:pStyle w:val="Default"/>
        <w:rPr>
          <w:rFonts w:ascii="DejaVu Sans" w:hAnsi="DejaVu Sans" w:cs="DejaVu Sans"/>
          <w:color w:val="000000" w:themeColor="text1"/>
          <w:sz w:val="22"/>
          <w:szCs w:val="22"/>
        </w:rPr>
      </w:pPr>
    </w:p>
    <w:p w14:paraId="7483C5A8" w14:textId="77777777" w:rsidR="00A11C97" w:rsidRPr="00BD3196" w:rsidRDefault="00A11C97" w:rsidP="00A11C97">
      <w:pPr>
        <w:pStyle w:val="Default"/>
        <w:rPr>
          <w:rFonts w:ascii="DejaVu Sans" w:hAnsi="DejaVu Sans" w:cs="DejaVu Sans"/>
          <w:color w:val="000000" w:themeColor="text1"/>
          <w:sz w:val="22"/>
          <w:szCs w:val="22"/>
        </w:rPr>
      </w:pPr>
    </w:p>
    <w:p w14:paraId="660A9FCD"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 xml:space="preserve">4. Reakční a realizační časy </w:t>
      </w:r>
    </w:p>
    <w:p w14:paraId="40A170F6" w14:textId="77777777" w:rsidR="00A11C97" w:rsidRPr="00A11C97" w:rsidRDefault="00A11C97" w:rsidP="00A11C97">
      <w:pPr>
        <w:rPr>
          <w:rFonts w:ascii="DejaVu Sans" w:hAnsi="DejaVu Sans" w:cs="DejaVu Sans"/>
          <w:sz w:val="22"/>
          <w:szCs w:val="22"/>
        </w:rPr>
      </w:pPr>
      <w:r w:rsidRPr="00A11C97">
        <w:rPr>
          <w:rFonts w:ascii="DejaVu Sans" w:hAnsi="DejaVu Sans" w:cs="DejaVu Sans"/>
          <w:sz w:val="22"/>
          <w:szCs w:val="22"/>
        </w:rPr>
        <w:t>Níže uvedená tabulka uvádí rozčlenění závažnosti problémů a časy, ve kterých se poskytovatel zavazuje cíl zajistit reakci technické podpory (tj. potvrzení přijetí hlášení a zahájení diagnostiky). Doba vyřešení problému závisí na jeho závažnosti.</w:t>
      </w:r>
    </w:p>
    <w:p w14:paraId="0C776004" w14:textId="77777777" w:rsidR="00A11C97" w:rsidRPr="00A11C97" w:rsidRDefault="00A11C97" w:rsidP="00A11C97">
      <w:pPr>
        <w:rPr>
          <w:rFonts w:ascii="DejaVu Sans" w:hAnsi="DejaVu Sans" w:cs="DejaVu Sans"/>
          <w:sz w:val="22"/>
          <w:szCs w:val="22"/>
        </w:rPr>
      </w:pPr>
    </w:p>
    <w:tbl>
      <w:tblPr>
        <w:tblStyle w:val="Mkatabulky"/>
        <w:tblW w:w="0" w:type="auto"/>
        <w:tblLook w:val="04A0" w:firstRow="1" w:lastRow="0" w:firstColumn="1" w:lastColumn="0" w:noHBand="0" w:noVBand="1"/>
      </w:tblPr>
      <w:tblGrid>
        <w:gridCol w:w="1510"/>
        <w:gridCol w:w="5006"/>
        <w:gridCol w:w="2546"/>
      </w:tblGrid>
      <w:tr w:rsidR="00A11C97" w:rsidRPr="00A11C97" w14:paraId="5525208B" w14:textId="77777777" w:rsidTr="001B3E0D">
        <w:tc>
          <w:tcPr>
            <w:tcW w:w="1510" w:type="dxa"/>
          </w:tcPr>
          <w:p w14:paraId="5AAB3A57"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Havárie</w:t>
            </w:r>
          </w:p>
        </w:tc>
        <w:tc>
          <w:tcPr>
            <w:tcW w:w="5006" w:type="dxa"/>
          </w:tcPr>
          <w:p w14:paraId="75EA00FB"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Znemožněno fungování daného systému</w:t>
            </w:r>
          </w:p>
        </w:tc>
        <w:tc>
          <w:tcPr>
            <w:tcW w:w="2546" w:type="dxa"/>
          </w:tcPr>
          <w:p w14:paraId="2D34942C"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reakce do 4 hodin</w:t>
            </w:r>
          </w:p>
        </w:tc>
      </w:tr>
      <w:tr w:rsidR="00A11C97" w:rsidRPr="00A11C97" w14:paraId="2DCE382B" w14:textId="77777777" w:rsidTr="001B3E0D">
        <w:tc>
          <w:tcPr>
            <w:tcW w:w="1510" w:type="dxa"/>
          </w:tcPr>
          <w:p w14:paraId="0C5E560E"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Běžná porucha</w:t>
            </w:r>
          </w:p>
        </w:tc>
        <w:tc>
          <w:tcPr>
            <w:tcW w:w="5006" w:type="dxa"/>
          </w:tcPr>
          <w:p w14:paraId="1A181D99"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Funkčnost daného systému je narušena, ale část uživatelů může pokračovat ve své činnosti (např. pomalá odezva, nefunguje část systému)</w:t>
            </w:r>
          </w:p>
        </w:tc>
        <w:tc>
          <w:tcPr>
            <w:tcW w:w="2546" w:type="dxa"/>
          </w:tcPr>
          <w:p w14:paraId="2A342723"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reakce do 24 hodin</w:t>
            </w:r>
          </w:p>
        </w:tc>
      </w:tr>
      <w:tr w:rsidR="00A11C97" w:rsidRPr="00A11C97" w14:paraId="1C27B78B" w14:textId="77777777" w:rsidTr="001B3E0D">
        <w:tc>
          <w:tcPr>
            <w:tcW w:w="1510" w:type="dxa"/>
          </w:tcPr>
          <w:p w14:paraId="5B4D83EA"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lastRenderedPageBreak/>
              <w:t>Požadavek na změnu</w:t>
            </w:r>
          </w:p>
        </w:tc>
        <w:tc>
          <w:tcPr>
            <w:tcW w:w="5006" w:type="dxa"/>
          </w:tcPr>
          <w:p w14:paraId="47CA8DFC"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Požadavek zadavatele na novou funkci nebo úpravu stávajícího řešení</w:t>
            </w:r>
          </w:p>
        </w:tc>
        <w:tc>
          <w:tcPr>
            <w:tcW w:w="2546" w:type="dxa"/>
          </w:tcPr>
          <w:p w14:paraId="40B5DE8E"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reakce do 3-10 pracovních dnů</w:t>
            </w:r>
          </w:p>
        </w:tc>
      </w:tr>
    </w:tbl>
    <w:p w14:paraId="3AB90DB0" w14:textId="77777777" w:rsidR="00A11C97" w:rsidRPr="00A11C97" w:rsidRDefault="00A11C97" w:rsidP="00A11C97">
      <w:pPr>
        <w:rPr>
          <w:rFonts w:ascii="DejaVu Sans" w:hAnsi="DejaVu Sans" w:cs="DejaVu Sans"/>
          <w:sz w:val="22"/>
          <w:szCs w:val="22"/>
        </w:rPr>
      </w:pPr>
    </w:p>
    <w:p w14:paraId="684EE9A2" w14:textId="77777777" w:rsidR="00A11C97" w:rsidRPr="00A11C97" w:rsidRDefault="00A11C97" w:rsidP="00A11C97">
      <w:pPr>
        <w:rPr>
          <w:rFonts w:ascii="DejaVu Sans" w:hAnsi="DejaVu Sans" w:cs="DejaVu Sans"/>
          <w:sz w:val="22"/>
          <w:szCs w:val="22"/>
        </w:rPr>
      </w:pPr>
      <w:r w:rsidRPr="00A11C97">
        <w:rPr>
          <w:rFonts w:ascii="DejaVu Sans" w:hAnsi="DejaVu Sans" w:cs="DejaVu Sans"/>
          <w:sz w:val="22"/>
          <w:szCs w:val="22"/>
        </w:rPr>
        <w:t>Doporučenou formou komunikace s technickou podporou je e-mail vzhledem k dohledatelnosti požadavku a jednoznačnosti jeho zadání.</w:t>
      </w:r>
    </w:p>
    <w:p w14:paraId="3665DDBE" w14:textId="77777777" w:rsidR="00A11C97" w:rsidRPr="00A11C97" w:rsidRDefault="00A11C97" w:rsidP="00A11C97">
      <w:pPr>
        <w:rPr>
          <w:rFonts w:ascii="DejaVu Sans" w:hAnsi="DejaVu Sans" w:cs="DejaVu Sans"/>
          <w:sz w:val="22"/>
          <w:szCs w:val="22"/>
        </w:rPr>
      </w:pPr>
    </w:p>
    <w:tbl>
      <w:tblPr>
        <w:tblStyle w:val="Mkatabulky"/>
        <w:tblW w:w="9062" w:type="dxa"/>
        <w:tblLook w:val="04A0" w:firstRow="1" w:lastRow="0" w:firstColumn="1" w:lastColumn="0" w:noHBand="0" w:noVBand="1"/>
      </w:tblPr>
      <w:tblGrid>
        <w:gridCol w:w="2760"/>
        <w:gridCol w:w="6302"/>
      </w:tblGrid>
      <w:tr w:rsidR="00A11C97" w:rsidRPr="00A11C97" w14:paraId="482FF14B" w14:textId="77777777" w:rsidTr="001B3E0D">
        <w:tc>
          <w:tcPr>
            <w:tcW w:w="2760" w:type="dxa"/>
          </w:tcPr>
          <w:p w14:paraId="7CF89F75" w14:textId="77777777"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Telefonická podpora</w:t>
            </w:r>
          </w:p>
        </w:tc>
        <w:tc>
          <w:tcPr>
            <w:tcW w:w="6301" w:type="dxa"/>
          </w:tcPr>
          <w:p w14:paraId="690A38BF" w14:textId="2BF3221F" w:rsidR="00A11C97" w:rsidRPr="00A11C97" w:rsidRDefault="00A11C97" w:rsidP="001B3E0D">
            <w:pPr>
              <w:rPr>
                <w:rFonts w:ascii="DejaVu Sans" w:hAnsi="DejaVu Sans" w:cs="DejaVu Sans"/>
                <w:sz w:val="22"/>
                <w:szCs w:val="22"/>
              </w:rPr>
            </w:pPr>
            <w:r w:rsidRPr="00A11C97">
              <w:rPr>
                <w:rFonts w:ascii="DejaVu Sans" w:hAnsi="DejaVu Sans" w:cs="DejaVu Sans"/>
                <w:sz w:val="22"/>
                <w:szCs w:val="22"/>
              </w:rPr>
              <w:t xml:space="preserve">Tel. č. </w:t>
            </w:r>
            <w:proofErr w:type="spellStart"/>
            <w:r w:rsidR="009F2C80">
              <w:rPr>
                <w:rFonts w:ascii="DejaVu Sans" w:hAnsi="DejaVu Sans" w:cs="DejaVu Sans"/>
                <w:sz w:val="22"/>
                <w:szCs w:val="22"/>
              </w:rPr>
              <w:t>xxxxxxxxxx</w:t>
            </w:r>
            <w:proofErr w:type="spellEnd"/>
          </w:p>
        </w:tc>
      </w:tr>
      <w:tr w:rsidR="00A11C97" w:rsidRPr="00A11C97" w14:paraId="48F5B897" w14:textId="77777777" w:rsidTr="001B3E0D">
        <w:trPr>
          <w:trHeight w:val="277"/>
        </w:trPr>
        <w:tc>
          <w:tcPr>
            <w:tcW w:w="2760" w:type="dxa"/>
          </w:tcPr>
          <w:p w14:paraId="7248B863" w14:textId="77777777" w:rsidR="00A11C97" w:rsidRPr="00A11C97" w:rsidRDefault="00A11C97" w:rsidP="001B3E0D">
            <w:pPr>
              <w:rPr>
                <w:rFonts w:ascii="DejaVu Sans" w:hAnsi="DejaVu Sans" w:cs="DejaVu Sans"/>
                <w:b/>
                <w:sz w:val="22"/>
                <w:szCs w:val="22"/>
              </w:rPr>
            </w:pPr>
            <w:r w:rsidRPr="00A11C97">
              <w:rPr>
                <w:rFonts w:ascii="DejaVu Sans" w:hAnsi="DejaVu Sans" w:cs="DejaVu Sans"/>
                <w:b/>
                <w:sz w:val="22"/>
                <w:szCs w:val="22"/>
              </w:rPr>
              <w:t>E-mailová podpora</w:t>
            </w:r>
          </w:p>
        </w:tc>
        <w:tc>
          <w:tcPr>
            <w:tcW w:w="6301" w:type="dxa"/>
          </w:tcPr>
          <w:p w14:paraId="6AD6AE9D" w14:textId="5DBF69C1" w:rsidR="00A11C97" w:rsidRPr="00A11C97" w:rsidRDefault="00A11C97" w:rsidP="001B3E0D">
            <w:pPr>
              <w:rPr>
                <w:rFonts w:ascii="DejaVu Sans" w:hAnsi="DejaVu Sans"/>
                <w:sz w:val="22"/>
                <w:szCs w:val="22"/>
              </w:rPr>
            </w:pPr>
            <w:hyperlink r:id="rId11">
              <w:proofErr w:type="spellStart"/>
              <w:r w:rsidR="009F2C80">
                <w:rPr>
                  <w:rStyle w:val="Internetovodkaz"/>
                  <w:rFonts w:ascii="DejaVu Sans" w:hAnsi="DejaVu Sans" w:cs="DejaVu Sans"/>
                  <w:b/>
                  <w:sz w:val="22"/>
                  <w:szCs w:val="22"/>
                </w:rPr>
                <w:t>x</w:t>
              </w:r>
              <w:r w:rsidR="009F2C80">
                <w:rPr>
                  <w:rStyle w:val="Internetovodkaz"/>
                  <w:rFonts w:ascii="DejaVu Sans" w:hAnsi="DejaVu Sans" w:cs="DejaVu Sans"/>
                  <w:b/>
                </w:rPr>
                <w:t>xxxxxxxxxxxxx</w:t>
              </w:r>
              <w:proofErr w:type="spellEnd"/>
            </w:hyperlink>
          </w:p>
        </w:tc>
      </w:tr>
    </w:tbl>
    <w:p w14:paraId="15B766EE" w14:textId="77777777" w:rsidR="00A11C97" w:rsidRPr="00BD3196" w:rsidRDefault="00A11C97" w:rsidP="00A11C97">
      <w:pPr>
        <w:rPr>
          <w:rFonts w:ascii="DejaVu Sans" w:hAnsi="DejaVu Sans" w:cs="DejaVu Sans"/>
          <w:sz w:val="22"/>
          <w:szCs w:val="22"/>
        </w:rPr>
      </w:pPr>
    </w:p>
    <w:p w14:paraId="37F4656B" w14:textId="77777777" w:rsidR="00A11C97" w:rsidRPr="00BD3196" w:rsidRDefault="00A11C97" w:rsidP="00A11C97">
      <w:pPr>
        <w:jc w:val="both"/>
        <w:rPr>
          <w:rFonts w:ascii="DejaVu Sans" w:hAnsi="DejaVu Sans" w:cs="DejaVu Sans"/>
          <w:sz w:val="22"/>
          <w:szCs w:val="22"/>
        </w:rPr>
      </w:pPr>
      <w:r w:rsidRPr="00BD3196">
        <w:rPr>
          <w:rFonts w:ascii="DejaVu Sans" w:hAnsi="DejaVu Sans" w:cs="DejaVu Sans"/>
          <w:sz w:val="22"/>
          <w:szCs w:val="22"/>
        </w:rPr>
        <w:tab/>
      </w:r>
    </w:p>
    <w:p w14:paraId="35E3931D"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 xml:space="preserve">5. Součinnost zadavatele </w:t>
      </w:r>
    </w:p>
    <w:p w14:paraId="768F7FD2" w14:textId="77777777" w:rsidR="00A11C97" w:rsidRPr="00BD3196" w:rsidRDefault="00A11C97" w:rsidP="00A11C97">
      <w:pPr>
        <w:pStyle w:val="Odstavecseseznamem"/>
        <w:numPr>
          <w:ilvl w:val="1"/>
          <w:numId w:val="17"/>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 Zadavatel je povinen poskytnout poskytovateli veškerou jím vyžádanou součinnost, tj. poskytnout písemné podklady, konzultace, vysvětlení.</w:t>
      </w:r>
    </w:p>
    <w:p w14:paraId="7A2795A5" w14:textId="77777777" w:rsidR="00A11C97" w:rsidRPr="00BD3196" w:rsidRDefault="00A11C97" w:rsidP="00A11C97">
      <w:pPr>
        <w:pStyle w:val="Odstavecseseznamem"/>
        <w:numPr>
          <w:ilvl w:val="1"/>
          <w:numId w:val="17"/>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Poskytovatel neodpovídá za případnou škodu, která bude způsobena tím, že se řídil výslovnými pokyny zadavatele, nebo tím, že mu zadavatel předal chybné, nepřesné či neúplné podklady.</w:t>
      </w:r>
    </w:p>
    <w:p w14:paraId="5BA4CC9B" w14:textId="77777777" w:rsidR="00A11C97" w:rsidRPr="00BD3196" w:rsidRDefault="00A11C97" w:rsidP="00A11C97">
      <w:pPr>
        <w:pStyle w:val="Odstavecseseznamem"/>
        <w:numPr>
          <w:ilvl w:val="1"/>
          <w:numId w:val="17"/>
        </w:numPr>
        <w:jc w:val="both"/>
        <w:rPr>
          <w:rFonts w:ascii="DejaVu Sans" w:hAnsi="DejaVu Sans" w:cs="DejaVu Sans"/>
          <w:color w:val="000000" w:themeColor="text1"/>
          <w:sz w:val="22"/>
          <w:szCs w:val="22"/>
        </w:rPr>
      </w:pPr>
      <w:r w:rsidRPr="00BD3196">
        <w:rPr>
          <w:rFonts w:ascii="DejaVu Sans" w:hAnsi="DejaVu Sans" w:cs="DejaVu Sans"/>
          <w:color w:val="0D0D0D" w:themeColor="text1" w:themeTint="F2"/>
          <w:sz w:val="22"/>
          <w:szCs w:val="22"/>
        </w:rPr>
        <w:t xml:space="preserve">V případě, že zadavatel přes písemnou výzvu neposkytne poskytovateli potřebnou součinnost k řádnému splnění této smlouvy, je poskytovatel oprávněn od této smlouvy odstoupit. </w:t>
      </w:r>
    </w:p>
    <w:p w14:paraId="5C4A4547" w14:textId="77777777" w:rsidR="00A11C97" w:rsidRDefault="00A11C97" w:rsidP="00A11C97">
      <w:pPr>
        <w:pStyle w:val="Odstavecseseznamem"/>
        <w:ind w:left="360"/>
        <w:jc w:val="both"/>
        <w:rPr>
          <w:rFonts w:ascii="DejaVu Sans" w:hAnsi="DejaVu Sans" w:cs="DejaVu Sans"/>
          <w:color w:val="000000" w:themeColor="text1"/>
          <w:sz w:val="22"/>
          <w:szCs w:val="22"/>
        </w:rPr>
      </w:pPr>
    </w:p>
    <w:p w14:paraId="0CBFBDB5" w14:textId="77777777" w:rsidR="00A11C97" w:rsidRPr="00BD3196" w:rsidRDefault="00A11C97" w:rsidP="00A11C97">
      <w:pPr>
        <w:pStyle w:val="Odstavecseseznamem"/>
        <w:ind w:left="360"/>
        <w:jc w:val="both"/>
        <w:rPr>
          <w:rFonts w:ascii="DejaVu Sans" w:hAnsi="DejaVu Sans" w:cs="DejaVu Sans"/>
          <w:color w:val="000000" w:themeColor="text1"/>
          <w:sz w:val="22"/>
          <w:szCs w:val="22"/>
        </w:rPr>
      </w:pPr>
    </w:p>
    <w:p w14:paraId="28508F02" w14:textId="77777777" w:rsidR="00A11C97" w:rsidRPr="00BD3196" w:rsidRDefault="00A11C97" w:rsidP="00A11C97">
      <w:pPr>
        <w:pStyle w:val="Defaul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6. Cena a způsob placení</w:t>
      </w:r>
    </w:p>
    <w:p w14:paraId="358B0DE1" w14:textId="77777777" w:rsidR="00A11C97" w:rsidRPr="00BD3196" w:rsidRDefault="00A11C97" w:rsidP="00A11C97">
      <w:pPr>
        <w:pStyle w:val="Default"/>
        <w:jc w:val="center"/>
        <w:rPr>
          <w:rFonts w:ascii="DejaVu Sans" w:hAnsi="DejaVu Sans" w:cs="DejaVu Sans"/>
          <w:color w:val="000000" w:themeColor="text1"/>
          <w:sz w:val="22"/>
          <w:szCs w:val="22"/>
        </w:rPr>
      </w:pPr>
    </w:p>
    <w:p w14:paraId="32A03586" w14:textId="77777777" w:rsidR="00A11C97" w:rsidRPr="00BD3196" w:rsidRDefault="00A11C97" w:rsidP="00A11C97">
      <w:pPr>
        <w:pStyle w:val="Odstavecseseznamem"/>
        <w:numPr>
          <w:ilvl w:val="1"/>
          <w:numId w:val="18"/>
        </w:numPr>
        <w:jc w:val="both"/>
        <w:rPr>
          <w:rFonts w:ascii="DejaVu Sans" w:hAnsi="DejaVu Sans"/>
        </w:rPr>
      </w:pPr>
      <w:bookmarkStart w:id="2" w:name="_Ref320707196"/>
      <w:r w:rsidRPr="00BD3196">
        <w:rPr>
          <w:rFonts w:ascii="DejaVu Sans" w:hAnsi="DejaVu Sans" w:cs="DejaVu Sans"/>
          <w:color w:val="0D0D0D" w:themeColor="text1" w:themeTint="F2"/>
          <w:sz w:val="22"/>
          <w:szCs w:val="22"/>
        </w:rPr>
        <w:t xml:space="preserve"> </w:t>
      </w:r>
      <w:r w:rsidRPr="00BD3196">
        <w:rPr>
          <w:rFonts w:ascii="DejaVu Sans" w:hAnsi="DejaVu Sans" w:cs="DejaVu Sans"/>
          <w:sz w:val="22"/>
          <w:szCs w:val="22"/>
        </w:rPr>
        <w:t>Cena služeb směřujících k zajištění provozuschopnosti díla</w:t>
      </w:r>
      <w:bookmarkEnd w:id="2"/>
      <w:r w:rsidRPr="00BD3196">
        <w:rPr>
          <w:rFonts w:ascii="DejaVu Sans" w:hAnsi="DejaVu Sans" w:cs="DejaVu Sans"/>
          <w:color w:val="000000" w:themeColor="text1"/>
          <w:sz w:val="22"/>
          <w:szCs w:val="22"/>
        </w:rPr>
        <w:t xml:space="preserve"> činí 45 000 Kč měsíčně. K částce bude připočítáno DPH v patřičné výši. Cena služeb je splatná vždy do 15. dne měsíce následujícího po měsíci, za který se cena služeb platí, případně do 14 dnů od vystavení faktury (podle toho, který den nastane později).</w:t>
      </w:r>
    </w:p>
    <w:p w14:paraId="473225C7" w14:textId="77777777" w:rsidR="00A11C97" w:rsidRPr="00BD3196" w:rsidRDefault="00A11C97" w:rsidP="00A11C97">
      <w:pPr>
        <w:pStyle w:val="Odstavecseseznamem"/>
        <w:numPr>
          <w:ilvl w:val="1"/>
          <w:numId w:val="18"/>
        </w:numPr>
        <w:jc w:val="both"/>
        <w:rPr>
          <w:rFonts w:ascii="DejaVu Sans" w:hAnsi="DejaVu Sans" w:cs="DejaVu Sans"/>
          <w:color w:val="0D0D0D" w:themeColor="text1" w:themeTint="F2"/>
          <w:sz w:val="22"/>
          <w:szCs w:val="22"/>
        </w:rPr>
      </w:pPr>
      <w:bookmarkStart w:id="3" w:name="_Ref320707093"/>
      <w:r w:rsidRPr="00BD3196">
        <w:rPr>
          <w:rFonts w:ascii="DejaVu Sans" w:hAnsi="DejaVu Sans" w:cs="DejaVu Sans"/>
          <w:color w:val="0D0D0D" w:themeColor="text1" w:themeTint="F2"/>
          <w:sz w:val="22"/>
          <w:szCs w:val="22"/>
        </w:rPr>
        <w:t xml:space="preserve"> </w:t>
      </w:r>
      <w:bookmarkEnd w:id="3"/>
      <w:r w:rsidRPr="00BD3196">
        <w:rPr>
          <w:rFonts w:ascii="DejaVu Sans" w:hAnsi="DejaVu Sans" w:cs="DejaVu Sans"/>
          <w:sz w:val="22"/>
          <w:szCs w:val="22"/>
        </w:rPr>
        <w:t>Cena služeb bude zadavatelem uhrazena na základě faktury, kterou poskytovatel vystaví vždy nejpozději 14 dní přede dnem splatnosti. V případě, že se zadavatel dostane do prodlení s úhradou faktury delším než 15 dní je poskytovatel oprávněn přerušit poskytování služeb, a to až do 48 hodin po uhrazení.</w:t>
      </w:r>
    </w:p>
    <w:p w14:paraId="69E023CC" w14:textId="77777777" w:rsidR="00A11C97" w:rsidRPr="00BD3196" w:rsidRDefault="00A11C97" w:rsidP="00A11C97">
      <w:pPr>
        <w:pStyle w:val="Odstavecseseznamem"/>
        <w:numPr>
          <w:ilvl w:val="1"/>
          <w:numId w:val="18"/>
        </w:numPr>
        <w:jc w:val="both"/>
        <w:rPr>
          <w:rFonts w:ascii="DejaVu Sans" w:hAnsi="DejaVu Sans" w:cs="DejaVu Sans"/>
          <w:color w:val="0D0D0D" w:themeColor="text1" w:themeTint="F2"/>
          <w:sz w:val="22"/>
          <w:szCs w:val="22"/>
        </w:rPr>
      </w:pPr>
      <w:r w:rsidRPr="00BD3196">
        <w:rPr>
          <w:rFonts w:ascii="DejaVu Sans" w:hAnsi="DejaVu Sans" w:cs="DejaVu Sans"/>
          <w:sz w:val="22"/>
          <w:szCs w:val="22"/>
        </w:rPr>
        <w:t>Cena služeb může být navýšena pouze v případě, že poskytovatel provede služby nezbytné pro provozuschopnost díla neuvedené v článku 2. nebo zadavatel objedná u poskytovatele služby nad rámec služeb uvedených v článku 2.</w:t>
      </w:r>
    </w:p>
    <w:p w14:paraId="56CA4783" w14:textId="77777777" w:rsidR="00A11C97" w:rsidRDefault="00A11C97" w:rsidP="00A11C97">
      <w:pPr>
        <w:rPr>
          <w:rFonts w:ascii="DejaVu Sans" w:hAnsi="DejaVu Sans"/>
        </w:rPr>
      </w:pPr>
    </w:p>
    <w:p w14:paraId="1A356FAD" w14:textId="77777777" w:rsidR="00A11C97" w:rsidRPr="00BD3196" w:rsidRDefault="00A11C97" w:rsidP="00A11C97">
      <w:pPr>
        <w:rPr>
          <w:rFonts w:ascii="DejaVu Sans" w:hAnsi="DejaVu Sans"/>
        </w:rPr>
      </w:pPr>
    </w:p>
    <w:p w14:paraId="292656D7"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7. Trvání smlouvy, možnost odstoupení od smlouvy</w:t>
      </w:r>
    </w:p>
    <w:p w14:paraId="3EDE3F50"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7.1.Tato smlouva se uzavírá na dobu určitou ode dne </w:t>
      </w:r>
      <w:r w:rsidRPr="00BD3196">
        <w:rPr>
          <w:rFonts w:ascii="DejaVu Sans" w:hAnsi="DejaVu Sans" w:cs="DejaVu Sans"/>
          <w:b/>
          <w:bCs/>
          <w:color w:val="0D0D0D" w:themeColor="text1" w:themeTint="F2"/>
          <w:sz w:val="22"/>
          <w:szCs w:val="22"/>
        </w:rPr>
        <w:t xml:space="preserve">1. 1. 2026 </w:t>
      </w:r>
      <w:r w:rsidRPr="00BD3196">
        <w:rPr>
          <w:rFonts w:ascii="DejaVu Sans" w:hAnsi="DejaVu Sans" w:cs="DejaVu Sans"/>
          <w:color w:val="0D0D0D" w:themeColor="text1" w:themeTint="F2"/>
          <w:sz w:val="22"/>
          <w:szCs w:val="22"/>
        </w:rPr>
        <w:t>do dne</w:t>
      </w:r>
      <w:r w:rsidRPr="00BD3196">
        <w:rPr>
          <w:rFonts w:ascii="DejaVu Sans" w:hAnsi="DejaVu Sans" w:cs="DejaVu Sans"/>
          <w:b/>
          <w:bCs/>
          <w:color w:val="0D0D0D" w:themeColor="text1" w:themeTint="F2"/>
          <w:sz w:val="22"/>
          <w:szCs w:val="22"/>
        </w:rPr>
        <w:t xml:space="preserve"> 31. 12. 2026</w:t>
      </w:r>
      <w:r w:rsidRPr="00BD3196">
        <w:rPr>
          <w:rFonts w:ascii="DejaVu Sans" w:hAnsi="DejaVu Sans" w:cs="DejaVu Sans"/>
          <w:color w:val="0D0D0D" w:themeColor="text1" w:themeTint="F2"/>
          <w:sz w:val="22"/>
          <w:szCs w:val="22"/>
        </w:rPr>
        <w:t>.</w:t>
      </w:r>
    </w:p>
    <w:p w14:paraId="6F2FA54B" w14:textId="77777777" w:rsidR="00A11C97" w:rsidRPr="00BD3196" w:rsidRDefault="00A11C97" w:rsidP="00A11C97">
      <w:pPr>
        <w:jc w:val="both"/>
        <w:rPr>
          <w:rFonts w:ascii="DejaVu Sans" w:hAnsi="DejaVu Sans"/>
          <w:strike/>
        </w:rPr>
      </w:pPr>
      <w:r w:rsidRPr="00BD3196">
        <w:rPr>
          <w:rFonts w:ascii="DejaVu Sans" w:hAnsi="DejaVu Sans" w:cs="DejaVu Sans"/>
          <w:color w:val="0D0D0D" w:themeColor="text1" w:themeTint="F2"/>
          <w:sz w:val="22"/>
          <w:szCs w:val="22"/>
        </w:rPr>
        <w:t>7.2 Prodloužení doby trvání smlouvy či její předčasné ukončení lze provést pouze písemným dodatkem k této smlouvě.</w:t>
      </w:r>
    </w:p>
    <w:p w14:paraId="11E52828"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7.3 Smluvní strana je oprávněna jednostranně písemně odstoupit od této smlouvy v případě podstatného porušení této smlouvy druhou stranou. Před odstoupením od této smlouvy je odstupující strana povinna písemně upozornit druhou stranu na svůj záměr od smlouvy odstoupit, sdělit důvody a stanovit dodatečnou, přiměřenou lhůtu k odstranění porušení smlouvy, které je důvodem pro odstoupení od smlouvy. Účinky odstoupení od smlouvy nastávají doručením odstoupení druhé smluvní straně.</w:t>
      </w:r>
    </w:p>
    <w:p w14:paraId="1F424E64"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lastRenderedPageBreak/>
        <w:t>7.4 V případě odstoupení od smlouvy platí, že hodnota plnění, které zadavatel měl poskytnout poskytovateli, se rovná hodnotě plnění, které poskytovatel měl poskytnout zadavateli. V případě odstoupení od smlouvy zadavatel nevrací plnění, které mu poskytl poskytovatel. V případě odstoupení od smlouvy poskytovatel nevrací již obdržené platby a má nárok na doplacení všech dosud neobdržených plateb, na které mu vznikl nárok během poskytování služeb. Tím není dotčeno právo kterékoliv ze stran na náhradu škody.</w:t>
      </w:r>
    </w:p>
    <w:p w14:paraId="4DC60D39"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7.5 Do 10 pracovních dnů od ukončení smlouvy je poskytovatel povinen poskytnout zadavateli veškerá data (zejména přístupové údaje), která má poskytovatel u sebe a která jsou nutná pro běžný provoz systémů zadavatele. Bude-li to jedna ze stran požadovat, sepíše se o tom písemný předávací protokol. Bude-li to zadavatel požadovat, je poskytovatel povinen odstranit veškeré kopie dat ze svých systémů. Data budou předána v běžně používaném, strojově čitelném formátu. Náklady na předání nese zadavatel a zadavatel rovným dílem, ledaže smlouva byla ukončena poskytovatelem nebo z důvodu porušení smlouvy zadavatelem.</w:t>
      </w:r>
    </w:p>
    <w:p w14:paraId="41F614B4" w14:textId="62AACD05" w:rsidR="00A11C97" w:rsidRDefault="00A11C97" w:rsidP="00A11C97">
      <w:pPr>
        <w:jc w:val="center"/>
        <w:rPr>
          <w:rFonts w:ascii="DejaVu Sans" w:hAnsi="DejaVu Sans" w:cs="DejaVu Sans"/>
          <w:b/>
          <w:color w:val="000000" w:themeColor="text1"/>
          <w:sz w:val="22"/>
          <w:szCs w:val="22"/>
        </w:rPr>
      </w:pPr>
    </w:p>
    <w:p w14:paraId="354F6EBB" w14:textId="77777777" w:rsidR="00A11C97" w:rsidRPr="00BD3196" w:rsidRDefault="00A11C97" w:rsidP="00A11C97">
      <w:pPr>
        <w:jc w:val="center"/>
        <w:rPr>
          <w:rFonts w:ascii="DejaVu Sans" w:hAnsi="DejaVu Sans" w:cs="DejaVu Sans"/>
          <w:b/>
          <w:color w:val="000000" w:themeColor="text1"/>
          <w:sz w:val="22"/>
          <w:szCs w:val="22"/>
        </w:rPr>
      </w:pPr>
    </w:p>
    <w:p w14:paraId="188524CB" w14:textId="77777777" w:rsidR="00A11C97" w:rsidRDefault="00A11C97" w:rsidP="00A11C97">
      <w:pPr>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8. Smluvní pokuty</w:t>
      </w:r>
    </w:p>
    <w:p w14:paraId="79E715B0" w14:textId="77777777" w:rsidR="00A11C97" w:rsidRPr="00BD3196" w:rsidRDefault="00A11C97" w:rsidP="00A11C97">
      <w:pPr>
        <w:jc w:val="center"/>
        <w:rPr>
          <w:rFonts w:ascii="DejaVu Sans" w:hAnsi="DejaVu Sans" w:cs="DejaVu Sans"/>
          <w:b/>
          <w:color w:val="000000" w:themeColor="text1"/>
          <w:sz w:val="22"/>
          <w:szCs w:val="22"/>
        </w:rPr>
      </w:pPr>
    </w:p>
    <w:p w14:paraId="46E14CB3"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8.1 V případě, že zadavatel bude v prodlení se zaplacením peněžité částky poskytovateli, zaplatí poskytovateli smluvní pokutu ve výši </w:t>
      </w:r>
      <w:proofErr w:type="gramStart"/>
      <w:r w:rsidRPr="00BD3196">
        <w:rPr>
          <w:rFonts w:ascii="DejaVu Sans" w:hAnsi="DejaVu Sans" w:cs="DejaVu Sans"/>
          <w:color w:val="0D0D0D" w:themeColor="text1" w:themeTint="F2"/>
          <w:sz w:val="22"/>
          <w:szCs w:val="22"/>
        </w:rPr>
        <w:t>0,01%</w:t>
      </w:r>
      <w:proofErr w:type="gramEnd"/>
      <w:r w:rsidRPr="00BD3196">
        <w:rPr>
          <w:rFonts w:ascii="DejaVu Sans" w:hAnsi="DejaVu Sans" w:cs="DejaVu Sans"/>
          <w:color w:val="0D0D0D" w:themeColor="text1" w:themeTint="F2"/>
          <w:sz w:val="22"/>
          <w:szCs w:val="22"/>
        </w:rPr>
        <w:t xml:space="preserve"> z dlužné částky, s jejíž úhradou je v prodlení, a to za každý započatý den prodlení. Prodlení s úhradou dlužné částky delší než 30 dní se považuje za podstatné porušení smlouvy.</w:t>
      </w:r>
    </w:p>
    <w:p w14:paraId="4C483768"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8.2 V případě, že se poskytovatel dostane do prodlení s jakýmkoliv termínem uvedeným v článku 4. této smlouvy, zavazuje se zaplatit zadavateli smluvní pokutu ve výši </w:t>
      </w:r>
      <w:proofErr w:type="gramStart"/>
      <w:r w:rsidRPr="00BD3196">
        <w:rPr>
          <w:rFonts w:ascii="DejaVu Sans" w:hAnsi="DejaVu Sans" w:cs="DejaVu Sans"/>
          <w:color w:val="0D0D0D" w:themeColor="text1" w:themeTint="F2"/>
          <w:sz w:val="22"/>
          <w:szCs w:val="22"/>
        </w:rPr>
        <w:t>1.000,-</w:t>
      </w:r>
      <w:proofErr w:type="gramEnd"/>
      <w:r w:rsidRPr="00BD3196">
        <w:rPr>
          <w:rFonts w:ascii="DejaVu Sans" w:hAnsi="DejaVu Sans" w:cs="DejaVu Sans"/>
          <w:color w:val="0D0D0D" w:themeColor="text1" w:themeTint="F2"/>
          <w:sz w:val="22"/>
          <w:szCs w:val="22"/>
        </w:rPr>
        <w:t xml:space="preserve">Kč za každý den prodlení s příslušným termínem. </w:t>
      </w:r>
    </w:p>
    <w:p w14:paraId="09827C75" w14:textId="77777777" w:rsidR="00A11C97"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8.3 Zaplacením smluvní pokuty není dotčeno právo smluvní strany na náhradu škody vzniklé porušením smluvní povinnosti, které se smluvní pokuta týká.</w:t>
      </w:r>
      <w:r w:rsidRPr="00BD3196">
        <w:rPr>
          <w:rFonts w:ascii="DejaVu Sans" w:hAnsi="DejaVu Sans" w:cs="DejaVu Sans"/>
          <w:color w:val="0D0D0D" w:themeColor="text1" w:themeTint="F2"/>
          <w:sz w:val="22"/>
          <w:szCs w:val="22"/>
        </w:rPr>
        <w:tab/>
        <w:t xml:space="preserve">  </w:t>
      </w:r>
      <w:r w:rsidRPr="00BD3196">
        <w:rPr>
          <w:rFonts w:ascii="DejaVu Sans" w:hAnsi="DejaVu Sans" w:cs="DejaVu Sans"/>
          <w:color w:val="0D0D0D" w:themeColor="text1" w:themeTint="F2"/>
          <w:sz w:val="22"/>
          <w:szCs w:val="22"/>
        </w:rPr>
        <w:br/>
      </w:r>
    </w:p>
    <w:p w14:paraId="16B33F36" w14:textId="77777777" w:rsidR="00A11C97" w:rsidRPr="00BD3196" w:rsidRDefault="00A11C97" w:rsidP="00A11C97">
      <w:pPr>
        <w:jc w:val="both"/>
        <w:rPr>
          <w:rFonts w:ascii="DejaVu Sans" w:hAnsi="DejaVu Sans" w:cs="DejaVu Sans"/>
          <w:color w:val="0D0D0D" w:themeColor="text1" w:themeTint="F2"/>
          <w:sz w:val="22"/>
          <w:szCs w:val="22"/>
        </w:rPr>
      </w:pPr>
    </w:p>
    <w:p w14:paraId="6DED48A7" w14:textId="77777777"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9. Určené osoby</w:t>
      </w:r>
    </w:p>
    <w:p w14:paraId="430918B1" w14:textId="1765C3D5"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bookmarkStart w:id="4" w:name="_Ref320707157"/>
      <w:r w:rsidRPr="00BD3196">
        <w:rPr>
          <w:rFonts w:ascii="DejaVu Sans" w:hAnsi="DejaVu Sans" w:cs="DejaVu Sans"/>
          <w:color w:val="0D0D0D" w:themeColor="text1" w:themeTint="F2"/>
          <w:sz w:val="22"/>
          <w:szCs w:val="22"/>
        </w:rPr>
        <w:t xml:space="preserve"> Na základě této smlouvy jsou jménem zadavatele oprávněny adresovat výzvy k plnění </w:t>
      </w:r>
      <w:proofErr w:type="gramStart"/>
      <w:r w:rsidRPr="00BD3196">
        <w:rPr>
          <w:rFonts w:ascii="DejaVu Sans" w:hAnsi="DejaVu Sans" w:cs="DejaVu Sans"/>
          <w:color w:val="0D0D0D" w:themeColor="text1" w:themeTint="F2"/>
          <w:sz w:val="22"/>
          <w:szCs w:val="22"/>
        </w:rPr>
        <w:t>a  udělovat</w:t>
      </w:r>
      <w:proofErr w:type="gramEnd"/>
      <w:r w:rsidRPr="00BD3196">
        <w:rPr>
          <w:rFonts w:ascii="DejaVu Sans" w:hAnsi="DejaVu Sans" w:cs="DejaVu Sans"/>
          <w:color w:val="0D0D0D" w:themeColor="text1" w:themeTint="F2"/>
          <w:sz w:val="22"/>
          <w:szCs w:val="22"/>
        </w:rPr>
        <w:t xml:space="preserve"> závazné pokyny poskytovateli tyto osoby:</w:t>
      </w:r>
      <w:r w:rsidRPr="00BD3196">
        <w:rPr>
          <w:rFonts w:ascii="DejaVu Sans" w:hAnsi="DejaVu Sans" w:cs="DejaVu Sans"/>
          <w:color w:val="0D0D0D" w:themeColor="text1" w:themeTint="F2"/>
          <w:sz w:val="22"/>
          <w:szCs w:val="22"/>
        </w:rPr>
        <w:tab/>
        <w:t xml:space="preserve">  </w:t>
      </w:r>
      <w:bookmarkEnd w:id="4"/>
      <w:r w:rsidRPr="00BD3196">
        <w:rPr>
          <w:rFonts w:ascii="DejaVu Sans" w:hAnsi="DejaVu Sans" w:cs="DejaVu Sans"/>
          <w:color w:val="0D0D0D" w:themeColor="text1" w:themeTint="F2"/>
          <w:sz w:val="22"/>
          <w:szCs w:val="22"/>
        </w:rPr>
        <w:br/>
        <w:t xml:space="preserve"> PhDr. Mgr. Nazim Afana, LL.M., ředitel, tel: </w:t>
      </w:r>
      <w:proofErr w:type="spellStart"/>
      <w:r w:rsidR="009F2C80">
        <w:rPr>
          <w:rFonts w:ascii="DejaVu Sans" w:hAnsi="DejaVu Sans" w:cs="DejaVu Sans"/>
          <w:color w:val="0D0D0D" w:themeColor="text1" w:themeTint="F2"/>
          <w:sz w:val="22"/>
          <w:szCs w:val="22"/>
        </w:rPr>
        <w:t>xxxxxxxxxx</w:t>
      </w:r>
      <w:proofErr w:type="spellEnd"/>
      <w:r w:rsidRPr="00BD3196">
        <w:rPr>
          <w:rFonts w:ascii="DejaVu Sans" w:hAnsi="DejaVu Sans" w:cs="DejaVu Sans"/>
          <w:color w:val="0D0D0D" w:themeColor="text1" w:themeTint="F2"/>
          <w:sz w:val="22"/>
          <w:szCs w:val="22"/>
        </w:rPr>
        <w:t xml:space="preserve">, email: </w:t>
      </w:r>
      <w:hyperlink r:id="rId12" w:history="1">
        <w:proofErr w:type="spellStart"/>
        <w:r w:rsidR="009F2C80">
          <w:rPr>
            <w:rStyle w:val="Hypertextovodkaz"/>
            <w:rFonts w:ascii="DejaVu Sans" w:hAnsi="DejaVu Sans" w:cs="DejaVu Sans"/>
            <w:sz w:val="22"/>
            <w:szCs w:val="22"/>
          </w:rPr>
          <w:t>xxxxxxxxxxxxxxxxxx</w:t>
        </w:r>
        <w:proofErr w:type="spellEnd"/>
      </w:hyperlink>
    </w:p>
    <w:p w14:paraId="4F05190A"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 Změna osob určených k jednání, zadávání či přijímání pokynů, musí být provedena na základě písemného oznámení doručeného druhé straně. Tím není dotčeno právo statutárního nebo jiného orgánu jednat za právnickou osobu, tento orgán je také jediný oprávněn udělit plnou moc.</w:t>
      </w:r>
    </w:p>
    <w:p w14:paraId="4E1E6332" w14:textId="77777777" w:rsidR="00A11C97" w:rsidRDefault="00A11C97" w:rsidP="00A11C97">
      <w:pPr>
        <w:pStyle w:val="CM6"/>
        <w:spacing w:after="287" w:line="286" w:lineRule="atLeast"/>
        <w:jc w:val="center"/>
        <w:rPr>
          <w:rFonts w:ascii="DejaVu Sans" w:hAnsi="DejaVu Sans" w:cs="DejaVu Sans"/>
          <w:b/>
          <w:color w:val="000000" w:themeColor="text1"/>
          <w:sz w:val="22"/>
          <w:szCs w:val="22"/>
        </w:rPr>
      </w:pPr>
    </w:p>
    <w:p w14:paraId="6007A6DF" w14:textId="77777777" w:rsidR="00A11C97" w:rsidRDefault="00A11C97" w:rsidP="00A11C97">
      <w:pPr>
        <w:pStyle w:val="CM6"/>
        <w:spacing w:after="287" w:line="286" w:lineRule="atLeast"/>
        <w:jc w:val="center"/>
        <w:rPr>
          <w:rFonts w:ascii="DejaVu Sans" w:hAnsi="DejaVu Sans" w:cs="DejaVu Sans"/>
          <w:b/>
          <w:color w:val="000000" w:themeColor="text1"/>
          <w:sz w:val="22"/>
          <w:szCs w:val="22"/>
        </w:rPr>
      </w:pPr>
    </w:p>
    <w:p w14:paraId="41E5215D" w14:textId="77777777" w:rsidR="00A11C97" w:rsidRDefault="00A11C97" w:rsidP="00A11C97">
      <w:pPr>
        <w:pStyle w:val="CM6"/>
        <w:spacing w:after="287" w:line="286" w:lineRule="atLeast"/>
        <w:jc w:val="center"/>
        <w:rPr>
          <w:rFonts w:ascii="DejaVu Sans" w:hAnsi="DejaVu Sans" w:cs="DejaVu Sans"/>
          <w:b/>
          <w:color w:val="000000" w:themeColor="text1"/>
          <w:sz w:val="22"/>
          <w:szCs w:val="22"/>
        </w:rPr>
      </w:pPr>
    </w:p>
    <w:p w14:paraId="119E6D34" w14:textId="2099A895" w:rsidR="00A11C97" w:rsidRPr="00BD3196" w:rsidRDefault="00A11C97" w:rsidP="00A11C97">
      <w:pPr>
        <w:pStyle w:val="CM6"/>
        <w:spacing w:after="287" w:line="286" w:lineRule="atLeast"/>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br/>
      </w:r>
      <w:r w:rsidRPr="00BD3196">
        <w:rPr>
          <w:rFonts w:ascii="DejaVu Sans" w:hAnsi="DejaVu Sans" w:cs="DejaVu Sans"/>
          <w:color w:val="0D0D0D" w:themeColor="text1" w:themeTint="F2"/>
          <w:sz w:val="22"/>
          <w:szCs w:val="22"/>
        </w:rPr>
        <w:t xml:space="preserve"> </w:t>
      </w:r>
      <w:r w:rsidRPr="00BD3196">
        <w:rPr>
          <w:rFonts w:ascii="DejaVu Sans" w:hAnsi="DejaVu Sans" w:cs="DejaVu Sans"/>
          <w:b/>
          <w:color w:val="000000" w:themeColor="text1"/>
          <w:sz w:val="22"/>
          <w:szCs w:val="22"/>
        </w:rPr>
        <w:t>10. Odpovědnost za vady</w:t>
      </w:r>
    </w:p>
    <w:p w14:paraId="05D00BD5" w14:textId="77777777" w:rsidR="00A11C97" w:rsidRPr="00BD3196" w:rsidRDefault="00A11C97" w:rsidP="00A11C97">
      <w:pPr>
        <w:pStyle w:val="Odstavecseseznamem"/>
        <w:numPr>
          <w:ilvl w:val="0"/>
          <w:numId w:val="19"/>
        </w:numPr>
        <w:jc w:val="both"/>
        <w:rPr>
          <w:rFonts w:ascii="DejaVu Sans" w:hAnsi="DejaVu Sans" w:cs="DejaVu Sans"/>
          <w:vanish/>
          <w:color w:val="0D0D0D" w:themeColor="text1" w:themeTint="F2"/>
          <w:sz w:val="2"/>
          <w:szCs w:val="2"/>
        </w:rPr>
      </w:pPr>
    </w:p>
    <w:p w14:paraId="196296BD"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O jednotlivě poskytnuté službě, konfiguraci, dokumentaci, projektové práci, instalaci, uvedení do provozu či odstranění vady se sepíše předávací protokol, požádá-li o to jedna ze stran.</w:t>
      </w:r>
    </w:p>
    <w:p w14:paraId="763D9883"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Právo na sepsání předávacího protokolu se netýká průběžně poskytovaných provozních služeb (správa, monitoring, podpora).</w:t>
      </w:r>
    </w:p>
    <w:p w14:paraId="3410E136"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Vadou se rozumí každý stav, kdy poskytnuté služby, konfigurace nebo dokumentace nejsou v souladu se smluvní dokumentací, technickými specifikacemi, obecně závaznými právními předpisy nebo běžnými odbornými standardy. O vadu nejde, jde-li o stav způsobený nesprávným používáním, běžným opotřebením, vyšší mocí, nesprávným nebo neoprávněným zásahem zadavatele nebo třetí osoby bez souhlasu poskytovatele, či použitím SW nebo HW, který zadavatel obstaral sám, pokud poskytovatel na nebezpečí upozornil.</w:t>
      </w:r>
    </w:p>
    <w:p w14:paraId="069CA5C5"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Každou vadu je nutno reklamovat bez zbytečného odkladu po jejím zjištění; níže uvedené lhůty jsou pouze lhůtami maximálními. Právo reklamovat vadu přetrvává i po ukončení smlouvy, nedohodnou-li se strany jinak.</w:t>
      </w:r>
    </w:p>
    <w:p w14:paraId="42901F2D"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U průběžně poskytovaných provozních služeb (správa, monitoring, podpora) platí reklamační lhůta do 90 dnů od zjištění vady.</w:t>
      </w:r>
    </w:p>
    <w:p w14:paraId="2E08EC6C"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U jednorázových dodávek (projektová práce, instalace, uvedení do provozu) platí reklamační </w:t>
      </w:r>
      <w:proofErr w:type="gramStart"/>
      <w:r w:rsidRPr="00BD3196">
        <w:rPr>
          <w:rFonts w:ascii="DejaVu Sans" w:hAnsi="DejaVu Sans" w:cs="DejaVu Sans"/>
          <w:color w:val="0D0D0D" w:themeColor="text1" w:themeTint="F2"/>
          <w:sz w:val="22"/>
          <w:szCs w:val="22"/>
        </w:rPr>
        <w:t>lhůta  do</w:t>
      </w:r>
      <w:proofErr w:type="gramEnd"/>
      <w:r w:rsidRPr="00BD3196">
        <w:rPr>
          <w:rFonts w:ascii="DejaVu Sans" w:hAnsi="DejaVu Sans" w:cs="DejaVu Sans"/>
          <w:color w:val="0D0D0D" w:themeColor="text1" w:themeTint="F2"/>
          <w:sz w:val="22"/>
          <w:szCs w:val="22"/>
        </w:rPr>
        <w:t xml:space="preserve"> 12 měsíců od provedení dodávky.</w:t>
      </w:r>
    </w:p>
    <w:p w14:paraId="2762B45E"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U skrytých vad platí reklamační lhůta do 12 měsíců od jejich zjištění.</w:t>
      </w:r>
    </w:p>
    <w:p w14:paraId="10AE386B"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Zadavatel je povinen vadu reklamovat písemně (e-mailem).</w:t>
      </w:r>
    </w:p>
    <w:p w14:paraId="06B7122E"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Po řádném oznámení vady je poskytovatel povinen vadu bez zbytečného odkladu odstranit na své náklady; s odstraněním vady musí započít ve lhůtách uvedených v článku 4.</w:t>
      </w:r>
    </w:p>
    <w:p w14:paraId="38410FC1"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Pokud poskytovatel vadu neodstraní v přiměřené lhůtě, má zadavatel právo odstranit vadu (sám nebo prostřednictvím třetí osoby) na účet poskytovatele a/nebo od smlouvy odstoupit. Předtím musí zadavatel poskytnout poskytovateli dodatečnou lhůtu k nápravě nejméně 14 pracovních dnů, pokud taková lhůta není nepřiměřená vzhledem k povaze vady.</w:t>
      </w:r>
    </w:p>
    <w:p w14:paraId="33063CED"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Zadavatel poskytne na žádost poskytovatele potřebnou součinnost k provedení diagnostiky (přístup, logy, zálohy).</w:t>
      </w:r>
    </w:p>
    <w:p w14:paraId="115C1376" w14:textId="77777777" w:rsidR="00A11C97" w:rsidRPr="00BD3196" w:rsidRDefault="00A11C97" w:rsidP="00A11C97">
      <w:pPr>
        <w:pStyle w:val="Odstavecseseznamem"/>
        <w:numPr>
          <w:ilvl w:val="1"/>
          <w:numId w:val="19"/>
        </w:num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Žádná ze smluvních stran není povinna nahrazovat druhé straně ušlý zisk, ztrátu zakázek či obdobné nepřímé nebo následné škody, ledaže škoda byla způsobena úmyslně nebo z hrubé nedbalosti.</w:t>
      </w:r>
    </w:p>
    <w:p w14:paraId="146354A9" w14:textId="77777777" w:rsidR="00A11C97" w:rsidRDefault="00A11C97" w:rsidP="00A11C97">
      <w:pPr>
        <w:pStyle w:val="Default"/>
        <w:rPr>
          <w:rFonts w:ascii="DejaVu Sans" w:hAnsi="DejaVu Sans"/>
        </w:rPr>
      </w:pPr>
    </w:p>
    <w:p w14:paraId="06A3C1FE" w14:textId="77777777" w:rsidR="00A11C97" w:rsidRPr="00BD3196" w:rsidRDefault="00A11C97" w:rsidP="00A11C97">
      <w:pPr>
        <w:pStyle w:val="Default"/>
        <w:rPr>
          <w:rFonts w:ascii="DejaVu Sans" w:hAnsi="DejaVu Sans"/>
        </w:rPr>
      </w:pPr>
    </w:p>
    <w:p w14:paraId="41B3931D" w14:textId="77777777" w:rsidR="00A11C97" w:rsidRPr="00BD3196" w:rsidRDefault="00A11C97" w:rsidP="00A11C97">
      <w:pPr>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11. Okolnosti vylučující odpovědnost</w:t>
      </w:r>
    </w:p>
    <w:p w14:paraId="211F9076" w14:textId="77777777" w:rsidR="00A11C97" w:rsidRPr="00BD3196" w:rsidRDefault="00A11C97" w:rsidP="00A11C97">
      <w:pPr>
        <w:jc w:val="both"/>
        <w:rPr>
          <w:rFonts w:ascii="DejaVu Sans" w:hAnsi="DejaVu Sans" w:cs="DejaVu Sans"/>
          <w:color w:val="0D0D0D" w:themeColor="text1" w:themeTint="F2"/>
          <w:sz w:val="22"/>
          <w:szCs w:val="22"/>
        </w:rPr>
      </w:pPr>
    </w:p>
    <w:p w14:paraId="52F5B8F0" w14:textId="77777777" w:rsidR="00A11C97" w:rsidRPr="00BD3196" w:rsidRDefault="00A11C97" w:rsidP="00A11C97">
      <w:pPr>
        <w:pStyle w:val="CM6"/>
        <w:tabs>
          <w:tab w:val="left" w:pos="567"/>
        </w:tabs>
        <w:spacing w:after="287"/>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11.1 Žádná ze smluvních stran není odpovědná za škody způsobené okolnostmi vylučujícími odpovědnost. Za okolnost vylučující odpovědnost se považuje překážka, jež </w:t>
      </w:r>
      <w:proofErr w:type="gramStart"/>
      <w:r w:rsidRPr="00BD3196">
        <w:rPr>
          <w:rFonts w:ascii="DejaVu Sans" w:hAnsi="DejaVu Sans" w:cs="DejaVu Sans"/>
          <w:color w:val="0D0D0D" w:themeColor="text1" w:themeTint="F2"/>
          <w:sz w:val="22"/>
          <w:szCs w:val="22"/>
        </w:rPr>
        <w:t>nastala  nezávisle</w:t>
      </w:r>
      <w:proofErr w:type="gramEnd"/>
      <w:r w:rsidRPr="00BD3196">
        <w:rPr>
          <w:rFonts w:ascii="DejaVu Sans" w:hAnsi="DejaVu Sans" w:cs="DejaVu Sans"/>
          <w:color w:val="0D0D0D" w:themeColor="text1" w:themeTint="F2"/>
          <w:sz w:val="22"/>
          <w:szCs w:val="22"/>
        </w:rPr>
        <w:t xml:space="preserve"> na vůli povinné smluvní strany a brání jí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37C4A043" w14:textId="77777777" w:rsidR="00A11C97" w:rsidRPr="00BD3196" w:rsidRDefault="00A11C97" w:rsidP="00A11C97">
      <w:pPr>
        <w:pStyle w:val="Default"/>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lastRenderedPageBreak/>
        <w:t>11. 2 Žádná ze smluvních stran není odpovědná za škody způsobené prodlením druhé smluvní strany s plněním jejích závazků.</w:t>
      </w:r>
    </w:p>
    <w:p w14:paraId="0D44F259" w14:textId="77777777" w:rsidR="00A11C97" w:rsidRPr="00BD3196" w:rsidRDefault="00A11C97" w:rsidP="00A11C97">
      <w:pPr>
        <w:pStyle w:val="Default"/>
        <w:rPr>
          <w:rFonts w:ascii="DejaVu Sans" w:hAnsi="DejaVu Sans"/>
        </w:rPr>
      </w:pPr>
    </w:p>
    <w:p w14:paraId="2912092A" w14:textId="77777777" w:rsidR="00A11C97" w:rsidRPr="00BD3196" w:rsidRDefault="00A11C97" w:rsidP="00A11C97">
      <w:pPr>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11.3 Za okolnost vylučující odpovědnost se považuje i vyšší moc. Vyšší mocí se pro potřeby této smlouvy rozumí události, které nemohly být odvráceny účastníky této smlouvy a které nebylo možné předvídat a které nebyly způsobeny chybou nebo zanedbáním žádné ze smluvních stran, jako např. války, revoluce, požáry, záplavy, zemětřesení, epidemie.</w:t>
      </w:r>
    </w:p>
    <w:p w14:paraId="33F65904" w14:textId="77777777" w:rsidR="00A11C97" w:rsidRPr="00BD3196" w:rsidRDefault="00A11C97" w:rsidP="00A11C97">
      <w:pPr>
        <w:pStyle w:val="Default"/>
        <w:rPr>
          <w:rFonts w:ascii="DejaVu Sans" w:hAnsi="DejaVu Sans" w:cs="DejaVu Sans"/>
          <w:color w:val="0D0D0D" w:themeColor="text1" w:themeTint="F2"/>
          <w:sz w:val="22"/>
          <w:szCs w:val="22"/>
        </w:rPr>
      </w:pPr>
    </w:p>
    <w:p w14:paraId="0CC1B03E" w14:textId="77777777" w:rsidR="00A11C97" w:rsidRPr="00BD3196" w:rsidRDefault="00A11C97" w:rsidP="00A11C97">
      <w:pPr>
        <w:pStyle w:val="Default"/>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11.4. Nastane-li situace vyšší moci, uvědomí příslušný účastník této smlouvy druhou smluvní stranu o takovém stavu, o jeho příčině a jeho skončení. Poskytovatel je povinen hledat alternativní prostředky pro splnění smlouvy.</w:t>
      </w:r>
    </w:p>
    <w:p w14:paraId="7D93006E" w14:textId="77777777" w:rsidR="00A11C97" w:rsidRPr="00BD3196" w:rsidRDefault="00A11C97" w:rsidP="00A11C97">
      <w:pPr>
        <w:pStyle w:val="Default"/>
        <w:jc w:val="both"/>
        <w:rPr>
          <w:rFonts w:ascii="DejaVu Sans" w:hAnsi="DejaVu Sans" w:cs="DejaVu Sans"/>
          <w:color w:val="0D0D0D" w:themeColor="text1" w:themeTint="F2"/>
          <w:sz w:val="22"/>
          <w:szCs w:val="22"/>
        </w:rPr>
      </w:pPr>
    </w:p>
    <w:p w14:paraId="0B8467DC" w14:textId="77777777" w:rsidR="00A11C97" w:rsidRPr="00BD3196" w:rsidRDefault="00A11C97" w:rsidP="00A11C97">
      <w:pPr>
        <w:pStyle w:val="Default"/>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11.5. Trvá-li vyšší moc déle než 3 měsíce a nenajde-li poskytovatel alternativní řešení, má zadavatel právo od smlouvy odstoupit.</w:t>
      </w:r>
    </w:p>
    <w:p w14:paraId="71912BF9" w14:textId="77777777" w:rsidR="00A11C97" w:rsidRPr="00BD3196" w:rsidRDefault="00A11C97" w:rsidP="00A11C97">
      <w:pPr>
        <w:pStyle w:val="Default"/>
        <w:jc w:val="both"/>
        <w:rPr>
          <w:rFonts w:ascii="DejaVu Sans" w:hAnsi="DejaVu Sans" w:cs="DejaVu Sans"/>
          <w:color w:val="0D0D0D" w:themeColor="text1" w:themeTint="F2"/>
          <w:sz w:val="22"/>
          <w:szCs w:val="22"/>
        </w:rPr>
      </w:pPr>
    </w:p>
    <w:p w14:paraId="6950F37A" w14:textId="77777777" w:rsidR="00A11C97" w:rsidRPr="00BD3196" w:rsidRDefault="00A11C97" w:rsidP="00A11C97">
      <w:pPr>
        <w:pStyle w:val="Default"/>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11.6.Smluvní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6199919E" w14:textId="77777777" w:rsidR="00A11C97" w:rsidRDefault="00A11C97" w:rsidP="00A11C97">
      <w:pPr>
        <w:pStyle w:val="Default"/>
        <w:rPr>
          <w:rFonts w:ascii="DejaVu Sans" w:hAnsi="DejaVu Sans" w:cs="DejaVu Sans"/>
          <w:color w:val="0D0D0D" w:themeColor="text1" w:themeTint="F2"/>
          <w:sz w:val="22"/>
          <w:szCs w:val="22"/>
        </w:rPr>
      </w:pPr>
    </w:p>
    <w:p w14:paraId="6C916858" w14:textId="77777777" w:rsidR="00A11C97" w:rsidRPr="00BD3196" w:rsidRDefault="00A11C97" w:rsidP="00A11C97">
      <w:pPr>
        <w:pStyle w:val="Default"/>
        <w:rPr>
          <w:rFonts w:ascii="DejaVu Sans" w:hAnsi="DejaVu Sans" w:cs="DejaVu Sans"/>
          <w:color w:val="0D0D0D" w:themeColor="text1" w:themeTint="F2"/>
          <w:sz w:val="22"/>
          <w:szCs w:val="22"/>
        </w:rPr>
      </w:pPr>
    </w:p>
    <w:p w14:paraId="5B7455BB" w14:textId="77777777" w:rsidR="00A11C97" w:rsidRDefault="00A11C97" w:rsidP="00A11C97">
      <w:pPr>
        <w:tabs>
          <w:tab w:val="left" w:pos="1418"/>
          <w:tab w:val="left" w:pos="1800"/>
        </w:tabs>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12. Kamerový systém</w:t>
      </w:r>
    </w:p>
    <w:p w14:paraId="4660D3DB" w14:textId="77777777" w:rsidR="00A11C97" w:rsidRPr="00BD3196" w:rsidRDefault="00A11C97" w:rsidP="00A11C97">
      <w:pPr>
        <w:tabs>
          <w:tab w:val="left" w:pos="1418"/>
          <w:tab w:val="left" w:pos="1800"/>
        </w:tabs>
        <w:jc w:val="center"/>
        <w:rPr>
          <w:rFonts w:ascii="DejaVu Sans" w:hAnsi="DejaVu Sans" w:cs="DejaVu Sans"/>
          <w:b/>
          <w:color w:val="000000" w:themeColor="text1"/>
          <w:sz w:val="22"/>
          <w:szCs w:val="22"/>
        </w:rPr>
      </w:pPr>
    </w:p>
    <w:p w14:paraId="1909C007" w14:textId="77777777" w:rsidR="00A11C97" w:rsidRPr="00BD3196" w:rsidRDefault="00A11C97" w:rsidP="00A11C97">
      <w:pPr>
        <w:tabs>
          <w:tab w:val="left" w:pos="1418"/>
          <w:tab w:val="left" w:pos="1800"/>
        </w:tabs>
        <w:ind w:left="420" w:hanging="420"/>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12.1 Zadavatel jako správce provozuje kamerové systémy na svých sportovních a rekreačních objektech za účelem zajištění bezpečnosti osob a majetku, prevence protiprávního jednání a provozního dohledu. Poskytovatel pro zadavatele provádí servisní, administrátorské a podpůrné úkony, které vyžadují přístup k záznamům a živým datům z kamerových systémů. To představuje zpracování osobních údajů získaných prostřednictvím kamerových systémů provozovaných zadavatelem a při poskytování souvisejících IT služeb poskytovatelem (údržba, správa záznamového zařízení, přístup pro účely šetření incidentů, kopírování záznamů na žádost zadavatele apod.).</w:t>
      </w:r>
    </w:p>
    <w:p w14:paraId="26187EE6"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color w:val="0D0D0D" w:themeColor="text1" w:themeTint="F2"/>
          <w:sz w:val="22"/>
          <w:szCs w:val="22"/>
        </w:rPr>
        <w:t>Kamerový systém: CCTV / NVR/DVR se záznamem (video + časová razítka; u vybraných lokalit možnost čtení RZ).</w:t>
      </w:r>
    </w:p>
    <w:p w14:paraId="14C8F36E" w14:textId="77777777" w:rsidR="00A11C97" w:rsidRPr="00BD3196" w:rsidRDefault="00A11C97" w:rsidP="00A11C97">
      <w:pPr>
        <w:numPr>
          <w:ilvl w:val="1"/>
          <w:numId w:val="20"/>
        </w:numPr>
        <w:tabs>
          <w:tab w:val="left" w:pos="567"/>
        </w:tabs>
        <w:jc w:val="both"/>
        <w:rPr>
          <w:rFonts w:ascii="DejaVu Sans" w:hAnsi="DejaVu Sans"/>
        </w:rPr>
      </w:pPr>
      <w:r w:rsidRPr="00BD3196">
        <w:rPr>
          <w:rFonts w:ascii="DejaVu Sans" w:hAnsi="DejaVu Sans" w:cs="DejaVu Sans"/>
          <w:color w:val="0D0D0D" w:themeColor="text1" w:themeTint="F2"/>
          <w:sz w:val="22"/>
          <w:szCs w:val="22"/>
        </w:rPr>
        <w:t xml:space="preserve">Druh objektu: veřejná sportoviště a rekreační objekty spravované zadavatelem (haly, bazény, venkovní areály, </w:t>
      </w:r>
      <w:proofErr w:type="gramStart"/>
      <w:r w:rsidRPr="00BD3196">
        <w:rPr>
          <w:rFonts w:ascii="DejaVu Sans" w:hAnsi="DejaVu Sans" w:cs="DejaVu Sans"/>
          <w:color w:val="0D0D0D" w:themeColor="text1" w:themeTint="F2"/>
          <w:sz w:val="22"/>
          <w:szCs w:val="22"/>
        </w:rPr>
        <w:t>skatepark,</w:t>
      </w:r>
      <w:proofErr w:type="gramEnd"/>
      <w:r w:rsidRPr="00BD3196">
        <w:rPr>
          <w:rFonts w:ascii="DejaVu Sans" w:hAnsi="DejaVu Sans" w:cs="DejaVu Sans"/>
          <w:color w:val="0D0D0D" w:themeColor="text1" w:themeTint="F2"/>
          <w:sz w:val="22"/>
          <w:szCs w:val="22"/>
        </w:rPr>
        <w:t xml:space="preserve"> atd.)</w:t>
      </w:r>
    </w:p>
    <w:p w14:paraId="7C2F8D70"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sz w:val="22"/>
          <w:szCs w:val="22"/>
        </w:rPr>
        <w:t>Povaha a účel zpracování: ochrana zdraví a bezpečnosti návštěvníků a zaměstnanců, ochrana majetku, prevence a šetření incidentů (krádeže, vandalismus, úrazy), provozní dohled a řízení objektů, plnění povinností vůči orgánům veřejné moci na základě zákonných požadavků.</w:t>
      </w:r>
    </w:p>
    <w:p w14:paraId="4751F0A8"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Kategorie subjektů údajů: návštěvníci z řad veřejnosti, pracovníci (pracovníci zadavatele, pracovníci třetích stran), uživatelé prostor, dobrovolníci, dodavatelé, děti a mládež (včetně školních skupin), náhodní kolemjdoucí.</w:t>
      </w:r>
    </w:p>
    <w:p w14:paraId="2D8A3752"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Druh zpracovávaných osobních údajů: záznamy obrazové (video snímky), audio u kamer s mikrofonem, časová razítka, poziční/trasová data v rámci záznamu, případně RZ vozidel.</w:t>
      </w:r>
    </w:p>
    <w:p w14:paraId="2A7919E9"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 xml:space="preserve">Operace zpracování, které může provádět za zadavatele poskytovatel: přístup k živému obrazu; přístup k záznamům; zálohování, ukládání a obnova dat; kopírování a export záznamů na podkladě odůvodněné žádosti zadavatele nebo orgánů; </w:t>
      </w:r>
      <w:r w:rsidRPr="00BD3196">
        <w:rPr>
          <w:rFonts w:ascii="DejaVu Sans" w:hAnsi="DejaVu Sans" w:cs="DejaVu Sans"/>
          <w:color w:val="0D0D0D" w:themeColor="text1" w:themeTint="F2"/>
          <w:sz w:val="22"/>
          <w:szCs w:val="22"/>
        </w:rPr>
        <w:lastRenderedPageBreak/>
        <w:t>poskytování technické podpory a údržby; monitoring provozu a reporting incidentů; zabezpečení dat (šifrování, patchování); vedení přístupových a auditorských záznamů; asistence při šetření požadavků subjektů údajů a žádostí orgánů.</w:t>
      </w:r>
    </w:p>
    <w:p w14:paraId="02E3C050"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Časový rámec: Poskytovatel provede operaci požadovanou zadavatelem nejpozději do 3 pracovních dnů od obdržení žádosti, u naléhavých bezpečnostních incidentů bez zbytečného odkladu (max. 24 hodin).</w:t>
      </w:r>
    </w:p>
    <w:p w14:paraId="7655672B"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Zadavatel má právo požadovat, aby činnosti poskytovatele podle této smlouvy, při kterých má pracovník poskytovatele přístup ke kamerovým záznamům, prováděl osobně pouze jednatel poskytovatele.</w:t>
      </w:r>
    </w:p>
    <w:p w14:paraId="4563DFF9"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Poskytovatel doporučuje zadavateli zavést následující technická a organizační opatření: detekce selhání kamerového systému (přerušení přenosu dat), evidence přístupu, řízení přístupu osob k obrazu, řízení přístupu k datům (autentizace, autorizace), monitorování a zaznamenávání činnosti (vyhledávání, přehrávání, vymazání, úprava, ukládání, tisk, předávání), autentizace dat (opatření proti narušení integrity dat), ukládání údajů o čase, bezpečný výmaz dat po uplynutí doby uchování, ochrana před škodlivými kódy, školení obsluhy, zpracování dokumentace. Rozhodne-li zadavatel o zavedení těchto opatření, bude poskytovatel spolupracovat na jejich zavedení a provádění; jsou-li již zavedena, bude poskytovatel spolupracovat na jejich provádění.</w:t>
      </w:r>
    </w:p>
    <w:p w14:paraId="23942DE6" w14:textId="77777777" w:rsidR="00A11C97" w:rsidRPr="00BD3196" w:rsidRDefault="00A11C97" w:rsidP="00A11C97">
      <w:pPr>
        <w:pStyle w:val="Odstavecseseznamem"/>
        <w:numPr>
          <w:ilvl w:val="1"/>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Povinnosti poskytovatele:</w:t>
      </w:r>
    </w:p>
    <w:p w14:paraId="06B18D40"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pracovat dle pokynů zadavatele ve stanovených lhůtách,</w:t>
      </w:r>
    </w:p>
    <w:p w14:paraId="648488AB"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informovat zadavatele, pokud by jeho pokyn porušoval platné právní předpisy,</w:t>
      </w:r>
    </w:p>
    <w:p w14:paraId="4B7BFFB5"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zachovávat mlčenlivost o zpracovávaných osobních údajích (i po ukončení platnosti této smlouvy),</w:t>
      </w:r>
    </w:p>
    <w:p w14:paraId="6F0D98B2"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před zapojením dílčího zpracovatele si vyžádat souhlas zadavatele se zapojením daného dílčího zpracovatele do zpracování,</w:t>
      </w:r>
    </w:p>
    <w:p w14:paraId="77A7CB9D"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vymazat osobní údaje po době, která je určena v souladu s dobou uchování stanovenou zadavatelem a nejpozději po vypršení platnosti smlouvy nebo po jejím ukončení (pokud právo ČR nebo EU nepožaduje jinak),</w:t>
      </w:r>
    </w:p>
    <w:p w14:paraId="7B3B360D"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spolupracovat na plnění zadavatelovy povinnosti reagovat na žádosti o výkon práv subjektů údajů,</w:t>
      </w:r>
    </w:p>
    <w:p w14:paraId="29957FD8"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umožnit provádění auditů, které se týkají zpracování osobních údajů (tj. kamerového záznamu) a spolupracovat při nich se zadavatelem,</w:t>
      </w:r>
    </w:p>
    <w:p w14:paraId="67564354"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informovat zadavatele o případných porušeních zákona nebo přestupcích zjištěných při zpracování kamerového záznamu (případně na základě pověření je oznamovat příslušným orgánům za zadavatele)</w:t>
      </w:r>
    </w:p>
    <w:p w14:paraId="7361E0C1"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spolupracovat se zadavatelem nebo navrhnout zadavateli postup v případě zjištění porušení zabezpečení osobních údajů (pokud provádí zpracování kamerových záznamů pro zadavatele)</w:t>
      </w:r>
    </w:p>
    <w:p w14:paraId="0CF833E4"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spolupracovat se zadavatelem v případě provádění posouzení vlivu na ochranu osobních údajů,</w:t>
      </w:r>
    </w:p>
    <w:p w14:paraId="28EB7B56" w14:textId="77777777" w:rsidR="00A11C97" w:rsidRPr="00BD3196" w:rsidRDefault="00A11C97" w:rsidP="00A11C97">
      <w:pPr>
        <w:pStyle w:val="Odstavecseseznamem"/>
        <w:numPr>
          <w:ilvl w:val="2"/>
          <w:numId w:val="20"/>
        </w:numPr>
        <w:tabs>
          <w:tab w:val="left" w:pos="567"/>
          <w:tab w:val="left" w:pos="1800"/>
        </w:tabs>
        <w:jc w:val="both"/>
        <w:rPr>
          <w:rFonts w:ascii="DejaVu Sans" w:hAnsi="DejaVu Sans" w:cs="DejaVu Sans"/>
          <w:color w:val="0D0D0D" w:themeColor="text1" w:themeTint="F2"/>
          <w:sz w:val="22"/>
          <w:szCs w:val="22"/>
        </w:rPr>
      </w:pPr>
      <w:r w:rsidRPr="00BD3196">
        <w:rPr>
          <w:rFonts w:ascii="DejaVu Sans" w:hAnsi="DejaVu Sans" w:cs="DejaVu Sans"/>
          <w:color w:val="0D0D0D" w:themeColor="text1" w:themeTint="F2"/>
          <w:sz w:val="22"/>
          <w:szCs w:val="22"/>
        </w:rPr>
        <w:t>spolupracovat při analýze příčiny bezpečnostních incidentů, nápravných opatření a informování dotčených subjektů.</w:t>
      </w:r>
    </w:p>
    <w:p w14:paraId="6CE74CFC" w14:textId="77777777" w:rsidR="00A11C97" w:rsidRDefault="00A11C97" w:rsidP="00A11C97">
      <w:pPr>
        <w:pStyle w:val="Odstavecseseznamem"/>
        <w:tabs>
          <w:tab w:val="left" w:pos="567"/>
          <w:tab w:val="left" w:pos="1800"/>
        </w:tabs>
        <w:ind w:left="420"/>
        <w:jc w:val="both"/>
        <w:rPr>
          <w:rFonts w:ascii="DejaVu Sans" w:hAnsi="DejaVu Sans" w:cs="DejaVu Sans"/>
          <w:sz w:val="22"/>
          <w:szCs w:val="22"/>
        </w:rPr>
      </w:pPr>
    </w:p>
    <w:p w14:paraId="0B08CA1A" w14:textId="77777777" w:rsidR="00A11C97" w:rsidRPr="00BD3196" w:rsidRDefault="00A11C97" w:rsidP="00A11C97">
      <w:pPr>
        <w:pStyle w:val="Odstavecseseznamem"/>
        <w:tabs>
          <w:tab w:val="left" w:pos="567"/>
          <w:tab w:val="left" w:pos="1800"/>
        </w:tabs>
        <w:ind w:left="420"/>
        <w:jc w:val="both"/>
        <w:rPr>
          <w:rFonts w:ascii="DejaVu Sans" w:hAnsi="DejaVu Sans" w:cs="DejaVu Sans"/>
          <w:sz w:val="22"/>
          <w:szCs w:val="22"/>
        </w:rPr>
      </w:pPr>
    </w:p>
    <w:p w14:paraId="008148FA" w14:textId="77777777" w:rsidR="00A11C97" w:rsidRDefault="00A11C97" w:rsidP="00A11C97">
      <w:pPr>
        <w:tabs>
          <w:tab w:val="left" w:pos="1418"/>
          <w:tab w:val="left" w:pos="1800"/>
        </w:tabs>
        <w:jc w:val="center"/>
        <w:rPr>
          <w:rFonts w:ascii="DejaVu Sans" w:hAnsi="DejaVu Sans" w:cs="DejaVu Sans"/>
          <w:b/>
          <w:color w:val="000000" w:themeColor="text1"/>
          <w:sz w:val="22"/>
          <w:szCs w:val="22"/>
        </w:rPr>
      </w:pPr>
      <w:r w:rsidRPr="00BD3196">
        <w:rPr>
          <w:rFonts w:ascii="DejaVu Sans" w:hAnsi="DejaVu Sans" w:cs="DejaVu Sans"/>
          <w:b/>
          <w:color w:val="000000" w:themeColor="text1"/>
          <w:sz w:val="22"/>
          <w:szCs w:val="22"/>
        </w:rPr>
        <w:t>13. Závěrečná ustanovení</w:t>
      </w:r>
    </w:p>
    <w:p w14:paraId="0867EF46" w14:textId="77777777" w:rsidR="00A11C97" w:rsidRPr="00BD3196" w:rsidRDefault="00A11C97" w:rsidP="00A11C97">
      <w:pPr>
        <w:tabs>
          <w:tab w:val="left" w:pos="1418"/>
          <w:tab w:val="left" w:pos="1800"/>
        </w:tabs>
        <w:jc w:val="center"/>
        <w:rPr>
          <w:rFonts w:ascii="DejaVu Sans" w:hAnsi="DejaVu Sans" w:cs="DejaVu Sans"/>
          <w:b/>
          <w:color w:val="000000" w:themeColor="text1"/>
          <w:sz w:val="22"/>
          <w:szCs w:val="22"/>
        </w:rPr>
      </w:pPr>
    </w:p>
    <w:p w14:paraId="7AD941CF" w14:textId="77777777" w:rsidR="00A11C97" w:rsidRPr="00BD3196" w:rsidRDefault="00A11C97" w:rsidP="00A11C97">
      <w:pPr>
        <w:tabs>
          <w:tab w:val="left" w:pos="1418"/>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color w:val="0D0D0D" w:themeColor="text1" w:themeTint="F2"/>
          <w:sz w:val="22"/>
          <w:szCs w:val="22"/>
        </w:rPr>
        <w:t>13.1. Tuto smlouvu lze měnit pouze písemnými, vzestupně číslovanými dodatky.</w:t>
      </w:r>
    </w:p>
    <w:p w14:paraId="7BBE9BBB" w14:textId="77777777" w:rsidR="00A11C97" w:rsidRPr="00BD3196" w:rsidRDefault="00A11C97" w:rsidP="00A11C97">
      <w:pPr>
        <w:pStyle w:val="Odstavecseseznamem"/>
        <w:numPr>
          <w:ilvl w:val="0"/>
          <w:numId w:val="26"/>
        </w:numPr>
        <w:tabs>
          <w:tab w:val="left" w:pos="567"/>
          <w:tab w:val="left" w:pos="1800"/>
        </w:tabs>
        <w:jc w:val="both"/>
        <w:rPr>
          <w:rFonts w:ascii="DejaVu Sans" w:hAnsi="DejaVu Sans" w:cs="DejaVu Sans"/>
          <w:vanish/>
          <w:color w:val="0D0D0D" w:themeColor="text1" w:themeTint="F2"/>
          <w:sz w:val="2"/>
          <w:szCs w:val="2"/>
        </w:rPr>
      </w:pPr>
    </w:p>
    <w:p w14:paraId="5A695223" w14:textId="77777777" w:rsidR="00A11C97" w:rsidRPr="00BD3196" w:rsidRDefault="00A11C97" w:rsidP="00A11C97">
      <w:pPr>
        <w:pStyle w:val="Odstavecseseznamem"/>
        <w:numPr>
          <w:ilvl w:val="0"/>
          <w:numId w:val="26"/>
        </w:numPr>
        <w:tabs>
          <w:tab w:val="left" w:pos="567"/>
          <w:tab w:val="left" w:pos="1800"/>
        </w:tabs>
        <w:jc w:val="both"/>
        <w:rPr>
          <w:rFonts w:ascii="DejaVu Sans" w:hAnsi="DejaVu Sans" w:cs="DejaVu Sans"/>
          <w:vanish/>
          <w:color w:val="0D0D0D" w:themeColor="text1" w:themeTint="F2"/>
          <w:sz w:val="2"/>
          <w:szCs w:val="2"/>
        </w:rPr>
      </w:pPr>
    </w:p>
    <w:p w14:paraId="1580F6A3" w14:textId="77777777" w:rsidR="00A11C97" w:rsidRPr="00BD3196" w:rsidRDefault="00A11C97" w:rsidP="00A11C97">
      <w:pPr>
        <w:pStyle w:val="Odstavecseseznamem"/>
        <w:numPr>
          <w:ilvl w:val="1"/>
          <w:numId w:val="26"/>
        </w:numPr>
        <w:tabs>
          <w:tab w:val="left" w:pos="567"/>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color w:val="0D0D0D" w:themeColor="text1" w:themeTint="F2"/>
          <w:sz w:val="22"/>
          <w:szCs w:val="22"/>
        </w:rPr>
        <w:t>Obě zúčastněné strany se zavazují informovat druhou stranu o plánovaných změnách, které by mohly mít přímý vliv na plnění této smlouvy.</w:t>
      </w:r>
    </w:p>
    <w:p w14:paraId="0F82909A" w14:textId="77777777" w:rsidR="00A11C97" w:rsidRPr="00BD3196" w:rsidRDefault="00A11C97" w:rsidP="00A11C97">
      <w:pPr>
        <w:pStyle w:val="Odstavecseseznamem"/>
        <w:numPr>
          <w:ilvl w:val="1"/>
          <w:numId w:val="26"/>
        </w:numPr>
        <w:tabs>
          <w:tab w:val="left" w:pos="567"/>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color w:val="0D0D0D" w:themeColor="text1" w:themeTint="F2"/>
          <w:sz w:val="22"/>
          <w:szCs w:val="22"/>
        </w:rPr>
        <w:t>Písemné právní jednání odeslané jednou smluvní stranou druhé smluvní straně prostřednictvím České pošty se považuje za doručené nejpozději dnem odmítnutí převzetí zásilky nebo dnem uplynutí úložní lhůty, nebylo-li prokazatelně doručeno dříve.</w:t>
      </w:r>
    </w:p>
    <w:p w14:paraId="1EF21F11" w14:textId="77777777" w:rsidR="00A11C97" w:rsidRPr="00BD3196" w:rsidRDefault="00A11C97" w:rsidP="00A11C97">
      <w:pPr>
        <w:pStyle w:val="Odstavecseseznamem"/>
        <w:numPr>
          <w:ilvl w:val="1"/>
          <w:numId w:val="26"/>
        </w:numPr>
        <w:tabs>
          <w:tab w:val="left" w:pos="567"/>
          <w:tab w:val="left" w:pos="1800"/>
        </w:tabs>
        <w:jc w:val="both"/>
        <w:rPr>
          <w:rFonts w:ascii="DejaVu Sans" w:hAnsi="DejaVu Sans"/>
        </w:rPr>
      </w:pPr>
      <w:r w:rsidRPr="00BD3196">
        <w:rPr>
          <w:rFonts w:ascii="DejaVu Sans" w:hAnsi="DejaVu Sans" w:cs="DejaVu Sans"/>
          <w:color w:val="0D0D0D" w:themeColor="text1" w:themeTint="F2"/>
          <w:sz w:val="22"/>
          <w:szCs w:val="22"/>
        </w:rPr>
        <w:t>Pro všechny případy neupravené touto smlouvou se užívají příslušná ustanovení zákona č. 89/2012 Sb., občanského zákoníku, v platném a účinném znění, a dalších příslušných obecně závazných předpisů.</w:t>
      </w:r>
    </w:p>
    <w:p w14:paraId="499E8EB7" w14:textId="77777777" w:rsidR="00A11C97" w:rsidRPr="00BD3196" w:rsidRDefault="00A11C97" w:rsidP="00A11C97">
      <w:pPr>
        <w:numPr>
          <w:ilvl w:val="1"/>
          <w:numId w:val="26"/>
        </w:numPr>
        <w:tabs>
          <w:tab w:val="left" w:pos="567"/>
        </w:tabs>
        <w:jc w:val="both"/>
        <w:rPr>
          <w:rFonts w:ascii="DejaVu Sans" w:hAnsi="DejaVu Sans"/>
        </w:rPr>
      </w:pPr>
      <w:r w:rsidRPr="00BD3196">
        <w:rPr>
          <w:rFonts w:ascii="DejaVu Sans" w:hAnsi="DejaVu Sans" w:cs="DejaVu Sans"/>
          <w:color w:val="000000" w:themeColor="text1"/>
          <w:sz w:val="22"/>
          <w:szCs w:val="22"/>
        </w:rPr>
        <w:t>Tato smlouva nabývá platnosti a účinnosti dnem 1. 1. 2026; účinnost však nenastane dříve než dnem zveřejnění v registru smluv.</w:t>
      </w:r>
    </w:p>
    <w:p w14:paraId="62D5DD84" w14:textId="77777777" w:rsidR="00A11C97" w:rsidRPr="00BD3196" w:rsidRDefault="00A11C97" w:rsidP="00A11C97">
      <w:pPr>
        <w:pStyle w:val="Odstavecseseznamem"/>
        <w:numPr>
          <w:ilvl w:val="1"/>
          <w:numId w:val="26"/>
        </w:numPr>
        <w:tabs>
          <w:tab w:val="left" w:pos="567"/>
          <w:tab w:val="left" w:pos="1800"/>
        </w:tabs>
        <w:jc w:val="both"/>
        <w:rPr>
          <w:rFonts w:ascii="DejaVu Sans" w:hAnsi="DejaVu Sans" w:cs="DejaVu Sans"/>
          <w:color w:val="0D0D0D" w:themeColor="text1" w:themeTint="F2"/>
          <w:sz w:val="22"/>
          <w:szCs w:val="22"/>
          <w:u w:val="single"/>
        </w:rPr>
      </w:pPr>
      <w:r w:rsidRPr="00BD3196">
        <w:rPr>
          <w:rFonts w:ascii="DejaVu Sans" w:hAnsi="DejaVu Sans" w:cs="DejaVu Sans"/>
          <w:sz w:val="22"/>
          <w:szCs w:val="22"/>
        </w:rPr>
        <w:t>Tato smlouva se vyhotovuje ve dvou stejnopisech, z nichž každá smluvní strana obdrží jedno vyhotovení.</w:t>
      </w:r>
    </w:p>
    <w:p w14:paraId="41A00564" w14:textId="77777777" w:rsidR="00A11C97" w:rsidRPr="00BD3196" w:rsidRDefault="00A11C97" w:rsidP="00A11C97">
      <w:pPr>
        <w:pStyle w:val="Default"/>
        <w:jc w:val="both"/>
        <w:rPr>
          <w:rFonts w:ascii="DejaVu Sans" w:hAnsi="DejaVu San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1C97" w:rsidRPr="00BD3196" w14:paraId="503A6708" w14:textId="77777777" w:rsidTr="001B3E0D">
        <w:trPr>
          <w:jc w:val="center"/>
        </w:trPr>
        <w:tc>
          <w:tcPr>
            <w:tcW w:w="4531" w:type="dxa"/>
          </w:tcPr>
          <w:p w14:paraId="32FBB182" w14:textId="1A665E2C" w:rsidR="00A11C97" w:rsidRPr="00BD3196" w:rsidRDefault="00A11C97" w:rsidP="001B3E0D">
            <w:pPr>
              <w:pStyle w:val="Default"/>
              <w:jc w:val="center"/>
              <w:rPr>
                <w:rFonts w:ascii="DejaVu Sans" w:hAnsi="DejaVu Sans"/>
                <w:sz w:val="22"/>
                <w:szCs w:val="22"/>
              </w:rPr>
            </w:pPr>
            <w:r w:rsidRPr="00BD3196">
              <w:rPr>
                <w:rFonts w:ascii="DejaVu Sans" w:hAnsi="DejaVu Sans"/>
                <w:sz w:val="22"/>
                <w:szCs w:val="22"/>
              </w:rPr>
              <w:t xml:space="preserve">V Ostravě dne </w:t>
            </w:r>
            <w:r w:rsidR="009F2C80">
              <w:rPr>
                <w:rFonts w:ascii="DejaVu Sans" w:hAnsi="DejaVu Sans"/>
                <w:sz w:val="22"/>
                <w:szCs w:val="22"/>
              </w:rPr>
              <w:t>15.12.2025</w:t>
            </w:r>
          </w:p>
          <w:p w14:paraId="7CD59C71" w14:textId="77777777" w:rsidR="00A11C97" w:rsidRPr="00BD3196" w:rsidRDefault="00A11C97" w:rsidP="001B3E0D">
            <w:pPr>
              <w:pStyle w:val="Default"/>
              <w:jc w:val="center"/>
              <w:rPr>
                <w:rFonts w:ascii="DejaVu Sans" w:hAnsi="DejaVu Sans"/>
                <w:sz w:val="22"/>
                <w:szCs w:val="22"/>
              </w:rPr>
            </w:pPr>
          </w:p>
          <w:p w14:paraId="29DFA18C" w14:textId="77777777" w:rsidR="00A11C97" w:rsidRPr="00BD3196" w:rsidRDefault="00A11C97" w:rsidP="001B3E0D">
            <w:pPr>
              <w:pStyle w:val="Default"/>
              <w:jc w:val="center"/>
              <w:rPr>
                <w:rFonts w:ascii="DejaVu Sans" w:hAnsi="DejaVu Sans"/>
                <w:sz w:val="22"/>
                <w:szCs w:val="22"/>
              </w:rPr>
            </w:pPr>
          </w:p>
          <w:p w14:paraId="03455380" w14:textId="77777777" w:rsidR="00A11C97" w:rsidRPr="00BD3196" w:rsidRDefault="00A11C97" w:rsidP="001B3E0D">
            <w:pPr>
              <w:pStyle w:val="Bezmezer"/>
              <w:rPr>
                <w:rFonts w:ascii="DejaVu Sans" w:hAnsi="DejaVu Sans"/>
              </w:rPr>
            </w:pPr>
          </w:p>
          <w:p w14:paraId="15A10E99" w14:textId="77777777" w:rsidR="00A11C97" w:rsidRPr="00BD3196" w:rsidRDefault="00A11C97" w:rsidP="001B3E0D">
            <w:pPr>
              <w:pStyle w:val="Bezmezer"/>
              <w:rPr>
                <w:rFonts w:ascii="DejaVu Sans" w:hAnsi="DejaVu Sans"/>
              </w:rPr>
            </w:pPr>
            <w:r w:rsidRPr="00BD3196">
              <w:rPr>
                <w:rFonts w:ascii="DejaVu Sans" w:hAnsi="DejaVu Sans"/>
              </w:rPr>
              <w:t>………………………………………………</w:t>
            </w:r>
          </w:p>
          <w:p w14:paraId="5EB9C6CB" w14:textId="77777777" w:rsidR="00A11C97" w:rsidRPr="00BD3196" w:rsidRDefault="00A11C97" w:rsidP="001B3E0D">
            <w:pPr>
              <w:pStyle w:val="Bezmezer"/>
              <w:rPr>
                <w:rFonts w:ascii="DejaVu Sans" w:hAnsi="DejaVu Sans"/>
              </w:rPr>
            </w:pPr>
            <w:r w:rsidRPr="00BD3196">
              <w:rPr>
                <w:rFonts w:ascii="DejaVu Sans" w:hAnsi="DejaVu Sans"/>
              </w:rPr>
              <w:t>v zastoupení za zadavatele</w:t>
            </w:r>
          </w:p>
          <w:p w14:paraId="180C47F8" w14:textId="77777777" w:rsidR="00A11C97" w:rsidRPr="00BD3196" w:rsidRDefault="00A11C97" w:rsidP="001B3E0D">
            <w:pPr>
              <w:pStyle w:val="Bezmezer"/>
              <w:rPr>
                <w:rFonts w:ascii="DejaVu Sans" w:hAnsi="DejaVu Sans"/>
                <w:bCs/>
              </w:rPr>
            </w:pPr>
            <w:r w:rsidRPr="00BD3196">
              <w:rPr>
                <w:rFonts w:ascii="DejaVu Sans" w:hAnsi="DejaVu Sans"/>
              </w:rPr>
              <w:t>PhDr. Mgr. Nazim Afana, LL.M.</w:t>
            </w:r>
          </w:p>
          <w:p w14:paraId="2A31AFFD" w14:textId="77777777" w:rsidR="00A11C97" w:rsidRPr="00BD3196" w:rsidRDefault="00A11C97" w:rsidP="001B3E0D">
            <w:pPr>
              <w:pStyle w:val="Bezmezer"/>
              <w:rPr>
                <w:rFonts w:ascii="DejaVu Sans" w:hAnsi="DejaVu Sans"/>
              </w:rPr>
            </w:pPr>
            <w:r w:rsidRPr="00BD3196">
              <w:rPr>
                <w:rFonts w:ascii="DejaVu Sans" w:hAnsi="DejaVu Sans"/>
              </w:rPr>
              <w:t xml:space="preserve">                   ředitel</w:t>
            </w:r>
          </w:p>
        </w:tc>
        <w:tc>
          <w:tcPr>
            <w:tcW w:w="4531" w:type="dxa"/>
          </w:tcPr>
          <w:p w14:paraId="4F394DE8" w14:textId="5295B88A" w:rsidR="00A11C97" w:rsidRPr="00BD3196" w:rsidRDefault="00A11C97" w:rsidP="001B3E0D">
            <w:pPr>
              <w:pStyle w:val="Default"/>
              <w:jc w:val="center"/>
              <w:rPr>
                <w:rFonts w:ascii="DejaVu Sans" w:hAnsi="DejaVu Sans"/>
                <w:sz w:val="22"/>
                <w:szCs w:val="22"/>
              </w:rPr>
            </w:pPr>
            <w:r w:rsidRPr="00BD3196">
              <w:rPr>
                <w:rFonts w:ascii="DejaVu Sans" w:hAnsi="DejaVu Sans"/>
                <w:sz w:val="22"/>
                <w:szCs w:val="22"/>
              </w:rPr>
              <w:t xml:space="preserve">V Ostravě dne </w:t>
            </w:r>
            <w:r w:rsidR="009F2C80">
              <w:rPr>
                <w:rFonts w:ascii="DejaVu Sans" w:hAnsi="DejaVu Sans"/>
                <w:sz w:val="22"/>
                <w:szCs w:val="22"/>
              </w:rPr>
              <w:t>15.12.2025</w:t>
            </w:r>
          </w:p>
          <w:p w14:paraId="646EA4AE" w14:textId="77777777" w:rsidR="00A11C97" w:rsidRPr="00BD3196" w:rsidRDefault="00A11C97" w:rsidP="001B3E0D">
            <w:pPr>
              <w:pStyle w:val="Default"/>
              <w:jc w:val="center"/>
              <w:rPr>
                <w:rFonts w:ascii="DejaVu Sans" w:hAnsi="DejaVu Sans"/>
              </w:rPr>
            </w:pPr>
          </w:p>
          <w:p w14:paraId="03B09A88" w14:textId="77777777" w:rsidR="00A11C97" w:rsidRPr="00BD3196" w:rsidRDefault="00A11C97" w:rsidP="001B3E0D">
            <w:pPr>
              <w:pStyle w:val="Default"/>
              <w:jc w:val="center"/>
              <w:rPr>
                <w:rFonts w:ascii="DejaVu Sans" w:hAnsi="DejaVu Sans"/>
              </w:rPr>
            </w:pPr>
          </w:p>
          <w:p w14:paraId="2924F56D" w14:textId="77777777" w:rsidR="00A11C97" w:rsidRPr="00BD3196" w:rsidRDefault="00A11C97" w:rsidP="001B3E0D">
            <w:pPr>
              <w:pStyle w:val="Default"/>
              <w:jc w:val="center"/>
              <w:rPr>
                <w:rFonts w:ascii="DejaVu Sans" w:hAnsi="DejaVu Sans" w:cs="Times New Roman"/>
              </w:rPr>
            </w:pPr>
          </w:p>
          <w:p w14:paraId="09E81BE9" w14:textId="77777777" w:rsidR="00A11C97" w:rsidRPr="00BD3196" w:rsidRDefault="00A11C97" w:rsidP="001B3E0D">
            <w:pPr>
              <w:pStyle w:val="Default"/>
              <w:rPr>
                <w:rFonts w:ascii="DejaVu Sans" w:hAnsi="DejaVu Sans" w:cs="Times New Roman"/>
              </w:rPr>
            </w:pPr>
            <w:r w:rsidRPr="00BD3196">
              <w:rPr>
                <w:rFonts w:ascii="DejaVu Sans" w:hAnsi="DejaVu Sans" w:cs="Times New Roman"/>
              </w:rPr>
              <w:t>………………………………………………</w:t>
            </w:r>
          </w:p>
          <w:p w14:paraId="28836DCC" w14:textId="77777777" w:rsidR="00A11C97" w:rsidRPr="00BD3196" w:rsidRDefault="00A11C97" w:rsidP="001B3E0D">
            <w:pPr>
              <w:pStyle w:val="Default"/>
              <w:jc w:val="center"/>
              <w:rPr>
                <w:rFonts w:ascii="DejaVu Sans" w:hAnsi="DejaVu Sans" w:cs="Times New Roman"/>
              </w:rPr>
            </w:pPr>
            <w:r w:rsidRPr="00BD3196">
              <w:rPr>
                <w:rFonts w:ascii="DejaVu Sans" w:hAnsi="DejaVu Sans" w:cs="Times New Roman"/>
              </w:rPr>
              <w:t>v zastoupení za poskytovatele</w:t>
            </w:r>
          </w:p>
          <w:p w14:paraId="5517EEC5" w14:textId="77777777" w:rsidR="00A11C97" w:rsidRPr="00BD3196" w:rsidRDefault="00A11C97" w:rsidP="001B3E0D">
            <w:pPr>
              <w:pStyle w:val="Default"/>
              <w:jc w:val="center"/>
              <w:rPr>
                <w:rFonts w:ascii="DejaVu Sans" w:hAnsi="DejaVu Sans" w:cs="Times New Roman"/>
              </w:rPr>
            </w:pPr>
            <w:r w:rsidRPr="00BD3196">
              <w:rPr>
                <w:rFonts w:ascii="DejaVu Sans" w:hAnsi="DejaVu Sans" w:cs="Times New Roman"/>
              </w:rPr>
              <w:t xml:space="preserve">Ing. Jan Brunec, </w:t>
            </w:r>
          </w:p>
          <w:p w14:paraId="122FD63C" w14:textId="77777777" w:rsidR="00A11C97" w:rsidRPr="00BD3196" w:rsidRDefault="00A11C97" w:rsidP="001B3E0D">
            <w:pPr>
              <w:pStyle w:val="Default"/>
              <w:jc w:val="center"/>
              <w:rPr>
                <w:rFonts w:ascii="DejaVu Sans" w:hAnsi="DejaVu Sans" w:cs="Times New Roman"/>
              </w:rPr>
            </w:pPr>
            <w:r w:rsidRPr="00BD3196">
              <w:rPr>
                <w:rFonts w:ascii="DejaVu Sans" w:hAnsi="DejaVu Sans" w:cs="Times New Roman"/>
              </w:rPr>
              <w:t>jednatel</w:t>
            </w:r>
          </w:p>
        </w:tc>
      </w:tr>
    </w:tbl>
    <w:p w14:paraId="6B8F7053" w14:textId="77777777" w:rsidR="00A11C97" w:rsidRPr="00BD3196" w:rsidRDefault="00A11C97" w:rsidP="00A11C97">
      <w:pPr>
        <w:pStyle w:val="Default"/>
        <w:rPr>
          <w:rFonts w:ascii="DejaVu Sans" w:hAnsi="DejaVu Sans"/>
        </w:rPr>
      </w:pPr>
    </w:p>
    <w:p w14:paraId="1FC36CB1" w14:textId="77777777" w:rsidR="004E0C84" w:rsidRPr="00A11C97" w:rsidRDefault="004E0C84" w:rsidP="00A11C97"/>
    <w:sectPr w:rsidR="004E0C84" w:rsidRPr="00A11C97" w:rsidSect="009F2C80">
      <w:headerReference w:type="default" r:id="rId13"/>
      <w:footerReference w:type="default" r:id="rId14"/>
      <w:headerReference w:type="first" r:id="rId15"/>
      <w:footerReference w:type="first" r:id="rId16"/>
      <w:pgSz w:w="11906" w:h="16838" w:code="9"/>
      <w:pgMar w:top="1418" w:right="1134" w:bottom="1985" w:left="1134" w:header="425" w:footer="4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6CB4" w14:textId="77777777" w:rsidR="006D0A31" w:rsidRDefault="006D0A31" w:rsidP="00711FE3">
      <w:r>
        <w:separator/>
      </w:r>
    </w:p>
  </w:endnote>
  <w:endnote w:type="continuationSeparator" w:id="0">
    <w:p w14:paraId="1FC36CB5" w14:textId="77777777" w:rsidR="006D0A31" w:rsidRDefault="006D0A31" w:rsidP="0071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EE"/>
    <w:family w:val="swiss"/>
    <w:pitch w:val="variable"/>
    <w:sig w:usb0="E7002EFF" w:usb1="D200FDFF" w:usb2="0A24602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Light">
    <w:altName w:val="Verdana"/>
    <w:charset w:val="EE"/>
    <w:family w:val="swiss"/>
    <w:pitch w:val="variable"/>
    <w:sig w:usb0="E4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452198"/>
      <w:docPartObj>
        <w:docPartGallery w:val="Page Numbers (Bottom of Page)"/>
        <w:docPartUnique/>
      </w:docPartObj>
    </w:sdtPr>
    <w:sdtEndPr>
      <w:rPr>
        <w:color w:val="595959" w:themeColor="text1" w:themeTint="A6"/>
      </w:rPr>
    </w:sdtEndPr>
    <w:sdtContent>
      <w:sdt>
        <w:sdtPr>
          <w:id w:val="860082579"/>
          <w:docPartObj>
            <w:docPartGallery w:val="Page Numbers (Top of Page)"/>
            <w:docPartUnique/>
          </w:docPartObj>
        </w:sdtPr>
        <w:sdtEndPr>
          <w:rPr>
            <w:color w:val="595959" w:themeColor="text1" w:themeTint="A6"/>
          </w:rPr>
        </w:sdtEndPr>
        <w:sdt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8071"/>
              <w:gridCol w:w="1567"/>
            </w:tblGrid>
            <w:tr w:rsidR="00A97F31" w14:paraId="1FC36CBC" w14:textId="77777777" w:rsidTr="006307DD">
              <w:tc>
                <w:tcPr>
                  <w:tcW w:w="8188" w:type="dxa"/>
                </w:tcPr>
                <w:p w14:paraId="1FC36CB8" w14:textId="63B57CA7" w:rsidR="00A97F31" w:rsidRPr="00363E77" w:rsidRDefault="00A97F31" w:rsidP="00A97F31">
                  <w:pPr>
                    <w:pStyle w:val="Zpat"/>
                    <w:spacing w:line="276" w:lineRule="auto"/>
                    <w:rPr>
                      <w:rFonts w:ascii="DejaVu Sans" w:hAnsi="DejaVu Sans" w:cs="DejaVu Sans"/>
                      <w:color w:val="595959" w:themeColor="text1" w:themeTint="A6"/>
                      <w:sz w:val="13"/>
                      <w:szCs w:val="13"/>
                    </w:rPr>
                  </w:pPr>
                  <w:proofErr w:type="spellStart"/>
                  <w:r w:rsidRPr="00363E77">
                    <w:rPr>
                      <w:rFonts w:ascii="DejaVu Sans" w:hAnsi="DejaVu Sans" w:cs="DejaVu Sans"/>
                      <w:color w:val="2B5FAC"/>
                      <w:sz w:val="13"/>
                      <w:szCs w:val="13"/>
                    </w:rPr>
                    <w:t>Webdevel</w:t>
                  </w:r>
                  <w:proofErr w:type="spellEnd"/>
                  <w:r w:rsidRPr="00363E77">
                    <w:rPr>
                      <w:rFonts w:ascii="DejaVu Sans" w:hAnsi="DejaVu Sans" w:cs="DejaVu Sans"/>
                      <w:color w:val="2B5FAC"/>
                      <w:sz w:val="13"/>
                      <w:szCs w:val="13"/>
                    </w:rPr>
                    <w:t xml:space="preserve"> s.r.o.    </w:t>
                  </w:r>
                  <w:r w:rsidRPr="00363E77">
                    <w:rPr>
                      <w:rFonts w:ascii="DejaVu Sans" w:hAnsi="DejaVu Sans" w:cs="DejaVu Sans"/>
                      <w:color w:val="595959" w:themeColor="text1" w:themeTint="A6"/>
                      <w:sz w:val="13"/>
                      <w:szCs w:val="13"/>
                    </w:rPr>
                    <w:t xml:space="preserve">IČ 285 97 192    DIČ CZ28597192    </w:t>
                  </w:r>
                  <w:r w:rsidRPr="00363E77">
                    <w:rPr>
                      <w:rFonts w:ascii="DejaVu Sans" w:hAnsi="DejaVu Sans" w:cs="DejaVu Sans"/>
                      <w:color w:val="2B5FAC"/>
                      <w:sz w:val="13"/>
                      <w:szCs w:val="13"/>
                    </w:rPr>
                    <w:t>W</w:t>
                  </w:r>
                  <w:r w:rsidRPr="00363E77">
                    <w:rPr>
                      <w:rFonts w:ascii="DejaVu Sans" w:hAnsi="DejaVu Sans" w:cs="DejaVu Sans"/>
                      <w:color w:val="595959" w:themeColor="text1" w:themeTint="A6"/>
                      <w:sz w:val="13"/>
                      <w:szCs w:val="13"/>
                    </w:rPr>
                    <w:t xml:space="preserve"> </w:t>
                  </w:r>
                  <w:hyperlink r:id="rId1" w:history="1">
                    <w:r w:rsidRPr="00363E77">
                      <w:rPr>
                        <w:rStyle w:val="Hypertextovodkaz"/>
                        <w:rFonts w:ascii="DejaVu Sans" w:hAnsi="DejaVu Sans" w:cs="DejaVu Sans"/>
                        <w:color w:val="595959" w:themeColor="text1" w:themeTint="A6"/>
                        <w:sz w:val="13"/>
                        <w:szCs w:val="13"/>
                        <w:u w:val="none"/>
                      </w:rPr>
                      <w:t>www.webdevel.cz</w:t>
                    </w:r>
                  </w:hyperlink>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hyperlink r:id="rId2" w:history="1">
                    <w:proofErr w:type="spellStart"/>
                    <w:r w:rsidR="009F2C80">
                      <w:rPr>
                        <w:rStyle w:val="Hypertextovodkaz"/>
                        <w:rFonts w:ascii="DejaVu Sans" w:hAnsi="DejaVu Sans" w:cs="DejaVu Sans"/>
                        <w:color w:val="595959" w:themeColor="text1" w:themeTint="A6"/>
                        <w:sz w:val="13"/>
                        <w:szCs w:val="13"/>
                        <w:u w:val="none"/>
                      </w:rPr>
                      <w:t>x</w:t>
                    </w:r>
                    <w:r w:rsidR="009F2C80">
                      <w:rPr>
                        <w:rStyle w:val="Hypertextovodkaz"/>
                        <w:rFonts w:ascii="DejaVu Sans" w:hAnsi="DejaVu Sans" w:cs="DejaVu Sans"/>
                        <w:color w:val="595959" w:themeColor="text1" w:themeTint="A6"/>
                        <w:sz w:val="13"/>
                        <w:szCs w:val="13"/>
                      </w:rPr>
                      <w:t>xxxxxxxxxxxx</w:t>
                    </w:r>
                    <w:proofErr w:type="spellEnd"/>
                  </w:hyperlink>
                </w:p>
                <w:p w14:paraId="1FC36CB9" w14:textId="363C0722" w:rsidR="00A97F31" w:rsidRPr="00363E77" w:rsidRDefault="00A97F31" w:rsidP="00A97F31">
                  <w:pPr>
                    <w:pStyle w:val="Zpat"/>
                    <w:spacing w:line="276" w:lineRule="auto"/>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Ostrava</w:t>
                  </w:r>
                  <w:r w:rsidRPr="00363E77">
                    <w:rPr>
                      <w:rFonts w:ascii="DejaVu Sans" w:hAnsi="DejaVu Sans" w:cs="DejaVu Sans"/>
                      <w:color w:val="595959" w:themeColor="text1" w:themeTint="A6"/>
                      <w:sz w:val="13"/>
                      <w:szCs w:val="13"/>
                    </w:rPr>
                    <w:t xml:space="preserve">    </w:t>
                  </w:r>
                  <w:r w:rsidR="00167113">
                    <w:rPr>
                      <w:rFonts w:ascii="DejaVu Sans" w:hAnsi="DejaVu Sans" w:cs="DejaVu Sans"/>
                      <w:color w:val="595959" w:themeColor="text1" w:themeTint="A6"/>
                      <w:sz w:val="13"/>
                      <w:szCs w:val="13"/>
                    </w:rPr>
                    <w:t>Obránců míru 863/7    703 00 Ostrava – Vítkovice</w:t>
                  </w:r>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hyperlink r:id="rId3" w:history="1">
                    <w:proofErr w:type="spellStart"/>
                    <w:r w:rsidR="009F2C80">
                      <w:rPr>
                        <w:rStyle w:val="Hypertextovodkaz"/>
                        <w:rFonts w:ascii="DejaVu Sans" w:hAnsi="DejaVu Sans" w:cs="DejaVu Sans"/>
                        <w:color w:val="595959" w:themeColor="text1" w:themeTint="A6"/>
                        <w:sz w:val="13"/>
                        <w:szCs w:val="13"/>
                        <w:u w:val="none"/>
                      </w:rPr>
                      <w:t>x</w:t>
                    </w:r>
                    <w:r w:rsidR="009F2C80">
                      <w:rPr>
                        <w:rStyle w:val="Hypertextovodkaz"/>
                        <w:rFonts w:ascii="DejaVu Sans" w:hAnsi="DejaVu Sans" w:cs="DejaVu Sans"/>
                        <w:color w:val="595959" w:themeColor="text1" w:themeTint="A6"/>
                        <w:sz w:val="13"/>
                        <w:szCs w:val="13"/>
                      </w:rPr>
                      <w:t>xxxxxxxxxxxxxxx</w:t>
                    </w:r>
                    <w:proofErr w:type="spellEnd"/>
                  </w:hyperlink>
                </w:p>
                <w:p w14:paraId="1FC36CBA" w14:textId="0FD5BF04" w:rsidR="00A97F31" w:rsidRDefault="00A97F31" w:rsidP="00452A55">
                  <w:pPr>
                    <w:pStyle w:val="Zpat"/>
                    <w:spacing w:line="276" w:lineRule="auto"/>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Praha</w:t>
                  </w:r>
                  <w:r w:rsidRPr="00363E77">
                    <w:rPr>
                      <w:rFonts w:ascii="DejaVu Sans" w:hAnsi="DejaVu Sans" w:cs="DejaVu Sans"/>
                      <w:color w:val="595959" w:themeColor="text1" w:themeTint="A6"/>
                      <w:sz w:val="13"/>
                      <w:szCs w:val="13"/>
                    </w:rPr>
                    <w:t xml:space="preserve">    U Průhonu 466/22    170 00 Praha 7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xxxxxxxxxxxxxxxxxxxx</w:t>
                  </w:r>
                  <w:proofErr w:type="spellEnd"/>
                </w:p>
              </w:tc>
              <w:tc>
                <w:tcPr>
                  <w:tcW w:w="1590" w:type="dxa"/>
                  <w:vAlign w:val="bottom"/>
                </w:tcPr>
                <w:p w14:paraId="1FC36CBB" w14:textId="77777777" w:rsidR="00A97F31" w:rsidRDefault="00A97F31" w:rsidP="00A97F31">
                  <w:pPr>
                    <w:pStyle w:val="Zpat"/>
                    <w:spacing w:line="276" w:lineRule="auto"/>
                    <w:jc w:val="right"/>
                    <w:rPr>
                      <w:rFonts w:ascii="DejaVu Sans" w:hAnsi="DejaVu Sans" w:cs="DejaVu Sans"/>
                      <w:color w:val="595959" w:themeColor="text1" w:themeTint="A6"/>
                      <w:sz w:val="13"/>
                      <w:szCs w:val="13"/>
                    </w:rPr>
                  </w:pPr>
                  <w:r w:rsidRPr="00D14358">
                    <w:rPr>
                      <w:b/>
                      <w:bCs/>
                      <w:color w:val="595959" w:themeColor="text1" w:themeTint="A6"/>
                      <w:sz w:val="16"/>
                      <w:szCs w:val="16"/>
                    </w:rPr>
                    <w:fldChar w:fldCharType="begin"/>
                  </w:r>
                  <w:r w:rsidRPr="00D14358">
                    <w:rPr>
                      <w:b/>
                      <w:bCs/>
                      <w:color w:val="595959" w:themeColor="text1" w:themeTint="A6"/>
                      <w:sz w:val="16"/>
                      <w:szCs w:val="16"/>
                    </w:rPr>
                    <w:instrText>PAGE</w:instrText>
                  </w:r>
                  <w:r w:rsidRPr="00D14358">
                    <w:rPr>
                      <w:b/>
                      <w:bCs/>
                      <w:color w:val="595959" w:themeColor="text1" w:themeTint="A6"/>
                      <w:sz w:val="16"/>
                      <w:szCs w:val="16"/>
                    </w:rPr>
                    <w:fldChar w:fldCharType="separate"/>
                  </w:r>
                  <w:r w:rsidR="00167113">
                    <w:rPr>
                      <w:b/>
                      <w:bCs/>
                      <w:noProof/>
                      <w:color w:val="595959" w:themeColor="text1" w:themeTint="A6"/>
                      <w:sz w:val="16"/>
                      <w:szCs w:val="16"/>
                    </w:rPr>
                    <w:t>2</w:t>
                  </w:r>
                  <w:r w:rsidRPr="00D14358">
                    <w:rPr>
                      <w:b/>
                      <w:bCs/>
                      <w:color w:val="595959" w:themeColor="text1" w:themeTint="A6"/>
                      <w:sz w:val="16"/>
                      <w:szCs w:val="16"/>
                    </w:rPr>
                    <w:fldChar w:fldCharType="end"/>
                  </w:r>
                  <w:r w:rsidRPr="00D14358">
                    <w:rPr>
                      <w:color w:val="595959" w:themeColor="text1" w:themeTint="A6"/>
                      <w:sz w:val="16"/>
                      <w:szCs w:val="16"/>
                    </w:rPr>
                    <w:t xml:space="preserve"> / </w:t>
                  </w:r>
                  <w:r w:rsidRPr="00D14358">
                    <w:rPr>
                      <w:b/>
                      <w:bCs/>
                      <w:color w:val="595959" w:themeColor="text1" w:themeTint="A6"/>
                      <w:sz w:val="16"/>
                      <w:szCs w:val="16"/>
                    </w:rPr>
                    <w:fldChar w:fldCharType="begin"/>
                  </w:r>
                  <w:r w:rsidRPr="00D14358">
                    <w:rPr>
                      <w:b/>
                      <w:bCs/>
                      <w:color w:val="595959" w:themeColor="text1" w:themeTint="A6"/>
                      <w:sz w:val="16"/>
                      <w:szCs w:val="16"/>
                    </w:rPr>
                    <w:instrText>NUMPAGES</w:instrText>
                  </w:r>
                  <w:r w:rsidRPr="00D14358">
                    <w:rPr>
                      <w:b/>
                      <w:bCs/>
                      <w:color w:val="595959" w:themeColor="text1" w:themeTint="A6"/>
                      <w:sz w:val="16"/>
                      <w:szCs w:val="16"/>
                    </w:rPr>
                    <w:fldChar w:fldCharType="separate"/>
                  </w:r>
                  <w:r w:rsidR="00167113">
                    <w:rPr>
                      <w:b/>
                      <w:bCs/>
                      <w:noProof/>
                      <w:color w:val="595959" w:themeColor="text1" w:themeTint="A6"/>
                      <w:sz w:val="16"/>
                      <w:szCs w:val="16"/>
                    </w:rPr>
                    <w:t>5</w:t>
                  </w:r>
                  <w:r w:rsidRPr="00D14358">
                    <w:rPr>
                      <w:b/>
                      <w:bCs/>
                      <w:color w:val="595959" w:themeColor="text1" w:themeTint="A6"/>
                      <w:sz w:val="16"/>
                      <w:szCs w:val="16"/>
                    </w:rPr>
                    <w:fldChar w:fldCharType="end"/>
                  </w:r>
                </w:p>
              </w:tc>
            </w:tr>
          </w:tbl>
          <w:p w14:paraId="1FC36CBD" w14:textId="77777777" w:rsidR="00452A55" w:rsidRPr="00D14358" w:rsidRDefault="006307DD" w:rsidP="00A97F31">
            <w:pPr>
              <w:pStyle w:val="Zpat"/>
              <w:rPr>
                <w:color w:val="595959" w:themeColor="text1" w:themeTint="A6"/>
              </w:rPr>
            </w:pPr>
            <w:r>
              <w:rPr>
                <w:color w:val="595959" w:themeColor="text1" w:themeTint="A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6CBF" w14:textId="4C2B4FD6" w:rsidR="00713730" w:rsidRPr="00363E77" w:rsidRDefault="00713730" w:rsidP="00713730">
    <w:pPr>
      <w:pStyle w:val="Zpat"/>
      <w:spacing w:line="276" w:lineRule="auto"/>
      <w:rPr>
        <w:rFonts w:ascii="DejaVu Sans" w:hAnsi="DejaVu Sans" w:cs="DejaVu Sans"/>
        <w:color w:val="595959" w:themeColor="text1" w:themeTint="A6"/>
        <w:sz w:val="13"/>
        <w:szCs w:val="13"/>
      </w:rPr>
    </w:pPr>
    <w:proofErr w:type="spellStart"/>
    <w:r w:rsidRPr="00363E77">
      <w:rPr>
        <w:rFonts w:ascii="DejaVu Sans" w:hAnsi="DejaVu Sans" w:cs="DejaVu Sans"/>
        <w:color w:val="2B5FAC"/>
        <w:sz w:val="13"/>
        <w:szCs w:val="13"/>
      </w:rPr>
      <w:t>Webdevel</w:t>
    </w:r>
    <w:proofErr w:type="spellEnd"/>
    <w:r w:rsidRPr="00363E77">
      <w:rPr>
        <w:rFonts w:ascii="DejaVu Sans" w:hAnsi="DejaVu Sans" w:cs="DejaVu Sans"/>
        <w:color w:val="2B5FAC"/>
        <w:sz w:val="13"/>
        <w:szCs w:val="13"/>
      </w:rPr>
      <w:t xml:space="preserve"> s.r.o.    </w:t>
    </w:r>
    <w:r w:rsidRPr="00363E77">
      <w:rPr>
        <w:rFonts w:ascii="DejaVu Sans" w:hAnsi="DejaVu Sans" w:cs="DejaVu Sans"/>
        <w:color w:val="595959" w:themeColor="text1" w:themeTint="A6"/>
        <w:sz w:val="13"/>
        <w:szCs w:val="13"/>
      </w:rPr>
      <w:t xml:space="preserve">IČ 285 97 192    DIČ CZ28597192    </w:t>
    </w:r>
    <w:r w:rsidRPr="00363E77">
      <w:rPr>
        <w:rFonts w:ascii="DejaVu Sans" w:hAnsi="DejaVu Sans" w:cs="DejaVu Sans"/>
        <w:color w:val="2B5FAC"/>
        <w:sz w:val="13"/>
        <w:szCs w:val="13"/>
      </w:rPr>
      <w:t>W</w:t>
    </w:r>
    <w:r w:rsidRPr="00363E77">
      <w:rPr>
        <w:rFonts w:ascii="DejaVu Sans" w:hAnsi="DejaVu Sans" w:cs="DejaVu Sans"/>
        <w:color w:val="595959" w:themeColor="text1" w:themeTint="A6"/>
        <w:sz w:val="13"/>
        <w:szCs w:val="13"/>
      </w:rPr>
      <w:t xml:space="preserve"> </w:t>
    </w:r>
    <w:hyperlink r:id="rId1" w:history="1">
      <w:r w:rsidRPr="00363E77">
        <w:rPr>
          <w:rStyle w:val="Hypertextovodkaz"/>
          <w:rFonts w:ascii="DejaVu Sans" w:hAnsi="DejaVu Sans" w:cs="DejaVu Sans"/>
          <w:color w:val="595959" w:themeColor="text1" w:themeTint="A6"/>
          <w:sz w:val="13"/>
          <w:szCs w:val="13"/>
          <w:u w:val="none"/>
        </w:rPr>
        <w:t>www.webdevel.cz</w:t>
      </w:r>
    </w:hyperlink>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hyperlink r:id="rId2" w:history="1">
      <w:proofErr w:type="spellStart"/>
      <w:r w:rsidR="009F2C80">
        <w:rPr>
          <w:rStyle w:val="Hypertextovodkaz"/>
          <w:rFonts w:ascii="DejaVu Sans" w:hAnsi="DejaVu Sans" w:cs="DejaVu Sans"/>
          <w:color w:val="595959" w:themeColor="text1" w:themeTint="A6"/>
          <w:sz w:val="13"/>
          <w:szCs w:val="13"/>
          <w:u w:val="none"/>
        </w:rPr>
        <w:t>xxxxxxxxxxx</w:t>
      </w:r>
      <w:proofErr w:type="spellEnd"/>
    </w:hyperlink>
  </w:p>
  <w:p w14:paraId="1FC36CC0" w14:textId="2D10E947" w:rsidR="00713730" w:rsidRPr="00363E77" w:rsidRDefault="00713730" w:rsidP="00713730">
    <w:pPr>
      <w:pStyle w:val="Zpat"/>
      <w:spacing w:line="276" w:lineRule="auto"/>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Ostrava</w:t>
    </w:r>
    <w:r w:rsidRPr="00363E77">
      <w:rPr>
        <w:rFonts w:ascii="DejaVu Sans" w:hAnsi="DejaVu Sans" w:cs="DejaVu Sans"/>
        <w:color w:val="595959" w:themeColor="text1" w:themeTint="A6"/>
        <w:sz w:val="13"/>
        <w:szCs w:val="13"/>
      </w:rPr>
      <w:t xml:space="preserve">    </w:t>
    </w:r>
    <w:r w:rsidR="00167113">
      <w:rPr>
        <w:rFonts w:ascii="DejaVu Sans" w:hAnsi="DejaVu Sans" w:cs="DejaVu Sans"/>
        <w:color w:val="595959" w:themeColor="text1" w:themeTint="A6"/>
        <w:sz w:val="13"/>
        <w:szCs w:val="13"/>
      </w:rPr>
      <w:t>Obránců míru 863/7    703 00 Ostrava – Vítkovice</w:t>
    </w:r>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hyperlink r:id="rId3" w:history="1">
      <w:proofErr w:type="spellStart"/>
      <w:r w:rsidR="009F2C80">
        <w:rPr>
          <w:rStyle w:val="Hypertextovodkaz"/>
          <w:rFonts w:ascii="DejaVu Sans" w:hAnsi="DejaVu Sans" w:cs="DejaVu Sans"/>
          <w:color w:val="595959" w:themeColor="text1" w:themeTint="A6"/>
          <w:sz w:val="13"/>
          <w:szCs w:val="13"/>
          <w:u w:val="none"/>
        </w:rPr>
        <w:t>xxxxxxxxxxxx</w:t>
      </w:r>
      <w:proofErr w:type="spellEnd"/>
    </w:hyperlink>
  </w:p>
  <w:p w14:paraId="1FC36CC1" w14:textId="42BDB80D" w:rsidR="00713730" w:rsidRDefault="00713730" w:rsidP="00713730">
    <w:pPr>
      <w:pStyle w:val="Zpat"/>
      <w:spacing w:line="276" w:lineRule="auto"/>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Praha</w:t>
    </w:r>
    <w:r w:rsidRPr="00363E77">
      <w:rPr>
        <w:rFonts w:ascii="DejaVu Sans" w:hAnsi="DejaVu Sans" w:cs="DejaVu Sans"/>
        <w:color w:val="595959" w:themeColor="text1" w:themeTint="A6"/>
        <w:sz w:val="13"/>
        <w:szCs w:val="13"/>
      </w:rPr>
      <w:t xml:space="preserve">    U Průhonu 466/22    170 00 Praha 7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proofErr w:type="spellStart"/>
    <w:r w:rsidR="009F2C80">
      <w:rPr>
        <w:rFonts w:ascii="DejaVu Sans" w:hAnsi="DejaVu Sans" w:cs="DejaVu Sans"/>
        <w:color w:val="595959" w:themeColor="text1" w:themeTint="A6"/>
        <w:sz w:val="13"/>
        <w:szCs w:val="13"/>
      </w:rPr>
      <w:t>xxxxxxxxxxxxxxx</w:t>
    </w:r>
    <w:proofErr w:type="spellEnd"/>
  </w:p>
  <w:p w14:paraId="1FC36CC2" w14:textId="77777777" w:rsidR="006307DD" w:rsidRPr="006307DD" w:rsidRDefault="006307DD" w:rsidP="00713730">
    <w:pPr>
      <w:pStyle w:val="Zpat"/>
      <w:spacing w:line="276" w:lineRule="auto"/>
      <w:rPr>
        <w:rFonts w:ascii="DejaVu Sans" w:hAnsi="DejaVu Sans" w:cs="DejaVu Sans"/>
        <w:color w:val="595959" w:themeColor="text1" w:themeTint="A6"/>
        <w:szCs w:val="20"/>
      </w:rPr>
    </w:pPr>
    <w:r w:rsidRPr="006307DD">
      <w:rPr>
        <w:rFonts w:ascii="DejaVu Sans" w:hAnsi="DejaVu Sans" w:cs="DejaVu Sans"/>
        <w:color w:val="595959" w:themeColor="text1" w:themeTint="A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6CB2" w14:textId="77777777" w:rsidR="006D0A31" w:rsidRDefault="006D0A31" w:rsidP="00711FE3">
      <w:r>
        <w:separator/>
      </w:r>
    </w:p>
  </w:footnote>
  <w:footnote w:type="continuationSeparator" w:id="0">
    <w:p w14:paraId="1FC36CB3" w14:textId="77777777" w:rsidR="006D0A31" w:rsidRDefault="006D0A31" w:rsidP="0071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6CB6" w14:textId="77777777" w:rsidR="00713730" w:rsidRDefault="004C1F7B">
    <w:pPr>
      <w:pStyle w:val="Zhlav"/>
      <w:jc w:val="right"/>
    </w:pPr>
    <w:r>
      <w:rPr>
        <w:rFonts w:ascii="DejaVu Sans Light" w:hAnsi="DejaVu Sans Light" w:cs="DejaVu Sans Light"/>
        <w:noProof/>
        <w:color w:val="2B5FAC"/>
        <w:szCs w:val="20"/>
        <w:lang w:eastAsia="cs-CZ" w:bidi="ar-SA"/>
      </w:rPr>
      <w:drawing>
        <wp:anchor distT="0" distB="0" distL="114300" distR="114300" simplePos="0" relativeHeight="251661312" behindDoc="1" locked="0" layoutInCell="1" allowOverlap="1" wp14:anchorId="1FC36CC3" wp14:editId="1FC36CC4">
          <wp:simplePos x="0" y="0"/>
          <wp:positionH relativeFrom="margin">
            <wp:align>right</wp:align>
          </wp:positionH>
          <wp:positionV relativeFrom="paragraph">
            <wp:posOffset>17145</wp:posOffset>
          </wp:positionV>
          <wp:extent cx="1080000" cy="183447"/>
          <wp:effectExtent l="0" t="0" r="6350" b="7620"/>
          <wp:wrapThrough wrapText="bothSides">
            <wp:wrapPolygon edited="0">
              <wp:start x="5718" y="0"/>
              <wp:lineTo x="0" y="2250"/>
              <wp:lineTo x="0" y="20250"/>
              <wp:lineTo x="4193" y="20250"/>
              <wp:lineTo x="19059" y="20250"/>
              <wp:lineTo x="20965" y="20250"/>
              <wp:lineTo x="21346" y="15750"/>
              <wp:lineTo x="20965" y="0"/>
              <wp:lineTo x="5718"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devel_2013\webdevel_2013\ci\logo-fi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83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36CB7" w14:textId="77777777" w:rsidR="00713730" w:rsidRDefault="007137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6CBE" w14:textId="77777777" w:rsidR="00363E77" w:rsidRDefault="00363E77" w:rsidP="004C1F7B">
    <w:pPr>
      <w:pStyle w:val="Zhlav"/>
      <w:tabs>
        <w:tab w:val="clear" w:pos="4536"/>
        <w:tab w:val="clear" w:pos="9072"/>
        <w:tab w:val="left" w:pos="8610"/>
      </w:tabs>
    </w:pPr>
    <w:r>
      <w:rPr>
        <w:rFonts w:ascii="DejaVu Sans Light" w:hAnsi="DejaVu Sans Light" w:cs="DejaVu Sans Light"/>
        <w:noProof/>
        <w:color w:val="2B5FAC"/>
        <w:szCs w:val="20"/>
        <w:lang w:eastAsia="cs-CZ" w:bidi="ar-SA"/>
      </w:rPr>
      <w:drawing>
        <wp:anchor distT="0" distB="0" distL="114300" distR="114300" simplePos="0" relativeHeight="251663360" behindDoc="1" locked="0" layoutInCell="1" allowOverlap="1" wp14:anchorId="1FC36CC5" wp14:editId="1FC36CC6">
          <wp:simplePos x="0" y="0"/>
          <wp:positionH relativeFrom="margin">
            <wp:align>right</wp:align>
          </wp:positionH>
          <wp:positionV relativeFrom="margin">
            <wp:posOffset>-615950</wp:posOffset>
          </wp:positionV>
          <wp:extent cx="1080000" cy="183447"/>
          <wp:effectExtent l="0" t="0" r="6350" b="762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devel_2013\webdevel_2013\ci\logo-fi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83447"/>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29"/>
    <w:multiLevelType w:val="hybridMultilevel"/>
    <w:tmpl w:val="184C67C4"/>
    <w:lvl w:ilvl="0" w:tplc="361AFFF4">
      <w:start w:val="1"/>
      <w:numFmt w:val="decimal"/>
      <w:lvlText w:val="%1)"/>
      <w:lvlJc w:val="left"/>
      <w:pPr>
        <w:ind w:left="720" w:hanging="360"/>
      </w:pPr>
      <w:rPr>
        <w:rFonts w:ascii="Arial" w:hAnsi="Arial" w:cs="Arial" w:hint="default"/>
        <w:b w:val="0"/>
        <w:color w:val="072B51"/>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B376B"/>
    <w:multiLevelType w:val="hybridMultilevel"/>
    <w:tmpl w:val="830CC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304082"/>
    <w:multiLevelType w:val="hybridMultilevel"/>
    <w:tmpl w:val="81E6ED98"/>
    <w:lvl w:ilvl="0" w:tplc="9EBAE1F8">
      <w:start w:val="200"/>
      <w:numFmt w:val="bullet"/>
      <w:lvlText w:val="-"/>
      <w:lvlJc w:val="left"/>
      <w:pPr>
        <w:ind w:left="720" w:hanging="360"/>
      </w:pPr>
      <w:rPr>
        <w:rFonts w:ascii="DejaVu Sans" w:eastAsia="Times New Roman" w:hAnsi="DejaVu Sans" w:cs="DejaVu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094B48"/>
    <w:multiLevelType w:val="multilevel"/>
    <w:tmpl w:val="90801F1C"/>
    <w:lvl w:ilvl="0">
      <w:start w:val="1"/>
      <w:numFmt w:val="decimal"/>
      <w:lvlText w:val="%1"/>
      <w:lvlJc w:val="left"/>
      <w:pPr>
        <w:ind w:left="360" w:hanging="360"/>
      </w:pPr>
      <w:rPr>
        <w:u w:val="none"/>
      </w:rPr>
    </w:lvl>
    <w:lvl w:ilvl="1">
      <w:start w:val="1"/>
      <w:numFmt w:val="decimal"/>
      <w:lvlText w:val="%1.%2"/>
      <w:lvlJc w:val="left"/>
      <w:pPr>
        <w:ind w:left="360" w:hanging="360"/>
      </w:pPr>
      <w:rPr>
        <w:rFonts w:ascii="DejaVu Sans" w:hAnsi="DejaVu Sans"/>
        <w:sz w:val="22"/>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 w15:restartNumberingAfterBreak="0">
    <w:nsid w:val="16904509"/>
    <w:multiLevelType w:val="multilevel"/>
    <w:tmpl w:val="56AA271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556FE1"/>
    <w:multiLevelType w:val="multilevel"/>
    <w:tmpl w:val="BEFA1D00"/>
    <w:lvl w:ilvl="0">
      <w:start w:val="1"/>
      <w:numFmt w:val="decimal"/>
      <w:lvlText w:val="%1"/>
      <w:lvlJc w:val="left"/>
      <w:pPr>
        <w:ind w:left="390" w:hanging="390"/>
      </w:pPr>
      <w:rPr>
        <w:rFonts w:hint="default"/>
        <w:color w:val="0D0D0D" w:themeColor="text1" w:themeTint="F2"/>
      </w:rPr>
    </w:lvl>
    <w:lvl w:ilvl="1">
      <w:start w:val="1"/>
      <w:numFmt w:val="decimal"/>
      <w:lvlText w:val="%1.%2"/>
      <w:lvlJc w:val="left"/>
      <w:pPr>
        <w:ind w:left="720" w:hanging="72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1080" w:hanging="1080"/>
      </w:pPr>
      <w:rPr>
        <w:rFonts w:hint="default"/>
        <w:color w:val="0D0D0D" w:themeColor="text1" w:themeTint="F2"/>
      </w:rPr>
    </w:lvl>
    <w:lvl w:ilvl="4">
      <w:start w:val="1"/>
      <w:numFmt w:val="decimal"/>
      <w:lvlText w:val="%1.%2.%3.%4.%5"/>
      <w:lvlJc w:val="left"/>
      <w:pPr>
        <w:ind w:left="1440" w:hanging="144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800" w:hanging="180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2160" w:hanging="2160"/>
      </w:pPr>
      <w:rPr>
        <w:rFonts w:hint="default"/>
        <w:color w:val="0D0D0D" w:themeColor="text1" w:themeTint="F2"/>
      </w:rPr>
    </w:lvl>
  </w:abstractNum>
  <w:abstractNum w:abstractNumId="6" w15:restartNumberingAfterBreak="0">
    <w:nsid w:val="1EF55ACE"/>
    <w:multiLevelType w:val="hybridMultilevel"/>
    <w:tmpl w:val="F5F45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01EBB"/>
    <w:multiLevelType w:val="hybridMultilevel"/>
    <w:tmpl w:val="27D465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F034B"/>
    <w:multiLevelType w:val="multilevel"/>
    <w:tmpl w:val="F8DE1672"/>
    <w:lvl w:ilvl="0">
      <w:start w:val="12"/>
      <w:numFmt w:val="decimal"/>
      <w:lvlText w:val="%1"/>
      <w:lvlJc w:val="left"/>
      <w:pPr>
        <w:ind w:left="420" w:hanging="420"/>
      </w:pPr>
      <w:rPr>
        <w:u w:val="none"/>
      </w:rPr>
    </w:lvl>
    <w:lvl w:ilvl="1">
      <w:start w:val="2"/>
      <w:numFmt w:val="decimal"/>
      <w:lvlText w:val="%1.%2"/>
      <w:lvlJc w:val="left"/>
      <w:pPr>
        <w:ind w:left="420" w:hanging="420"/>
      </w:pPr>
      <w:rPr>
        <w:rFonts w:ascii="DejaVu Sans" w:hAnsi="DejaVu Sans"/>
        <w:sz w:val="22"/>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9" w15:restartNumberingAfterBreak="0">
    <w:nsid w:val="2AD43234"/>
    <w:multiLevelType w:val="multilevel"/>
    <w:tmpl w:val="8D929A7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8145AA"/>
    <w:multiLevelType w:val="multilevel"/>
    <w:tmpl w:val="AF167CDC"/>
    <w:lvl w:ilvl="0">
      <w:start w:val="2"/>
      <w:numFmt w:val="decimal"/>
      <w:lvlText w:val="%1"/>
      <w:lvlJc w:val="left"/>
      <w:pPr>
        <w:ind w:left="360" w:hanging="360"/>
      </w:pPr>
      <w:rPr>
        <w:color w:val="0D0D0D"/>
      </w:rPr>
    </w:lvl>
    <w:lvl w:ilvl="1">
      <w:start w:val="1"/>
      <w:numFmt w:val="decimal"/>
      <w:lvlText w:val="%1.%2"/>
      <w:lvlJc w:val="left"/>
      <w:pPr>
        <w:ind w:left="360" w:hanging="360"/>
      </w:pPr>
      <w:rPr>
        <w:rFonts w:ascii="DejaVu Sans" w:hAnsi="DejaVu Sans"/>
        <w:color w:val="0D0D0D"/>
        <w:sz w:val="22"/>
      </w:rPr>
    </w:lvl>
    <w:lvl w:ilvl="2">
      <w:start w:val="1"/>
      <w:numFmt w:val="decimal"/>
      <w:lvlText w:val="%1.%2.%3"/>
      <w:lvlJc w:val="left"/>
      <w:pPr>
        <w:ind w:left="720" w:hanging="720"/>
      </w:pPr>
      <w:rPr>
        <w:color w:val="0D0D0D"/>
      </w:rPr>
    </w:lvl>
    <w:lvl w:ilvl="3">
      <w:start w:val="1"/>
      <w:numFmt w:val="decimal"/>
      <w:lvlText w:val="%1.%2.%3.%4"/>
      <w:lvlJc w:val="left"/>
      <w:pPr>
        <w:ind w:left="720" w:hanging="720"/>
      </w:pPr>
      <w:rPr>
        <w:color w:val="0D0D0D"/>
      </w:rPr>
    </w:lvl>
    <w:lvl w:ilvl="4">
      <w:start w:val="1"/>
      <w:numFmt w:val="decimal"/>
      <w:lvlText w:val="%1.%2.%3.%4.%5"/>
      <w:lvlJc w:val="left"/>
      <w:pPr>
        <w:ind w:left="1080" w:hanging="1080"/>
      </w:pPr>
      <w:rPr>
        <w:color w:val="0D0D0D"/>
      </w:rPr>
    </w:lvl>
    <w:lvl w:ilvl="5">
      <w:start w:val="1"/>
      <w:numFmt w:val="decimal"/>
      <w:lvlText w:val="%1.%2.%3.%4.%5.%6"/>
      <w:lvlJc w:val="left"/>
      <w:pPr>
        <w:ind w:left="1080" w:hanging="1080"/>
      </w:pPr>
      <w:rPr>
        <w:color w:val="0D0D0D"/>
      </w:rPr>
    </w:lvl>
    <w:lvl w:ilvl="6">
      <w:start w:val="1"/>
      <w:numFmt w:val="decimal"/>
      <w:lvlText w:val="%1.%2.%3.%4.%5.%6.%7"/>
      <w:lvlJc w:val="left"/>
      <w:pPr>
        <w:ind w:left="1440" w:hanging="1440"/>
      </w:pPr>
      <w:rPr>
        <w:color w:val="0D0D0D"/>
      </w:rPr>
    </w:lvl>
    <w:lvl w:ilvl="7">
      <w:start w:val="1"/>
      <w:numFmt w:val="decimal"/>
      <w:lvlText w:val="%1.%2.%3.%4.%5.%6.%7.%8"/>
      <w:lvlJc w:val="left"/>
      <w:pPr>
        <w:ind w:left="1440" w:hanging="1440"/>
      </w:pPr>
      <w:rPr>
        <w:color w:val="0D0D0D"/>
      </w:rPr>
    </w:lvl>
    <w:lvl w:ilvl="8">
      <w:start w:val="1"/>
      <w:numFmt w:val="decimal"/>
      <w:lvlText w:val="%1.%2.%3.%4.%5.%6.%7.%8.%9"/>
      <w:lvlJc w:val="left"/>
      <w:pPr>
        <w:ind w:left="1800" w:hanging="1800"/>
      </w:pPr>
      <w:rPr>
        <w:color w:val="0D0D0D"/>
      </w:rPr>
    </w:lvl>
  </w:abstractNum>
  <w:abstractNum w:abstractNumId="11" w15:restartNumberingAfterBreak="0">
    <w:nsid w:val="34433138"/>
    <w:multiLevelType w:val="multilevel"/>
    <w:tmpl w:val="EE6646C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53E7D10"/>
    <w:multiLevelType w:val="multilevel"/>
    <w:tmpl w:val="73AE7C9E"/>
    <w:lvl w:ilvl="0">
      <w:start w:val="2"/>
      <w:numFmt w:val="decimal"/>
      <w:lvlText w:val="%1"/>
      <w:lvlJc w:val="left"/>
      <w:pPr>
        <w:ind w:left="360" w:hanging="360"/>
      </w:pPr>
      <w:rPr>
        <w:color w:val="0D0D0D"/>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color w:val="0D0D0D"/>
      </w:rPr>
    </w:lvl>
    <w:lvl w:ilvl="3">
      <w:start w:val="1"/>
      <w:numFmt w:val="decimal"/>
      <w:lvlText w:val="%1.%2.%3.%4"/>
      <w:lvlJc w:val="left"/>
      <w:pPr>
        <w:ind w:left="720" w:hanging="720"/>
      </w:pPr>
      <w:rPr>
        <w:color w:val="0D0D0D"/>
      </w:rPr>
    </w:lvl>
    <w:lvl w:ilvl="4">
      <w:start w:val="1"/>
      <w:numFmt w:val="decimal"/>
      <w:lvlText w:val="%1.%2.%3.%4.%5"/>
      <w:lvlJc w:val="left"/>
      <w:pPr>
        <w:ind w:left="1080" w:hanging="1080"/>
      </w:pPr>
      <w:rPr>
        <w:color w:val="0D0D0D"/>
      </w:rPr>
    </w:lvl>
    <w:lvl w:ilvl="5">
      <w:start w:val="1"/>
      <w:numFmt w:val="decimal"/>
      <w:lvlText w:val="%1.%2.%3.%4.%5.%6"/>
      <w:lvlJc w:val="left"/>
      <w:pPr>
        <w:ind w:left="1080" w:hanging="1080"/>
      </w:pPr>
      <w:rPr>
        <w:color w:val="0D0D0D"/>
      </w:rPr>
    </w:lvl>
    <w:lvl w:ilvl="6">
      <w:start w:val="1"/>
      <w:numFmt w:val="decimal"/>
      <w:lvlText w:val="%1.%2.%3.%4.%5.%6.%7"/>
      <w:lvlJc w:val="left"/>
      <w:pPr>
        <w:ind w:left="1440" w:hanging="1440"/>
      </w:pPr>
      <w:rPr>
        <w:color w:val="0D0D0D"/>
      </w:rPr>
    </w:lvl>
    <w:lvl w:ilvl="7">
      <w:start w:val="1"/>
      <w:numFmt w:val="decimal"/>
      <w:lvlText w:val="%1.%2.%3.%4.%5.%6.%7.%8"/>
      <w:lvlJc w:val="left"/>
      <w:pPr>
        <w:ind w:left="1440" w:hanging="1440"/>
      </w:pPr>
      <w:rPr>
        <w:color w:val="0D0D0D"/>
      </w:rPr>
    </w:lvl>
    <w:lvl w:ilvl="8">
      <w:start w:val="1"/>
      <w:numFmt w:val="decimal"/>
      <w:lvlText w:val="%1.%2.%3.%4.%5.%6.%7.%8.%9"/>
      <w:lvlJc w:val="left"/>
      <w:pPr>
        <w:ind w:left="1800" w:hanging="1800"/>
      </w:pPr>
      <w:rPr>
        <w:color w:val="0D0D0D"/>
      </w:rPr>
    </w:lvl>
  </w:abstractNum>
  <w:abstractNum w:abstractNumId="13" w15:restartNumberingAfterBreak="0">
    <w:nsid w:val="576A4828"/>
    <w:multiLevelType w:val="multilevel"/>
    <w:tmpl w:val="D28C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559A2"/>
    <w:multiLevelType w:val="multilevel"/>
    <w:tmpl w:val="DEC86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B2A84"/>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15D6DA3"/>
    <w:multiLevelType w:val="hybridMultilevel"/>
    <w:tmpl w:val="C2549F6A"/>
    <w:lvl w:ilvl="0" w:tplc="0AE43B3C">
      <w:numFmt w:val="bullet"/>
      <w:lvlText w:val="-"/>
      <w:lvlJc w:val="left"/>
      <w:pPr>
        <w:ind w:left="720" w:hanging="360"/>
      </w:pPr>
      <w:rPr>
        <w:rFonts w:ascii="Century Gothic" w:eastAsiaTheme="minorHAnsi" w:hAnsi="Century Gothic"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1EB4436"/>
    <w:multiLevelType w:val="hybridMultilevel"/>
    <w:tmpl w:val="404C3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903AFD"/>
    <w:multiLevelType w:val="multilevel"/>
    <w:tmpl w:val="7114800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5152036"/>
    <w:multiLevelType w:val="multilevel"/>
    <w:tmpl w:val="F8DE1672"/>
    <w:lvl w:ilvl="0">
      <w:start w:val="12"/>
      <w:numFmt w:val="decimal"/>
      <w:lvlText w:val="%1"/>
      <w:lvlJc w:val="left"/>
      <w:pPr>
        <w:ind w:left="420" w:hanging="420"/>
      </w:pPr>
      <w:rPr>
        <w:u w:val="none"/>
      </w:rPr>
    </w:lvl>
    <w:lvl w:ilvl="1">
      <w:start w:val="2"/>
      <w:numFmt w:val="decimal"/>
      <w:lvlText w:val="%1.%2"/>
      <w:lvlJc w:val="left"/>
      <w:pPr>
        <w:ind w:left="420" w:hanging="420"/>
      </w:pPr>
      <w:rPr>
        <w:rFonts w:ascii="DejaVu Sans" w:hAnsi="DejaVu Sans"/>
        <w:sz w:val="22"/>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0" w15:restartNumberingAfterBreak="0">
    <w:nsid w:val="71FB0B11"/>
    <w:multiLevelType w:val="multilevel"/>
    <w:tmpl w:val="785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B7716"/>
    <w:multiLevelType w:val="multilevel"/>
    <w:tmpl w:val="A30476EC"/>
    <w:lvl w:ilvl="0">
      <w:start w:val="1"/>
      <w:numFmt w:val="decimal"/>
      <w:lvlText w:val="%1"/>
      <w:lvlJc w:val="left"/>
      <w:pPr>
        <w:ind w:left="360" w:hanging="360"/>
      </w:pPr>
      <w:rPr>
        <w:rFonts w:hint="default"/>
        <w:color w:val="0D0D0D" w:themeColor="text1" w:themeTint="F2"/>
      </w:rPr>
    </w:lvl>
    <w:lvl w:ilvl="1">
      <w:start w:val="1"/>
      <w:numFmt w:val="decimal"/>
      <w:lvlText w:val="%1.%2"/>
      <w:lvlJc w:val="left"/>
      <w:pPr>
        <w:ind w:left="1080" w:hanging="720"/>
      </w:pPr>
      <w:rPr>
        <w:rFonts w:hint="default"/>
        <w:color w:val="0D0D0D" w:themeColor="text1" w:themeTint="F2"/>
      </w:rPr>
    </w:lvl>
    <w:lvl w:ilvl="2">
      <w:start w:val="1"/>
      <w:numFmt w:val="decimal"/>
      <w:lvlText w:val="%1.%2.%3"/>
      <w:lvlJc w:val="left"/>
      <w:pPr>
        <w:ind w:left="1440" w:hanging="720"/>
      </w:pPr>
      <w:rPr>
        <w:rFonts w:hint="default"/>
        <w:color w:val="0D0D0D" w:themeColor="text1" w:themeTint="F2"/>
      </w:rPr>
    </w:lvl>
    <w:lvl w:ilvl="3">
      <w:start w:val="1"/>
      <w:numFmt w:val="decimal"/>
      <w:lvlText w:val="%1.%2.%3.%4"/>
      <w:lvlJc w:val="left"/>
      <w:pPr>
        <w:ind w:left="2160" w:hanging="1080"/>
      </w:pPr>
      <w:rPr>
        <w:rFonts w:hint="default"/>
        <w:color w:val="0D0D0D" w:themeColor="text1" w:themeTint="F2"/>
      </w:rPr>
    </w:lvl>
    <w:lvl w:ilvl="4">
      <w:start w:val="1"/>
      <w:numFmt w:val="decimal"/>
      <w:lvlText w:val="%1.%2.%3.%4.%5"/>
      <w:lvlJc w:val="left"/>
      <w:pPr>
        <w:ind w:left="2880" w:hanging="1440"/>
      </w:pPr>
      <w:rPr>
        <w:rFonts w:hint="default"/>
        <w:color w:val="0D0D0D" w:themeColor="text1" w:themeTint="F2"/>
      </w:rPr>
    </w:lvl>
    <w:lvl w:ilvl="5">
      <w:start w:val="1"/>
      <w:numFmt w:val="decimal"/>
      <w:lvlText w:val="%1.%2.%3.%4.%5.%6"/>
      <w:lvlJc w:val="left"/>
      <w:pPr>
        <w:ind w:left="3240" w:hanging="1440"/>
      </w:pPr>
      <w:rPr>
        <w:rFonts w:hint="default"/>
        <w:color w:val="0D0D0D" w:themeColor="text1" w:themeTint="F2"/>
      </w:rPr>
    </w:lvl>
    <w:lvl w:ilvl="6">
      <w:start w:val="1"/>
      <w:numFmt w:val="decimal"/>
      <w:lvlText w:val="%1.%2.%3.%4.%5.%6.%7"/>
      <w:lvlJc w:val="left"/>
      <w:pPr>
        <w:ind w:left="3960" w:hanging="1800"/>
      </w:pPr>
      <w:rPr>
        <w:rFonts w:hint="default"/>
        <w:color w:val="0D0D0D" w:themeColor="text1" w:themeTint="F2"/>
      </w:rPr>
    </w:lvl>
    <w:lvl w:ilvl="7">
      <w:start w:val="1"/>
      <w:numFmt w:val="decimal"/>
      <w:lvlText w:val="%1.%2.%3.%4.%5.%6.%7.%8"/>
      <w:lvlJc w:val="left"/>
      <w:pPr>
        <w:ind w:left="4320" w:hanging="1800"/>
      </w:pPr>
      <w:rPr>
        <w:rFonts w:hint="default"/>
        <w:color w:val="0D0D0D" w:themeColor="text1" w:themeTint="F2"/>
      </w:rPr>
    </w:lvl>
    <w:lvl w:ilvl="8">
      <w:start w:val="1"/>
      <w:numFmt w:val="decimal"/>
      <w:lvlText w:val="%1.%2.%3.%4.%5.%6.%7.%8.%9"/>
      <w:lvlJc w:val="left"/>
      <w:pPr>
        <w:ind w:left="5040" w:hanging="2160"/>
      </w:pPr>
      <w:rPr>
        <w:rFonts w:hint="default"/>
        <w:color w:val="0D0D0D" w:themeColor="text1" w:themeTint="F2"/>
      </w:rPr>
    </w:lvl>
  </w:abstractNum>
  <w:abstractNum w:abstractNumId="22" w15:restartNumberingAfterBreak="0">
    <w:nsid w:val="77791C33"/>
    <w:multiLevelType w:val="hybridMultilevel"/>
    <w:tmpl w:val="002E341E"/>
    <w:lvl w:ilvl="0" w:tplc="C7EE7CBE">
      <w:start w:val="1"/>
      <w:numFmt w:val="lowerLetter"/>
      <w:lvlText w:val="%1)"/>
      <w:lvlJc w:val="left"/>
      <w:pPr>
        <w:ind w:left="720" w:hanging="360"/>
      </w:pPr>
      <w:rPr>
        <w:rFonts w:ascii="Verdana" w:eastAsia="Times New Roman" w:hAnsi="Verdana" w:cs="Tahom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872B93"/>
    <w:multiLevelType w:val="hybridMultilevel"/>
    <w:tmpl w:val="FD0C54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8A7B22"/>
    <w:multiLevelType w:val="multilevel"/>
    <w:tmpl w:val="1F207DC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E456A99"/>
    <w:multiLevelType w:val="multilevel"/>
    <w:tmpl w:val="CFA69EE4"/>
    <w:lvl w:ilvl="0">
      <w:start w:val="1"/>
      <w:numFmt w:val="decimal"/>
      <w:lvlText w:val="%1"/>
      <w:lvlJc w:val="left"/>
      <w:pPr>
        <w:ind w:left="360" w:hanging="360"/>
      </w:pPr>
      <w:rPr>
        <w:rFonts w:ascii="DejaVu Sans" w:hAnsi="DejaVu San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166131">
    <w:abstractNumId w:val="6"/>
  </w:num>
  <w:num w:numId="2" w16cid:durableId="1159270762">
    <w:abstractNumId w:val="0"/>
  </w:num>
  <w:num w:numId="3" w16cid:durableId="706681779">
    <w:abstractNumId w:val="9"/>
  </w:num>
  <w:num w:numId="4" w16cid:durableId="1389957093">
    <w:abstractNumId w:val="2"/>
  </w:num>
  <w:num w:numId="5" w16cid:durableId="1510558428">
    <w:abstractNumId w:val="25"/>
  </w:num>
  <w:num w:numId="6" w16cid:durableId="1964918443">
    <w:abstractNumId w:val="5"/>
  </w:num>
  <w:num w:numId="7" w16cid:durableId="1427270398">
    <w:abstractNumId w:val="21"/>
  </w:num>
  <w:num w:numId="8" w16cid:durableId="1491556672">
    <w:abstractNumId w:val="15"/>
  </w:num>
  <w:num w:numId="9" w16cid:durableId="1011831480">
    <w:abstractNumId w:val="16"/>
  </w:num>
  <w:num w:numId="10" w16cid:durableId="661928784">
    <w:abstractNumId w:val="1"/>
  </w:num>
  <w:num w:numId="11" w16cid:durableId="1344018835">
    <w:abstractNumId w:val="22"/>
    <w:lvlOverride w:ilvl="0">
      <w:startOverride w:val="1"/>
    </w:lvlOverride>
    <w:lvlOverride w:ilvl="1"/>
    <w:lvlOverride w:ilvl="2"/>
    <w:lvlOverride w:ilvl="3"/>
    <w:lvlOverride w:ilvl="4"/>
    <w:lvlOverride w:ilvl="5"/>
    <w:lvlOverride w:ilvl="6"/>
    <w:lvlOverride w:ilvl="7"/>
    <w:lvlOverride w:ilvl="8"/>
  </w:num>
  <w:num w:numId="12" w16cid:durableId="1316958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7643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0777476">
    <w:abstractNumId w:val="3"/>
  </w:num>
  <w:num w:numId="15" w16cid:durableId="973364705">
    <w:abstractNumId w:val="10"/>
  </w:num>
  <w:num w:numId="16" w16cid:durableId="135951101">
    <w:abstractNumId w:val="11"/>
  </w:num>
  <w:num w:numId="17" w16cid:durableId="2015643504">
    <w:abstractNumId w:val="18"/>
  </w:num>
  <w:num w:numId="18" w16cid:durableId="1950578742">
    <w:abstractNumId w:val="24"/>
  </w:num>
  <w:num w:numId="19" w16cid:durableId="1734963088">
    <w:abstractNumId w:val="4"/>
  </w:num>
  <w:num w:numId="20" w16cid:durableId="1300569102">
    <w:abstractNumId w:val="8"/>
  </w:num>
  <w:num w:numId="21" w16cid:durableId="752242765">
    <w:abstractNumId w:val="17"/>
  </w:num>
  <w:num w:numId="22" w16cid:durableId="412161656">
    <w:abstractNumId w:val="12"/>
  </w:num>
  <w:num w:numId="23" w16cid:durableId="542985533">
    <w:abstractNumId w:val="14"/>
  </w:num>
  <w:num w:numId="24" w16cid:durableId="638070017">
    <w:abstractNumId w:val="13"/>
  </w:num>
  <w:num w:numId="25" w16cid:durableId="1967662210">
    <w:abstractNumId w:val="20"/>
  </w:num>
  <w:num w:numId="26" w16cid:durableId="1648238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C4"/>
    <w:rsid w:val="00011EC2"/>
    <w:rsid w:val="0003225F"/>
    <w:rsid w:val="00080CC2"/>
    <w:rsid w:val="00085158"/>
    <w:rsid w:val="000979A6"/>
    <w:rsid w:val="000D58EF"/>
    <w:rsid w:val="00107194"/>
    <w:rsid w:val="00140115"/>
    <w:rsid w:val="001508FE"/>
    <w:rsid w:val="00167113"/>
    <w:rsid w:val="001766FC"/>
    <w:rsid w:val="001E145A"/>
    <w:rsid w:val="001F2277"/>
    <w:rsid w:val="001F589D"/>
    <w:rsid w:val="00317728"/>
    <w:rsid w:val="00363E77"/>
    <w:rsid w:val="00395CE6"/>
    <w:rsid w:val="003C0678"/>
    <w:rsid w:val="00411298"/>
    <w:rsid w:val="00452A55"/>
    <w:rsid w:val="00461F92"/>
    <w:rsid w:val="0048009D"/>
    <w:rsid w:val="004955E6"/>
    <w:rsid w:val="004A5648"/>
    <w:rsid w:val="004A6DA2"/>
    <w:rsid w:val="004C1F7B"/>
    <w:rsid w:val="004D6F9E"/>
    <w:rsid w:val="004E0C84"/>
    <w:rsid w:val="00505544"/>
    <w:rsid w:val="00507BE4"/>
    <w:rsid w:val="00510457"/>
    <w:rsid w:val="005140F4"/>
    <w:rsid w:val="005424F9"/>
    <w:rsid w:val="00596DF8"/>
    <w:rsid w:val="005E2D64"/>
    <w:rsid w:val="00612E1B"/>
    <w:rsid w:val="006307DD"/>
    <w:rsid w:val="006340DA"/>
    <w:rsid w:val="00675EBF"/>
    <w:rsid w:val="006918C4"/>
    <w:rsid w:val="006D0A31"/>
    <w:rsid w:val="006E65A8"/>
    <w:rsid w:val="006F3502"/>
    <w:rsid w:val="007007ED"/>
    <w:rsid w:val="0070615C"/>
    <w:rsid w:val="00711FE3"/>
    <w:rsid w:val="00713730"/>
    <w:rsid w:val="007254AF"/>
    <w:rsid w:val="00725C86"/>
    <w:rsid w:val="007A3652"/>
    <w:rsid w:val="007C5DE6"/>
    <w:rsid w:val="008339C6"/>
    <w:rsid w:val="00840A17"/>
    <w:rsid w:val="00891092"/>
    <w:rsid w:val="008921C4"/>
    <w:rsid w:val="008F1585"/>
    <w:rsid w:val="00905203"/>
    <w:rsid w:val="009112E5"/>
    <w:rsid w:val="00925941"/>
    <w:rsid w:val="00943C92"/>
    <w:rsid w:val="00954E4B"/>
    <w:rsid w:val="00964EF4"/>
    <w:rsid w:val="009729FF"/>
    <w:rsid w:val="00975B62"/>
    <w:rsid w:val="009810A6"/>
    <w:rsid w:val="009854BC"/>
    <w:rsid w:val="009C4C64"/>
    <w:rsid w:val="009D2B47"/>
    <w:rsid w:val="009F2C80"/>
    <w:rsid w:val="00A01F3F"/>
    <w:rsid w:val="00A04187"/>
    <w:rsid w:val="00A11C97"/>
    <w:rsid w:val="00A45B24"/>
    <w:rsid w:val="00A740D2"/>
    <w:rsid w:val="00A84F33"/>
    <w:rsid w:val="00A97F31"/>
    <w:rsid w:val="00AE1E06"/>
    <w:rsid w:val="00AE6DAE"/>
    <w:rsid w:val="00B15C0D"/>
    <w:rsid w:val="00B268C8"/>
    <w:rsid w:val="00B53624"/>
    <w:rsid w:val="00B8667F"/>
    <w:rsid w:val="00B957A0"/>
    <w:rsid w:val="00BA2467"/>
    <w:rsid w:val="00BF32C3"/>
    <w:rsid w:val="00C160D2"/>
    <w:rsid w:val="00C20B24"/>
    <w:rsid w:val="00C25068"/>
    <w:rsid w:val="00C31D29"/>
    <w:rsid w:val="00C3427C"/>
    <w:rsid w:val="00C73A52"/>
    <w:rsid w:val="00CB0430"/>
    <w:rsid w:val="00CF4286"/>
    <w:rsid w:val="00D14358"/>
    <w:rsid w:val="00D870C6"/>
    <w:rsid w:val="00E10C4C"/>
    <w:rsid w:val="00E45FB7"/>
    <w:rsid w:val="00E520C6"/>
    <w:rsid w:val="00E86953"/>
    <w:rsid w:val="00ED36B8"/>
    <w:rsid w:val="00F2514A"/>
    <w:rsid w:val="00F3316C"/>
    <w:rsid w:val="00F3799F"/>
    <w:rsid w:val="00FD41C9"/>
    <w:rsid w:val="00FF145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36C27"/>
  <w15:docId w15:val="{37595B17-E2DE-4C1E-84DA-D1052D63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298"/>
    <w:pPr>
      <w:spacing w:after="0" w:line="240" w:lineRule="auto"/>
    </w:pPr>
    <w:rPr>
      <w:rFonts w:ascii="Century Gothic" w:eastAsia="Times New Roman" w:hAnsi="Century Gothic" w:cs="Times New Roman"/>
      <w:sz w:val="20"/>
      <w:szCs w:val="20"/>
      <w:lang w:bidi="en-US"/>
    </w:rPr>
  </w:style>
  <w:style w:type="paragraph" w:styleId="Nadpis1">
    <w:name w:val="heading 1"/>
    <w:basedOn w:val="Normln"/>
    <w:next w:val="Normln"/>
    <w:link w:val="Nadpis1Char"/>
    <w:uiPriority w:val="9"/>
    <w:qFormat/>
    <w:rsid w:val="007007ED"/>
    <w:pPr>
      <w:keepNext/>
      <w:keepLines/>
      <w:spacing w:before="480"/>
      <w:outlineLvl w:val="0"/>
    </w:pPr>
    <w:rPr>
      <w:rFonts w:eastAsiaTheme="majorEastAsia" w:cstheme="majorBidi"/>
      <w:b/>
      <w:bCs/>
      <w:color w:val="365F91" w:themeColor="accent1" w:themeShade="BF"/>
      <w:sz w:val="32"/>
      <w:szCs w:val="28"/>
    </w:rPr>
  </w:style>
  <w:style w:type="paragraph" w:styleId="Nadpis2">
    <w:name w:val="heading 2"/>
    <w:basedOn w:val="Normln"/>
    <w:next w:val="Normln"/>
    <w:link w:val="Nadpis2Char"/>
    <w:uiPriority w:val="9"/>
    <w:unhideWhenUsed/>
    <w:qFormat/>
    <w:rsid w:val="007007ED"/>
    <w:pPr>
      <w:keepNext/>
      <w:keepLines/>
      <w:spacing w:before="200"/>
      <w:outlineLvl w:val="1"/>
    </w:pPr>
    <w:rPr>
      <w:rFonts w:eastAsiaTheme="majorEastAsia" w:cstheme="majorBidi"/>
      <w:b/>
      <w:bCs/>
      <w:color w:val="4F81BD" w:themeColor="accent1"/>
      <w:sz w:val="28"/>
      <w:szCs w:val="26"/>
    </w:rPr>
  </w:style>
  <w:style w:type="paragraph" w:styleId="Nadpis3">
    <w:name w:val="heading 3"/>
    <w:basedOn w:val="Normln"/>
    <w:next w:val="Normln"/>
    <w:link w:val="Nadpis3Char"/>
    <w:uiPriority w:val="9"/>
    <w:unhideWhenUsed/>
    <w:qFormat/>
    <w:rsid w:val="007007ED"/>
    <w:pPr>
      <w:keepNext/>
      <w:keepLines/>
      <w:spacing w:before="200"/>
      <w:outlineLvl w:val="2"/>
    </w:pPr>
    <w:rPr>
      <w:rFonts w:eastAsiaTheme="majorEastAsia" w:cstheme="majorBidi"/>
      <w:b/>
      <w:bCs/>
      <w:color w:val="4F81BD" w:themeColor="accent1"/>
      <w:sz w:val="24"/>
    </w:rPr>
  </w:style>
  <w:style w:type="paragraph" w:styleId="Nadpis4">
    <w:name w:val="heading 4"/>
    <w:basedOn w:val="Normln"/>
    <w:next w:val="Normln"/>
    <w:link w:val="Nadpis4Char"/>
    <w:uiPriority w:val="9"/>
    <w:unhideWhenUsed/>
    <w:qFormat/>
    <w:rsid w:val="007007ED"/>
    <w:pPr>
      <w:keepNext/>
      <w:keepLines/>
      <w:spacing w:before="200"/>
      <w:outlineLvl w:val="3"/>
    </w:pPr>
    <w:rPr>
      <w:rFonts w:eastAsiaTheme="majorEastAsia" w:cstheme="majorBidi"/>
      <w:b/>
      <w:bCs/>
      <w:i/>
      <w:iCs/>
      <w:color w:val="4F81BD" w:themeColor="accen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11FE3"/>
    <w:pPr>
      <w:tabs>
        <w:tab w:val="center" w:pos="4536"/>
        <w:tab w:val="right" w:pos="9072"/>
      </w:tabs>
    </w:pPr>
    <w:rPr>
      <w:rFonts w:asciiTheme="minorHAnsi" w:eastAsiaTheme="minorHAnsi" w:hAnsiTheme="minorHAnsi" w:cstheme="minorBidi"/>
      <w:szCs w:val="22"/>
    </w:rPr>
  </w:style>
  <w:style w:type="character" w:customStyle="1" w:styleId="ZhlavChar">
    <w:name w:val="Záhlaví Char"/>
    <w:basedOn w:val="Standardnpsmoodstavce"/>
    <w:link w:val="Zhlav"/>
    <w:rsid w:val="00711FE3"/>
  </w:style>
  <w:style w:type="paragraph" w:styleId="Zpat">
    <w:name w:val="footer"/>
    <w:basedOn w:val="Normln"/>
    <w:link w:val="ZpatChar"/>
    <w:uiPriority w:val="99"/>
    <w:unhideWhenUsed/>
    <w:rsid w:val="00711FE3"/>
    <w:pPr>
      <w:tabs>
        <w:tab w:val="center" w:pos="4536"/>
        <w:tab w:val="right" w:pos="9072"/>
      </w:tabs>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711FE3"/>
  </w:style>
  <w:style w:type="paragraph" w:styleId="Textbubliny">
    <w:name w:val="Balloon Text"/>
    <w:basedOn w:val="Normln"/>
    <w:link w:val="TextbublinyChar"/>
    <w:uiPriority w:val="99"/>
    <w:semiHidden/>
    <w:unhideWhenUsed/>
    <w:rsid w:val="00711FE3"/>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711FE3"/>
    <w:rPr>
      <w:rFonts w:ascii="Tahoma" w:hAnsi="Tahoma" w:cs="Tahoma"/>
      <w:sz w:val="16"/>
      <w:szCs w:val="16"/>
    </w:rPr>
  </w:style>
  <w:style w:type="character" w:customStyle="1" w:styleId="okbasic2">
    <w:name w:val="okbasic2"/>
    <w:basedOn w:val="Standardnpsmoodstavce"/>
    <w:rsid w:val="00CB0430"/>
  </w:style>
  <w:style w:type="character" w:styleId="Hypertextovodkaz">
    <w:name w:val="Hyperlink"/>
    <w:basedOn w:val="Standardnpsmoodstavce"/>
    <w:uiPriority w:val="99"/>
    <w:unhideWhenUsed/>
    <w:rsid w:val="00CB0430"/>
    <w:rPr>
      <w:color w:val="0000FF" w:themeColor="hyperlink"/>
      <w:u w:val="single"/>
    </w:rPr>
  </w:style>
  <w:style w:type="character" w:customStyle="1" w:styleId="platne">
    <w:name w:val="platne"/>
    <w:basedOn w:val="Standardnpsmoodstavce"/>
    <w:rsid w:val="00B8667F"/>
  </w:style>
  <w:style w:type="paragraph" w:styleId="Odstavecseseznamem">
    <w:name w:val="List Paragraph"/>
    <w:basedOn w:val="Normln"/>
    <w:uiPriority w:val="34"/>
    <w:qFormat/>
    <w:rsid w:val="00B8667F"/>
    <w:pPr>
      <w:ind w:left="720"/>
      <w:contextualSpacing/>
    </w:pPr>
  </w:style>
  <w:style w:type="character" w:customStyle="1" w:styleId="apple-style-span">
    <w:name w:val="apple-style-span"/>
    <w:basedOn w:val="Standardnpsmoodstavce"/>
    <w:rsid w:val="008921C4"/>
  </w:style>
  <w:style w:type="character" w:customStyle="1" w:styleId="apple-converted-space">
    <w:name w:val="apple-converted-space"/>
    <w:basedOn w:val="Standardnpsmoodstavce"/>
    <w:rsid w:val="008921C4"/>
  </w:style>
  <w:style w:type="character" w:customStyle="1" w:styleId="Nadpis1Char">
    <w:name w:val="Nadpis 1 Char"/>
    <w:basedOn w:val="Standardnpsmoodstavce"/>
    <w:link w:val="Nadpis1"/>
    <w:uiPriority w:val="9"/>
    <w:rsid w:val="007007ED"/>
    <w:rPr>
      <w:rFonts w:ascii="Century Gothic" w:eastAsiaTheme="majorEastAsia" w:hAnsi="Century Gothic" w:cstheme="majorBidi"/>
      <w:b/>
      <w:bCs/>
      <w:color w:val="365F91" w:themeColor="accent1" w:themeShade="BF"/>
      <w:sz w:val="32"/>
      <w:szCs w:val="28"/>
      <w:lang w:bidi="en-US"/>
    </w:rPr>
  </w:style>
  <w:style w:type="paragraph" w:styleId="Bezmezer">
    <w:name w:val="No Spacing"/>
    <w:uiPriority w:val="1"/>
    <w:qFormat/>
    <w:rsid w:val="00B15C0D"/>
    <w:pPr>
      <w:spacing w:after="0" w:line="240" w:lineRule="auto"/>
    </w:pPr>
    <w:rPr>
      <w:rFonts w:ascii="Century Gothic" w:eastAsia="Times New Roman" w:hAnsi="Century Gothic" w:cs="Times New Roman"/>
      <w:szCs w:val="24"/>
      <w:lang w:eastAsia="cs-CZ"/>
    </w:rPr>
  </w:style>
  <w:style w:type="character" w:customStyle="1" w:styleId="Nadpis2Char">
    <w:name w:val="Nadpis 2 Char"/>
    <w:basedOn w:val="Standardnpsmoodstavce"/>
    <w:link w:val="Nadpis2"/>
    <w:uiPriority w:val="9"/>
    <w:rsid w:val="007007ED"/>
    <w:rPr>
      <w:rFonts w:ascii="Century Gothic" w:eastAsiaTheme="majorEastAsia" w:hAnsi="Century Gothic" w:cstheme="majorBidi"/>
      <w:b/>
      <w:bCs/>
      <w:color w:val="4F81BD" w:themeColor="accent1"/>
      <w:sz w:val="28"/>
      <w:szCs w:val="26"/>
      <w:lang w:bidi="en-US"/>
    </w:rPr>
  </w:style>
  <w:style w:type="character" w:styleId="Siln">
    <w:name w:val="Strong"/>
    <w:basedOn w:val="Standardnpsmoodstavce"/>
    <w:uiPriority w:val="22"/>
    <w:qFormat/>
    <w:rsid w:val="00411298"/>
    <w:rPr>
      <w:rFonts w:ascii="Century Gothic" w:hAnsi="Century Gothic"/>
      <w:b/>
      <w:bCs/>
    </w:rPr>
  </w:style>
  <w:style w:type="character" w:customStyle="1" w:styleId="Nadpis3Char">
    <w:name w:val="Nadpis 3 Char"/>
    <w:basedOn w:val="Standardnpsmoodstavce"/>
    <w:link w:val="Nadpis3"/>
    <w:uiPriority w:val="9"/>
    <w:rsid w:val="007007ED"/>
    <w:rPr>
      <w:rFonts w:ascii="Century Gothic" w:eastAsiaTheme="majorEastAsia" w:hAnsi="Century Gothic" w:cstheme="majorBidi"/>
      <w:b/>
      <w:bCs/>
      <w:color w:val="4F81BD" w:themeColor="accent1"/>
      <w:sz w:val="24"/>
      <w:szCs w:val="20"/>
      <w:lang w:bidi="en-US"/>
    </w:rPr>
  </w:style>
  <w:style w:type="character" w:customStyle="1" w:styleId="Nadpis4Char">
    <w:name w:val="Nadpis 4 Char"/>
    <w:basedOn w:val="Standardnpsmoodstavce"/>
    <w:link w:val="Nadpis4"/>
    <w:uiPriority w:val="9"/>
    <w:rsid w:val="007007ED"/>
    <w:rPr>
      <w:rFonts w:ascii="Century Gothic" w:eastAsiaTheme="majorEastAsia" w:hAnsi="Century Gothic" w:cstheme="majorBidi"/>
      <w:b/>
      <w:bCs/>
      <w:i/>
      <w:iCs/>
      <w:color w:val="4F81BD" w:themeColor="accent1"/>
      <w:szCs w:val="20"/>
      <w:lang w:bidi="en-US"/>
    </w:rPr>
  </w:style>
  <w:style w:type="table" w:styleId="Mkatabulky">
    <w:name w:val="Table Grid"/>
    <w:basedOn w:val="Normlntabulka"/>
    <w:uiPriority w:val="59"/>
    <w:rsid w:val="00A9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9810A6"/>
    <w:rPr>
      <w:rFonts w:asciiTheme="minorHAnsi" w:eastAsiaTheme="minorHAnsi" w:hAnsiTheme="minorHAnsi" w:cstheme="minorBidi"/>
      <w:lang w:bidi="ar-SA"/>
    </w:rPr>
  </w:style>
  <w:style w:type="character" w:customStyle="1" w:styleId="TextkomenteChar">
    <w:name w:val="Text komentáře Char"/>
    <w:basedOn w:val="Standardnpsmoodstavce"/>
    <w:link w:val="Textkomente"/>
    <w:uiPriority w:val="99"/>
    <w:semiHidden/>
    <w:rsid w:val="009810A6"/>
    <w:rPr>
      <w:sz w:val="20"/>
      <w:szCs w:val="20"/>
    </w:rPr>
  </w:style>
  <w:style w:type="character" w:styleId="Odkaznakoment">
    <w:name w:val="annotation reference"/>
    <w:basedOn w:val="Standardnpsmoodstavce"/>
    <w:uiPriority w:val="99"/>
    <w:semiHidden/>
    <w:unhideWhenUsed/>
    <w:rsid w:val="009810A6"/>
    <w:rPr>
      <w:sz w:val="16"/>
      <w:szCs w:val="16"/>
    </w:rPr>
  </w:style>
  <w:style w:type="paragraph" w:customStyle="1" w:styleId="CM6">
    <w:name w:val="CM6"/>
    <w:basedOn w:val="Normln"/>
    <w:next w:val="Normln"/>
    <w:uiPriority w:val="99"/>
    <w:qFormat/>
    <w:rsid w:val="00140115"/>
    <w:pPr>
      <w:widowControl w:val="0"/>
      <w:autoSpaceDE w:val="0"/>
      <w:autoSpaceDN w:val="0"/>
      <w:adjustRightInd w:val="0"/>
    </w:pPr>
    <w:rPr>
      <w:rFonts w:ascii="Verdana" w:eastAsiaTheme="minorEastAsia" w:hAnsi="Verdana"/>
      <w:sz w:val="24"/>
      <w:szCs w:val="24"/>
      <w:lang w:eastAsia="cs-CZ" w:bidi="ar-SA"/>
    </w:rPr>
  </w:style>
  <w:style w:type="character" w:customStyle="1" w:styleId="Internetovodkaz">
    <w:name w:val="Internetový odkaz"/>
    <w:basedOn w:val="Standardnpsmoodstavce"/>
    <w:uiPriority w:val="99"/>
    <w:unhideWhenUsed/>
    <w:rsid w:val="00A11C97"/>
    <w:rPr>
      <w:color w:val="0000FF" w:themeColor="hyperlink"/>
      <w:u w:val="single"/>
    </w:rPr>
  </w:style>
  <w:style w:type="paragraph" w:customStyle="1" w:styleId="Default">
    <w:name w:val="Default"/>
    <w:qFormat/>
    <w:rsid w:val="00A11C97"/>
    <w:pPr>
      <w:widowControl w:val="0"/>
      <w:spacing w:after="0" w:line="240" w:lineRule="auto"/>
    </w:pPr>
    <w:rPr>
      <w:rFonts w:ascii="Verdana" w:eastAsiaTheme="minorEastAsia" w:hAnsi="Verdana" w:cs="Verdana"/>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69497">
      <w:bodyDiv w:val="1"/>
      <w:marLeft w:val="0"/>
      <w:marRight w:val="0"/>
      <w:marTop w:val="0"/>
      <w:marBottom w:val="0"/>
      <w:divBdr>
        <w:top w:val="none" w:sz="0" w:space="0" w:color="auto"/>
        <w:left w:val="none" w:sz="0" w:space="0" w:color="auto"/>
        <w:bottom w:val="none" w:sz="0" w:space="0" w:color="auto"/>
        <w:right w:val="none" w:sz="0" w:space="0" w:color="auto"/>
      </w:divBdr>
    </w:div>
    <w:div w:id="1352025943">
      <w:bodyDiv w:val="1"/>
      <w:marLeft w:val="0"/>
      <w:marRight w:val="0"/>
      <w:marTop w:val="0"/>
      <w:marBottom w:val="0"/>
      <w:divBdr>
        <w:top w:val="none" w:sz="0" w:space="0" w:color="auto"/>
        <w:left w:val="none" w:sz="0" w:space="0" w:color="auto"/>
        <w:bottom w:val="none" w:sz="0" w:space="0" w:color="auto"/>
        <w:right w:val="none" w:sz="0" w:space="0" w:color="auto"/>
      </w:divBdr>
    </w:div>
    <w:div w:id="20151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zim.afana@ssrz.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pora@webdevel.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odpora@webdeve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strava@webdevel.cz" TargetMode="External"/><Relationship Id="rId2" Type="http://schemas.openxmlformats.org/officeDocument/2006/relationships/hyperlink" Target="mailto:info@webdevel.cz" TargetMode="External"/><Relationship Id="rId1" Type="http://schemas.openxmlformats.org/officeDocument/2006/relationships/hyperlink" Target="http://www.webdevel.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ostrava@webdevel.cz" TargetMode="External"/><Relationship Id="rId2" Type="http://schemas.openxmlformats.org/officeDocument/2006/relationships/hyperlink" Target="mailto:info@webdevel.cz" TargetMode="External"/><Relationship Id="rId1" Type="http://schemas.openxmlformats.org/officeDocument/2006/relationships/hyperlink" Target="http://www.webdev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webdevel_2013\webdevel_2013\ci\hlavickovy-papir_v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A8832A49EF04C9421A98FC825C368" ma:contentTypeVersion="12" ma:contentTypeDescription="Create a new document." ma:contentTypeScope="" ma:versionID="e5726a9e59a1a606cf4628033b3a1458">
  <xsd:schema xmlns:xsd="http://www.w3.org/2001/XMLSchema" xmlns:xs="http://www.w3.org/2001/XMLSchema" xmlns:p="http://schemas.microsoft.com/office/2006/metadata/properties" xmlns:ns2="5c85a42d-9dc4-464f-85a3-667315c6cbe3" xmlns:ns3="1ba0b468-ba6f-4b3c-bbad-2995b3274d68" targetNamespace="http://schemas.microsoft.com/office/2006/metadata/properties" ma:root="true" ma:fieldsID="1fdd385b326b49bb196054a3e54ab65a" ns2:_="" ns3:_="">
    <xsd:import namespace="5c85a42d-9dc4-464f-85a3-667315c6cbe3"/>
    <xsd:import namespace="1ba0b468-ba6f-4b3c-bbad-2995b3274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5a42d-9dc4-464f-85a3-667315c6c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0b468-ba6f-4b3c-bbad-2995b3274d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EE2AF-913A-49B0-8876-3CB8B222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5a42d-9dc4-464f-85a3-667315c6cbe3"/>
    <ds:schemaRef ds:uri="1ba0b468-ba6f-4b3c-bbad-2995b3274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4EBEF-17B0-4ADB-9216-E13BA856B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4C7DC7-C79C-460E-A692-C3886D4E2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hlavickovy-papir_v5</Template>
  <TotalTime>5</TotalTime>
  <Pages>9</Pages>
  <Words>3015</Words>
  <Characters>17791</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Adonai - Webdevel s.r.o.;standa</dc:creator>
  <cp:lastModifiedBy>Kateřina Lusková - SSRZ Havířov</cp:lastModifiedBy>
  <cp:revision>2</cp:revision>
  <cp:lastPrinted>2013-03-25T21:18:00Z</cp:lastPrinted>
  <dcterms:created xsi:type="dcterms:W3CDTF">2025-12-16T07:30:00Z</dcterms:created>
  <dcterms:modified xsi:type="dcterms:W3CDTF">2025-12-16T07:30:00Z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0x0101002A6A8832A49EF04C9421A98FC825C368</vt:lpwstr>
  </property>
</Properties>
</file>