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D707" w14:textId="7166CC04" w:rsidR="00714FED" w:rsidRPr="005E6695" w:rsidRDefault="00714FED" w:rsidP="00714FED">
      <w:pPr>
        <w:pStyle w:val="Nadpis1"/>
        <w:jc w:val="right"/>
        <w:rPr>
          <w:rFonts w:asciiTheme="majorHAnsi" w:hAnsiTheme="majorHAnsi" w:cstheme="majorHAnsi"/>
          <w:b/>
          <w:bCs/>
          <w:sz w:val="20"/>
          <w:szCs w:val="20"/>
        </w:rPr>
      </w:pPr>
      <w:r w:rsidRPr="005E6695">
        <w:rPr>
          <w:rFonts w:asciiTheme="majorHAnsi" w:hAnsiTheme="majorHAnsi" w:cstheme="majorHAnsi"/>
          <w:b/>
          <w:bCs/>
          <w:sz w:val="20"/>
          <w:szCs w:val="20"/>
        </w:rPr>
        <w:t>PO 1014/S/25</w:t>
      </w:r>
    </w:p>
    <w:p w14:paraId="24D860C3" w14:textId="24FA0CC0" w:rsidR="005907D3" w:rsidRPr="00714FED" w:rsidRDefault="005907D3" w:rsidP="00714FED">
      <w:pPr>
        <w:pStyle w:val="Nadpis1"/>
        <w:jc w:val="center"/>
        <w:rPr>
          <w:rFonts w:asciiTheme="majorHAnsi" w:hAnsiTheme="majorHAnsi" w:cstheme="majorHAnsi"/>
        </w:rPr>
      </w:pPr>
      <w:r w:rsidRPr="00714FED">
        <w:rPr>
          <w:rFonts w:asciiTheme="majorHAnsi" w:hAnsiTheme="majorHAnsi" w:cstheme="majorHAnsi"/>
        </w:rPr>
        <w:t>Rámcová smlouva o poskytování služeb optického mapování genomu</w:t>
      </w:r>
      <w:r w:rsidR="00960C4F" w:rsidRPr="00714FED">
        <w:rPr>
          <w:rFonts w:asciiTheme="majorHAnsi" w:hAnsiTheme="majorHAnsi" w:cstheme="majorHAnsi"/>
        </w:rPr>
        <w:t>,</w:t>
      </w:r>
    </w:p>
    <w:p w14:paraId="50E18705" w14:textId="23BF0082" w:rsidR="00B31162" w:rsidRPr="00714FED" w:rsidRDefault="00B31162" w:rsidP="00714FED">
      <w:pPr>
        <w:jc w:val="center"/>
        <w:rPr>
          <w:rFonts w:asciiTheme="majorHAnsi" w:hAnsiTheme="majorHAnsi" w:cstheme="majorHAnsi"/>
        </w:rPr>
      </w:pPr>
      <w:r w:rsidRPr="00714FED">
        <w:rPr>
          <w:rFonts w:asciiTheme="majorHAnsi" w:hAnsiTheme="majorHAnsi" w:cstheme="majorHAnsi"/>
          <w:sz w:val="32"/>
          <w:szCs w:val="32"/>
        </w:rPr>
        <w:t>sekvenace a analýzy sekvenačních dat</w:t>
      </w:r>
    </w:p>
    <w:p w14:paraId="1C04D276" w14:textId="77777777" w:rsidR="005907D3" w:rsidRPr="00347EF8" w:rsidRDefault="005907D3" w:rsidP="005907D3"/>
    <w:p w14:paraId="000AC67F" w14:textId="77777777" w:rsidR="005907D3" w:rsidRPr="00347EF8" w:rsidRDefault="005907D3" w:rsidP="005907D3">
      <w:pPr>
        <w:pStyle w:val="Nadpis2"/>
      </w:pPr>
      <w:r w:rsidRPr="00347EF8">
        <w:t>Smluvní strany:</w:t>
      </w:r>
    </w:p>
    <w:p w14:paraId="386DB082" w14:textId="77777777" w:rsidR="005907D3" w:rsidRPr="00347EF8" w:rsidRDefault="005907D3" w:rsidP="005907D3"/>
    <w:p w14:paraId="631931CF" w14:textId="1950E66A" w:rsidR="005907D3" w:rsidRPr="00B31162" w:rsidRDefault="00185932" w:rsidP="005907D3">
      <w:pPr>
        <w:spacing w:after="0"/>
        <w:rPr>
          <w:b/>
          <w:bCs/>
          <w:sz w:val="22"/>
        </w:rPr>
      </w:pPr>
      <w:r w:rsidRPr="00B31162">
        <w:rPr>
          <w:b/>
          <w:bCs/>
          <w:sz w:val="22"/>
        </w:rPr>
        <w:t>Všeobecná fakultní nemocnice v Praze</w:t>
      </w:r>
    </w:p>
    <w:p w14:paraId="5898BDB8" w14:textId="2DD02196" w:rsidR="005907D3" w:rsidRPr="00B31162" w:rsidRDefault="005907D3" w:rsidP="005907D3">
      <w:pPr>
        <w:spacing w:after="0"/>
        <w:rPr>
          <w:sz w:val="22"/>
        </w:rPr>
      </w:pPr>
      <w:r w:rsidRPr="00B31162">
        <w:rPr>
          <w:sz w:val="22"/>
        </w:rPr>
        <w:t xml:space="preserve">Se sídlem: U Nemocnice </w:t>
      </w:r>
      <w:r w:rsidR="00185932" w:rsidRPr="00B31162">
        <w:rPr>
          <w:sz w:val="22"/>
        </w:rPr>
        <w:t>499/2</w:t>
      </w:r>
      <w:r w:rsidRPr="00B31162">
        <w:rPr>
          <w:sz w:val="22"/>
        </w:rPr>
        <w:t>, 128</w:t>
      </w:r>
      <w:r w:rsidR="00185932" w:rsidRPr="00B31162">
        <w:rPr>
          <w:sz w:val="22"/>
        </w:rPr>
        <w:t xml:space="preserve"> </w:t>
      </w:r>
      <w:r w:rsidRPr="00B31162">
        <w:rPr>
          <w:sz w:val="22"/>
        </w:rPr>
        <w:t>0</w:t>
      </w:r>
      <w:r w:rsidR="00185932" w:rsidRPr="00B31162">
        <w:rPr>
          <w:sz w:val="22"/>
        </w:rPr>
        <w:t>8</w:t>
      </w:r>
      <w:r w:rsidRPr="00B31162">
        <w:rPr>
          <w:sz w:val="22"/>
        </w:rPr>
        <w:t xml:space="preserve"> Praha 2</w:t>
      </w:r>
    </w:p>
    <w:p w14:paraId="76B32EC8" w14:textId="7FBE5A17" w:rsidR="005907D3" w:rsidRPr="00B31162" w:rsidRDefault="005907D3" w:rsidP="005907D3">
      <w:pPr>
        <w:spacing w:after="0"/>
        <w:rPr>
          <w:sz w:val="22"/>
        </w:rPr>
      </w:pPr>
      <w:r w:rsidRPr="00B31162">
        <w:rPr>
          <w:sz w:val="22"/>
        </w:rPr>
        <w:t>IČ: 000</w:t>
      </w:r>
      <w:r w:rsidR="00185932" w:rsidRPr="00B31162">
        <w:rPr>
          <w:sz w:val="22"/>
        </w:rPr>
        <w:t>64165</w:t>
      </w:r>
      <w:r w:rsidRPr="00B31162">
        <w:rPr>
          <w:sz w:val="22"/>
        </w:rPr>
        <w:t xml:space="preserve"> </w:t>
      </w:r>
    </w:p>
    <w:p w14:paraId="5316A0EC" w14:textId="2B5574F2" w:rsidR="005907D3" w:rsidRPr="00B31162" w:rsidRDefault="005907D3" w:rsidP="005907D3">
      <w:pPr>
        <w:spacing w:after="0"/>
        <w:rPr>
          <w:sz w:val="22"/>
        </w:rPr>
      </w:pPr>
      <w:r w:rsidRPr="00B31162">
        <w:rPr>
          <w:sz w:val="22"/>
        </w:rPr>
        <w:t>DIČ: CZ000</w:t>
      </w:r>
      <w:r w:rsidR="00185932" w:rsidRPr="00B31162">
        <w:rPr>
          <w:sz w:val="22"/>
        </w:rPr>
        <w:t>64165</w:t>
      </w:r>
    </w:p>
    <w:p w14:paraId="262857BA" w14:textId="4BCD0B53" w:rsidR="005907D3" w:rsidRPr="00B31162" w:rsidRDefault="005907D3" w:rsidP="005907D3">
      <w:pPr>
        <w:spacing w:after="0"/>
        <w:rPr>
          <w:sz w:val="22"/>
        </w:rPr>
      </w:pPr>
      <w:r w:rsidRPr="00B31162">
        <w:rPr>
          <w:sz w:val="22"/>
        </w:rPr>
        <w:t xml:space="preserve">Zastoupená: </w:t>
      </w:r>
      <w:r w:rsidR="004B1D95" w:rsidRPr="00B31162">
        <w:rPr>
          <w:sz w:val="22"/>
        </w:rPr>
        <w:t>prof. MUDr. Davidem Feltlem, Ph.D., MBA</w:t>
      </w:r>
      <w:r w:rsidR="00611A97" w:rsidRPr="00B31162">
        <w:rPr>
          <w:sz w:val="22"/>
        </w:rPr>
        <w:t>, ředitelem</w:t>
      </w:r>
    </w:p>
    <w:p w14:paraId="74BA33D0" w14:textId="77777777" w:rsidR="005907D3" w:rsidRPr="00B31162" w:rsidRDefault="005907D3" w:rsidP="005907D3">
      <w:pPr>
        <w:spacing w:after="0"/>
        <w:rPr>
          <w:sz w:val="22"/>
        </w:rPr>
      </w:pPr>
      <w:r w:rsidRPr="00B31162">
        <w:rPr>
          <w:sz w:val="22"/>
        </w:rPr>
        <w:t xml:space="preserve">Bankovní spojení: ČNB, Na Příkopě 28, 11503 Praha 1  </w:t>
      </w:r>
    </w:p>
    <w:p w14:paraId="2662AA13" w14:textId="36269FD0" w:rsidR="005907D3" w:rsidRPr="00B31162" w:rsidRDefault="005907D3" w:rsidP="005907D3">
      <w:pPr>
        <w:spacing w:after="0"/>
        <w:rPr>
          <w:sz w:val="22"/>
        </w:rPr>
      </w:pPr>
      <w:r w:rsidRPr="00B31162">
        <w:rPr>
          <w:sz w:val="22"/>
        </w:rPr>
        <w:t xml:space="preserve">Číslo účtu: </w:t>
      </w:r>
      <w:r w:rsidR="00185932" w:rsidRPr="00B31162">
        <w:rPr>
          <w:sz w:val="22"/>
        </w:rPr>
        <w:t>30007-24035021/0710</w:t>
      </w:r>
      <w:r w:rsidRPr="00B31162">
        <w:rPr>
          <w:sz w:val="22"/>
        </w:rPr>
        <w:t xml:space="preserve"> </w:t>
      </w:r>
    </w:p>
    <w:p w14:paraId="322369F4" w14:textId="5FECA726" w:rsidR="005907D3" w:rsidRPr="005B1D1D" w:rsidRDefault="005907D3" w:rsidP="005907D3">
      <w:pPr>
        <w:spacing w:after="0"/>
        <w:rPr>
          <w:sz w:val="22"/>
          <w:highlight w:val="yellow"/>
        </w:rPr>
      </w:pPr>
      <w:r w:rsidRPr="00B31162">
        <w:rPr>
          <w:sz w:val="22"/>
        </w:rPr>
        <w:t xml:space="preserve">Oprávněná osoba ve věcech smluvních: </w:t>
      </w:r>
      <w:r w:rsidR="001860C6">
        <w:rPr>
          <w:sz w:val="22"/>
        </w:rPr>
        <w:t>xxx</w:t>
      </w:r>
    </w:p>
    <w:p w14:paraId="2EF9F35B" w14:textId="77777777" w:rsidR="002C7A3A" w:rsidRDefault="002C7A3A" w:rsidP="005907D3">
      <w:pPr>
        <w:spacing w:after="0"/>
        <w:rPr>
          <w:b/>
          <w:bCs/>
          <w:sz w:val="22"/>
        </w:rPr>
      </w:pPr>
    </w:p>
    <w:p w14:paraId="2901EBCD" w14:textId="0980D863" w:rsidR="005907D3" w:rsidRPr="00347EF8" w:rsidRDefault="005907D3" w:rsidP="005907D3">
      <w:pPr>
        <w:spacing w:after="0"/>
        <w:rPr>
          <w:b/>
          <w:bCs/>
          <w:sz w:val="22"/>
        </w:rPr>
      </w:pPr>
      <w:r w:rsidRPr="00347EF8">
        <w:rPr>
          <w:b/>
          <w:bCs/>
          <w:sz w:val="22"/>
        </w:rPr>
        <w:t>Dále jen objednatel</w:t>
      </w:r>
    </w:p>
    <w:p w14:paraId="49BFD61D" w14:textId="77777777" w:rsidR="005907D3" w:rsidRPr="00347EF8" w:rsidRDefault="005907D3" w:rsidP="005907D3">
      <w:pPr>
        <w:spacing w:after="0"/>
        <w:rPr>
          <w:sz w:val="22"/>
        </w:rPr>
      </w:pPr>
    </w:p>
    <w:p w14:paraId="5F85EAAE" w14:textId="6368E637" w:rsidR="005907D3" w:rsidRPr="00347EF8" w:rsidRDefault="00257C3A" w:rsidP="005907D3">
      <w:pPr>
        <w:spacing w:after="0"/>
        <w:rPr>
          <w:b/>
          <w:bCs/>
          <w:sz w:val="22"/>
        </w:rPr>
      </w:pPr>
      <w:r w:rsidRPr="00257C3A">
        <w:rPr>
          <w:b/>
          <w:bCs/>
          <w:sz w:val="22"/>
        </w:rPr>
        <w:t>Institute of Applied Biotechnologies</w:t>
      </w:r>
      <w:r w:rsidR="005907D3" w:rsidRPr="00347EF8">
        <w:rPr>
          <w:b/>
          <w:bCs/>
          <w:sz w:val="22"/>
        </w:rPr>
        <w:t xml:space="preserve"> a.s.</w:t>
      </w:r>
    </w:p>
    <w:p w14:paraId="2F88EE60" w14:textId="164DBE6B" w:rsidR="005907D3" w:rsidRPr="00347EF8" w:rsidRDefault="005907D3" w:rsidP="005907D3">
      <w:pPr>
        <w:spacing w:after="0" w:line="240" w:lineRule="auto"/>
        <w:rPr>
          <w:sz w:val="22"/>
        </w:rPr>
      </w:pPr>
      <w:r w:rsidRPr="00347EF8">
        <w:rPr>
          <w:sz w:val="22"/>
        </w:rPr>
        <w:t xml:space="preserve">Se sídlem: </w:t>
      </w:r>
      <w:r w:rsidR="000D23F6">
        <w:rPr>
          <w:sz w:val="22"/>
        </w:rPr>
        <w:t>Kramolínská 955</w:t>
      </w:r>
      <w:r w:rsidRPr="00347EF8">
        <w:rPr>
          <w:sz w:val="22"/>
        </w:rPr>
        <w:t>, 1</w:t>
      </w:r>
      <w:r w:rsidR="000D23F6">
        <w:rPr>
          <w:sz w:val="22"/>
        </w:rPr>
        <w:t>99 00</w:t>
      </w:r>
      <w:r w:rsidRPr="00347EF8">
        <w:rPr>
          <w:sz w:val="22"/>
        </w:rPr>
        <w:t xml:space="preserve">, Praha </w:t>
      </w:r>
      <w:r w:rsidR="000D23F6">
        <w:rPr>
          <w:sz w:val="22"/>
        </w:rPr>
        <w:t>9-Letňany</w:t>
      </w:r>
    </w:p>
    <w:p w14:paraId="332DB88F" w14:textId="77777777" w:rsidR="005907D3" w:rsidRPr="00347EF8" w:rsidRDefault="005907D3" w:rsidP="005907D3">
      <w:pPr>
        <w:spacing w:after="0" w:line="240" w:lineRule="auto"/>
        <w:rPr>
          <w:sz w:val="22"/>
        </w:rPr>
      </w:pPr>
      <w:r w:rsidRPr="00347EF8">
        <w:rPr>
          <w:sz w:val="22"/>
        </w:rPr>
        <w:t>IČ: 27225712</w:t>
      </w:r>
    </w:p>
    <w:p w14:paraId="7C0E1E10" w14:textId="77777777" w:rsidR="005907D3" w:rsidRPr="00347EF8" w:rsidRDefault="005907D3" w:rsidP="005907D3">
      <w:pPr>
        <w:spacing w:after="0" w:line="240" w:lineRule="auto"/>
        <w:rPr>
          <w:sz w:val="22"/>
        </w:rPr>
      </w:pPr>
      <w:r w:rsidRPr="00347EF8">
        <w:rPr>
          <w:sz w:val="22"/>
        </w:rPr>
        <w:t>DIČ: CZ27225712</w:t>
      </w:r>
    </w:p>
    <w:p w14:paraId="44A43D07" w14:textId="51032BCC" w:rsidR="005907D3" w:rsidRPr="00347EF8" w:rsidRDefault="005907D3" w:rsidP="005907D3">
      <w:pPr>
        <w:spacing w:after="0" w:line="240" w:lineRule="auto"/>
        <w:rPr>
          <w:sz w:val="22"/>
        </w:rPr>
      </w:pPr>
      <w:r w:rsidRPr="00347EF8">
        <w:rPr>
          <w:sz w:val="22"/>
        </w:rPr>
        <w:t xml:space="preserve">Zastoupená: RNDr. Petrem Kvapilem, </w:t>
      </w:r>
      <w:r w:rsidR="00860D29">
        <w:rPr>
          <w:sz w:val="22"/>
        </w:rPr>
        <w:t>předsedou představenstva</w:t>
      </w:r>
      <w:r w:rsidRPr="00347EF8">
        <w:rPr>
          <w:sz w:val="22"/>
        </w:rPr>
        <w:t xml:space="preserve">  </w:t>
      </w:r>
    </w:p>
    <w:p w14:paraId="6BC62110" w14:textId="77777777" w:rsidR="005907D3" w:rsidRPr="00347EF8" w:rsidRDefault="005907D3" w:rsidP="005907D3">
      <w:pPr>
        <w:spacing w:after="0" w:line="240" w:lineRule="auto"/>
        <w:rPr>
          <w:sz w:val="22"/>
        </w:rPr>
      </w:pPr>
      <w:r w:rsidRPr="00347EF8">
        <w:rPr>
          <w:sz w:val="22"/>
        </w:rPr>
        <w:t>Bankovní spojení: UniCredit Bank Czech Republic and Slovakia, a.s.</w:t>
      </w:r>
    </w:p>
    <w:p w14:paraId="2AEF55C1" w14:textId="77777777" w:rsidR="005907D3" w:rsidRPr="00347EF8" w:rsidRDefault="005907D3" w:rsidP="005907D3">
      <w:pPr>
        <w:spacing w:after="0" w:line="240" w:lineRule="auto"/>
        <w:rPr>
          <w:sz w:val="22"/>
        </w:rPr>
      </w:pPr>
      <w:r w:rsidRPr="00347EF8">
        <w:rPr>
          <w:sz w:val="22"/>
        </w:rPr>
        <w:t xml:space="preserve">Číslo účtu: </w:t>
      </w:r>
      <w:r w:rsidRPr="00347EF8">
        <w:rPr>
          <w:rFonts w:eastAsia="Times New Roman" w:cs="Arial"/>
          <w:kern w:val="0"/>
          <w:sz w:val="22"/>
          <w:lang w:eastAsia="cs-CZ"/>
          <w14:ligatures w14:val="none"/>
        </w:rPr>
        <w:t>1388101477/2700</w:t>
      </w:r>
    </w:p>
    <w:p w14:paraId="3AB9992B" w14:textId="5BEA4304" w:rsidR="005907D3" w:rsidRPr="00347EF8" w:rsidRDefault="005907D3" w:rsidP="005907D3">
      <w:pPr>
        <w:spacing w:after="0" w:line="240" w:lineRule="auto"/>
        <w:rPr>
          <w:sz w:val="22"/>
        </w:rPr>
      </w:pPr>
      <w:r w:rsidRPr="00347EF8">
        <w:rPr>
          <w:sz w:val="22"/>
        </w:rPr>
        <w:t xml:space="preserve">Oprávněná osoba ve věcech smluvních: </w:t>
      </w:r>
      <w:r w:rsidR="001860C6">
        <w:rPr>
          <w:sz w:val="22"/>
        </w:rPr>
        <w:t>xxx</w:t>
      </w:r>
    </w:p>
    <w:p w14:paraId="7D35C81B" w14:textId="312CB881" w:rsidR="005907D3" w:rsidRDefault="005907D3" w:rsidP="005907D3">
      <w:pPr>
        <w:spacing w:after="0" w:line="240" w:lineRule="auto"/>
        <w:rPr>
          <w:sz w:val="22"/>
        </w:rPr>
      </w:pPr>
      <w:r w:rsidRPr="00347EF8">
        <w:rPr>
          <w:sz w:val="22"/>
        </w:rPr>
        <w:t xml:space="preserve">Oprávněná osoba ve věcech technických: </w:t>
      </w:r>
      <w:r w:rsidR="001860C6">
        <w:rPr>
          <w:sz w:val="22"/>
        </w:rPr>
        <w:t>xxx</w:t>
      </w:r>
    </w:p>
    <w:p w14:paraId="61990A32" w14:textId="77777777" w:rsidR="00776473" w:rsidRPr="00347EF8" w:rsidRDefault="00776473" w:rsidP="005907D3">
      <w:pPr>
        <w:spacing w:after="0" w:line="240" w:lineRule="auto"/>
        <w:rPr>
          <w:sz w:val="22"/>
        </w:rPr>
      </w:pPr>
    </w:p>
    <w:p w14:paraId="134AAA93" w14:textId="77777777" w:rsidR="005907D3" w:rsidRDefault="005907D3" w:rsidP="005907D3">
      <w:pPr>
        <w:rPr>
          <w:b/>
          <w:bCs/>
          <w:sz w:val="22"/>
        </w:rPr>
      </w:pPr>
      <w:r w:rsidRPr="00347EF8">
        <w:rPr>
          <w:b/>
          <w:bCs/>
          <w:sz w:val="22"/>
        </w:rPr>
        <w:t>Dále jen poskytovatel</w:t>
      </w:r>
    </w:p>
    <w:p w14:paraId="327E7922" w14:textId="77777777" w:rsidR="005907D3" w:rsidRPr="00347EF8" w:rsidRDefault="005907D3" w:rsidP="005907D3">
      <w:pPr>
        <w:rPr>
          <w:b/>
          <w:bCs/>
          <w:sz w:val="22"/>
        </w:rPr>
      </w:pPr>
    </w:p>
    <w:p w14:paraId="38F9DBE1" w14:textId="77777777" w:rsidR="005907D3" w:rsidRPr="00347EF8" w:rsidRDefault="005907D3" w:rsidP="005907D3">
      <w:pPr>
        <w:pStyle w:val="Nadpis2"/>
      </w:pPr>
      <w:r w:rsidRPr="00347EF8">
        <w:t>Předmět plnění, místo a doba plnění</w:t>
      </w:r>
    </w:p>
    <w:p w14:paraId="7EACCAA0" w14:textId="2FF35998" w:rsidR="004E6ADC" w:rsidRDefault="004E6ADC" w:rsidP="00CD428D">
      <w:pPr>
        <w:pStyle w:val="Odstavecseseznamem"/>
        <w:numPr>
          <w:ilvl w:val="1"/>
          <w:numId w:val="1"/>
        </w:numPr>
        <w:jc w:val="both"/>
        <w:rPr>
          <w:rFonts w:ascii="Exo 2" w:hAnsi="Exo 2"/>
          <w:color w:val="003F6E"/>
        </w:rPr>
      </w:pPr>
      <w:r w:rsidRPr="004E6ADC">
        <w:rPr>
          <w:rFonts w:ascii="Exo 2" w:hAnsi="Exo 2"/>
          <w:color w:val="003F6E"/>
        </w:rPr>
        <w:t>Předmětem smlouvy je poskytování služeb spadajících do předmětu činnosti poskytovatele, zejména v oblasti laboratorních a analytických činností v biologických a biomedicínských vědách</w:t>
      </w:r>
      <w:r w:rsidR="001D6312">
        <w:rPr>
          <w:rFonts w:ascii="Exo 2" w:hAnsi="Exo 2"/>
          <w:color w:val="003F6E"/>
        </w:rPr>
        <w:t xml:space="preserve"> (konkrétněji genomické </w:t>
      </w:r>
      <w:r w:rsidR="00776473">
        <w:rPr>
          <w:rFonts w:ascii="Exo 2" w:hAnsi="Exo 2"/>
          <w:color w:val="003F6E"/>
        </w:rPr>
        <w:t xml:space="preserve">a </w:t>
      </w:r>
      <w:r w:rsidR="00776473" w:rsidRPr="00860D29">
        <w:rPr>
          <w:rFonts w:ascii="Exo 2" w:hAnsi="Exo 2"/>
          <w:color w:val="003F6E"/>
        </w:rPr>
        <w:t>sekvenační</w:t>
      </w:r>
      <w:r w:rsidR="00776473">
        <w:rPr>
          <w:rFonts w:ascii="Exo 2" w:hAnsi="Exo 2"/>
          <w:color w:val="003F6E"/>
        </w:rPr>
        <w:t xml:space="preserve"> </w:t>
      </w:r>
      <w:r w:rsidR="001D6312">
        <w:rPr>
          <w:rFonts w:ascii="Exo 2" w:hAnsi="Exo 2"/>
          <w:color w:val="003F6E"/>
        </w:rPr>
        <w:t>služby)</w:t>
      </w:r>
      <w:r w:rsidRPr="004E6ADC">
        <w:rPr>
          <w:rFonts w:ascii="Exo 2" w:hAnsi="Exo 2"/>
          <w:color w:val="003F6E"/>
        </w:rPr>
        <w:t>, které budou specifikovány formou konkrétní nabídky a následné objednávky.</w:t>
      </w:r>
    </w:p>
    <w:p w14:paraId="31083545" w14:textId="77777777" w:rsidR="004E6ADC" w:rsidRDefault="004E6ADC" w:rsidP="00CD428D">
      <w:pPr>
        <w:pStyle w:val="Odstavecseseznamem"/>
        <w:numPr>
          <w:ilvl w:val="1"/>
          <w:numId w:val="1"/>
        </w:numPr>
        <w:jc w:val="both"/>
        <w:rPr>
          <w:rFonts w:ascii="Exo 2" w:hAnsi="Exo 2"/>
          <w:color w:val="003F6E"/>
        </w:rPr>
      </w:pPr>
      <w:r w:rsidRPr="004E6ADC">
        <w:rPr>
          <w:rFonts w:ascii="Exo 2" w:hAnsi="Exo 2"/>
          <w:color w:val="003F6E"/>
        </w:rPr>
        <w:t>Objednatel není povinen odebrat minimální množství služeb. Poskytovatel bere na vědomí, že množství služeb je orientační a není pro objednatele závazné.</w:t>
      </w:r>
    </w:p>
    <w:p w14:paraId="7907ED69" w14:textId="77777777" w:rsidR="004E6ADC" w:rsidRDefault="004E6ADC" w:rsidP="00CD428D">
      <w:pPr>
        <w:pStyle w:val="Odstavecseseznamem"/>
        <w:numPr>
          <w:ilvl w:val="1"/>
          <w:numId w:val="1"/>
        </w:numPr>
        <w:jc w:val="both"/>
        <w:rPr>
          <w:rFonts w:ascii="Exo 2" w:hAnsi="Exo 2"/>
          <w:color w:val="003F6E"/>
        </w:rPr>
      </w:pPr>
      <w:r w:rsidRPr="004E6ADC">
        <w:rPr>
          <w:rFonts w:ascii="Exo 2" w:hAnsi="Exo 2"/>
          <w:color w:val="003F6E"/>
        </w:rPr>
        <w:t>Objednávka služeb bude zaslána elektronicky na email poskytovatele a potvrzena do jednoho týdne od odeslání objednávky, pokud se smluvní strany nedohodnou jinak.</w:t>
      </w:r>
    </w:p>
    <w:p w14:paraId="3D2298EF" w14:textId="77777777" w:rsidR="004E6ADC" w:rsidRDefault="004E6ADC" w:rsidP="00CD428D">
      <w:pPr>
        <w:pStyle w:val="Odstavecseseznamem"/>
        <w:numPr>
          <w:ilvl w:val="1"/>
          <w:numId w:val="1"/>
        </w:numPr>
        <w:jc w:val="both"/>
        <w:rPr>
          <w:rFonts w:ascii="Exo 2" w:hAnsi="Exo 2"/>
          <w:color w:val="003F6E"/>
        </w:rPr>
      </w:pPr>
      <w:r w:rsidRPr="004E6ADC">
        <w:rPr>
          <w:rFonts w:ascii="Exo 2" w:hAnsi="Exo 2"/>
          <w:color w:val="003F6E"/>
        </w:rPr>
        <w:t>Převzetí vzorků (pokud jsou pro poskytovanou službu vyžadovány) bude provedeno do jednoho týdne od potvrzení objednávky, není-li v nabídce či objednávce stanoveno jinak</w:t>
      </w:r>
      <w:r>
        <w:rPr>
          <w:rFonts w:ascii="Exo 2" w:hAnsi="Exo 2"/>
          <w:color w:val="003F6E"/>
        </w:rPr>
        <w:t>.</w:t>
      </w:r>
    </w:p>
    <w:p w14:paraId="22C5BEFF" w14:textId="77777777" w:rsidR="004E6ADC" w:rsidRDefault="004E6ADC" w:rsidP="00CD428D">
      <w:pPr>
        <w:pStyle w:val="Odstavecseseznamem"/>
        <w:numPr>
          <w:ilvl w:val="1"/>
          <w:numId w:val="1"/>
        </w:numPr>
        <w:jc w:val="both"/>
        <w:rPr>
          <w:rFonts w:ascii="Exo 2" w:hAnsi="Exo 2"/>
          <w:color w:val="003F6E"/>
        </w:rPr>
      </w:pPr>
      <w:r w:rsidRPr="004E6ADC">
        <w:rPr>
          <w:rFonts w:ascii="Exo 2" w:hAnsi="Exo 2"/>
          <w:color w:val="003F6E"/>
        </w:rPr>
        <w:lastRenderedPageBreak/>
        <w:t>Provedení sjednaných služeb bude dokončeno ve lhůtě uvedené v objednávce, počítané od převzetí vzorků či od jiného dohodnutého počátku plnění</w:t>
      </w:r>
      <w:r>
        <w:rPr>
          <w:rFonts w:ascii="Exo 2" w:hAnsi="Exo 2"/>
          <w:color w:val="003F6E"/>
        </w:rPr>
        <w:t>.</w:t>
      </w:r>
    </w:p>
    <w:p w14:paraId="57EADD98" w14:textId="6D4150E5" w:rsidR="005907D3" w:rsidRDefault="004E6ADC" w:rsidP="00CD428D">
      <w:pPr>
        <w:pStyle w:val="Odstavecseseznamem"/>
        <w:numPr>
          <w:ilvl w:val="1"/>
          <w:numId w:val="1"/>
        </w:numPr>
        <w:jc w:val="both"/>
        <w:rPr>
          <w:rFonts w:ascii="Exo 2" w:hAnsi="Exo 2"/>
          <w:color w:val="003F6E"/>
        </w:rPr>
      </w:pPr>
      <w:r w:rsidRPr="004E6ADC">
        <w:rPr>
          <w:rFonts w:ascii="Exo 2" w:hAnsi="Exo 2"/>
          <w:color w:val="003F6E"/>
        </w:rPr>
        <w:t xml:space="preserve">Výstupní data nebo výsledky budou předány objednateli způsobem uvedeným </w:t>
      </w:r>
      <w:r w:rsidR="00E556A3">
        <w:rPr>
          <w:rFonts w:ascii="Exo 2" w:hAnsi="Exo 2"/>
          <w:color w:val="003F6E"/>
        </w:rPr>
        <w:br/>
      </w:r>
      <w:r w:rsidRPr="004E6ADC">
        <w:rPr>
          <w:rFonts w:ascii="Exo 2" w:hAnsi="Exo 2"/>
          <w:color w:val="003F6E"/>
        </w:rPr>
        <w:t>v nabídce nebo objednávce (např. prostřednictvím zabezpečeného webového rozhraní, elektronickou či listinnou formou)</w:t>
      </w:r>
      <w:r w:rsidR="005907D3" w:rsidRPr="00347EF8">
        <w:rPr>
          <w:rFonts w:ascii="Exo 2" w:hAnsi="Exo 2"/>
          <w:color w:val="003F6E"/>
        </w:rPr>
        <w:t>.</w:t>
      </w:r>
    </w:p>
    <w:p w14:paraId="24190EB7" w14:textId="77777777" w:rsidR="00377C21" w:rsidRDefault="00377C21" w:rsidP="00377C21">
      <w:pPr>
        <w:pStyle w:val="Odstavecseseznamem"/>
        <w:ind w:left="792"/>
        <w:jc w:val="both"/>
        <w:rPr>
          <w:rFonts w:ascii="Exo 2" w:hAnsi="Exo 2"/>
          <w:color w:val="003F6E"/>
        </w:rPr>
      </w:pPr>
    </w:p>
    <w:p w14:paraId="24017A55" w14:textId="641F019E" w:rsidR="00467D78" w:rsidRDefault="00467D78" w:rsidP="00467D78">
      <w:pPr>
        <w:pStyle w:val="Nadpis2"/>
      </w:pPr>
      <w:r w:rsidRPr="00467D78">
        <w:t>PŘEDÁNÍ VZORKŮ A KONTROLA JEJICH KVALITY</w:t>
      </w:r>
    </w:p>
    <w:p w14:paraId="43EF3660" w14:textId="77777777" w:rsidR="007865E6" w:rsidRDefault="007865E6" w:rsidP="005D6C3B">
      <w:pPr>
        <w:pStyle w:val="Odstavecseseznamem"/>
        <w:numPr>
          <w:ilvl w:val="1"/>
          <w:numId w:val="1"/>
        </w:numPr>
        <w:jc w:val="both"/>
        <w:rPr>
          <w:rFonts w:ascii="Exo 2" w:hAnsi="Exo 2"/>
          <w:color w:val="003F6E"/>
        </w:rPr>
      </w:pPr>
      <w:r w:rsidRPr="007865E6">
        <w:rPr>
          <w:rFonts w:ascii="Exo 2" w:hAnsi="Exo 2"/>
          <w:color w:val="003F6E"/>
        </w:rPr>
        <w:t>Je-li poskytovaná služba závislá na dodání vzorků, poskytovatel je povinen tyto vzorky převzít, zkontrolovat jejich kvalitu a provést sjednané plnění dle podmínek této smlouvy a objednávky.</w:t>
      </w:r>
    </w:p>
    <w:p w14:paraId="359151A6" w14:textId="77777777" w:rsidR="007865E6" w:rsidRDefault="007865E6" w:rsidP="005D6C3B">
      <w:pPr>
        <w:pStyle w:val="Odstavecseseznamem"/>
        <w:numPr>
          <w:ilvl w:val="1"/>
          <w:numId w:val="1"/>
        </w:numPr>
        <w:jc w:val="both"/>
        <w:rPr>
          <w:rFonts w:ascii="Exo 2" w:hAnsi="Exo 2"/>
          <w:color w:val="003F6E"/>
        </w:rPr>
      </w:pPr>
      <w:r w:rsidRPr="007865E6">
        <w:rPr>
          <w:rFonts w:ascii="Exo 2" w:hAnsi="Exo 2"/>
          <w:color w:val="003F6E"/>
        </w:rPr>
        <w:t>Okamžikem převzetí vzorků přechází na poskytovatele nebezpečí škody na vzorcích. Okamžikem předání výsledků přechází na objednatele nebezpečí škody na díle a právo užívat výsledná data</w:t>
      </w:r>
      <w:r>
        <w:rPr>
          <w:rFonts w:ascii="Exo 2" w:hAnsi="Exo 2"/>
          <w:color w:val="003F6E"/>
        </w:rPr>
        <w:t>.</w:t>
      </w:r>
    </w:p>
    <w:p w14:paraId="27D5908F" w14:textId="77777777" w:rsidR="007865E6" w:rsidRDefault="007865E6" w:rsidP="005D6C3B">
      <w:pPr>
        <w:pStyle w:val="Odstavecseseznamem"/>
        <w:numPr>
          <w:ilvl w:val="1"/>
          <w:numId w:val="1"/>
        </w:numPr>
        <w:jc w:val="both"/>
        <w:rPr>
          <w:rFonts w:ascii="Exo 2" w:hAnsi="Exo 2"/>
          <w:color w:val="003F6E"/>
        </w:rPr>
      </w:pPr>
      <w:r w:rsidRPr="007865E6">
        <w:rPr>
          <w:rFonts w:ascii="Exo 2" w:hAnsi="Exo 2"/>
          <w:color w:val="003F6E"/>
        </w:rPr>
        <w:t>Objednatel předá poskytovateli vzorky k provedení díla ve lhůtě stanovené v objednávce, pokud se smluvní strany nedohodnou jinak</w:t>
      </w:r>
      <w:r>
        <w:rPr>
          <w:rFonts w:ascii="Exo 2" w:hAnsi="Exo 2"/>
          <w:color w:val="003F6E"/>
        </w:rPr>
        <w:t>.</w:t>
      </w:r>
    </w:p>
    <w:p w14:paraId="70FBF24F" w14:textId="77777777" w:rsidR="007865E6" w:rsidRDefault="007865E6" w:rsidP="005D6C3B">
      <w:pPr>
        <w:pStyle w:val="Odstavecseseznamem"/>
        <w:numPr>
          <w:ilvl w:val="1"/>
          <w:numId w:val="1"/>
        </w:numPr>
        <w:jc w:val="both"/>
        <w:rPr>
          <w:rFonts w:ascii="Exo 2" w:hAnsi="Exo 2"/>
          <w:color w:val="003F6E"/>
        </w:rPr>
      </w:pPr>
      <w:r w:rsidRPr="007865E6">
        <w:rPr>
          <w:rFonts w:ascii="Exo 2" w:hAnsi="Exo 2"/>
          <w:color w:val="003F6E"/>
        </w:rPr>
        <w:t>Po převzetí vzorků provede poskytovatel kontrolu jejich kvality z hlediska vhodnosti k provedení služby, a to bez zbytečného odkladu, nejpozději však ve lhůtě stanovené v objednávce.</w:t>
      </w:r>
    </w:p>
    <w:p w14:paraId="3EB15FA8" w14:textId="77777777" w:rsidR="007865E6" w:rsidRDefault="007865E6" w:rsidP="005D6C3B">
      <w:pPr>
        <w:pStyle w:val="Odstavecseseznamem"/>
        <w:numPr>
          <w:ilvl w:val="1"/>
          <w:numId w:val="1"/>
        </w:numPr>
        <w:jc w:val="both"/>
        <w:rPr>
          <w:rFonts w:ascii="Exo 2" w:hAnsi="Exo 2"/>
          <w:color w:val="003F6E"/>
        </w:rPr>
      </w:pPr>
      <w:r w:rsidRPr="007865E6">
        <w:rPr>
          <w:rFonts w:ascii="Exo 2" w:hAnsi="Exo 2"/>
          <w:color w:val="003F6E"/>
        </w:rPr>
        <w:t>Zjistí-li poskytovatel, že vzorky nesplňují požadovanou kvalitu, je povinen o tom objednatele informovat a umožnit mu dodání náhradních vzorků ve lhůtě dohodnuté mezi smluvními stranami.</w:t>
      </w:r>
    </w:p>
    <w:p w14:paraId="1D1448C2" w14:textId="434CCA9D" w:rsidR="00467D78" w:rsidRDefault="007865E6" w:rsidP="005D6C3B">
      <w:pPr>
        <w:pStyle w:val="Odstavecseseznamem"/>
        <w:numPr>
          <w:ilvl w:val="1"/>
          <w:numId w:val="1"/>
        </w:numPr>
        <w:jc w:val="both"/>
        <w:rPr>
          <w:rFonts w:ascii="Exo 2" w:hAnsi="Exo 2"/>
          <w:color w:val="003F6E"/>
        </w:rPr>
      </w:pPr>
      <w:r w:rsidRPr="007865E6">
        <w:rPr>
          <w:rFonts w:ascii="Exo 2" w:hAnsi="Exo 2"/>
          <w:color w:val="003F6E"/>
        </w:rPr>
        <w:t>Je-li to nezbytné pro případné opakování analýz, je poskytovatel povinen uchovávat vzorky po dobu minimálně 4 kalendářních týdnů od předání výsledků objednateli, není-li v objednávce stanoveno jina</w:t>
      </w:r>
      <w:r>
        <w:rPr>
          <w:rFonts w:ascii="Exo 2" w:hAnsi="Exo 2"/>
          <w:color w:val="003F6E"/>
        </w:rPr>
        <w:t>k</w:t>
      </w:r>
      <w:r w:rsidR="005A53F8">
        <w:rPr>
          <w:rFonts w:ascii="Exo 2" w:hAnsi="Exo 2"/>
          <w:color w:val="003F6E"/>
        </w:rPr>
        <w:t>.</w:t>
      </w:r>
    </w:p>
    <w:p w14:paraId="3926C9BC" w14:textId="77777777" w:rsidR="00377C21" w:rsidRDefault="00377C21" w:rsidP="00377C21">
      <w:pPr>
        <w:pStyle w:val="Odstavecseseznamem"/>
        <w:ind w:left="792"/>
        <w:jc w:val="both"/>
        <w:rPr>
          <w:rFonts w:ascii="Exo 2" w:hAnsi="Exo 2"/>
          <w:color w:val="003F6E"/>
        </w:rPr>
      </w:pPr>
    </w:p>
    <w:p w14:paraId="6843F4B2" w14:textId="77777777" w:rsidR="005907D3" w:rsidRPr="00347EF8" w:rsidRDefault="005907D3" w:rsidP="00CD428D">
      <w:pPr>
        <w:pStyle w:val="Nadpis2"/>
        <w:jc w:val="both"/>
      </w:pPr>
      <w:r w:rsidRPr="00347EF8">
        <w:t>Cena</w:t>
      </w:r>
    </w:p>
    <w:p w14:paraId="72B39767" w14:textId="77777777" w:rsidR="007865E6" w:rsidRDefault="007865E6" w:rsidP="004D7844">
      <w:pPr>
        <w:pStyle w:val="Odstavecseseznamem"/>
        <w:numPr>
          <w:ilvl w:val="1"/>
          <w:numId w:val="1"/>
        </w:numPr>
        <w:jc w:val="both"/>
        <w:rPr>
          <w:rFonts w:ascii="Exo 2" w:hAnsi="Exo 2"/>
          <w:color w:val="003F6E"/>
        </w:rPr>
      </w:pPr>
      <w:r w:rsidRPr="007865E6">
        <w:rPr>
          <w:rFonts w:ascii="Exo 2" w:hAnsi="Exo 2"/>
          <w:color w:val="003F6E"/>
        </w:rPr>
        <w:t>Cena za jednotlivé služby bude sjednána v konkrétní nabídce a objednávce. Tato cena je maximální a nepřekročitelná, s možností navýšení pouze v rozsahu případného zvýšení sazeb DPH, pokud není dohodnuto jinak.</w:t>
      </w:r>
    </w:p>
    <w:p w14:paraId="5C12A300" w14:textId="77777777" w:rsidR="007865E6" w:rsidRDefault="007865E6" w:rsidP="004D7844">
      <w:pPr>
        <w:pStyle w:val="Odstavecseseznamem"/>
        <w:numPr>
          <w:ilvl w:val="1"/>
          <w:numId w:val="1"/>
        </w:numPr>
        <w:jc w:val="both"/>
        <w:rPr>
          <w:rFonts w:ascii="Exo 2" w:hAnsi="Exo 2"/>
          <w:color w:val="003F6E"/>
        </w:rPr>
      </w:pPr>
      <w:r w:rsidRPr="007865E6">
        <w:rPr>
          <w:rFonts w:ascii="Exo 2" w:hAnsi="Exo 2"/>
          <w:color w:val="003F6E"/>
        </w:rPr>
        <w:t>Cena zahrnuje veškeré náklady spojené s provedením služby, včetně případné dopravy, základní kontroly kvality a předání dat v požadovaném formátu.</w:t>
      </w:r>
    </w:p>
    <w:p w14:paraId="41EB827E" w14:textId="71FE4579" w:rsidR="00F0627C" w:rsidRDefault="007865E6" w:rsidP="004D7844">
      <w:pPr>
        <w:pStyle w:val="Odstavecseseznamem"/>
        <w:numPr>
          <w:ilvl w:val="1"/>
          <w:numId w:val="1"/>
        </w:numPr>
        <w:jc w:val="both"/>
        <w:rPr>
          <w:rFonts w:ascii="Exo 2" w:hAnsi="Exo 2"/>
          <w:color w:val="003F6E"/>
        </w:rPr>
      </w:pPr>
      <w:r w:rsidRPr="007865E6">
        <w:rPr>
          <w:rFonts w:ascii="Exo 2" w:hAnsi="Exo 2"/>
          <w:color w:val="003F6E"/>
        </w:rPr>
        <w:t>V případě, že průměrná roční míra inflace vyjádřená přírůstkem průměrného ročního indexu spotřebitelských cen za uplynulý kalendářní rok, vyhlášená Českým statistickým úřadem, přesáhne o minimálně 2 % průměrnou roční míru inflace předchozího roku, má poskytovatel právo valorizovat ceny služeb o tento rozdíl</w:t>
      </w:r>
      <w:r w:rsidR="00F0627C" w:rsidRPr="00F0627C">
        <w:rPr>
          <w:rFonts w:ascii="Exo 2" w:hAnsi="Exo 2"/>
          <w:color w:val="003F6E"/>
        </w:rPr>
        <w:t>.</w:t>
      </w:r>
    </w:p>
    <w:p w14:paraId="3B448458" w14:textId="433212FA" w:rsidR="00847AEA" w:rsidRDefault="00847AEA" w:rsidP="004D7844">
      <w:pPr>
        <w:pStyle w:val="Odstavecseseznamem"/>
        <w:numPr>
          <w:ilvl w:val="1"/>
          <w:numId w:val="1"/>
        </w:numPr>
        <w:jc w:val="both"/>
        <w:rPr>
          <w:rFonts w:ascii="Exo 2" w:hAnsi="Exo 2"/>
          <w:color w:val="003F6E"/>
        </w:rPr>
      </w:pPr>
      <w:r w:rsidRPr="00847AEA">
        <w:rPr>
          <w:rFonts w:ascii="Exo 2" w:hAnsi="Exo 2"/>
          <w:color w:val="003F6E"/>
        </w:rPr>
        <w:t xml:space="preserve">Celkové plnění vyplývající z této rámcové smlouvy nesmí překročit částku </w:t>
      </w:r>
      <w:r w:rsidRPr="00847AEA">
        <w:rPr>
          <w:rFonts w:ascii="Exo 2" w:hAnsi="Exo 2"/>
          <w:b/>
          <w:bCs/>
          <w:color w:val="003F6E"/>
        </w:rPr>
        <w:t>3 000 000 Kč</w:t>
      </w:r>
      <w:r w:rsidRPr="00847AEA">
        <w:rPr>
          <w:rFonts w:ascii="Exo 2" w:hAnsi="Exo 2"/>
          <w:color w:val="003F6E"/>
        </w:rPr>
        <w:t xml:space="preserve"> (slovy: tři miliony korun českých).</w:t>
      </w:r>
    </w:p>
    <w:p w14:paraId="0596F358" w14:textId="77777777" w:rsidR="00377C21" w:rsidRPr="00F0627C" w:rsidRDefault="00377C21" w:rsidP="00377C21">
      <w:pPr>
        <w:pStyle w:val="Odstavecseseznamem"/>
        <w:ind w:left="792"/>
        <w:jc w:val="both"/>
        <w:rPr>
          <w:rFonts w:ascii="Exo 2" w:hAnsi="Exo 2"/>
          <w:color w:val="003F6E"/>
        </w:rPr>
      </w:pPr>
    </w:p>
    <w:p w14:paraId="7189E47D" w14:textId="77777777" w:rsidR="005907D3" w:rsidRPr="00347EF8" w:rsidRDefault="005907D3" w:rsidP="00CD428D">
      <w:pPr>
        <w:pStyle w:val="Nadpis2"/>
        <w:jc w:val="both"/>
      </w:pPr>
      <w:r w:rsidRPr="00347EF8">
        <w:t>Platební podmínky</w:t>
      </w:r>
    </w:p>
    <w:p w14:paraId="520F8559" w14:textId="6083DE0B"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 xml:space="preserve">Úhrada bude provedena na základě faktury vystavené poskytovatelem, zaslané na email: </w:t>
      </w:r>
      <w:r w:rsidR="006507FF">
        <w:rPr>
          <w:rFonts w:ascii="Exo 2" w:hAnsi="Exo 2"/>
          <w:color w:val="003F6E"/>
        </w:rPr>
        <w:t>veda</w:t>
      </w:r>
      <w:r w:rsidR="00DB2B9F">
        <w:rPr>
          <w:rFonts w:ascii="Exo 2" w:hAnsi="Exo 2"/>
          <w:color w:val="003F6E"/>
        </w:rPr>
        <w:t>@vfn.cz.</w:t>
      </w:r>
    </w:p>
    <w:p w14:paraId="387B7D93" w14:textId="77777777"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Splatnost faktur je 30 dnů ode dne doručení.</w:t>
      </w:r>
    </w:p>
    <w:p w14:paraId="748D4CDC" w14:textId="77777777"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lastRenderedPageBreak/>
        <w:t>Faktura bude vystavena v české měně, musí obsahovat náležitosti daňového dokladu dle zákona č. 235/2004 Sb., výčet poskytnutých služeb a odkaz na tuto smlouvu.</w:t>
      </w:r>
    </w:p>
    <w:p w14:paraId="6BCA99AB" w14:textId="1B7D6AB8"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 xml:space="preserve">Poskytovatel je oprávněn vystavit fakturu po provedení </w:t>
      </w:r>
      <w:r w:rsidR="007865E6">
        <w:rPr>
          <w:rFonts w:ascii="Exo 2" w:hAnsi="Exo 2"/>
          <w:color w:val="003F6E"/>
        </w:rPr>
        <w:t xml:space="preserve">poskytnutých </w:t>
      </w:r>
      <w:r w:rsidRPr="00347EF8">
        <w:rPr>
          <w:rFonts w:ascii="Exo 2" w:hAnsi="Exo 2"/>
          <w:color w:val="003F6E"/>
        </w:rPr>
        <w:t>služeb.</w:t>
      </w:r>
    </w:p>
    <w:p w14:paraId="567617CD" w14:textId="77777777" w:rsidR="005907D3" w:rsidRDefault="005907D3" w:rsidP="00CD428D">
      <w:pPr>
        <w:pStyle w:val="Odstavecseseznamem"/>
        <w:numPr>
          <w:ilvl w:val="1"/>
          <w:numId w:val="1"/>
        </w:numPr>
        <w:jc w:val="both"/>
        <w:rPr>
          <w:rFonts w:ascii="Exo 2" w:hAnsi="Exo 2"/>
          <w:color w:val="003F6E"/>
        </w:rPr>
      </w:pPr>
      <w:r w:rsidRPr="00347EF8">
        <w:rPr>
          <w:rFonts w:ascii="Exo 2" w:hAnsi="Exo 2"/>
          <w:color w:val="003F6E"/>
        </w:rPr>
        <w:t>V případě, že faktura nebude obsahovat předepsané náležitosti, je zadavatel oprávněn ji do data splatnosti vrátit s požadavkem na vystavení nové faktury. V takovém případě není zadavatel v prodlení s úhradou.</w:t>
      </w:r>
    </w:p>
    <w:p w14:paraId="6C48B2EA" w14:textId="77777777" w:rsidR="00377C21" w:rsidRDefault="00377C21" w:rsidP="00377C21">
      <w:pPr>
        <w:pStyle w:val="Odstavecseseznamem"/>
        <w:ind w:left="792"/>
        <w:jc w:val="both"/>
        <w:rPr>
          <w:rFonts w:ascii="Exo 2" w:hAnsi="Exo 2"/>
          <w:color w:val="003F6E"/>
        </w:rPr>
      </w:pPr>
    </w:p>
    <w:p w14:paraId="0B7BF5DB" w14:textId="77777777" w:rsidR="005907D3" w:rsidRPr="00347EF8" w:rsidRDefault="005907D3" w:rsidP="00CD428D">
      <w:pPr>
        <w:pStyle w:val="Nadpis2"/>
        <w:jc w:val="both"/>
      </w:pPr>
      <w:r w:rsidRPr="00347EF8">
        <w:t>Sankční ustanovení</w:t>
      </w:r>
    </w:p>
    <w:p w14:paraId="2D9398FE" w14:textId="77777777"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Za prodlení poskytovatele s termínem plnění je stanovena smluvní pokuta 0,1 % z ceny plnění s DPH za každý den prodlení.</w:t>
      </w:r>
    </w:p>
    <w:p w14:paraId="1261183A" w14:textId="77777777"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Za prodlení objednatele s úhradou ceny je poskytovatel oprávněn požadovat zákonný úrok z prodlení.</w:t>
      </w:r>
    </w:p>
    <w:p w14:paraId="31EB1547" w14:textId="77777777"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Smluvní pokuta bude vyúčtována samostatným daňovým dokladem, splatnost smluvní pokuty činí 30 dnů ode dne doručení druhé smluvní straně.</w:t>
      </w:r>
    </w:p>
    <w:p w14:paraId="229C2514" w14:textId="77777777"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Úhradou kterékoli smluvní pokuty dle této smlouvy není dotčeno právo na náhradu škody zvlášť a v plné výši. Smluvní strany tak výslovně vylučují použití § 2050 a § 2051 občanského zákoníku.</w:t>
      </w:r>
    </w:p>
    <w:p w14:paraId="5B473366" w14:textId="77777777" w:rsidR="005907D3" w:rsidRDefault="005907D3" w:rsidP="00CD428D">
      <w:pPr>
        <w:pStyle w:val="Odstavecseseznamem"/>
        <w:numPr>
          <w:ilvl w:val="1"/>
          <w:numId w:val="1"/>
        </w:numPr>
        <w:jc w:val="both"/>
        <w:rPr>
          <w:rFonts w:ascii="Exo 2" w:hAnsi="Exo 2"/>
          <w:color w:val="003F6E"/>
        </w:rPr>
      </w:pPr>
      <w:r w:rsidRPr="00347EF8">
        <w:rPr>
          <w:rFonts w:ascii="Exo 2" w:hAnsi="Exo 2"/>
          <w:color w:val="003F6E"/>
        </w:rPr>
        <w:t>Vznikem povinnosti platit smluvní pokutu ani jejím skutečným zaplacením nezanikne povinnost vybraného účastníka splnit povinnost, jejíž plnění bylo zajištěno smluvní pokutou. Vznikem povinnosti platit smluvní pokutu ani jejím faktickým zaplacením nebude dotčen nárok zadavatele na náhradu škody v plném rozsahu ani právo odstoupit od smlouvy. Odstoupením od smlouvy nárok na již uplatněnou smluvní pokutu nezanikne. Oznámení o uplatnění smluvní pokuty musí vždy obsahovat popis a časové určení události, která zakládá právo na smluvní pokutu. Oznámení musí dále obsahovat informaci o způsobu úhrady smluvní pokuty.</w:t>
      </w:r>
    </w:p>
    <w:p w14:paraId="17AF507F" w14:textId="77777777" w:rsidR="00377C21" w:rsidRPr="00347EF8" w:rsidRDefault="00377C21" w:rsidP="00377C21">
      <w:pPr>
        <w:pStyle w:val="Odstavecseseznamem"/>
        <w:ind w:left="792"/>
        <w:jc w:val="both"/>
        <w:rPr>
          <w:rFonts w:ascii="Exo 2" w:hAnsi="Exo 2"/>
          <w:color w:val="003F6E"/>
        </w:rPr>
      </w:pPr>
    </w:p>
    <w:p w14:paraId="558BC6AA" w14:textId="77777777" w:rsidR="005907D3" w:rsidRPr="00347EF8" w:rsidRDefault="005907D3" w:rsidP="00CD428D">
      <w:pPr>
        <w:pStyle w:val="Nadpis2"/>
        <w:jc w:val="both"/>
      </w:pPr>
      <w:r w:rsidRPr="00347EF8">
        <w:t>Podmínky poskytování plnění</w:t>
      </w:r>
    </w:p>
    <w:p w14:paraId="6E515633" w14:textId="68FB310D"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 xml:space="preserve">Služby budou poskytovány odborně způsobilými osobami.  </w:t>
      </w:r>
    </w:p>
    <w:p w14:paraId="4164D8B1" w14:textId="77777777" w:rsidR="005907D3" w:rsidRDefault="005907D3" w:rsidP="00CD428D">
      <w:pPr>
        <w:pStyle w:val="Odstavecseseznamem"/>
        <w:numPr>
          <w:ilvl w:val="1"/>
          <w:numId w:val="1"/>
        </w:numPr>
        <w:jc w:val="both"/>
        <w:rPr>
          <w:rFonts w:ascii="Exo 2" w:hAnsi="Exo 2"/>
          <w:color w:val="003F6E"/>
        </w:rPr>
      </w:pPr>
      <w:r w:rsidRPr="00347EF8">
        <w:rPr>
          <w:rFonts w:ascii="Exo 2" w:hAnsi="Exo 2"/>
          <w:color w:val="003F6E"/>
        </w:rPr>
        <w:t>Poskytovatel odpovídá za škody způsobené objednateli svou činností či činností svých pracovníků nebo třetích osob.</w:t>
      </w:r>
    </w:p>
    <w:p w14:paraId="7604EC86" w14:textId="7C20782D" w:rsidR="00D27064" w:rsidRDefault="00D27064" w:rsidP="00BC1CA1">
      <w:pPr>
        <w:pStyle w:val="Odstavecseseznamem"/>
        <w:numPr>
          <w:ilvl w:val="1"/>
          <w:numId w:val="1"/>
        </w:numPr>
        <w:jc w:val="both"/>
        <w:rPr>
          <w:rFonts w:ascii="Exo 2" w:hAnsi="Exo 2"/>
          <w:color w:val="003F6E"/>
        </w:rPr>
      </w:pPr>
      <w:r>
        <w:rPr>
          <w:rFonts w:ascii="Exo 2" w:hAnsi="Exo 2"/>
          <w:color w:val="003F6E"/>
        </w:rPr>
        <w:t xml:space="preserve">Poskytovatel </w:t>
      </w:r>
      <w:r w:rsidRPr="00D27064">
        <w:rPr>
          <w:rFonts w:ascii="Exo 2" w:hAnsi="Exo 2"/>
          <w:color w:val="003F6E"/>
        </w:rPr>
        <w:t>je oprávněn dokončit a předat dílo i před uplynutím stanovené lhůty plnění a objednatel je povinen dříve dokončené dílo (příp. jeho část) převzít</w:t>
      </w:r>
      <w:r w:rsidR="00B31162">
        <w:rPr>
          <w:rFonts w:ascii="Exo 2" w:hAnsi="Exo 2"/>
          <w:color w:val="003F6E"/>
        </w:rPr>
        <w:t xml:space="preserve"> </w:t>
      </w:r>
      <w:r w:rsidRPr="00D27064">
        <w:rPr>
          <w:rFonts w:ascii="Exo 2" w:hAnsi="Exo 2"/>
          <w:color w:val="003F6E"/>
        </w:rPr>
        <w:t>a v případě splnění</w:t>
      </w:r>
      <w:r>
        <w:rPr>
          <w:rFonts w:ascii="Exo 2" w:hAnsi="Exo 2"/>
          <w:color w:val="003F6E"/>
        </w:rPr>
        <w:t xml:space="preserve"> </w:t>
      </w:r>
      <w:r w:rsidRPr="00D27064">
        <w:rPr>
          <w:rFonts w:ascii="Exo 2" w:hAnsi="Exo 2"/>
          <w:color w:val="003F6E"/>
        </w:rPr>
        <w:t>minimálních technických parametrů také zaplatit</w:t>
      </w:r>
      <w:r>
        <w:rPr>
          <w:rFonts w:ascii="Exo 2" w:hAnsi="Exo 2"/>
          <w:color w:val="003F6E"/>
        </w:rPr>
        <w:t>.</w:t>
      </w:r>
    </w:p>
    <w:p w14:paraId="2D70FE7C" w14:textId="034213F3" w:rsidR="00D27064" w:rsidRDefault="00D27064" w:rsidP="00FB4647">
      <w:pPr>
        <w:pStyle w:val="Odstavecseseznamem"/>
        <w:numPr>
          <w:ilvl w:val="1"/>
          <w:numId w:val="1"/>
        </w:numPr>
        <w:jc w:val="both"/>
        <w:rPr>
          <w:rFonts w:ascii="Exo 2" w:hAnsi="Exo 2"/>
          <w:color w:val="003F6E"/>
        </w:rPr>
      </w:pPr>
      <w:r>
        <w:rPr>
          <w:rFonts w:ascii="Exo 2" w:hAnsi="Exo 2"/>
          <w:color w:val="003F6E"/>
        </w:rPr>
        <w:t xml:space="preserve">Poskytovatel </w:t>
      </w:r>
      <w:r w:rsidRPr="00D27064">
        <w:rPr>
          <w:rFonts w:ascii="Exo 2" w:hAnsi="Exo 2"/>
          <w:color w:val="003F6E"/>
        </w:rPr>
        <w:t>je povinen uchovávat díla (tj. výsledky) v digitální podobě po dobu minimálně 6</w:t>
      </w:r>
      <w:r>
        <w:rPr>
          <w:rFonts w:ascii="Exo 2" w:hAnsi="Exo 2"/>
          <w:color w:val="003F6E"/>
        </w:rPr>
        <w:t xml:space="preserve"> </w:t>
      </w:r>
      <w:r w:rsidRPr="00D27064">
        <w:rPr>
          <w:rFonts w:ascii="Exo 2" w:hAnsi="Exo 2"/>
          <w:color w:val="003F6E"/>
        </w:rPr>
        <w:t>kalendářních měsíců od předání díla (tj. výsledků) objednateli.</w:t>
      </w:r>
    </w:p>
    <w:p w14:paraId="60EF858B" w14:textId="77777777" w:rsidR="00377C21" w:rsidRPr="00D27064" w:rsidRDefault="00377C21" w:rsidP="00377C21">
      <w:pPr>
        <w:pStyle w:val="Odstavecseseznamem"/>
        <w:ind w:left="792"/>
        <w:jc w:val="both"/>
        <w:rPr>
          <w:rFonts w:ascii="Exo 2" w:hAnsi="Exo 2"/>
          <w:color w:val="003F6E"/>
        </w:rPr>
      </w:pPr>
    </w:p>
    <w:p w14:paraId="54D9C302" w14:textId="77777777" w:rsidR="005907D3" w:rsidRPr="00347EF8" w:rsidRDefault="005907D3" w:rsidP="00CD428D">
      <w:pPr>
        <w:pStyle w:val="Nadpis2"/>
        <w:jc w:val="both"/>
      </w:pPr>
      <w:r w:rsidRPr="00347EF8">
        <w:t>Trvání smlouvy, odstoupení od smlouvy</w:t>
      </w:r>
    </w:p>
    <w:p w14:paraId="411B1338" w14:textId="4AC7679F"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 xml:space="preserve">Smlouva je uzavřena na </w:t>
      </w:r>
      <w:r w:rsidRPr="00897E97">
        <w:rPr>
          <w:rFonts w:ascii="Exo 2" w:hAnsi="Exo 2"/>
          <w:color w:val="003F6E"/>
        </w:rPr>
        <w:t xml:space="preserve">dobu </w:t>
      </w:r>
      <w:r w:rsidR="004D3E0B" w:rsidRPr="00B31162">
        <w:rPr>
          <w:rFonts w:ascii="Exo 2" w:hAnsi="Exo 2"/>
          <w:color w:val="003F6E"/>
        </w:rPr>
        <w:t>24</w:t>
      </w:r>
      <w:r w:rsidRPr="00B31162">
        <w:rPr>
          <w:rFonts w:ascii="Exo 2" w:hAnsi="Exo 2"/>
          <w:color w:val="003F6E"/>
        </w:rPr>
        <w:t xml:space="preserve"> měsíců</w:t>
      </w:r>
      <w:r w:rsidRPr="00347EF8">
        <w:rPr>
          <w:rFonts w:ascii="Exo 2" w:hAnsi="Exo 2"/>
          <w:color w:val="003F6E"/>
        </w:rPr>
        <w:t xml:space="preserve"> od data účinnosti.  </w:t>
      </w:r>
    </w:p>
    <w:p w14:paraId="6CE6F87D" w14:textId="77777777" w:rsidR="00EC7404" w:rsidRDefault="00D35273" w:rsidP="00703357">
      <w:pPr>
        <w:pStyle w:val="Odstavecseseznamem"/>
        <w:numPr>
          <w:ilvl w:val="1"/>
          <w:numId w:val="1"/>
        </w:numPr>
        <w:jc w:val="both"/>
        <w:rPr>
          <w:rFonts w:ascii="Exo 2" w:hAnsi="Exo 2"/>
          <w:color w:val="003F6E"/>
        </w:rPr>
      </w:pPr>
      <w:r w:rsidRPr="00D35273">
        <w:rPr>
          <w:rFonts w:ascii="Exo 2" w:hAnsi="Exo 2"/>
          <w:color w:val="003F6E"/>
        </w:rPr>
        <w:t>Smlouvu lze ukončit dohodou smluvních stran nebo výpovědí kterékoliv ze smluvních stran s výpovědní dobou 2 měsíců, která začíná běžet prvním dnem měsíce následujícího po doručení výpovědi druhé smluvní straně.</w:t>
      </w:r>
      <w:r w:rsidR="00703357">
        <w:rPr>
          <w:rFonts w:ascii="Exo 2" w:hAnsi="Exo 2"/>
          <w:color w:val="003F6E"/>
        </w:rPr>
        <w:t xml:space="preserve"> </w:t>
      </w:r>
    </w:p>
    <w:p w14:paraId="01F9D428" w14:textId="77777777" w:rsidR="00AB0283" w:rsidRPr="00F010AA" w:rsidRDefault="00AB0283" w:rsidP="00AB0283">
      <w:pPr>
        <w:pStyle w:val="Odstavecseseznamem"/>
        <w:numPr>
          <w:ilvl w:val="1"/>
          <w:numId w:val="1"/>
        </w:numPr>
        <w:jc w:val="both"/>
        <w:rPr>
          <w:color w:val="1F4E79" w:themeColor="accent1" w:themeShade="80"/>
        </w:rPr>
      </w:pPr>
      <w:r w:rsidRPr="00F010AA">
        <w:rPr>
          <w:color w:val="1F4E79" w:themeColor="accent1" w:themeShade="80"/>
        </w:rPr>
        <w:lastRenderedPageBreak/>
        <w:t>Objednatel je oprávněn od smlouvy odstoupit, pokud poskytovatel závažně nebo opakovaně poruší své povinnosti podle této smlouvy, zejména pokud neprovede sjednané služby řádně a včas, nebo poruší povinnost mlčenlivosti.</w:t>
      </w:r>
    </w:p>
    <w:p w14:paraId="3C931D31" w14:textId="77777777" w:rsidR="00AB0283" w:rsidRPr="00377C21" w:rsidRDefault="00AB0283" w:rsidP="00AB0283">
      <w:pPr>
        <w:pStyle w:val="Odstavecseseznamem"/>
        <w:numPr>
          <w:ilvl w:val="1"/>
          <w:numId w:val="1"/>
        </w:numPr>
        <w:jc w:val="both"/>
        <w:rPr>
          <w:rFonts w:ascii="Exo 2" w:hAnsi="Exo 2"/>
          <w:color w:val="1F4E79" w:themeColor="accent1" w:themeShade="80"/>
        </w:rPr>
      </w:pPr>
      <w:r w:rsidRPr="00F010AA">
        <w:rPr>
          <w:color w:val="1F4E79" w:themeColor="accent1" w:themeShade="80"/>
        </w:rPr>
        <w:t>Poskytovatel je oprávněn od smlouvy odstoupit pouze v případě, že objednatel i přes písemné upozornění opakovaně a bez vážného důvodu neplní své platební povinnosti.</w:t>
      </w:r>
    </w:p>
    <w:p w14:paraId="253057F9" w14:textId="77777777" w:rsidR="00377C21" w:rsidRPr="00F010AA" w:rsidRDefault="00377C21" w:rsidP="00377C21">
      <w:pPr>
        <w:pStyle w:val="Odstavecseseznamem"/>
        <w:ind w:left="792"/>
        <w:jc w:val="both"/>
        <w:rPr>
          <w:rFonts w:ascii="Exo 2" w:hAnsi="Exo 2"/>
          <w:color w:val="1F4E79" w:themeColor="accent1" w:themeShade="80"/>
        </w:rPr>
      </w:pPr>
    </w:p>
    <w:p w14:paraId="35770208" w14:textId="77777777" w:rsidR="005907D3" w:rsidRPr="00347EF8" w:rsidRDefault="005907D3" w:rsidP="00CD428D">
      <w:pPr>
        <w:pStyle w:val="Nadpis2"/>
        <w:jc w:val="both"/>
      </w:pPr>
      <w:r w:rsidRPr="00347EF8">
        <w:t>Ostatní</w:t>
      </w:r>
    </w:p>
    <w:p w14:paraId="3195CAB8" w14:textId="189A3508" w:rsidR="005907D3" w:rsidRPr="00347EF8" w:rsidRDefault="005907D3" w:rsidP="00D052A9">
      <w:pPr>
        <w:pStyle w:val="Odstavecseseznamem"/>
        <w:numPr>
          <w:ilvl w:val="1"/>
          <w:numId w:val="1"/>
        </w:numPr>
        <w:jc w:val="both"/>
        <w:rPr>
          <w:rFonts w:ascii="Exo 2" w:hAnsi="Exo 2"/>
          <w:color w:val="003F6E"/>
        </w:rPr>
      </w:pPr>
      <w:r w:rsidRPr="00347EF8">
        <w:rPr>
          <w:rFonts w:ascii="Exo 2" w:hAnsi="Exo 2"/>
          <w:color w:val="003F6E"/>
        </w:rPr>
        <w:t>Poskytovatel souhlasí se zveřejněním všech náležitostí smlouvy</w:t>
      </w:r>
      <w:r w:rsidR="00D052A9">
        <w:rPr>
          <w:rFonts w:ascii="Exo 2" w:hAnsi="Exo 2"/>
          <w:color w:val="003F6E"/>
        </w:rPr>
        <w:t xml:space="preserve"> </w:t>
      </w:r>
      <w:r w:rsidR="00D052A9" w:rsidRPr="00D052A9">
        <w:rPr>
          <w:rFonts w:ascii="Exo 2" w:hAnsi="Exo 2"/>
          <w:color w:val="003F6E"/>
        </w:rPr>
        <w:t>a uzavře s objednatelem smlouvu o zpracování osobních údajů dle GDPR.   </w:t>
      </w:r>
      <w:r w:rsidRPr="00347EF8">
        <w:rPr>
          <w:rFonts w:ascii="Exo 2" w:hAnsi="Exo 2"/>
          <w:color w:val="003F6E"/>
        </w:rPr>
        <w:t xml:space="preserve"> </w:t>
      </w:r>
    </w:p>
    <w:p w14:paraId="5A8EB834" w14:textId="5CD98E4F"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 xml:space="preserve">Smlouva může být měněna jen </w:t>
      </w:r>
      <w:r w:rsidR="00B5023A">
        <w:rPr>
          <w:rFonts w:ascii="Exo 2" w:hAnsi="Exo 2"/>
          <w:color w:val="003F6E"/>
        </w:rPr>
        <w:t xml:space="preserve">vzestupně číslovanými </w:t>
      </w:r>
      <w:r w:rsidRPr="00347EF8">
        <w:rPr>
          <w:rFonts w:ascii="Exo 2" w:hAnsi="Exo 2"/>
          <w:color w:val="003F6E"/>
        </w:rPr>
        <w:t>písemnými dodatky podepsanými statutárními zástupci obou stran.</w:t>
      </w:r>
    </w:p>
    <w:p w14:paraId="303D880C" w14:textId="77777777"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Poskytovatel je podle ustanovení § 2 písm. e) zákona č. 320/2001 Sb., o finanční kontrole ve veřejné správě a o změně některých zákonů, ve znění pozdějších předpisů (zákon o finanční kontrole), osobou povinou spolupůsobit při výkonu finanční kontroly prováděné v souvislosti s úhradou zboží nebo služeb z veřejných výdajů.</w:t>
      </w:r>
    </w:p>
    <w:p w14:paraId="4398F014" w14:textId="777275BF"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Poskytovatel souhlasí se zveřejněním všech náležitostí smluvního vztahu včetně uzavírané smlouvy včetně případných dodatků dle zákona č. 340/2015 Sb., o registru smluv zákonem stanoveným způsobem.</w:t>
      </w:r>
    </w:p>
    <w:p w14:paraId="5D3F0030" w14:textId="77777777"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Poskytovatel se zavazuje zachovávat mlčenlivost ve vztahu ve vztahu ke všem informacím a skutečnostem, které se dozví o objednateli, jeho zaměstnancích, pacientech, dárcích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Poskytovatel je povinen nakládat s osobními údaji a zejména s údaji o zdravotním stavu, genetickými a biometrickými údaji v souladu s Nařízením Evropského parlamentu a Rady (EU) 2016/679 (GDPR) a příslušnými ustanoveními zákona 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Poskytovatel se dále zavazuje, uzavřít s objednatelem smlouvu o zpracování osobních údajů dle GDPR.</w:t>
      </w:r>
    </w:p>
    <w:p w14:paraId="54F711DF" w14:textId="77777777"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Smluvní strany sjednávají, že pohledávku dle této smlouvy nebo smlouvu samotnou nelze postoupit třetí osobě bez předchozího písemného souhlasu druhé smluvní strany.</w:t>
      </w:r>
    </w:p>
    <w:p w14:paraId="25756916" w14:textId="77777777"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Smluvní strany se zavazují řešit sporné otázky smírnou cestou. V případě, že nedojde k dohodě, budou spory řešeny příslušnými soudy ČR v souladu se zákonem č. 99/1963 Sb., občanský soudní řád.</w:t>
      </w:r>
    </w:p>
    <w:p w14:paraId="244D3900" w14:textId="77777777"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41907DD5" w14:textId="77777777" w:rsidR="005907D3" w:rsidRPr="00347EF8" w:rsidRDefault="005907D3" w:rsidP="00CD428D">
      <w:pPr>
        <w:pStyle w:val="Odstavecseseznamem"/>
        <w:numPr>
          <w:ilvl w:val="1"/>
          <w:numId w:val="1"/>
        </w:numPr>
        <w:jc w:val="both"/>
        <w:rPr>
          <w:rFonts w:ascii="Exo 2" w:hAnsi="Exo 2"/>
          <w:color w:val="003F6E"/>
        </w:rPr>
      </w:pPr>
      <w:r w:rsidRPr="00347EF8">
        <w:rPr>
          <w:rFonts w:ascii="Exo 2" w:hAnsi="Exo 2"/>
          <w:color w:val="003F6E"/>
        </w:rPr>
        <w:lastRenderedPageBreak/>
        <w:t>Tato smlouva je vyhotovena ve 2 stejnopisech s platností originálu, z nichž každá ze smluvních stran obdrží smlouvu v 1 vyhotovení, případně v jednom elektronickém originálu podepsaném kvalifikovaným elektronickým podpisem obou smluvních stran.</w:t>
      </w:r>
    </w:p>
    <w:p w14:paraId="5F381D22" w14:textId="77777777" w:rsidR="005907D3" w:rsidRPr="00347EF8" w:rsidRDefault="005907D3" w:rsidP="00CD428D">
      <w:pPr>
        <w:pStyle w:val="Odstavecseseznamem"/>
        <w:numPr>
          <w:ilvl w:val="1"/>
          <w:numId w:val="1"/>
        </w:numPr>
        <w:ind w:hanging="508"/>
        <w:jc w:val="both"/>
        <w:rPr>
          <w:rFonts w:ascii="Exo 2" w:hAnsi="Exo 2"/>
          <w:color w:val="003F6E"/>
        </w:rPr>
      </w:pPr>
      <w:r w:rsidRPr="00347EF8">
        <w:rPr>
          <w:rFonts w:ascii="Exo 2" w:hAnsi="Exo 2"/>
          <w:color w:val="003F6E"/>
        </w:rPr>
        <w:t>Tato smlouva nabývá platnosti dnem podpisu smluvními stranami a účinnosti dnem uveřejnění v registru smluv.</w:t>
      </w:r>
    </w:p>
    <w:p w14:paraId="06C28981" w14:textId="77777777" w:rsidR="005907D3" w:rsidRPr="00347EF8" w:rsidRDefault="005907D3" w:rsidP="00CD428D">
      <w:pPr>
        <w:pStyle w:val="Nadpis2"/>
        <w:jc w:val="both"/>
      </w:pPr>
      <w:r w:rsidRPr="00347EF8">
        <w:t>Přílohy</w:t>
      </w:r>
    </w:p>
    <w:p w14:paraId="7021DFC5" w14:textId="5A270EFA" w:rsidR="005907D3" w:rsidRPr="00347EF8" w:rsidRDefault="00947C3E" w:rsidP="00CD428D">
      <w:pPr>
        <w:pStyle w:val="Odstavecseseznamem"/>
        <w:numPr>
          <w:ilvl w:val="0"/>
          <w:numId w:val="2"/>
        </w:numPr>
        <w:jc w:val="both"/>
        <w:rPr>
          <w:rFonts w:ascii="Exo 2" w:hAnsi="Exo 2"/>
          <w:color w:val="003F6E"/>
        </w:rPr>
      </w:pPr>
      <w:r>
        <w:rPr>
          <w:rFonts w:ascii="Exo 2" w:hAnsi="Exo 2"/>
          <w:color w:val="003F6E"/>
        </w:rPr>
        <w:t>Žádné</w:t>
      </w:r>
    </w:p>
    <w:p w14:paraId="5E927476" w14:textId="77777777" w:rsidR="005907D3" w:rsidRPr="00347EF8" w:rsidRDefault="005907D3" w:rsidP="00CD428D">
      <w:pPr>
        <w:jc w:val="both"/>
      </w:pPr>
    </w:p>
    <w:p w14:paraId="2F5F947A" w14:textId="1E489016" w:rsidR="005907D3" w:rsidRPr="00632504" w:rsidRDefault="00632504" w:rsidP="005907D3">
      <w:pPr>
        <w:rPr>
          <w:sz w:val="22"/>
        </w:rPr>
      </w:pPr>
      <w:r w:rsidRPr="00632504">
        <w:rPr>
          <w:sz w:val="22"/>
        </w:rPr>
        <w:t>V Praze dne: dle el. podpisu</w:t>
      </w:r>
    </w:p>
    <w:p w14:paraId="00CFE2F1" w14:textId="77777777" w:rsidR="005907D3" w:rsidRPr="00347EF8" w:rsidRDefault="005907D3" w:rsidP="005907D3"/>
    <w:p w14:paraId="4241EA21" w14:textId="69D61D5E" w:rsidR="005907D3" w:rsidRPr="00347EF8" w:rsidRDefault="00F5469B" w:rsidP="005907D3">
      <w:pPr>
        <w:rPr>
          <w:sz w:val="22"/>
        </w:rPr>
      </w:pPr>
      <w:r>
        <w:rPr>
          <w:sz w:val="22"/>
        </w:rPr>
        <w:t>za poskytovatele</w:t>
      </w:r>
      <w:r>
        <w:rPr>
          <w:sz w:val="22"/>
        </w:rPr>
        <w:tab/>
      </w:r>
      <w:r>
        <w:rPr>
          <w:sz w:val="22"/>
        </w:rPr>
        <w:tab/>
      </w:r>
      <w:r>
        <w:rPr>
          <w:sz w:val="22"/>
        </w:rPr>
        <w:tab/>
      </w:r>
      <w:r>
        <w:rPr>
          <w:sz w:val="22"/>
        </w:rPr>
        <w:tab/>
      </w:r>
      <w:r>
        <w:rPr>
          <w:sz w:val="22"/>
        </w:rPr>
        <w:tab/>
        <w:t>za objednatele</w:t>
      </w:r>
    </w:p>
    <w:p w14:paraId="75BFBEC4" w14:textId="77777777" w:rsidR="005907D3" w:rsidRDefault="005907D3" w:rsidP="005907D3">
      <w:pPr>
        <w:rPr>
          <w:sz w:val="22"/>
        </w:rPr>
      </w:pPr>
    </w:p>
    <w:p w14:paraId="4166B922" w14:textId="77777777" w:rsidR="009C018C" w:rsidRDefault="009C018C" w:rsidP="005907D3">
      <w:pPr>
        <w:rPr>
          <w:sz w:val="22"/>
        </w:rPr>
      </w:pPr>
    </w:p>
    <w:p w14:paraId="50208739" w14:textId="77777777" w:rsidR="009C018C" w:rsidRPr="00347EF8" w:rsidRDefault="009C018C" w:rsidP="005907D3">
      <w:pPr>
        <w:rPr>
          <w:sz w:val="22"/>
        </w:rPr>
      </w:pPr>
    </w:p>
    <w:p w14:paraId="134B375A" w14:textId="2A37B606" w:rsidR="00DB2B9F" w:rsidRDefault="005907D3" w:rsidP="009C018C">
      <w:pPr>
        <w:tabs>
          <w:tab w:val="center" w:pos="0"/>
        </w:tabs>
        <w:spacing w:after="0"/>
        <w:rPr>
          <w:sz w:val="22"/>
        </w:rPr>
      </w:pPr>
      <w:r w:rsidRPr="00347EF8">
        <w:rPr>
          <w:sz w:val="22"/>
        </w:rPr>
        <w:t>RNDr. Petr Kvapil</w:t>
      </w:r>
      <w:r w:rsidR="00F5469B">
        <w:rPr>
          <w:sz w:val="22"/>
        </w:rPr>
        <w:tab/>
      </w:r>
      <w:r w:rsidRPr="00347EF8">
        <w:rPr>
          <w:sz w:val="22"/>
        </w:rPr>
        <w:tab/>
      </w:r>
      <w:r w:rsidR="009C018C">
        <w:rPr>
          <w:sz w:val="22"/>
        </w:rPr>
        <w:tab/>
      </w:r>
      <w:r w:rsidR="009C018C">
        <w:rPr>
          <w:sz w:val="22"/>
        </w:rPr>
        <w:tab/>
      </w:r>
      <w:r w:rsidR="009C018C">
        <w:rPr>
          <w:sz w:val="22"/>
        </w:rPr>
        <w:tab/>
      </w:r>
      <w:r w:rsidR="00DB2B9F">
        <w:rPr>
          <w:sz w:val="22"/>
        </w:rPr>
        <w:t>prof. MUDr. David Felt</w:t>
      </w:r>
      <w:r w:rsidR="004B1D95">
        <w:rPr>
          <w:sz w:val="22"/>
        </w:rPr>
        <w:t>l, Ph.D</w:t>
      </w:r>
      <w:r w:rsidR="00CA5595">
        <w:rPr>
          <w:sz w:val="22"/>
        </w:rPr>
        <w:t>.</w:t>
      </w:r>
      <w:r w:rsidR="004B1D95">
        <w:rPr>
          <w:sz w:val="22"/>
        </w:rPr>
        <w:t>, MBA</w:t>
      </w:r>
      <w:r w:rsidR="00DB2B9F">
        <w:rPr>
          <w:sz w:val="22"/>
        </w:rPr>
        <w:t xml:space="preserve"> </w:t>
      </w:r>
    </w:p>
    <w:p w14:paraId="6134F302" w14:textId="597B49D0" w:rsidR="0075212E" w:rsidRPr="005907D3" w:rsidRDefault="009C018C" w:rsidP="009C018C">
      <w:pPr>
        <w:tabs>
          <w:tab w:val="center" w:pos="0"/>
          <w:tab w:val="center" w:pos="2268"/>
        </w:tabs>
        <w:rPr>
          <w:sz w:val="22"/>
        </w:rPr>
      </w:pPr>
      <w:r>
        <w:rPr>
          <w:sz w:val="22"/>
        </w:rPr>
        <w:t>Předseda představenstva</w:t>
      </w:r>
      <w:r>
        <w:rPr>
          <w:sz w:val="22"/>
        </w:rPr>
        <w:tab/>
      </w:r>
      <w:r w:rsidR="005907D3" w:rsidRPr="00347EF8">
        <w:rPr>
          <w:sz w:val="22"/>
        </w:rPr>
        <w:tab/>
      </w:r>
      <w:r>
        <w:rPr>
          <w:sz w:val="22"/>
        </w:rPr>
        <w:tab/>
      </w:r>
      <w:r>
        <w:rPr>
          <w:sz w:val="22"/>
        </w:rPr>
        <w:tab/>
      </w:r>
      <w:r>
        <w:rPr>
          <w:sz w:val="22"/>
        </w:rPr>
        <w:tab/>
        <w:t>ř</w:t>
      </w:r>
      <w:r w:rsidR="004B1D95">
        <w:rPr>
          <w:sz w:val="22"/>
        </w:rPr>
        <w:t>editel</w:t>
      </w:r>
    </w:p>
    <w:sectPr w:rsidR="0075212E" w:rsidRPr="005907D3" w:rsidSect="0075212E">
      <w:headerReference w:type="default" r:id="rId12"/>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266C" w14:textId="77777777" w:rsidR="00C85208" w:rsidRDefault="00C85208" w:rsidP="0075212E">
      <w:pPr>
        <w:spacing w:after="0" w:line="240" w:lineRule="auto"/>
      </w:pPr>
      <w:r>
        <w:separator/>
      </w:r>
    </w:p>
  </w:endnote>
  <w:endnote w:type="continuationSeparator" w:id="0">
    <w:p w14:paraId="0E3AF431" w14:textId="77777777" w:rsidR="00C85208" w:rsidRDefault="00C85208" w:rsidP="0075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xo 2">
    <w:altName w:val="Calibri"/>
    <w:charset w:val="EE"/>
    <w:family w:val="auto"/>
    <w:pitch w:val="variable"/>
    <w:sig w:usb0="A00002FF" w:usb1="4000204B" w:usb2="00000000" w:usb3="00000000" w:csb0="00000197"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4AD4" w14:textId="77777777" w:rsidR="00C85208" w:rsidRDefault="00C85208" w:rsidP="0075212E">
      <w:pPr>
        <w:spacing w:after="0" w:line="240" w:lineRule="auto"/>
      </w:pPr>
      <w:r>
        <w:separator/>
      </w:r>
    </w:p>
  </w:footnote>
  <w:footnote w:type="continuationSeparator" w:id="0">
    <w:p w14:paraId="6677D891" w14:textId="77777777" w:rsidR="00C85208" w:rsidRDefault="00C85208" w:rsidP="00752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1800" w14:textId="7A67BD42" w:rsidR="0075212E" w:rsidRPr="0044756F" w:rsidRDefault="0044756F" w:rsidP="0044756F">
    <w:pPr>
      <w:pStyle w:val="Zhlav"/>
    </w:pPr>
    <w:r>
      <w:rPr>
        <w:noProof/>
      </w:rPr>
      <w:drawing>
        <wp:anchor distT="0" distB="0" distL="114300" distR="114300" simplePos="0" relativeHeight="251658240" behindDoc="1" locked="0" layoutInCell="1" allowOverlap="1" wp14:anchorId="78D485D5" wp14:editId="04A46D20">
          <wp:simplePos x="0" y="0"/>
          <wp:positionH relativeFrom="margin">
            <wp:posOffset>-883466</wp:posOffset>
          </wp:positionH>
          <wp:positionV relativeFrom="paragraph">
            <wp:posOffset>-421932</wp:posOffset>
          </wp:positionV>
          <wp:extent cx="7526740" cy="10647908"/>
          <wp:effectExtent l="0" t="0" r="0" b="1270"/>
          <wp:wrapNone/>
          <wp:docPr id="14963399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39965"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26740" cy="106479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0517"/>
    <w:multiLevelType w:val="multilevel"/>
    <w:tmpl w:val="78247C22"/>
    <w:lvl w:ilvl="0">
      <w:start w:val="1"/>
      <w:numFmt w:val="decimal"/>
      <w:pStyle w:val="Nadpis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D76F90"/>
    <w:multiLevelType w:val="hybridMultilevel"/>
    <w:tmpl w:val="A89CE60C"/>
    <w:lvl w:ilvl="0" w:tplc="04050001">
      <w:start w:val="1"/>
      <w:numFmt w:val="bullet"/>
      <w:lvlText w:val=""/>
      <w:lvlJc w:val="left"/>
      <w:pPr>
        <w:ind w:left="510" w:hanging="360"/>
      </w:pPr>
      <w:rPr>
        <w:rFonts w:ascii="Symbol" w:hAnsi="Symbol" w:hint="default"/>
      </w:rPr>
    </w:lvl>
    <w:lvl w:ilvl="1" w:tplc="FFFFFFFF" w:tentative="1">
      <w:start w:val="1"/>
      <w:numFmt w:val="bullet"/>
      <w:lvlText w:val="o"/>
      <w:lvlJc w:val="left"/>
      <w:pPr>
        <w:ind w:left="1230" w:hanging="360"/>
      </w:pPr>
      <w:rPr>
        <w:rFonts w:ascii="Courier New" w:hAnsi="Courier New" w:cs="Courier New" w:hint="default"/>
      </w:rPr>
    </w:lvl>
    <w:lvl w:ilvl="2" w:tplc="FFFFFFFF" w:tentative="1">
      <w:start w:val="1"/>
      <w:numFmt w:val="bullet"/>
      <w:lvlText w:val=""/>
      <w:lvlJc w:val="left"/>
      <w:pPr>
        <w:ind w:left="1950" w:hanging="360"/>
      </w:pPr>
      <w:rPr>
        <w:rFonts w:ascii="Wingdings" w:hAnsi="Wingdings" w:hint="default"/>
      </w:rPr>
    </w:lvl>
    <w:lvl w:ilvl="3" w:tplc="FFFFFFFF" w:tentative="1">
      <w:start w:val="1"/>
      <w:numFmt w:val="bullet"/>
      <w:lvlText w:val=""/>
      <w:lvlJc w:val="left"/>
      <w:pPr>
        <w:ind w:left="2670" w:hanging="360"/>
      </w:pPr>
      <w:rPr>
        <w:rFonts w:ascii="Symbol" w:hAnsi="Symbol" w:hint="default"/>
      </w:rPr>
    </w:lvl>
    <w:lvl w:ilvl="4" w:tplc="FFFFFFFF" w:tentative="1">
      <w:start w:val="1"/>
      <w:numFmt w:val="bullet"/>
      <w:lvlText w:val="o"/>
      <w:lvlJc w:val="left"/>
      <w:pPr>
        <w:ind w:left="3390" w:hanging="360"/>
      </w:pPr>
      <w:rPr>
        <w:rFonts w:ascii="Courier New" w:hAnsi="Courier New" w:cs="Courier New" w:hint="default"/>
      </w:rPr>
    </w:lvl>
    <w:lvl w:ilvl="5" w:tplc="FFFFFFFF" w:tentative="1">
      <w:start w:val="1"/>
      <w:numFmt w:val="bullet"/>
      <w:lvlText w:val=""/>
      <w:lvlJc w:val="left"/>
      <w:pPr>
        <w:ind w:left="4110" w:hanging="360"/>
      </w:pPr>
      <w:rPr>
        <w:rFonts w:ascii="Wingdings" w:hAnsi="Wingdings" w:hint="default"/>
      </w:rPr>
    </w:lvl>
    <w:lvl w:ilvl="6" w:tplc="FFFFFFFF" w:tentative="1">
      <w:start w:val="1"/>
      <w:numFmt w:val="bullet"/>
      <w:lvlText w:val=""/>
      <w:lvlJc w:val="left"/>
      <w:pPr>
        <w:ind w:left="4830" w:hanging="360"/>
      </w:pPr>
      <w:rPr>
        <w:rFonts w:ascii="Symbol" w:hAnsi="Symbol" w:hint="default"/>
      </w:rPr>
    </w:lvl>
    <w:lvl w:ilvl="7" w:tplc="FFFFFFFF" w:tentative="1">
      <w:start w:val="1"/>
      <w:numFmt w:val="bullet"/>
      <w:lvlText w:val="o"/>
      <w:lvlJc w:val="left"/>
      <w:pPr>
        <w:ind w:left="5550" w:hanging="360"/>
      </w:pPr>
      <w:rPr>
        <w:rFonts w:ascii="Courier New" w:hAnsi="Courier New" w:cs="Courier New" w:hint="default"/>
      </w:rPr>
    </w:lvl>
    <w:lvl w:ilvl="8" w:tplc="FFFFFFFF" w:tentative="1">
      <w:start w:val="1"/>
      <w:numFmt w:val="bullet"/>
      <w:lvlText w:val=""/>
      <w:lvlJc w:val="left"/>
      <w:pPr>
        <w:ind w:left="6270" w:hanging="360"/>
      </w:pPr>
      <w:rPr>
        <w:rFonts w:ascii="Wingdings" w:hAnsi="Wingdings" w:hint="default"/>
      </w:rPr>
    </w:lvl>
  </w:abstractNum>
  <w:abstractNum w:abstractNumId="2" w15:restartNumberingAfterBreak="0">
    <w:nsid w:val="63ED4CB2"/>
    <w:multiLevelType w:val="hybridMultilevel"/>
    <w:tmpl w:val="40A2F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31952585">
    <w:abstractNumId w:val="0"/>
  </w:num>
  <w:num w:numId="2" w16cid:durableId="715811919">
    <w:abstractNumId w:val="2"/>
  </w:num>
  <w:num w:numId="3" w16cid:durableId="1140998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2E"/>
    <w:rsid w:val="000572DE"/>
    <w:rsid w:val="000D23F6"/>
    <w:rsid w:val="00185932"/>
    <w:rsid w:val="001860C6"/>
    <w:rsid w:val="001A202D"/>
    <w:rsid w:val="001A3081"/>
    <w:rsid w:val="001A4B73"/>
    <w:rsid w:val="001B3C04"/>
    <w:rsid w:val="001D6312"/>
    <w:rsid w:val="001F07FC"/>
    <w:rsid w:val="001F3B2E"/>
    <w:rsid w:val="00201DFD"/>
    <w:rsid w:val="0021133D"/>
    <w:rsid w:val="00247AD6"/>
    <w:rsid w:val="00257C3A"/>
    <w:rsid w:val="00260F98"/>
    <w:rsid w:val="002C7A3A"/>
    <w:rsid w:val="00315974"/>
    <w:rsid w:val="00377C21"/>
    <w:rsid w:val="00380CEA"/>
    <w:rsid w:val="003A1620"/>
    <w:rsid w:val="00401AA0"/>
    <w:rsid w:val="00410E78"/>
    <w:rsid w:val="0044756F"/>
    <w:rsid w:val="00467D78"/>
    <w:rsid w:val="0048563B"/>
    <w:rsid w:val="004A6643"/>
    <w:rsid w:val="004B1D95"/>
    <w:rsid w:val="004D3E0B"/>
    <w:rsid w:val="004D7B57"/>
    <w:rsid w:val="004E3FEA"/>
    <w:rsid w:val="004E6ADC"/>
    <w:rsid w:val="00515CC1"/>
    <w:rsid w:val="005412A6"/>
    <w:rsid w:val="005442E5"/>
    <w:rsid w:val="005907D3"/>
    <w:rsid w:val="005A53F8"/>
    <w:rsid w:val="005B1D1D"/>
    <w:rsid w:val="005B6525"/>
    <w:rsid w:val="005E6695"/>
    <w:rsid w:val="005E6F1A"/>
    <w:rsid w:val="00611A97"/>
    <w:rsid w:val="00632504"/>
    <w:rsid w:val="00636284"/>
    <w:rsid w:val="0064226F"/>
    <w:rsid w:val="006507FF"/>
    <w:rsid w:val="00665B9C"/>
    <w:rsid w:val="00694DFD"/>
    <w:rsid w:val="007021A5"/>
    <w:rsid w:val="00703357"/>
    <w:rsid w:val="00710BB5"/>
    <w:rsid w:val="00714FED"/>
    <w:rsid w:val="00751B40"/>
    <w:rsid w:val="0075212E"/>
    <w:rsid w:val="0075330B"/>
    <w:rsid w:val="00776473"/>
    <w:rsid w:val="007865E6"/>
    <w:rsid w:val="00787D32"/>
    <w:rsid w:val="00791BD8"/>
    <w:rsid w:val="007B27EE"/>
    <w:rsid w:val="007E36CE"/>
    <w:rsid w:val="00847AEA"/>
    <w:rsid w:val="008522B1"/>
    <w:rsid w:val="00860D29"/>
    <w:rsid w:val="008712CD"/>
    <w:rsid w:val="00897E97"/>
    <w:rsid w:val="008D3EC3"/>
    <w:rsid w:val="00947C3E"/>
    <w:rsid w:val="00960C4F"/>
    <w:rsid w:val="009661A3"/>
    <w:rsid w:val="009C018C"/>
    <w:rsid w:val="00A500EC"/>
    <w:rsid w:val="00AB0283"/>
    <w:rsid w:val="00AE4D60"/>
    <w:rsid w:val="00B31162"/>
    <w:rsid w:val="00B32069"/>
    <w:rsid w:val="00B35F00"/>
    <w:rsid w:val="00B41B45"/>
    <w:rsid w:val="00B5023A"/>
    <w:rsid w:val="00C324DB"/>
    <w:rsid w:val="00C85208"/>
    <w:rsid w:val="00CA5595"/>
    <w:rsid w:val="00CD428D"/>
    <w:rsid w:val="00D052A9"/>
    <w:rsid w:val="00D14B63"/>
    <w:rsid w:val="00D27064"/>
    <w:rsid w:val="00D31E5F"/>
    <w:rsid w:val="00D35273"/>
    <w:rsid w:val="00D62630"/>
    <w:rsid w:val="00DB2B9F"/>
    <w:rsid w:val="00DC2D30"/>
    <w:rsid w:val="00DD3DBC"/>
    <w:rsid w:val="00DE0A19"/>
    <w:rsid w:val="00E3075F"/>
    <w:rsid w:val="00E556A3"/>
    <w:rsid w:val="00E913FF"/>
    <w:rsid w:val="00E91621"/>
    <w:rsid w:val="00EB3EFC"/>
    <w:rsid w:val="00EC7404"/>
    <w:rsid w:val="00F010AA"/>
    <w:rsid w:val="00F0627C"/>
    <w:rsid w:val="00F5469B"/>
    <w:rsid w:val="00F931FF"/>
    <w:rsid w:val="00FA0EE9"/>
    <w:rsid w:val="00FC258B"/>
    <w:rsid w:val="00FD422A"/>
    <w:rsid w:val="00FE32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11272"/>
  <w15:chartTrackingRefBased/>
  <w15:docId w15:val="{9AE4DA58-B721-43E7-8E83-53276056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07D3"/>
    <w:rPr>
      <w:rFonts w:ascii="Exo 2" w:hAnsi="Exo 2"/>
      <w:color w:val="003F6E"/>
      <w:sz w:val="20"/>
    </w:rPr>
  </w:style>
  <w:style w:type="paragraph" w:styleId="Nadpis1">
    <w:name w:val="heading 1"/>
    <w:basedOn w:val="Normln"/>
    <w:next w:val="Normln"/>
    <w:link w:val="Nadpis1Char"/>
    <w:uiPriority w:val="9"/>
    <w:qFormat/>
    <w:rsid w:val="005907D3"/>
    <w:pPr>
      <w:keepNext/>
      <w:keepLines/>
      <w:spacing w:before="240" w:after="0"/>
      <w:outlineLvl w:val="0"/>
    </w:pPr>
    <w:rPr>
      <w:rFonts w:eastAsiaTheme="majorEastAsia" w:cstheme="majorBidi"/>
      <w:sz w:val="32"/>
      <w:szCs w:val="32"/>
    </w:rPr>
  </w:style>
  <w:style w:type="paragraph" w:styleId="Nadpis2">
    <w:name w:val="heading 2"/>
    <w:basedOn w:val="Normln"/>
    <w:next w:val="Normln"/>
    <w:link w:val="Nadpis2Char"/>
    <w:uiPriority w:val="9"/>
    <w:unhideWhenUsed/>
    <w:qFormat/>
    <w:rsid w:val="005907D3"/>
    <w:pPr>
      <w:keepNext/>
      <w:keepLines/>
      <w:numPr>
        <w:numId w:val="1"/>
      </w:numPr>
      <w:spacing w:before="40" w:after="0"/>
      <w:outlineLvl w:val="1"/>
    </w:pPr>
    <w:rPr>
      <w:rFonts w:eastAsiaTheme="majorEastAsia" w:cstheme="majorBidi"/>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21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212E"/>
  </w:style>
  <w:style w:type="paragraph" w:styleId="Zpat">
    <w:name w:val="footer"/>
    <w:basedOn w:val="Normln"/>
    <w:link w:val="ZpatChar"/>
    <w:uiPriority w:val="99"/>
    <w:unhideWhenUsed/>
    <w:rsid w:val="0075212E"/>
    <w:pPr>
      <w:tabs>
        <w:tab w:val="center" w:pos="4536"/>
        <w:tab w:val="right" w:pos="9072"/>
      </w:tabs>
      <w:spacing w:after="0" w:line="240" w:lineRule="auto"/>
    </w:pPr>
  </w:style>
  <w:style w:type="character" w:customStyle="1" w:styleId="ZpatChar">
    <w:name w:val="Zápatí Char"/>
    <w:basedOn w:val="Standardnpsmoodstavce"/>
    <w:link w:val="Zpat"/>
    <w:uiPriority w:val="99"/>
    <w:rsid w:val="0075212E"/>
  </w:style>
  <w:style w:type="character" w:customStyle="1" w:styleId="Nadpis1Char">
    <w:name w:val="Nadpis 1 Char"/>
    <w:basedOn w:val="Standardnpsmoodstavce"/>
    <w:link w:val="Nadpis1"/>
    <w:uiPriority w:val="9"/>
    <w:rsid w:val="005907D3"/>
    <w:rPr>
      <w:rFonts w:ascii="Exo 2" w:eastAsiaTheme="majorEastAsia" w:hAnsi="Exo 2" w:cstheme="majorBidi"/>
      <w:color w:val="003F6E"/>
      <w:sz w:val="32"/>
      <w:szCs w:val="32"/>
    </w:rPr>
  </w:style>
  <w:style w:type="character" w:customStyle="1" w:styleId="Nadpis2Char">
    <w:name w:val="Nadpis 2 Char"/>
    <w:basedOn w:val="Standardnpsmoodstavce"/>
    <w:link w:val="Nadpis2"/>
    <w:uiPriority w:val="9"/>
    <w:rsid w:val="005907D3"/>
    <w:rPr>
      <w:rFonts w:ascii="Exo 2" w:eastAsiaTheme="majorEastAsia" w:hAnsi="Exo 2" w:cstheme="majorBidi"/>
      <w:b/>
      <w:bCs/>
      <w:color w:val="003F6E"/>
      <w:sz w:val="24"/>
      <w:szCs w:val="26"/>
    </w:rPr>
  </w:style>
  <w:style w:type="character" w:styleId="Odkaznakoment">
    <w:name w:val="annotation reference"/>
    <w:basedOn w:val="Standardnpsmoodstavce"/>
    <w:uiPriority w:val="99"/>
    <w:semiHidden/>
    <w:unhideWhenUsed/>
    <w:rsid w:val="005907D3"/>
    <w:rPr>
      <w:sz w:val="16"/>
      <w:szCs w:val="16"/>
    </w:rPr>
  </w:style>
  <w:style w:type="paragraph" w:styleId="Textkomente">
    <w:name w:val="annotation text"/>
    <w:basedOn w:val="Normln"/>
    <w:link w:val="TextkomenteChar"/>
    <w:uiPriority w:val="99"/>
    <w:unhideWhenUsed/>
    <w:rsid w:val="005907D3"/>
    <w:pPr>
      <w:spacing w:line="240" w:lineRule="auto"/>
    </w:pPr>
    <w:rPr>
      <w:rFonts w:asciiTheme="minorHAnsi" w:hAnsiTheme="minorHAnsi"/>
      <w:color w:val="auto"/>
      <w:szCs w:val="20"/>
    </w:rPr>
  </w:style>
  <w:style w:type="character" w:customStyle="1" w:styleId="TextkomenteChar">
    <w:name w:val="Text komentáře Char"/>
    <w:basedOn w:val="Standardnpsmoodstavce"/>
    <w:link w:val="Textkomente"/>
    <w:uiPriority w:val="99"/>
    <w:rsid w:val="005907D3"/>
    <w:rPr>
      <w:sz w:val="20"/>
      <w:szCs w:val="20"/>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qFormat/>
    <w:rsid w:val="005907D3"/>
    <w:pPr>
      <w:spacing w:after="200" w:line="276" w:lineRule="auto"/>
      <w:ind w:left="720"/>
      <w:contextualSpacing/>
    </w:pPr>
    <w:rPr>
      <w:rFonts w:ascii="Calibri" w:eastAsia="Calibri" w:hAnsi="Calibri" w:cs="Times New Roman"/>
      <w:color w:val="auto"/>
      <w:kern w:val="0"/>
      <w:sz w:val="22"/>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qFormat/>
    <w:locked/>
    <w:rsid w:val="005907D3"/>
    <w:rPr>
      <w:rFonts w:ascii="Calibri" w:eastAsia="Calibri" w:hAnsi="Calibri" w:cs="Times New Roman"/>
      <w:kern w:val="0"/>
      <w14:ligatures w14:val="none"/>
    </w:rPr>
  </w:style>
  <w:style w:type="character" w:styleId="Hypertextovodkaz">
    <w:name w:val="Hyperlink"/>
    <w:basedOn w:val="Standardnpsmoodstavce"/>
    <w:uiPriority w:val="99"/>
    <w:unhideWhenUsed/>
    <w:rsid w:val="005907D3"/>
    <w:rPr>
      <w:color w:val="0563C1" w:themeColor="hyperlink"/>
      <w:u w:val="single"/>
    </w:rPr>
  </w:style>
  <w:style w:type="character" w:styleId="Nevyeenzmnka">
    <w:name w:val="Unresolved Mention"/>
    <w:basedOn w:val="Standardnpsmoodstavce"/>
    <w:uiPriority w:val="99"/>
    <w:semiHidden/>
    <w:unhideWhenUsed/>
    <w:rsid w:val="00791BD8"/>
    <w:rPr>
      <w:color w:val="605E5C"/>
      <w:shd w:val="clear" w:color="auto" w:fill="E1DFDD"/>
    </w:rPr>
  </w:style>
  <w:style w:type="paragraph" w:styleId="Revize">
    <w:name w:val="Revision"/>
    <w:hidden/>
    <w:uiPriority w:val="99"/>
    <w:semiHidden/>
    <w:rsid w:val="00B41B45"/>
    <w:pPr>
      <w:spacing w:after="0" w:line="240" w:lineRule="auto"/>
    </w:pPr>
    <w:rPr>
      <w:rFonts w:ascii="Exo 2" w:hAnsi="Exo 2"/>
      <w:color w:val="003F6E"/>
      <w:sz w:val="20"/>
    </w:rPr>
  </w:style>
  <w:style w:type="paragraph" w:styleId="Pedmtkomente">
    <w:name w:val="annotation subject"/>
    <w:basedOn w:val="Textkomente"/>
    <w:next w:val="Textkomente"/>
    <w:link w:val="PedmtkomenteChar"/>
    <w:uiPriority w:val="99"/>
    <w:semiHidden/>
    <w:unhideWhenUsed/>
    <w:rsid w:val="00B32069"/>
    <w:rPr>
      <w:rFonts w:ascii="Exo 2" w:hAnsi="Exo 2"/>
      <w:b/>
      <w:bCs/>
      <w:color w:val="003F6E"/>
    </w:rPr>
  </w:style>
  <w:style w:type="character" w:customStyle="1" w:styleId="PedmtkomenteChar">
    <w:name w:val="Předmět komentáře Char"/>
    <w:basedOn w:val="TextkomenteChar"/>
    <w:link w:val="Pedmtkomente"/>
    <w:uiPriority w:val="99"/>
    <w:semiHidden/>
    <w:rsid w:val="00B32069"/>
    <w:rPr>
      <w:rFonts w:ascii="Exo 2" w:hAnsi="Exo 2"/>
      <w:b/>
      <w:bCs/>
      <w:color w:val="003F6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414">
      <w:bodyDiv w:val="1"/>
      <w:marLeft w:val="0"/>
      <w:marRight w:val="0"/>
      <w:marTop w:val="0"/>
      <w:marBottom w:val="0"/>
      <w:divBdr>
        <w:top w:val="none" w:sz="0" w:space="0" w:color="auto"/>
        <w:left w:val="none" w:sz="0" w:space="0" w:color="auto"/>
        <w:bottom w:val="none" w:sz="0" w:space="0" w:color="auto"/>
        <w:right w:val="none" w:sz="0" w:space="0" w:color="auto"/>
      </w:divBdr>
    </w:div>
    <w:div w:id="935019164">
      <w:bodyDiv w:val="1"/>
      <w:marLeft w:val="0"/>
      <w:marRight w:val="0"/>
      <w:marTop w:val="0"/>
      <w:marBottom w:val="0"/>
      <w:divBdr>
        <w:top w:val="none" w:sz="0" w:space="0" w:color="auto"/>
        <w:left w:val="none" w:sz="0" w:space="0" w:color="auto"/>
        <w:bottom w:val="none" w:sz="0" w:space="0" w:color="auto"/>
        <w:right w:val="none" w:sz="0" w:space="0" w:color="auto"/>
      </w:divBdr>
    </w:div>
    <w:div w:id="160006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1325-1014/1014-25_RS.docx</ZkracenyRetezec>
    <Smazat xmlns="acca34e4-9ecd-41c8-99eb-d6aa654aaa55">&lt;a href="/sites/evidencesmluv/_layouts/15/IniWrkflIP.aspx?List=%7b45688869-8B73-4574-991F-DA277FEECC6D%7d&amp;amp;ID=2982&amp;amp;ItemGuid=%7b43073BD5-0815-490B-920C-08CB58EA6DF0%7d&amp;amp;TemplateID=%7bd3f8102e-f4a5-4901-b93c-fb146a9d820d%7d"&gt;&lt;img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9A0918-D48A-41E5-B652-A3C1069E8B3B}">
  <ds:schemaRefs>
    <ds:schemaRef ds:uri="http://schemas.openxmlformats.org/officeDocument/2006/bibliography"/>
  </ds:schemaRefs>
</ds:datastoreItem>
</file>

<file path=customXml/itemProps2.xml><?xml version="1.0" encoding="utf-8"?>
<ds:datastoreItem xmlns:ds="http://schemas.openxmlformats.org/officeDocument/2006/customXml" ds:itemID="{46C60059-CA1C-47BB-8DD1-7D7A8E135BCE}">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3.xml><?xml version="1.0" encoding="utf-8"?>
<ds:datastoreItem xmlns:ds="http://schemas.openxmlformats.org/officeDocument/2006/customXml" ds:itemID="{E946FD45-4917-44F2-9B92-C93D08515A13}"/>
</file>

<file path=customXml/itemProps4.xml><?xml version="1.0" encoding="utf-8"?>
<ds:datastoreItem xmlns:ds="http://schemas.openxmlformats.org/officeDocument/2006/customXml" ds:itemID="{2C86A461-A7C8-4556-A646-DBB87593B81E}">
  <ds:schemaRefs>
    <ds:schemaRef ds:uri="http://schemas.microsoft.com/sharepoint/v3/contenttype/forms"/>
  </ds:schemaRefs>
</ds:datastoreItem>
</file>

<file path=customXml/itemProps5.xml><?xml version="1.0" encoding="utf-8"?>
<ds:datastoreItem xmlns:ds="http://schemas.openxmlformats.org/officeDocument/2006/customXml" ds:itemID="{372CB31C-7A0A-419A-AFFA-85FC99B3DCE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8711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Pácalt</dc:creator>
  <cp:keywords/>
  <dc:description/>
  <cp:lastModifiedBy>Kotusová Zuzana, Ing. DiS.</cp:lastModifiedBy>
  <cp:revision>2</cp:revision>
  <dcterms:created xsi:type="dcterms:W3CDTF">2025-12-16T10:57:00Z</dcterms:created>
  <dcterms:modified xsi:type="dcterms:W3CDTF">2025-12-16T10:57:00Z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MSIP_Label_2063cd7f-2d21-486a-9f29-9c1683fdd175_Enabled">
    <vt:lpwstr>true</vt:lpwstr>
  </property>
  <property fmtid="{D5CDD505-2E9C-101B-9397-08002B2CF9AE}" pid="4" name="MSIP_Label_2063cd7f-2d21-486a-9f29-9c1683fdd175_SetDate">
    <vt:lpwstr>2025-08-18T11:37:50Z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7f333612-2704-4fc9-b935-af599829a4a9</vt:lpwstr>
  </property>
  <property fmtid="{D5CDD505-2E9C-101B-9397-08002B2CF9AE}" pid="9" name="MSIP_Label_2063cd7f-2d21-486a-9f29-9c1683fdd175_ContentBits">
    <vt:lpwstr>0</vt:lpwstr>
  </property>
  <property fmtid="{D5CDD505-2E9C-101B-9397-08002B2CF9AE}" pid="10" name="_dlc_DocIdItemGuid">
    <vt:lpwstr>dfb42a0e-558d-43eb-8395-1edf1f01caa6</vt:lpwstr>
  </property>
  <property fmtid="{D5CDD505-2E9C-101B-9397-08002B2CF9AE}" pid="11" name="MediaServiceImageTags">
    <vt:lpwstr/>
  </property>
  <property fmtid="{D5CDD505-2E9C-101B-9397-08002B2CF9AE}" pid="12" name="WorkflowChangePath">
    <vt:lpwstr>b654cfb1-c231-499f-9b0a-28e4e36f65bc,2;b654cfb1-c231-499f-9b0a-28e4e36f65bc,2;b654cfb1-c231-499f-9b0a-28e4e36f65bc,2;</vt:lpwstr>
  </property>
</Properties>
</file>