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EF6E8" w14:textId="77777777" w:rsidR="0043262E" w:rsidRPr="0043262E" w:rsidRDefault="00B74B12" w:rsidP="00322163">
      <w:pPr>
        <w:pStyle w:val="Bezmezer"/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</w:t>
      </w:r>
      <w:r w:rsidR="0043262E" w:rsidRPr="0043262E">
        <w:rPr>
          <w:rFonts w:ascii="Tahoma" w:hAnsi="Tahoma" w:cs="Tahoma"/>
          <w:b/>
          <w:sz w:val="20"/>
          <w:szCs w:val="20"/>
        </w:rPr>
        <w:t>ěsto Zábřeh</w:t>
      </w:r>
    </w:p>
    <w:p w14:paraId="3E72CB7E" w14:textId="77777777" w:rsidR="0043262E" w:rsidRDefault="00E56D3B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43262E">
        <w:rPr>
          <w:rFonts w:ascii="Tahoma" w:hAnsi="Tahoma" w:cs="Tahoma"/>
          <w:sz w:val="20"/>
          <w:szCs w:val="20"/>
        </w:rPr>
        <w:t>ídlem Masarykovo nám. 510/6, 789 01 Zábřeh</w:t>
      </w:r>
    </w:p>
    <w:p w14:paraId="54F576DD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E56D3B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 003 03 640</w:t>
      </w:r>
    </w:p>
    <w:p w14:paraId="67DDF12C" w14:textId="77777777" w:rsidR="0043262E" w:rsidRDefault="00E56D3B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43262E">
        <w:rPr>
          <w:rFonts w:ascii="Tahoma" w:hAnsi="Tahoma" w:cs="Tahoma"/>
          <w:sz w:val="20"/>
          <w:szCs w:val="20"/>
        </w:rPr>
        <w:t>astoupené</w:t>
      </w:r>
      <w:r>
        <w:rPr>
          <w:rFonts w:ascii="Tahoma" w:hAnsi="Tahoma" w:cs="Tahoma"/>
          <w:sz w:val="20"/>
          <w:szCs w:val="20"/>
        </w:rPr>
        <w:t xml:space="preserve"> </w:t>
      </w:r>
      <w:r w:rsidR="0043262E">
        <w:rPr>
          <w:rFonts w:ascii="Tahoma" w:hAnsi="Tahoma" w:cs="Tahoma"/>
          <w:sz w:val="20"/>
          <w:szCs w:val="20"/>
        </w:rPr>
        <w:t>RNDr. Mgr. Františkem Johnem, Ph.D., starostou</w:t>
      </w:r>
    </w:p>
    <w:p w14:paraId="487A0C9C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</w:p>
    <w:p w14:paraId="0D429E88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F50FFC">
        <w:rPr>
          <w:rFonts w:ascii="Tahoma" w:hAnsi="Tahoma" w:cs="Tahoma"/>
          <w:sz w:val="20"/>
          <w:szCs w:val="20"/>
        </w:rPr>
        <w:t xml:space="preserve">- </w:t>
      </w:r>
      <w:r w:rsidR="004211A3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ěsto)</w:t>
      </w:r>
    </w:p>
    <w:p w14:paraId="4FC8836C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</w:p>
    <w:p w14:paraId="5A66B307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30EF09DB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</w:p>
    <w:p w14:paraId="5D59E921" w14:textId="77777777" w:rsidR="0043262E" w:rsidRPr="0043262E" w:rsidRDefault="0043262E" w:rsidP="00322163">
      <w:pPr>
        <w:pStyle w:val="Bezmezer"/>
        <w:spacing w:line="276" w:lineRule="auto"/>
        <w:rPr>
          <w:rFonts w:ascii="Tahoma" w:hAnsi="Tahoma" w:cs="Tahoma"/>
          <w:b/>
          <w:sz w:val="20"/>
          <w:szCs w:val="20"/>
        </w:rPr>
      </w:pPr>
      <w:r w:rsidRPr="0043262E">
        <w:rPr>
          <w:rFonts w:ascii="Tahoma" w:hAnsi="Tahoma" w:cs="Tahoma"/>
          <w:b/>
          <w:sz w:val="20"/>
          <w:szCs w:val="20"/>
        </w:rPr>
        <w:t>Bytové družstvo Kasárna</w:t>
      </w:r>
    </w:p>
    <w:p w14:paraId="5D517745" w14:textId="77777777" w:rsidR="0043262E" w:rsidRDefault="00E56D3B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43262E">
        <w:rPr>
          <w:rFonts w:ascii="Tahoma" w:hAnsi="Tahoma" w:cs="Tahoma"/>
          <w:sz w:val="20"/>
          <w:szCs w:val="20"/>
        </w:rPr>
        <w:t>ídlem 28. října 885/29, 789 01 Zábřeh</w:t>
      </w:r>
    </w:p>
    <w:p w14:paraId="19597B91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E56D3B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 268 16</w:t>
      </w:r>
      <w:r w:rsidR="00E56D3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172</w:t>
      </w:r>
    </w:p>
    <w:p w14:paraId="18E639ED" w14:textId="77777777" w:rsidR="00E56D3B" w:rsidRDefault="00E56D3B" w:rsidP="00322163">
      <w:pPr>
        <w:pStyle w:val="Bezmezer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Registrace: družstvo zapsané v obchodním rejstříku vedeném Krajským soudem Ostravě, oddíl Dr, vložka 1695</w:t>
      </w:r>
    </w:p>
    <w:p w14:paraId="5349012E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zastoupené </w:t>
      </w:r>
      <w:r>
        <w:rPr>
          <w:rFonts w:ascii="Tahoma" w:hAnsi="Tahoma" w:cs="Tahoma"/>
          <w:sz w:val="20"/>
          <w:szCs w:val="20"/>
        </w:rPr>
        <w:tab/>
        <w:t>Ing. Michalem Bednaříkem, předsedou představenstva</w:t>
      </w:r>
    </w:p>
    <w:p w14:paraId="32BF1183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56D3B">
        <w:rPr>
          <w:rFonts w:ascii="Tahoma" w:hAnsi="Tahoma" w:cs="Tahoma"/>
          <w:sz w:val="20"/>
          <w:szCs w:val="20"/>
        </w:rPr>
        <w:t xml:space="preserve">paní Jindřiškou Sittovou, </w:t>
      </w:r>
      <w:r>
        <w:rPr>
          <w:rFonts w:ascii="Tahoma" w:hAnsi="Tahoma" w:cs="Tahoma"/>
          <w:sz w:val="20"/>
          <w:szCs w:val="20"/>
        </w:rPr>
        <w:t>místopředsed</w:t>
      </w:r>
      <w:r w:rsidR="00E56D3B">
        <w:rPr>
          <w:rFonts w:ascii="Tahoma" w:hAnsi="Tahoma" w:cs="Tahoma"/>
          <w:sz w:val="20"/>
          <w:szCs w:val="20"/>
        </w:rPr>
        <w:t xml:space="preserve">kyní </w:t>
      </w:r>
      <w:r>
        <w:rPr>
          <w:rFonts w:ascii="Tahoma" w:hAnsi="Tahoma" w:cs="Tahoma"/>
          <w:sz w:val="20"/>
          <w:szCs w:val="20"/>
        </w:rPr>
        <w:t>představenstva</w:t>
      </w:r>
    </w:p>
    <w:p w14:paraId="670F9339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</w:p>
    <w:p w14:paraId="5B8FDA3B" w14:textId="77777777" w:rsidR="0043262E" w:rsidRDefault="0043262E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F50FFC">
        <w:rPr>
          <w:rFonts w:ascii="Tahoma" w:hAnsi="Tahoma" w:cs="Tahoma"/>
          <w:sz w:val="20"/>
          <w:szCs w:val="20"/>
        </w:rPr>
        <w:t xml:space="preserve">- </w:t>
      </w:r>
      <w:r w:rsidR="004211A3">
        <w:rPr>
          <w:rFonts w:ascii="Tahoma" w:hAnsi="Tahoma" w:cs="Tahoma"/>
          <w:sz w:val="20"/>
          <w:szCs w:val="20"/>
        </w:rPr>
        <w:t>BD</w:t>
      </w:r>
      <w:r>
        <w:rPr>
          <w:rFonts w:ascii="Tahoma" w:hAnsi="Tahoma" w:cs="Tahoma"/>
          <w:sz w:val="20"/>
          <w:szCs w:val="20"/>
        </w:rPr>
        <w:t>)</w:t>
      </w:r>
    </w:p>
    <w:p w14:paraId="38B3F22F" w14:textId="77777777" w:rsidR="00E56D3B" w:rsidRDefault="00E56D3B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</w:p>
    <w:p w14:paraId="6A5ECC5D" w14:textId="77777777" w:rsidR="00E56D3B" w:rsidRPr="00E56D3B" w:rsidRDefault="00E56D3B" w:rsidP="00322163">
      <w:pPr>
        <w:pStyle w:val="Bezmezer"/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211A3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ěsto a </w:t>
      </w:r>
      <w:r w:rsidR="004211A3">
        <w:rPr>
          <w:rFonts w:ascii="Tahoma" w:hAnsi="Tahoma" w:cs="Tahoma"/>
          <w:sz w:val="20"/>
          <w:szCs w:val="20"/>
        </w:rPr>
        <w:t xml:space="preserve">BD </w:t>
      </w:r>
      <w:r>
        <w:rPr>
          <w:rFonts w:ascii="Tahoma" w:hAnsi="Tahoma" w:cs="Tahoma"/>
          <w:sz w:val="20"/>
          <w:szCs w:val="20"/>
        </w:rPr>
        <w:t xml:space="preserve">společně dále jen </w:t>
      </w:r>
      <w:r w:rsidR="00F50FFC"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smluvní strany)</w:t>
      </w:r>
    </w:p>
    <w:p w14:paraId="51D2FD13" w14:textId="77777777" w:rsidR="0043262E" w:rsidRPr="00E56D3B" w:rsidRDefault="0043262E" w:rsidP="00322163">
      <w:pPr>
        <w:pStyle w:val="Bezmezer"/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2643B452" w14:textId="77777777" w:rsidR="00E56D3B" w:rsidRPr="00D640D7" w:rsidRDefault="004B5DA9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uzavírají tento </w:t>
      </w:r>
    </w:p>
    <w:p w14:paraId="0E696F48" w14:textId="77777777" w:rsidR="00E56D3B" w:rsidRPr="00E56D3B" w:rsidRDefault="00E56D3B" w:rsidP="00322163">
      <w:pPr>
        <w:pStyle w:val="Bezmezer"/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7DDEC730" w14:textId="13A33538" w:rsidR="0043262E" w:rsidRDefault="00E56D3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56D3B">
        <w:rPr>
          <w:rFonts w:ascii="Tahoma" w:hAnsi="Tahoma" w:cs="Tahoma"/>
          <w:b/>
          <w:sz w:val="20"/>
          <w:szCs w:val="20"/>
        </w:rPr>
        <w:t xml:space="preserve">Dodatek č. </w:t>
      </w:r>
      <w:r w:rsidR="00606AEA">
        <w:rPr>
          <w:rFonts w:ascii="Tahoma" w:hAnsi="Tahoma" w:cs="Tahoma"/>
          <w:b/>
          <w:sz w:val="20"/>
          <w:szCs w:val="20"/>
        </w:rPr>
        <w:t>2</w:t>
      </w:r>
      <w:r w:rsidRPr="00E56D3B">
        <w:rPr>
          <w:rFonts w:ascii="Tahoma" w:hAnsi="Tahoma" w:cs="Tahoma"/>
          <w:b/>
          <w:sz w:val="20"/>
          <w:szCs w:val="20"/>
        </w:rPr>
        <w:t xml:space="preserve"> k</w:t>
      </w:r>
      <w:r w:rsidR="004B5DA9">
        <w:rPr>
          <w:rFonts w:ascii="Tahoma" w:hAnsi="Tahoma" w:cs="Tahoma"/>
          <w:b/>
          <w:sz w:val="20"/>
          <w:szCs w:val="20"/>
        </w:rPr>
        <w:t> Dohodě spoluvlastníků nemovitosti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668C78D1" w14:textId="20C246EE" w:rsidR="00D640D7" w:rsidRPr="00D640D7" w:rsidRDefault="00D640D7" w:rsidP="00322163">
      <w:pPr>
        <w:pStyle w:val="Bezmezer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D640D7">
        <w:rPr>
          <w:rFonts w:ascii="Tahoma" w:hAnsi="Tahoma" w:cs="Tahoma"/>
          <w:sz w:val="20"/>
          <w:szCs w:val="20"/>
        </w:rPr>
        <w:t xml:space="preserve">(dále jen </w:t>
      </w:r>
      <w:r w:rsidR="00F50FFC">
        <w:rPr>
          <w:rFonts w:ascii="Tahoma" w:hAnsi="Tahoma" w:cs="Tahoma"/>
          <w:sz w:val="20"/>
          <w:szCs w:val="20"/>
        </w:rPr>
        <w:t xml:space="preserve">- </w:t>
      </w:r>
      <w:r w:rsidRPr="00D640D7">
        <w:rPr>
          <w:rFonts w:ascii="Tahoma" w:hAnsi="Tahoma" w:cs="Tahoma"/>
          <w:sz w:val="20"/>
          <w:szCs w:val="20"/>
        </w:rPr>
        <w:t xml:space="preserve">Dodatek č. </w:t>
      </w:r>
      <w:r w:rsidR="00606AEA">
        <w:rPr>
          <w:rFonts w:ascii="Tahoma" w:hAnsi="Tahoma" w:cs="Tahoma"/>
          <w:sz w:val="20"/>
          <w:szCs w:val="20"/>
        </w:rPr>
        <w:t>2</w:t>
      </w:r>
      <w:r w:rsidRPr="00D640D7">
        <w:rPr>
          <w:rFonts w:ascii="Tahoma" w:hAnsi="Tahoma" w:cs="Tahoma"/>
          <w:sz w:val="20"/>
          <w:szCs w:val="20"/>
        </w:rPr>
        <w:t xml:space="preserve"> k </w:t>
      </w:r>
      <w:r w:rsidR="0015749B">
        <w:rPr>
          <w:rFonts w:ascii="Tahoma" w:hAnsi="Tahoma" w:cs="Tahoma"/>
          <w:sz w:val="20"/>
          <w:szCs w:val="20"/>
        </w:rPr>
        <w:t>D</w:t>
      </w:r>
      <w:r w:rsidRPr="00D640D7">
        <w:rPr>
          <w:rFonts w:ascii="Tahoma" w:hAnsi="Tahoma" w:cs="Tahoma"/>
          <w:sz w:val="20"/>
          <w:szCs w:val="20"/>
        </w:rPr>
        <w:t>ohodě)</w:t>
      </w:r>
    </w:p>
    <w:p w14:paraId="3603D7D9" w14:textId="77777777" w:rsidR="00E56D3B" w:rsidRDefault="00E56D3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C7C6537" w14:textId="77777777" w:rsidR="00E56D3B" w:rsidRDefault="00E56D3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B43D076" w14:textId="77777777" w:rsidR="00E56D3B" w:rsidRDefault="00E56D3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I. </w:t>
      </w:r>
    </w:p>
    <w:p w14:paraId="53A124C5" w14:textId="093FEE0C" w:rsidR="00E56D3B" w:rsidRDefault="00E56D3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Předmět </w:t>
      </w:r>
      <w:r w:rsidR="00D640D7">
        <w:rPr>
          <w:rFonts w:ascii="Tahoma" w:hAnsi="Tahoma" w:cs="Tahoma"/>
          <w:b/>
          <w:sz w:val="20"/>
          <w:szCs w:val="20"/>
        </w:rPr>
        <w:t>D</w:t>
      </w:r>
      <w:r>
        <w:rPr>
          <w:rFonts w:ascii="Tahoma" w:hAnsi="Tahoma" w:cs="Tahoma"/>
          <w:b/>
          <w:sz w:val="20"/>
          <w:szCs w:val="20"/>
        </w:rPr>
        <w:t xml:space="preserve">odatku č. </w:t>
      </w:r>
      <w:r w:rsidR="00606AEA">
        <w:rPr>
          <w:rFonts w:ascii="Tahoma" w:hAnsi="Tahoma" w:cs="Tahoma"/>
          <w:b/>
          <w:sz w:val="20"/>
          <w:szCs w:val="20"/>
        </w:rPr>
        <w:t>2</w:t>
      </w:r>
      <w:r w:rsidR="00D640D7">
        <w:rPr>
          <w:rFonts w:ascii="Tahoma" w:hAnsi="Tahoma" w:cs="Tahoma"/>
          <w:b/>
          <w:sz w:val="20"/>
          <w:szCs w:val="20"/>
        </w:rPr>
        <w:t xml:space="preserve"> k </w:t>
      </w:r>
      <w:r w:rsidR="0015749B">
        <w:rPr>
          <w:rFonts w:ascii="Tahoma" w:hAnsi="Tahoma" w:cs="Tahoma"/>
          <w:b/>
          <w:sz w:val="20"/>
          <w:szCs w:val="20"/>
        </w:rPr>
        <w:t>D</w:t>
      </w:r>
      <w:r w:rsidR="00D640D7">
        <w:rPr>
          <w:rFonts w:ascii="Tahoma" w:hAnsi="Tahoma" w:cs="Tahoma"/>
          <w:b/>
          <w:sz w:val="20"/>
          <w:szCs w:val="20"/>
        </w:rPr>
        <w:t>ohodě</w:t>
      </w:r>
    </w:p>
    <w:p w14:paraId="680C749A" w14:textId="77777777" w:rsidR="00E56D3B" w:rsidRDefault="00E56D3B" w:rsidP="00322163">
      <w:pPr>
        <w:pStyle w:val="Bezmezer"/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40E22C62" w14:textId="3AEADA05" w:rsidR="00E56D3B" w:rsidRDefault="00E56D3B" w:rsidP="00322163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konstatují, že dne </w:t>
      </w:r>
      <w:proofErr w:type="gramStart"/>
      <w:r>
        <w:rPr>
          <w:rFonts w:ascii="Tahoma" w:hAnsi="Tahoma" w:cs="Tahoma"/>
          <w:sz w:val="20"/>
          <w:szCs w:val="20"/>
        </w:rPr>
        <w:t>31.</w:t>
      </w:r>
      <w:r w:rsidR="00B22ECA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8.2012</w:t>
      </w:r>
      <w:proofErr w:type="gramEnd"/>
      <w:r>
        <w:rPr>
          <w:rFonts w:ascii="Tahoma" w:hAnsi="Tahoma" w:cs="Tahoma"/>
          <w:sz w:val="20"/>
          <w:szCs w:val="20"/>
        </w:rPr>
        <w:t xml:space="preserve"> mezi sebou uzavřely Dohodu</w:t>
      </w:r>
      <w:r w:rsidR="004B5DA9">
        <w:rPr>
          <w:rFonts w:ascii="Tahoma" w:hAnsi="Tahoma" w:cs="Tahoma"/>
          <w:sz w:val="20"/>
          <w:szCs w:val="20"/>
        </w:rPr>
        <w:t xml:space="preserve"> spoluvlastníků nemovitosti</w:t>
      </w:r>
      <w:r w:rsidR="00D35D63">
        <w:rPr>
          <w:rFonts w:ascii="Tahoma" w:hAnsi="Tahoma" w:cs="Tahoma"/>
          <w:sz w:val="20"/>
          <w:szCs w:val="20"/>
        </w:rPr>
        <w:t>, ve znění</w:t>
      </w:r>
      <w:r w:rsidR="008F273F">
        <w:rPr>
          <w:rFonts w:ascii="Tahoma" w:hAnsi="Tahoma" w:cs="Tahoma"/>
          <w:sz w:val="20"/>
          <w:szCs w:val="20"/>
        </w:rPr>
        <w:t xml:space="preserve"> jejího Dodatku č. 1 ze dne 26.09.2025</w:t>
      </w:r>
      <w:r w:rsidR="004B5DA9">
        <w:rPr>
          <w:rFonts w:ascii="Tahoma" w:hAnsi="Tahoma" w:cs="Tahoma"/>
          <w:sz w:val="20"/>
          <w:szCs w:val="20"/>
        </w:rPr>
        <w:t xml:space="preserve"> (dále jen</w:t>
      </w:r>
      <w:r w:rsidR="00F50FFC">
        <w:rPr>
          <w:rFonts w:ascii="Tahoma" w:hAnsi="Tahoma" w:cs="Tahoma"/>
          <w:sz w:val="20"/>
          <w:szCs w:val="20"/>
        </w:rPr>
        <w:t xml:space="preserve"> - D</w:t>
      </w:r>
      <w:r w:rsidR="004B5DA9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hoda).</w:t>
      </w:r>
      <w:r w:rsidR="00221007">
        <w:rPr>
          <w:rFonts w:ascii="Tahoma" w:hAnsi="Tahoma" w:cs="Tahoma"/>
          <w:sz w:val="20"/>
          <w:szCs w:val="20"/>
        </w:rPr>
        <w:t xml:space="preserve"> Předmětem </w:t>
      </w:r>
      <w:r w:rsidR="00F50FFC">
        <w:rPr>
          <w:rFonts w:ascii="Tahoma" w:hAnsi="Tahoma" w:cs="Tahoma"/>
          <w:sz w:val="20"/>
          <w:szCs w:val="20"/>
        </w:rPr>
        <w:t>D</w:t>
      </w:r>
      <w:r w:rsidR="00221007">
        <w:rPr>
          <w:rFonts w:ascii="Tahoma" w:hAnsi="Tahoma" w:cs="Tahoma"/>
          <w:sz w:val="20"/>
          <w:szCs w:val="20"/>
        </w:rPr>
        <w:t xml:space="preserve">ohody je úprava práv a povinností </w:t>
      </w:r>
      <w:r w:rsidR="004211A3">
        <w:rPr>
          <w:rFonts w:ascii="Tahoma" w:hAnsi="Tahoma" w:cs="Tahoma"/>
          <w:sz w:val="20"/>
          <w:szCs w:val="20"/>
        </w:rPr>
        <w:t>M</w:t>
      </w:r>
      <w:r w:rsidR="00221007">
        <w:rPr>
          <w:rFonts w:ascii="Tahoma" w:hAnsi="Tahoma" w:cs="Tahoma"/>
          <w:sz w:val="20"/>
          <w:szCs w:val="20"/>
        </w:rPr>
        <w:t xml:space="preserve">ěsta a </w:t>
      </w:r>
      <w:r w:rsidR="004211A3">
        <w:rPr>
          <w:rFonts w:ascii="Tahoma" w:hAnsi="Tahoma" w:cs="Tahoma"/>
          <w:sz w:val="20"/>
          <w:szCs w:val="20"/>
        </w:rPr>
        <w:t>BD</w:t>
      </w:r>
      <w:r w:rsidR="00221007">
        <w:rPr>
          <w:rFonts w:ascii="Tahoma" w:hAnsi="Tahoma" w:cs="Tahoma"/>
          <w:sz w:val="20"/>
          <w:szCs w:val="20"/>
        </w:rPr>
        <w:t xml:space="preserve"> jako podílových spoluvlastníků budovy č.</w:t>
      </w:r>
      <w:r w:rsidR="009205A2">
        <w:rPr>
          <w:rFonts w:ascii="Tahoma" w:hAnsi="Tahoma" w:cs="Tahoma"/>
          <w:sz w:val="20"/>
          <w:szCs w:val="20"/>
        </w:rPr>
        <w:t> </w:t>
      </w:r>
      <w:r w:rsidR="00221007">
        <w:rPr>
          <w:rFonts w:ascii="Tahoma" w:hAnsi="Tahoma" w:cs="Tahoma"/>
          <w:sz w:val="20"/>
          <w:szCs w:val="20"/>
        </w:rPr>
        <w:t xml:space="preserve">p. 885, bytový dům, která je součástí pozemku </w:t>
      </w:r>
      <w:proofErr w:type="spellStart"/>
      <w:r w:rsidR="00221007">
        <w:rPr>
          <w:rFonts w:ascii="Tahoma" w:hAnsi="Tahoma" w:cs="Tahoma"/>
          <w:sz w:val="20"/>
          <w:szCs w:val="20"/>
        </w:rPr>
        <w:t>parc</w:t>
      </w:r>
      <w:proofErr w:type="spellEnd"/>
      <w:r w:rsidR="00221007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221007">
        <w:rPr>
          <w:rFonts w:ascii="Tahoma" w:hAnsi="Tahoma" w:cs="Tahoma"/>
          <w:sz w:val="20"/>
          <w:szCs w:val="20"/>
        </w:rPr>
        <w:t>č.</w:t>
      </w:r>
      <w:proofErr w:type="gramEnd"/>
      <w:r w:rsidR="00221007">
        <w:rPr>
          <w:rFonts w:ascii="Tahoma" w:hAnsi="Tahoma" w:cs="Tahoma"/>
          <w:sz w:val="20"/>
          <w:szCs w:val="20"/>
        </w:rPr>
        <w:t xml:space="preserve"> 1715/1 v katastrálním území Zábřeh na </w:t>
      </w:r>
      <w:r w:rsidR="004B5DA9">
        <w:rPr>
          <w:rFonts w:ascii="Tahoma" w:hAnsi="Tahoma" w:cs="Tahoma"/>
          <w:sz w:val="20"/>
          <w:szCs w:val="20"/>
        </w:rPr>
        <w:t xml:space="preserve">Moravě, obec a část obce Zábřeh (dále jen </w:t>
      </w:r>
      <w:r w:rsidR="00F50FFC">
        <w:rPr>
          <w:rFonts w:ascii="Tahoma" w:hAnsi="Tahoma" w:cs="Tahoma"/>
          <w:sz w:val="20"/>
          <w:szCs w:val="20"/>
        </w:rPr>
        <w:t>- B</w:t>
      </w:r>
      <w:r w:rsidR="004B5DA9">
        <w:rPr>
          <w:rFonts w:ascii="Tahoma" w:hAnsi="Tahoma" w:cs="Tahoma"/>
          <w:sz w:val="20"/>
          <w:szCs w:val="20"/>
        </w:rPr>
        <w:t>ytový dům), při vymezení jednotek v </w:t>
      </w:r>
      <w:r w:rsidR="00B22ECA">
        <w:rPr>
          <w:rFonts w:ascii="Tahoma" w:hAnsi="Tahoma" w:cs="Tahoma"/>
          <w:sz w:val="20"/>
          <w:szCs w:val="20"/>
        </w:rPr>
        <w:t>B</w:t>
      </w:r>
      <w:r w:rsidR="004B5DA9">
        <w:rPr>
          <w:rFonts w:ascii="Tahoma" w:hAnsi="Tahoma" w:cs="Tahoma"/>
          <w:sz w:val="20"/>
          <w:szCs w:val="20"/>
        </w:rPr>
        <w:t xml:space="preserve">ytovém domě a následném prodeji 57 bytových jednotek do vlastnictví členů </w:t>
      </w:r>
      <w:r w:rsidR="004211A3">
        <w:rPr>
          <w:rFonts w:ascii="Tahoma" w:hAnsi="Tahoma" w:cs="Tahoma"/>
          <w:sz w:val="20"/>
          <w:szCs w:val="20"/>
        </w:rPr>
        <w:t>BD</w:t>
      </w:r>
      <w:r w:rsidR="004B5DA9">
        <w:rPr>
          <w:rFonts w:ascii="Tahoma" w:hAnsi="Tahoma" w:cs="Tahoma"/>
          <w:sz w:val="20"/>
          <w:szCs w:val="20"/>
        </w:rPr>
        <w:t xml:space="preserve">, 3 bytových jednotek a 2 nebytových jednotek do výlučného vlastnictví </w:t>
      </w:r>
      <w:r w:rsidR="004211A3">
        <w:rPr>
          <w:rFonts w:ascii="Tahoma" w:hAnsi="Tahoma" w:cs="Tahoma"/>
          <w:sz w:val="20"/>
          <w:szCs w:val="20"/>
        </w:rPr>
        <w:t>M</w:t>
      </w:r>
      <w:r w:rsidR="004B5DA9">
        <w:rPr>
          <w:rFonts w:ascii="Tahoma" w:hAnsi="Tahoma" w:cs="Tahoma"/>
          <w:sz w:val="20"/>
          <w:szCs w:val="20"/>
        </w:rPr>
        <w:t>ěsta.</w:t>
      </w:r>
    </w:p>
    <w:p w14:paraId="3FCD8FC8" w14:textId="77777777" w:rsidR="00221007" w:rsidRDefault="00221007" w:rsidP="00322163">
      <w:pPr>
        <w:pStyle w:val="Bezmezer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48B02E58" w14:textId="77777777" w:rsidR="008F273F" w:rsidRDefault="008F273F" w:rsidP="008F273F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se dohodly, že odstavce 7., 8., 9. Dohody se v celém rozsahu ruší a nahrazují se následujícími novými odstavci 7., 8., 9. v tomto znění: </w:t>
      </w:r>
    </w:p>
    <w:p w14:paraId="29EEB937" w14:textId="77777777" w:rsidR="008F273F" w:rsidRDefault="008F273F" w:rsidP="008F273F">
      <w:pPr>
        <w:pStyle w:val="Bezmezer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46444540" w14:textId="5E619285" w:rsidR="008F273F" w:rsidRPr="000853E3" w:rsidRDefault="008F273F" w:rsidP="008F273F">
      <w:pPr>
        <w:pStyle w:val="Bezmezer"/>
        <w:spacing w:line="276" w:lineRule="auto"/>
        <w:ind w:left="709" w:hanging="283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7. Smluvní strany konstatují, že členové BD uhradili formou dalšího členského vkladu na účet BD vedle částky </w:t>
      </w:r>
      <w:proofErr w:type="spellStart"/>
      <w:r w:rsidR="008E267D">
        <w:rPr>
          <w:rFonts w:ascii="Tahoma" w:hAnsi="Tahoma" w:cs="Tahoma"/>
          <w:b/>
          <w:sz w:val="20"/>
          <w:szCs w:val="20"/>
        </w:rPr>
        <w:t>xxxxx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Kč (</w:t>
      </w:r>
      <w:r w:rsidRPr="00301ED4">
        <w:rPr>
          <w:rFonts w:ascii="Tahoma" w:hAnsi="Tahoma" w:cs="Tahoma"/>
          <w:b/>
          <w:sz w:val="20"/>
          <w:szCs w:val="20"/>
        </w:rPr>
        <w:t>na základě Smlouvy o záloze na budoucí majetkové vypořádání uzavřené dne 22.04.2004 mezi Městem a BD, ve znění Dodatku č. 1 ze dne 30.06.2004</w:t>
      </w:r>
      <w:r>
        <w:rPr>
          <w:rFonts w:ascii="Tahoma" w:hAnsi="Tahoma" w:cs="Tahoma"/>
          <w:b/>
          <w:sz w:val="20"/>
          <w:szCs w:val="20"/>
        </w:rPr>
        <w:t xml:space="preserve">) další částku ve výši </w:t>
      </w:r>
      <w:proofErr w:type="spellStart"/>
      <w:r w:rsidR="008E267D">
        <w:rPr>
          <w:rFonts w:ascii="Tahoma" w:hAnsi="Tahoma" w:cs="Tahoma"/>
          <w:b/>
          <w:sz w:val="20"/>
          <w:szCs w:val="20"/>
        </w:rPr>
        <w:t>xxxxx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Kč s tím, že tato částka byla určena na úhradu kupní ceny za nabytí celkového podílu 51</w:t>
      </w:r>
      <w:r w:rsidR="00606AEA">
        <w:rPr>
          <w:rFonts w:ascii="Tahoma" w:hAnsi="Tahoma" w:cs="Tahoma"/>
          <w:b/>
          <w:sz w:val="20"/>
          <w:szCs w:val="20"/>
        </w:rPr>
        <w:t>/100</w:t>
      </w:r>
      <w:r>
        <w:rPr>
          <w:rFonts w:ascii="Tahoma" w:hAnsi="Tahoma" w:cs="Tahoma"/>
          <w:b/>
          <w:sz w:val="20"/>
          <w:szCs w:val="20"/>
        </w:rPr>
        <w:t xml:space="preserve">  na pozemku pod Bytovým domem -  pozemku </w:t>
      </w:r>
      <w:proofErr w:type="spellStart"/>
      <w:r>
        <w:rPr>
          <w:rFonts w:ascii="Tahoma" w:hAnsi="Tahoma" w:cs="Tahoma"/>
          <w:b/>
          <w:sz w:val="20"/>
          <w:szCs w:val="20"/>
        </w:rPr>
        <w:t>parc</w:t>
      </w:r>
      <w:proofErr w:type="spellEnd"/>
      <w:r>
        <w:rPr>
          <w:rFonts w:ascii="Tahoma" w:hAnsi="Tahoma" w:cs="Tahoma"/>
          <w:b/>
          <w:sz w:val="20"/>
          <w:szCs w:val="20"/>
        </w:rPr>
        <w:t>. č. 1715/1 v </w:t>
      </w:r>
      <w:proofErr w:type="spellStart"/>
      <w:proofErr w:type="gramStart"/>
      <w:r>
        <w:rPr>
          <w:rFonts w:ascii="Tahoma" w:hAnsi="Tahoma" w:cs="Tahoma"/>
          <w:b/>
          <w:sz w:val="20"/>
          <w:szCs w:val="20"/>
        </w:rPr>
        <w:t>k.ú</w:t>
      </w:r>
      <w:proofErr w:type="spellEnd"/>
      <w:r>
        <w:rPr>
          <w:rFonts w:ascii="Tahoma" w:hAnsi="Tahoma" w:cs="Tahoma"/>
          <w:b/>
          <w:sz w:val="20"/>
          <w:szCs w:val="20"/>
        </w:rPr>
        <w:t>.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Zábřeh na Moravě (dále jen – Pozemek), jehož součástí je s účinností od 27.06.2025 Bytový dům, a jehož podílovými spoluvlastníky jsou Město s podílem 51</w:t>
      </w:r>
      <w:r w:rsidR="00DC2BBE">
        <w:rPr>
          <w:rFonts w:ascii="Tahoma" w:hAnsi="Tahoma" w:cs="Tahoma"/>
          <w:b/>
          <w:sz w:val="20"/>
          <w:szCs w:val="20"/>
        </w:rPr>
        <w:t>/100</w:t>
      </w:r>
      <w:r>
        <w:rPr>
          <w:rFonts w:ascii="Tahoma" w:hAnsi="Tahoma" w:cs="Tahoma"/>
          <w:b/>
          <w:sz w:val="20"/>
          <w:szCs w:val="20"/>
        </w:rPr>
        <w:t xml:space="preserve"> a BD s podílem 49</w:t>
      </w:r>
      <w:r w:rsidR="00DC2BBE">
        <w:rPr>
          <w:rFonts w:ascii="Tahoma" w:hAnsi="Tahoma" w:cs="Tahoma"/>
          <w:b/>
          <w:sz w:val="20"/>
          <w:szCs w:val="20"/>
        </w:rPr>
        <w:t>/100.</w:t>
      </w:r>
      <w:r>
        <w:rPr>
          <w:rFonts w:ascii="Tahoma" w:hAnsi="Tahoma" w:cs="Tahoma"/>
          <w:b/>
          <w:sz w:val="20"/>
          <w:szCs w:val="20"/>
        </w:rPr>
        <w:t xml:space="preserve"> Na tuto celkovou částku každý z členů BD uhradil částku odpovídající jeho budoucímu podílu na společných částech Bytového domu a na Pozemku (</w:t>
      </w:r>
      <w:r w:rsidRPr="00266C74">
        <w:rPr>
          <w:rFonts w:ascii="Tahoma" w:hAnsi="Tahoma" w:cs="Tahoma"/>
          <w:b/>
          <w:sz w:val="20"/>
          <w:szCs w:val="20"/>
        </w:rPr>
        <w:t xml:space="preserve">s odečtením podílů nebytových jednotek </w:t>
      </w:r>
      <w:r>
        <w:rPr>
          <w:rFonts w:ascii="Tahoma" w:hAnsi="Tahoma" w:cs="Tahoma"/>
          <w:b/>
          <w:sz w:val="20"/>
          <w:szCs w:val="20"/>
        </w:rPr>
        <w:t xml:space="preserve">- </w:t>
      </w:r>
      <w:r w:rsidRPr="00266C74">
        <w:rPr>
          <w:rFonts w:ascii="Tahoma" w:hAnsi="Tahoma" w:cs="Tahoma"/>
          <w:b/>
          <w:sz w:val="20"/>
          <w:szCs w:val="20"/>
        </w:rPr>
        <w:t>jednotky č. 885/61 a 885/62 a jednotek č. 885/1, 885/3 a 885/4 na společných částech Bytového domu</w:t>
      </w:r>
      <w:r>
        <w:rPr>
          <w:rFonts w:ascii="Tahoma" w:hAnsi="Tahoma" w:cs="Tahoma"/>
          <w:b/>
          <w:sz w:val="20"/>
          <w:szCs w:val="20"/>
        </w:rPr>
        <w:t xml:space="preserve"> a Pozemku). Smluvní strany se </w:t>
      </w:r>
      <w:r>
        <w:rPr>
          <w:rFonts w:ascii="Tahoma" w:hAnsi="Tahoma" w:cs="Tahoma"/>
          <w:b/>
          <w:sz w:val="20"/>
          <w:szCs w:val="20"/>
        </w:rPr>
        <w:lastRenderedPageBreak/>
        <w:t xml:space="preserve">dohodly, že BD převede na bankovní účet Města ve lhůtě do 5 pracovních dnů od uzavření Dodatku č. </w:t>
      </w:r>
      <w:r w:rsidR="00795DBF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 xml:space="preserve"> k Dohodě tuto celkovou částku </w:t>
      </w:r>
      <w:proofErr w:type="spellStart"/>
      <w:r w:rsidR="008E267D">
        <w:rPr>
          <w:rFonts w:ascii="Tahoma" w:hAnsi="Tahoma" w:cs="Tahoma"/>
          <w:b/>
          <w:sz w:val="20"/>
          <w:szCs w:val="20"/>
        </w:rPr>
        <w:t>xxxxx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Kč jako zálohu na budoucí majetkové vypořádání mezi Městem a BD s tím, že tuto pohledávku BD za Městem BD následně </w:t>
      </w:r>
      <w:r w:rsidR="0000318B">
        <w:rPr>
          <w:rFonts w:ascii="Tahoma" w:hAnsi="Tahoma" w:cs="Tahoma"/>
          <w:b/>
          <w:sz w:val="20"/>
          <w:szCs w:val="20"/>
        </w:rPr>
        <w:t xml:space="preserve">úplatně </w:t>
      </w:r>
      <w:r>
        <w:rPr>
          <w:rFonts w:ascii="Tahoma" w:hAnsi="Tahoma" w:cs="Tahoma"/>
          <w:b/>
          <w:sz w:val="20"/>
          <w:szCs w:val="20"/>
        </w:rPr>
        <w:t>postoupí na jednotlivé členy BD za účelem budoucího zápočtu na kupní cenu</w:t>
      </w:r>
      <w:r w:rsidR="008835DA">
        <w:rPr>
          <w:rFonts w:ascii="Tahoma" w:hAnsi="Tahoma" w:cs="Tahoma"/>
          <w:b/>
          <w:sz w:val="20"/>
          <w:szCs w:val="20"/>
        </w:rPr>
        <w:t xml:space="preserve"> podílu 51/100 Města na</w:t>
      </w:r>
      <w:r>
        <w:rPr>
          <w:rFonts w:ascii="Tahoma" w:hAnsi="Tahoma" w:cs="Tahoma"/>
          <w:b/>
          <w:sz w:val="20"/>
          <w:szCs w:val="20"/>
        </w:rPr>
        <w:t xml:space="preserve"> 57 bytových jednotk</w:t>
      </w:r>
      <w:r w:rsidR="008835DA">
        <w:rPr>
          <w:rFonts w:ascii="Tahoma" w:hAnsi="Tahoma" w:cs="Tahoma"/>
          <w:b/>
          <w:sz w:val="20"/>
          <w:szCs w:val="20"/>
        </w:rPr>
        <w:t>ách</w:t>
      </w:r>
      <w:r>
        <w:rPr>
          <w:rFonts w:ascii="Tahoma" w:hAnsi="Tahoma" w:cs="Tahoma"/>
          <w:b/>
          <w:sz w:val="20"/>
          <w:szCs w:val="20"/>
        </w:rPr>
        <w:t xml:space="preserve"> v Bytovém domě, včetně spoluvlastnických podílů na společných částech Bytového domu a Pozemku.</w:t>
      </w:r>
    </w:p>
    <w:p w14:paraId="44219306" w14:textId="77777777" w:rsidR="008F273F" w:rsidRDefault="008F273F" w:rsidP="008F273F">
      <w:pPr>
        <w:pStyle w:val="Bezmezer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571220CC" w14:textId="0B7FD9A3" w:rsidR="008F273F" w:rsidRPr="00266C74" w:rsidRDefault="008F273F" w:rsidP="008F273F">
      <w:pPr>
        <w:pStyle w:val="Text"/>
        <w:numPr>
          <w:ilvl w:val="1"/>
          <w:numId w:val="11"/>
        </w:numPr>
        <w:tabs>
          <w:tab w:val="clear" w:pos="284"/>
        </w:tabs>
        <w:spacing w:before="0" w:after="0" w:line="276" w:lineRule="auto"/>
        <w:ind w:left="709" w:hanging="283"/>
        <w:rPr>
          <w:b/>
          <w:lang w:val="cs-CZ"/>
        </w:rPr>
      </w:pPr>
      <w:r w:rsidRPr="00266C74">
        <w:rPr>
          <w:b/>
          <w:lang w:val="cs-CZ"/>
        </w:rPr>
        <w:t xml:space="preserve">Obě smluvní strany se dohodly, že ve lhůtě do </w:t>
      </w:r>
      <w:r>
        <w:rPr>
          <w:b/>
          <w:lang w:val="cs-CZ"/>
        </w:rPr>
        <w:t>31.03.2026</w:t>
      </w:r>
      <w:r w:rsidRPr="00266C74">
        <w:rPr>
          <w:b/>
          <w:lang w:val="cs-CZ"/>
        </w:rPr>
        <w:t xml:space="preserve"> jsou obě smluvní strany povinny učinit společnou nabídku na převod všech 57 bytových jednotek</w:t>
      </w:r>
      <w:r>
        <w:rPr>
          <w:b/>
          <w:lang w:val="cs-CZ"/>
        </w:rPr>
        <w:t xml:space="preserve">, včetně souvisejících spoluvlastnických podílů na společných částech Bytového domu a Pozemku, </w:t>
      </w:r>
      <w:r w:rsidRPr="00266C74">
        <w:rPr>
          <w:b/>
          <w:lang w:val="cs-CZ"/>
        </w:rPr>
        <w:t>v</w:t>
      </w:r>
      <w:r>
        <w:rPr>
          <w:b/>
          <w:lang w:val="cs-CZ"/>
        </w:rPr>
        <w:t>ymezených podle zákona č. 89/2012 Sb., občanského zákoníku, v platném znění, v</w:t>
      </w:r>
      <w:r w:rsidRPr="00266C74">
        <w:rPr>
          <w:b/>
          <w:lang w:val="cs-CZ"/>
        </w:rPr>
        <w:t> Bytovém domě ze spoluvlastnictví smluvních stran do vlastnictví jejich nájemců – členů BD</w:t>
      </w:r>
      <w:r>
        <w:rPr>
          <w:b/>
          <w:lang w:val="cs-CZ"/>
        </w:rPr>
        <w:t xml:space="preserve">, </w:t>
      </w:r>
      <w:r w:rsidRPr="00266C74">
        <w:rPr>
          <w:b/>
          <w:lang w:val="cs-CZ"/>
        </w:rPr>
        <w:t xml:space="preserve"> tzn. bez bytů zvláštního určení a dvou nebytových jednotek – dle PVB označených jako jednotky č. 885/1, 885/3, 885/4, 885/61 a 885/62 (odst. 4. Dohody), a nájemci – členové BD jsou povinni ji přijmout, a to za kupní cenu, která bude vypočtena takto:</w:t>
      </w:r>
    </w:p>
    <w:p w14:paraId="6D812738" w14:textId="77777777" w:rsidR="008F273F" w:rsidRPr="00266C74" w:rsidRDefault="008F273F" w:rsidP="008F273F">
      <w:pPr>
        <w:pStyle w:val="Text"/>
        <w:tabs>
          <w:tab w:val="clear" w:pos="284"/>
        </w:tabs>
        <w:spacing w:before="0" w:after="0" w:line="276" w:lineRule="auto"/>
        <w:ind w:firstLine="0"/>
        <w:rPr>
          <w:b/>
          <w:lang w:val="cs-CZ"/>
        </w:rPr>
      </w:pPr>
    </w:p>
    <w:p w14:paraId="0ECA8BE1" w14:textId="42F7332A" w:rsidR="008F273F" w:rsidRPr="006D0889" w:rsidRDefault="008F273F" w:rsidP="008F273F">
      <w:pPr>
        <w:pStyle w:val="Odstavecseseznamem"/>
        <w:numPr>
          <w:ilvl w:val="0"/>
          <w:numId w:val="15"/>
        </w:num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D0889">
        <w:rPr>
          <w:rFonts w:ascii="Tahoma" w:hAnsi="Tahoma" w:cs="Tahoma"/>
          <w:b/>
          <w:sz w:val="20"/>
          <w:szCs w:val="20"/>
          <w:u w:val="single"/>
        </w:rPr>
        <w:t>Kupní cena spoluvlastnického podílu Města ve výši 51</w:t>
      </w:r>
      <w:r w:rsidR="00DC2BBE">
        <w:rPr>
          <w:rFonts w:ascii="Tahoma" w:hAnsi="Tahoma" w:cs="Tahoma"/>
          <w:b/>
          <w:sz w:val="20"/>
          <w:szCs w:val="20"/>
          <w:u w:val="single"/>
        </w:rPr>
        <w:t xml:space="preserve">/100 </w:t>
      </w:r>
      <w:r w:rsidRPr="006D0889">
        <w:rPr>
          <w:rFonts w:ascii="Tahoma" w:hAnsi="Tahoma" w:cs="Tahoma"/>
          <w:b/>
          <w:sz w:val="20"/>
          <w:szCs w:val="20"/>
          <w:u w:val="single"/>
        </w:rPr>
        <w:t>na 57 bytových jednotkách</w:t>
      </w:r>
      <w:r>
        <w:rPr>
          <w:rFonts w:ascii="Tahoma" w:hAnsi="Tahoma" w:cs="Tahoma"/>
          <w:b/>
          <w:sz w:val="20"/>
          <w:szCs w:val="20"/>
          <w:u w:val="single"/>
        </w:rPr>
        <w:t>, včetně souvisejících spoluvlastnických podílů na společných částech Bytového domu a Pozemku</w:t>
      </w:r>
      <w:r w:rsidRPr="006D0889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0B64E606" w14:textId="77777777" w:rsidR="008F273F" w:rsidRDefault="008F273F" w:rsidP="008F273F">
      <w:pPr>
        <w:spacing w:after="0"/>
        <w:ind w:left="993"/>
        <w:jc w:val="both"/>
        <w:rPr>
          <w:rFonts w:ascii="Tahoma" w:hAnsi="Tahoma" w:cs="Tahoma"/>
          <w:b/>
          <w:sz w:val="20"/>
          <w:szCs w:val="20"/>
        </w:rPr>
      </w:pPr>
    </w:p>
    <w:p w14:paraId="38D918E5" w14:textId="603EDB98" w:rsidR="008F273F" w:rsidRPr="00301ED4" w:rsidRDefault="008F273F" w:rsidP="008F273F">
      <w:pPr>
        <w:spacing w:after="0"/>
        <w:ind w:left="993"/>
        <w:jc w:val="both"/>
        <w:rPr>
          <w:rFonts w:ascii="Tahoma" w:hAnsi="Tahoma" w:cs="Tahoma"/>
          <w:b/>
          <w:sz w:val="20"/>
          <w:szCs w:val="20"/>
        </w:rPr>
      </w:pPr>
      <w:r w:rsidRPr="00301ED4">
        <w:rPr>
          <w:rFonts w:ascii="Tahoma" w:hAnsi="Tahoma" w:cs="Tahoma"/>
          <w:b/>
          <w:sz w:val="20"/>
          <w:szCs w:val="20"/>
        </w:rPr>
        <w:t xml:space="preserve">Kupní cena celkem činí </w:t>
      </w:r>
      <w:proofErr w:type="spellStart"/>
      <w:r w:rsidR="008E267D">
        <w:rPr>
          <w:rFonts w:ascii="Tahoma" w:hAnsi="Tahoma" w:cs="Tahoma"/>
          <w:b/>
          <w:sz w:val="20"/>
          <w:szCs w:val="20"/>
        </w:rPr>
        <w:t>xxxxx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r w:rsidRPr="00301ED4">
        <w:rPr>
          <w:rFonts w:ascii="Tahoma" w:hAnsi="Tahoma" w:cs="Tahoma"/>
          <w:b/>
          <w:sz w:val="20"/>
          <w:szCs w:val="20"/>
        </w:rPr>
        <w:t xml:space="preserve">Kč s tím, že </w:t>
      </w:r>
      <w:r>
        <w:rPr>
          <w:rFonts w:ascii="Tahoma" w:hAnsi="Tahoma" w:cs="Tahoma"/>
          <w:b/>
          <w:sz w:val="20"/>
          <w:szCs w:val="20"/>
        </w:rPr>
        <w:t>k</w:t>
      </w:r>
      <w:r w:rsidRPr="00301ED4">
        <w:rPr>
          <w:rFonts w:ascii="Tahoma" w:hAnsi="Tahoma" w:cs="Tahoma"/>
          <w:b/>
          <w:sz w:val="20"/>
          <w:szCs w:val="20"/>
        </w:rPr>
        <w:t xml:space="preserve">onkrétní rozúčtování kupní ceny spoluvlastnického podílu Města na jednotlivé bytové jednotky tvoří přílohu č. 2 </w:t>
      </w:r>
      <w:proofErr w:type="gramStart"/>
      <w:r w:rsidRPr="00301ED4">
        <w:rPr>
          <w:rFonts w:ascii="Tahoma" w:hAnsi="Tahoma" w:cs="Tahoma"/>
          <w:b/>
          <w:sz w:val="20"/>
          <w:szCs w:val="20"/>
        </w:rPr>
        <w:t>této</w:t>
      </w:r>
      <w:proofErr w:type="gramEnd"/>
      <w:r w:rsidRPr="00301ED4">
        <w:rPr>
          <w:rFonts w:ascii="Tahoma" w:hAnsi="Tahoma" w:cs="Tahoma"/>
          <w:b/>
          <w:sz w:val="20"/>
          <w:szCs w:val="20"/>
        </w:rPr>
        <w:t xml:space="preserve"> Dohody.</w:t>
      </w:r>
      <w:r>
        <w:rPr>
          <w:rFonts w:ascii="Tahoma" w:hAnsi="Tahoma" w:cs="Tahoma"/>
          <w:b/>
          <w:sz w:val="20"/>
          <w:szCs w:val="20"/>
        </w:rPr>
        <w:t xml:space="preserve"> Pohledávk</w:t>
      </w:r>
      <w:r w:rsidR="002F0108">
        <w:rPr>
          <w:rFonts w:ascii="Tahoma" w:hAnsi="Tahoma" w:cs="Tahoma"/>
          <w:b/>
          <w:sz w:val="20"/>
          <w:szCs w:val="20"/>
        </w:rPr>
        <w:t>y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301ED4">
        <w:rPr>
          <w:rFonts w:ascii="Tahoma" w:hAnsi="Tahoma" w:cs="Tahoma"/>
          <w:b/>
          <w:sz w:val="20"/>
          <w:szCs w:val="20"/>
        </w:rPr>
        <w:t xml:space="preserve">Města </w:t>
      </w:r>
      <w:r>
        <w:rPr>
          <w:rFonts w:ascii="Tahoma" w:hAnsi="Tahoma" w:cs="Tahoma"/>
          <w:b/>
          <w:sz w:val="20"/>
          <w:szCs w:val="20"/>
        </w:rPr>
        <w:t xml:space="preserve">za členy </w:t>
      </w:r>
      <w:r w:rsidRPr="00301ED4">
        <w:rPr>
          <w:rFonts w:ascii="Tahoma" w:hAnsi="Tahoma" w:cs="Tahoma"/>
          <w:b/>
          <w:sz w:val="20"/>
          <w:szCs w:val="20"/>
        </w:rPr>
        <w:t>BD z titulu kupní ceny</w:t>
      </w:r>
      <w:r w:rsidR="002F0108">
        <w:rPr>
          <w:rFonts w:ascii="Tahoma" w:hAnsi="Tahoma" w:cs="Tahoma"/>
          <w:b/>
          <w:sz w:val="20"/>
          <w:szCs w:val="20"/>
        </w:rPr>
        <w:t xml:space="preserve"> podílu 51/100 </w:t>
      </w:r>
      <w:r w:rsidRPr="00301ED4">
        <w:rPr>
          <w:rFonts w:ascii="Tahoma" w:hAnsi="Tahoma" w:cs="Tahoma"/>
          <w:b/>
          <w:sz w:val="20"/>
          <w:szCs w:val="20"/>
        </w:rPr>
        <w:t xml:space="preserve"> zanikne zápočt</w:t>
      </w:r>
      <w:r w:rsidR="002F0108">
        <w:rPr>
          <w:rFonts w:ascii="Tahoma" w:hAnsi="Tahoma" w:cs="Tahoma"/>
          <w:b/>
          <w:sz w:val="20"/>
          <w:szCs w:val="20"/>
        </w:rPr>
        <w:t>y</w:t>
      </w:r>
      <w:r w:rsidRPr="00301ED4">
        <w:rPr>
          <w:rFonts w:ascii="Tahoma" w:hAnsi="Tahoma" w:cs="Tahoma"/>
          <w:b/>
          <w:sz w:val="20"/>
          <w:szCs w:val="20"/>
        </w:rPr>
        <w:t xml:space="preserve"> vzájemných pohledávek Města a členů BD takto: </w:t>
      </w:r>
    </w:p>
    <w:p w14:paraId="7B9CE32D" w14:textId="3FB4B89E" w:rsidR="008F273F" w:rsidRDefault="008F273F" w:rsidP="008F273F">
      <w:pPr>
        <w:pStyle w:val="Odstavecseseznamem"/>
        <w:numPr>
          <w:ilvl w:val="0"/>
          <w:numId w:val="16"/>
        </w:numPr>
        <w:spacing w:after="0"/>
        <w:ind w:left="1276" w:hanging="283"/>
        <w:jc w:val="both"/>
        <w:rPr>
          <w:rFonts w:ascii="Tahoma" w:hAnsi="Tahoma" w:cs="Tahoma"/>
          <w:b/>
          <w:sz w:val="20"/>
          <w:szCs w:val="20"/>
        </w:rPr>
      </w:pPr>
      <w:r w:rsidRPr="00301ED4">
        <w:rPr>
          <w:rFonts w:ascii="Tahoma" w:hAnsi="Tahoma" w:cs="Tahoma"/>
          <w:b/>
          <w:sz w:val="20"/>
          <w:szCs w:val="20"/>
        </w:rPr>
        <w:t>v</w:t>
      </w:r>
      <w:r>
        <w:rPr>
          <w:rFonts w:ascii="Tahoma" w:hAnsi="Tahoma" w:cs="Tahoma"/>
          <w:b/>
          <w:sz w:val="20"/>
          <w:szCs w:val="20"/>
        </w:rPr>
        <w:t> </w:t>
      </w:r>
      <w:r w:rsidRPr="00301ED4">
        <w:rPr>
          <w:rFonts w:ascii="Tahoma" w:hAnsi="Tahoma" w:cs="Tahoma"/>
          <w:b/>
          <w:sz w:val="20"/>
          <w:szCs w:val="20"/>
        </w:rPr>
        <w:t>rozsahu</w:t>
      </w:r>
      <w:r>
        <w:rPr>
          <w:rFonts w:ascii="Tahoma" w:hAnsi="Tahoma" w:cs="Tahoma"/>
          <w:b/>
          <w:sz w:val="20"/>
          <w:szCs w:val="20"/>
        </w:rPr>
        <w:t xml:space="preserve"> částky</w:t>
      </w:r>
      <w:r w:rsidRPr="00301ED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8E267D">
        <w:rPr>
          <w:rFonts w:ascii="Tahoma" w:hAnsi="Tahoma" w:cs="Tahoma"/>
          <w:b/>
          <w:sz w:val="20"/>
          <w:szCs w:val="20"/>
        </w:rPr>
        <w:t>xxxxx</w:t>
      </w:r>
      <w:proofErr w:type="spellEnd"/>
      <w:r w:rsidRPr="00301ED4">
        <w:rPr>
          <w:rFonts w:ascii="Tahoma" w:hAnsi="Tahoma" w:cs="Tahoma"/>
          <w:b/>
          <w:sz w:val="20"/>
          <w:szCs w:val="20"/>
        </w:rPr>
        <w:t xml:space="preserve"> Kč, která byla BD ve prospěch Města uhrazena jako záloha na budoucí majetkové vypořádání na základě Smlouvy o záloze na budoucí majetkové vypořádání uzavřené dne </w:t>
      </w:r>
      <w:proofErr w:type="gramStart"/>
      <w:r w:rsidRPr="00301ED4">
        <w:rPr>
          <w:rFonts w:ascii="Tahoma" w:hAnsi="Tahoma" w:cs="Tahoma"/>
          <w:b/>
          <w:sz w:val="20"/>
          <w:szCs w:val="20"/>
        </w:rPr>
        <w:t>22.04.2004</w:t>
      </w:r>
      <w:proofErr w:type="gramEnd"/>
      <w:r w:rsidRPr="00301ED4">
        <w:rPr>
          <w:rFonts w:ascii="Tahoma" w:hAnsi="Tahoma" w:cs="Tahoma"/>
          <w:b/>
          <w:sz w:val="20"/>
          <w:szCs w:val="20"/>
        </w:rPr>
        <w:t xml:space="preserve"> mezi Městem a BD, ve znění Dodatku č. 1 ze dne 30.06.2004, a která  bude postoupena z BD na jednotlivé členy BD – nájemce 57 jednotek v Bytovém domě (tj. vyjma bytů zvláštního určení), a to vždy poměrně podle výše jejich spoluvlastnických podílů na společných částech Bytového domu s odečtením podílů nebytových jednotek (jednotky č. 885/61 a 885/62) a jednotek č. 885/1, 885/3 a 885/4 na společných částech Bytového domu. Město vyslovuje souhlas s tím, aby shora specifikovaná záloha ve výši </w:t>
      </w:r>
      <w:proofErr w:type="spellStart"/>
      <w:r w:rsidR="008E267D">
        <w:rPr>
          <w:rFonts w:ascii="Tahoma" w:hAnsi="Tahoma" w:cs="Tahoma"/>
          <w:b/>
          <w:sz w:val="20"/>
          <w:szCs w:val="20"/>
        </w:rPr>
        <w:t>xxxxx</w:t>
      </w:r>
      <w:proofErr w:type="spellEnd"/>
      <w:r w:rsidRPr="00301ED4">
        <w:rPr>
          <w:rFonts w:ascii="Tahoma" w:hAnsi="Tahoma" w:cs="Tahoma"/>
          <w:b/>
          <w:sz w:val="20"/>
          <w:szCs w:val="20"/>
        </w:rPr>
        <w:t xml:space="preserve"> Kč byla jako peněžitá pohledávka BD vůči Městu postoupena BD na jednotlivé členy BD tak, jak je uvedeno shora, a aby jednotliví členové BD a kupující bytových jednotek byli při realizaci převodu bytových jednotek považováni za věřitele a plátce předmětné zálohy, a to v poměru shora dohodnutém. </w:t>
      </w:r>
    </w:p>
    <w:p w14:paraId="4CC43B52" w14:textId="04646312" w:rsidR="008F273F" w:rsidRDefault="008F273F" w:rsidP="008F273F">
      <w:pPr>
        <w:pStyle w:val="Odstavecseseznamem"/>
        <w:numPr>
          <w:ilvl w:val="0"/>
          <w:numId w:val="16"/>
        </w:numPr>
        <w:spacing w:after="0"/>
        <w:ind w:left="1276" w:hanging="283"/>
        <w:jc w:val="both"/>
        <w:rPr>
          <w:rFonts w:ascii="Tahoma" w:hAnsi="Tahoma" w:cs="Tahoma"/>
          <w:b/>
          <w:sz w:val="20"/>
          <w:szCs w:val="20"/>
        </w:rPr>
      </w:pPr>
      <w:r w:rsidRPr="00301ED4">
        <w:rPr>
          <w:rFonts w:ascii="Tahoma" w:hAnsi="Tahoma" w:cs="Tahoma"/>
          <w:b/>
          <w:sz w:val="20"/>
          <w:szCs w:val="20"/>
        </w:rPr>
        <w:t>v</w:t>
      </w:r>
      <w:r>
        <w:rPr>
          <w:rFonts w:ascii="Tahoma" w:hAnsi="Tahoma" w:cs="Tahoma"/>
          <w:b/>
          <w:sz w:val="20"/>
          <w:szCs w:val="20"/>
        </w:rPr>
        <w:t> </w:t>
      </w:r>
      <w:r w:rsidRPr="00301ED4">
        <w:rPr>
          <w:rFonts w:ascii="Tahoma" w:hAnsi="Tahoma" w:cs="Tahoma"/>
          <w:b/>
          <w:sz w:val="20"/>
          <w:szCs w:val="20"/>
        </w:rPr>
        <w:t>rozsahu</w:t>
      </w:r>
      <w:r>
        <w:rPr>
          <w:rFonts w:ascii="Tahoma" w:hAnsi="Tahoma" w:cs="Tahoma"/>
          <w:b/>
          <w:sz w:val="20"/>
          <w:szCs w:val="20"/>
        </w:rPr>
        <w:t xml:space="preserve"> částky</w:t>
      </w:r>
      <w:r w:rsidRPr="00301ED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8E267D">
        <w:rPr>
          <w:rFonts w:ascii="Tahoma" w:hAnsi="Tahoma" w:cs="Tahoma"/>
          <w:b/>
          <w:sz w:val="20"/>
          <w:szCs w:val="20"/>
        </w:rPr>
        <w:t>xxxxx</w:t>
      </w:r>
      <w:proofErr w:type="spellEnd"/>
      <w:r w:rsidRPr="00301ED4">
        <w:rPr>
          <w:rFonts w:ascii="Tahoma" w:hAnsi="Tahoma" w:cs="Tahoma"/>
          <w:b/>
          <w:sz w:val="20"/>
          <w:szCs w:val="20"/>
        </w:rPr>
        <w:t xml:space="preserve"> Kč, která bude BD ve prospěch Města uhrazena jako záloha na budoucí majetkové vypořádání na základě ujednání v odst. </w:t>
      </w:r>
      <w:r>
        <w:rPr>
          <w:rFonts w:ascii="Tahoma" w:hAnsi="Tahoma" w:cs="Tahoma"/>
          <w:b/>
          <w:sz w:val="20"/>
          <w:szCs w:val="20"/>
        </w:rPr>
        <w:t>7</w:t>
      </w:r>
      <w:r w:rsidRPr="00301ED4">
        <w:rPr>
          <w:rFonts w:ascii="Tahoma" w:hAnsi="Tahoma" w:cs="Tahoma"/>
          <w:b/>
          <w:sz w:val="20"/>
          <w:szCs w:val="20"/>
        </w:rPr>
        <w:t xml:space="preserve">. Dohody, a která bude postoupena z BD na jednotlivé členy BD – nájemce 57 jednotek v Bytovém domě (tj. vyjma bytů zvláštního určení), a to vždy poměrně podle výše jejich spoluvlastnických podílů na společných částech Bytového domu s odečtením podílů nebytových jednotek (jednotky č. 885/61 a 885/62) a jednotek č. 885/1, 885/3 a 885/4 na společných částech Bytového domu. Město vyslovuje souhlas s tím, aby shora specifikovaná záloha ve výši </w:t>
      </w:r>
      <w:proofErr w:type="spellStart"/>
      <w:r w:rsidR="008E267D">
        <w:rPr>
          <w:rFonts w:ascii="Tahoma" w:hAnsi="Tahoma" w:cs="Tahoma"/>
          <w:b/>
          <w:sz w:val="20"/>
          <w:szCs w:val="20"/>
        </w:rPr>
        <w:t>xxxxx</w:t>
      </w:r>
      <w:proofErr w:type="spellEnd"/>
      <w:r w:rsidRPr="00301ED4">
        <w:rPr>
          <w:rFonts w:ascii="Tahoma" w:hAnsi="Tahoma" w:cs="Tahoma"/>
          <w:b/>
          <w:sz w:val="20"/>
          <w:szCs w:val="20"/>
        </w:rPr>
        <w:t xml:space="preserve"> Kč byla jako peněžitá pohledávka BD vůči Městu postoupena BD na jednotlivé členy BD tak, jak je uvedeno shora, a aby jednotliví členové BD a kupující bytových jednotek byli při realizaci převodu bytových jednotek považováni za věřitele a plátce předmětné zálohy, a to v poměru shora dohodnutém. </w:t>
      </w:r>
    </w:p>
    <w:p w14:paraId="5D038EF7" w14:textId="49E81511" w:rsidR="008F273F" w:rsidRPr="006D0889" w:rsidRDefault="008F273F" w:rsidP="008F273F">
      <w:pPr>
        <w:pStyle w:val="Odstavecseseznamem"/>
        <w:numPr>
          <w:ilvl w:val="0"/>
          <w:numId w:val="15"/>
        </w:num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266C74">
        <w:rPr>
          <w:rFonts w:ascii="Tahoma" w:hAnsi="Tahoma" w:cs="Tahoma"/>
          <w:b/>
          <w:sz w:val="20"/>
          <w:szCs w:val="20"/>
          <w:u w:val="single"/>
        </w:rPr>
        <w:lastRenderedPageBreak/>
        <w:t>Kupní cena spoluvlastnického podílu BD ve výši 49</w:t>
      </w:r>
      <w:r w:rsidR="00DC2BBE">
        <w:rPr>
          <w:rFonts w:ascii="Tahoma" w:hAnsi="Tahoma" w:cs="Tahoma"/>
          <w:b/>
          <w:sz w:val="20"/>
          <w:szCs w:val="20"/>
          <w:u w:val="single"/>
        </w:rPr>
        <w:t>/100</w:t>
      </w:r>
      <w:r w:rsidRPr="00266C74">
        <w:rPr>
          <w:rFonts w:ascii="Tahoma" w:hAnsi="Tahoma" w:cs="Tahoma"/>
          <w:b/>
          <w:sz w:val="20"/>
          <w:szCs w:val="20"/>
          <w:u w:val="single"/>
        </w:rPr>
        <w:t xml:space="preserve"> na 57 bytových jednotkách</w:t>
      </w:r>
      <w:r>
        <w:rPr>
          <w:rFonts w:ascii="Tahoma" w:hAnsi="Tahoma" w:cs="Tahoma"/>
          <w:b/>
          <w:sz w:val="20"/>
          <w:szCs w:val="20"/>
          <w:u w:val="single"/>
        </w:rPr>
        <w:t>, včetně souvisejících spoluvlastnických podílů na společných částech Bytového domu a Pozemku</w:t>
      </w:r>
      <w:r w:rsidRPr="006D0889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6C908939" w14:textId="77777777" w:rsidR="008F273F" w:rsidRDefault="008F273F" w:rsidP="008F273F">
      <w:pPr>
        <w:spacing w:after="0"/>
        <w:ind w:left="993"/>
        <w:jc w:val="both"/>
        <w:rPr>
          <w:rFonts w:ascii="Tahoma" w:hAnsi="Tahoma" w:cs="Tahoma"/>
          <w:b/>
          <w:sz w:val="20"/>
          <w:szCs w:val="20"/>
        </w:rPr>
      </w:pPr>
    </w:p>
    <w:p w14:paraId="7FED3455" w14:textId="1A396735" w:rsidR="008F273F" w:rsidRPr="00332B43" w:rsidRDefault="008F273F" w:rsidP="008F273F">
      <w:pPr>
        <w:pStyle w:val="Text"/>
        <w:tabs>
          <w:tab w:val="clear" w:pos="284"/>
        </w:tabs>
        <w:spacing w:before="0" w:after="0" w:line="276" w:lineRule="auto"/>
        <w:ind w:left="1004" w:firstLine="0"/>
        <w:rPr>
          <w:b/>
          <w:lang w:val="cs-CZ"/>
        </w:rPr>
      </w:pPr>
      <w:r w:rsidRPr="00266C74">
        <w:rPr>
          <w:b/>
          <w:lang w:val="cs-CZ"/>
        </w:rPr>
        <w:t xml:space="preserve">Kupní </w:t>
      </w:r>
      <w:r w:rsidRPr="00332B43">
        <w:rPr>
          <w:b/>
          <w:lang w:val="cs-CZ"/>
        </w:rPr>
        <w:t>cena celkem činí</w:t>
      </w:r>
      <w:r>
        <w:rPr>
          <w:b/>
          <w:lang w:val="cs-CZ"/>
        </w:rPr>
        <w:t xml:space="preserve"> </w:t>
      </w:r>
      <w:proofErr w:type="spellStart"/>
      <w:r w:rsidR="008E267D">
        <w:rPr>
          <w:b/>
          <w:lang w:val="cs-CZ"/>
        </w:rPr>
        <w:t>xxxxx</w:t>
      </w:r>
      <w:proofErr w:type="spellEnd"/>
      <w:r>
        <w:rPr>
          <w:b/>
          <w:lang w:val="cs-CZ"/>
        </w:rPr>
        <w:t xml:space="preserve"> Kč</w:t>
      </w:r>
      <w:r w:rsidRPr="00332B43">
        <w:rPr>
          <w:b/>
          <w:lang w:val="cs-CZ"/>
        </w:rPr>
        <w:t xml:space="preserve"> a je tvořena součtem (i) členských vkladů jednotlivých členů BD – nájemců 57 bytových jednotek a (</w:t>
      </w:r>
      <w:proofErr w:type="spellStart"/>
      <w:r w:rsidRPr="00332B43">
        <w:rPr>
          <w:b/>
          <w:lang w:val="cs-CZ"/>
        </w:rPr>
        <w:t>ii</w:t>
      </w:r>
      <w:proofErr w:type="spellEnd"/>
      <w:r w:rsidRPr="00332B43">
        <w:rPr>
          <w:b/>
          <w:lang w:val="cs-CZ"/>
        </w:rPr>
        <w:t xml:space="preserve">) dalších členských vkladů (do </w:t>
      </w:r>
      <w:proofErr w:type="gramStart"/>
      <w:r w:rsidRPr="00332B43">
        <w:rPr>
          <w:b/>
          <w:lang w:val="cs-CZ"/>
        </w:rPr>
        <w:t>31.12.2013</w:t>
      </w:r>
      <w:proofErr w:type="gramEnd"/>
      <w:r w:rsidRPr="00332B43">
        <w:rPr>
          <w:b/>
          <w:lang w:val="cs-CZ"/>
        </w:rPr>
        <w:t xml:space="preserve"> dalších majetkových účastí na činnosti BD). Konkrétní rozúčtování kupní ceny spoluvlastnického podílu BD na jednotlivé bytové jednotky tvoří přílohu č. 2 této Dohody.</w:t>
      </w:r>
    </w:p>
    <w:p w14:paraId="28AA212D" w14:textId="77777777" w:rsidR="002F0108" w:rsidRDefault="002F0108" w:rsidP="002F0108">
      <w:pPr>
        <w:pStyle w:val="Text"/>
        <w:tabs>
          <w:tab w:val="clear" w:pos="284"/>
        </w:tabs>
        <w:spacing w:before="0" w:after="0" w:line="276" w:lineRule="auto"/>
        <w:ind w:left="1004" w:firstLine="0"/>
        <w:rPr>
          <w:b/>
          <w:lang w:val="cs-CZ"/>
        </w:rPr>
      </w:pPr>
    </w:p>
    <w:p w14:paraId="63F5BC98" w14:textId="44CDC841" w:rsidR="002F0108" w:rsidRDefault="002F0108" w:rsidP="002F0108">
      <w:pPr>
        <w:pStyle w:val="Text"/>
        <w:tabs>
          <w:tab w:val="clear" w:pos="284"/>
        </w:tabs>
        <w:spacing w:before="0" w:after="0" w:line="276" w:lineRule="auto"/>
        <w:ind w:left="1004" w:firstLine="0"/>
        <w:rPr>
          <w:b/>
          <w:lang w:val="cs-CZ"/>
        </w:rPr>
      </w:pPr>
      <w:r>
        <w:rPr>
          <w:b/>
          <w:lang w:val="cs-CZ"/>
        </w:rPr>
        <w:t>Pohledávky BD za členy BD z titulu kupní ceny podílu 49/100 zanikn</w:t>
      </w:r>
      <w:r w:rsidR="0073437A">
        <w:rPr>
          <w:b/>
          <w:lang w:val="cs-CZ"/>
        </w:rPr>
        <w:t>ou</w:t>
      </w:r>
      <w:r>
        <w:rPr>
          <w:b/>
          <w:lang w:val="cs-CZ"/>
        </w:rPr>
        <w:t xml:space="preserve"> zápočty vzájemných pohledávek tak, že kupní cena podílu 49/100 na jednotkách dle tohoto odst. 8. písm. b) Dohody v celkové výši </w:t>
      </w:r>
      <w:proofErr w:type="spellStart"/>
      <w:r w:rsidR="008E267D">
        <w:rPr>
          <w:b/>
          <w:lang w:val="cs-CZ"/>
        </w:rPr>
        <w:t>xxxxx</w:t>
      </w:r>
      <w:proofErr w:type="spellEnd"/>
      <w:r>
        <w:rPr>
          <w:b/>
          <w:lang w:val="cs-CZ"/>
        </w:rPr>
        <w:t xml:space="preserve"> bude v celém rozsahu započtena na pohledávky členů BD za BD z titulu </w:t>
      </w:r>
      <w:r w:rsidR="0000318B">
        <w:rPr>
          <w:b/>
          <w:lang w:val="cs-CZ"/>
        </w:rPr>
        <w:t xml:space="preserve">části </w:t>
      </w:r>
      <w:r>
        <w:rPr>
          <w:b/>
          <w:lang w:val="cs-CZ"/>
        </w:rPr>
        <w:t xml:space="preserve">vypořádacích podílů v BD v celkové výši </w:t>
      </w:r>
      <w:proofErr w:type="spellStart"/>
      <w:r w:rsidR="008E267D">
        <w:rPr>
          <w:b/>
          <w:lang w:val="cs-CZ"/>
        </w:rPr>
        <w:t>xxxxx</w:t>
      </w:r>
      <w:proofErr w:type="spellEnd"/>
      <w:r>
        <w:rPr>
          <w:b/>
          <w:lang w:val="cs-CZ"/>
        </w:rPr>
        <w:t>, na jejichž výplatu členům BD vznikne právo vůči BD po zániku členství jednotlivých členů BD a nájemců jednotek v Bytovém domě v</w:t>
      </w:r>
      <w:r w:rsidR="00B068A0">
        <w:rPr>
          <w:b/>
          <w:lang w:val="cs-CZ"/>
        </w:rPr>
        <w:t> </w:t>
      </w:r>
      <w:r>
        <w:rPr>
          <w:b/>
          <w:lang w:val="cs-CZ"/>
        </w:rPr>
        <w:t>BD</w:t>
      </w:r>
      <w:r w:rsidR="00B068A0">
        <w:rPr>
          <w:b/>
          <w:lang w:val="cs-CZ"/>
        </w:rPr>
        <w:t>. Z</w:t>
      </w:r>
      <w:r w:rsidR="0000318B">
        <w:rPr>
          <w:b/>
          <w:lang w:val="cs-CZ"/>
        </w:rPr>
        <w:t>bývající část pohledáv</w:t>
      </w:r>
      <w:r w:rsidR="00B068A0">
        <w:rPr>
          <w:b/>
          <w:lang w:val="cs-CZ"/>
        </w:rPr>
        <w:t>e</w:t>
      </w:r>
      <w:r w:rsidR="0000318B">
        <w:rPr>
          <w:b/>
          <w:lang w:val="cs-CZ"/>
        </w:rPr>
        <w:t>k členů</w:t>
      </w:r>
      <w:r w:rsidR="00B068A0">
        <w:rPr>
          <w:b/>
          <w:lang w:val="cs-CZ"/>
        </w:rPr>
        <w:t xml:space="preserve"> BD za BD</w:t>
      </w:r>
      <w:r w:rsidR="0000318B">
        <w:rPr>
          <w:b/>
          <w:lang w:val="cs-CZ"/>
        </w:rPr>
        <w:t xml:space="preserve"> z titulu vypořádacích podílů </w:t>
      </w:r>
      <w:r w:rsidR="00B068A0">
        <w:rPr>
          <w:b/>
          <w:lang w:val="cs-CZ"/>
        </w:rPr>
        <w:t xml:space="preserve">v BD </w:t>
      </w:r>
      <w:r w:rsidR="0000318B">
        <w:rPr>
          <w:b/>
          <w:lang w:val="cs-CZ"/>
        </w:rPr>
        <w:t>zanikne zápočt</w:t>
      </w:r>
      <w:r w:rsidR="00A3219F">
        <w:rPr>
          <w:b/>
          <w:lang w:val="cs-CZ"/>
        </w:rPr>
        <w:t xml:space="preserve">y </w:t>
      </w:r>
      <w:r w:rsidR="0000318B">
        <w:rPr>
          <w:b/>
          <w:lang w:val="cs-CZ"/>
        </w:rPr>
        <w:t>proti pohledáv</w:t>
      </w:r>
      <w:r w:rsidR="00B068A0">
        <w:rPr>
          <w:b/>
          <w:lang w:val="cs-CZ"/>
        </w:rPr>
        <w:t xml:space="preserve">kám </w:t>
      </w:r>
      <w:r w:rsidR="0000318B">
        <w:rPr>
          <w:b/>
          <w:lang w:val="cs-CZ"/>
        </w:rPr>
        <w:t>BD za členy</w:t>
      </w:r>
      <w:r w:rsidR="00B068A0">
        <w:rPr>
          <w:b/>
          <w:lang w:val="cs-CZ"/>
        </w:rPr>
        <w:t xml:space="preserve"> BD</w:t>
      </w:r>
      <w:r w:rsidR="0000318B">
        <w:rPr>
          <w:b/>
          <w:lang w:val="cs-CZ"/>
        </w:rPr>
        <w:t xml:space="preserve"> z titulu úplaty za postoupení pohledávek</w:t>
      </w:r>
      <w:r w:rsidR="00B068A0">
        <w:rPr>
          <w:b/>
          <w:lang w:val="cs-CZ"/>
        </w:rPr>
        <w:t xml:space="preserve"> BD</w:t>
      </w:r>
      <w:r w:rsidR="0000318B">
        <w:rPr>
          <w:b/>
          <w:lang w:val="cs-CZ"/>
        </w:rPr>
        <w:t xml:space="preserve"> za Městem</w:t>
      </w:r>
      <w:r w:rsidR="00B068A0">
        <w:rPr>
          <w:b/>
          <w:lang w:val="cs-CZ"/>
        </w:rPr>
        <w:t xml:space="preserve"> </w:t>
      </w:r>
      <w:r w:rsidR="00A3219F">
        <w:rPr>
          <w:b/>
          <w:lang w:val="cs-CZ"/>
        </w:rPr>
        <w:t xml:space="preserve">- </w:t>
      </w:r>
      <w:r w:rsidR="00B068A0">
        <w:rPr>
          <w:b/>
          <w:lang w:val="cs-CZ"/>
        </w:rPr>
        <w:t xml:space="preserve">záloh na budoucí majetkové vypořádání mezi Městem a BD </w:t>
      </w:r>
      <w:r w:rsidR="00A3219F">
        <w:rPr>
          <w:b/>
          <w:lang w:val="cs-CZ"/>
        </w:rPr>
        <w:t xml:space="preserve">- </w:t>
      </w:r>
      <w:r w:rsidR="00B068A0">
        <w:rPr>
          <w:b/>
          <w:lang w:val="cs-CZ"/>
        </w:rPr>
        <w:t>ve smyslu ujednání v předchozím odst. 7</w:t>
      </w:r>
      <w:r>
        <w:rPr>
          <w:b/>
          <w:lang w:val="cs-CZ"/>
        </w:rPr>
        <w:t>.</w:t>
      </w:r>
    </w:p>
    <w:p w14:paraId="2B4A7EF8" w14:textId="77777777" w:rsidR="002F0108" w:rsidRPr="00266C74" w:rsidRDefault="002F0108" w:rsidP="008F273F">
      <w:pPr>
        <w:pStyle w:val="Text"/>
        <w:tabs>
          <w:tab w:val="clear" w:pos="284"/>
        </w:tabs>
        <w:spacing w:before="0" w:after="0" w:line="276" w:lineRule="auto"/>
        <w:ind w:firstLine="0"/>
        <w:rPr>
          <w:b/>
          <w:lang w:val="cs-CZ"/>
        </w:rPr>
      </w:pPr>
    </w:p>
    <w:p w14:paraId="21C8F800" w14:textId="77777777" w:rsidR="008F273F" w:rsidRDefault="008F273F" w:rsidP="002F0108">
      <w:pPr>
        <w:pStyle w:val="Text"/>
        <w:tabs>
          <w:tab w:val="clear" w:pos="284"/>
        </w:tabs>
        <w:spacing w:before="0" w:after="0" w:line="276" w:lineRule="auto"/>
        <w:ind w:left="708" w:firstLine="0"/>
        <w:rPr>
          <w:b/>
          <w:lang w:val="cs-CZ"/>
        </w:rPr>
      </w:pPr>
      <w:r w:rsidRPr="00266C74">
        <w:rPr>
          <w:b/>
          <w:lang w:val="cs-CZ"/>
        </w:rPr>
        <w:t xml:space="preserve">BD zajistí zpracování společné nabídky nájemcům bytových jednotek v Bytovém domě – členům BD a její předložení nájemcům bytových jednotek v Bytovém domě – členům BD. </w:t>
      </w:r>
    </w:p>
    <w:p w14:paraId="35DED24C" w14:textId="77777777" w:rsidR="008F273F" w:rsidRDefault="008F273F" w:rsidP="008F273F">
      <w:pPr>
        <w:pStyle w:val="Text"/>
        <w:tabs>
          <w:tab w:val="clear" w:pos="284"/>
        </w:tabs>
        <w:spacing w:before="0" w:after="0" w:line="276" w:lineRule="auto"/>
        <w:ind w:left="1004" w:firstLine="0"/>
        <w:rPr>
          <w:b/>
          <w:lang w:val="cs-CZ"/>
        </w:rPr>
      </w:pPr>
    </w:p>
    <w:p w14:paraId="40366D39" w14:textId="77777777" w:rsidR="008F273F" w:rsidRPr="0016072F" w:rsidRDefault="008F273F" w:rsidP="002F0108">
      <w:pPr>
        <w:pStyle w:val="Text"/>
        <w:tabs>
          <w:tab w:val="clear" w:pos="284"/>
        </w:tabs>
        <w:spacing w:before="0" w:after="0" w:line="276" w:lineRule="auto"/>
        <w:ind w:left="708" w:firstLine="0"/>
        <w:rPr>
          <w:b/>
          <w:strike/>
          <w:lang w:val="cs-CZ"/>
        </w:rPr>
      </w:pPr>
      <w:r>
        <w:rPr>
          <w:b/>
          <w:lang w:val="cs-CZ"/>
        </w:rPr>
        <w:t>Správní poplatky za návrhy na vklad do katastru nemovitostí dle ujednání v tomto odst. 8. uhradí BD.</w:t>
      </w:r>
    </w:p>
    <w:p w14:paraId="030905B8" w14:textId="77777777" w:rsidR="008F273F" w:rsidRDefault="008F273F" w:rsidP="008F273F">
      <w:pPr>
        <w:pStyle w:val="Text"/>
        <w:tabs>
          <w:tab w:val="clear" w:pos="284"/>
        </w:tabs>
        <w:spacing w:before="0" w:after="0" w:line="276" w:lineRule="auto"/>
        <w:ind w:left="1004" w:firstLine="0"/>
        <w:rPr>
          <w:b/>
          <w:lang w:val="cs-CZ"/>
        </w:rPr>
      </w:pPr>
    </w:p>
    <w:p w14:paraId="0C2D0770" w14:textId="25884526" w:rsidR="008F273F" w:rsidRDefault="008F273F" w:rsidP="008F273F">
      <w:pPr>
        <w:pStyle w:val="Text"/>
        <w:numPr>
          <w:ilvl w:val="1"/>
          <w:numId w:val="11"/>
        </w:numPr>
        <w:tabs>
          <w:tab w:val="clear" w:pos="284"/>
        </w:tabs>
        <w:spacing w:before="0" w:after="0" w:line="276" w:lineRule="auto"/>
        <w:ind w:left="709" w:hanging="283"/>
        <w:rPr>
          <w:b/>
          <w:lang w:val="cs-CZ"/>
        </w:rPr>
      </w:pPr>
      <w:r w:rsidRPr="00266C74">
        <w:rPr>
          <w:b/>
          <w:lang w:val="cs-CZ"/>
        </w:rPr>
        <w:t xml:space="preserve">Obě smluvní strany se dále dohodly, že ve lhůtě do </w:t>
      </w:r>
      <w:r>
        <w:rPr>
          <w:b/>
          <w:lang w:val="cs-CZ"/>
        </w:rPr>
        <w:t>31.03.2026</w:t>
      </w:r>
      <w:r w:rsidRPr="00266C74">
        <w:rPr>
          <w:b/>
          <w:lang w:val="cs-CZ"/>
        </w:rPr>
        <w:t xml:space="preserve"> BD učiní a Město se zavazuje ve smyslu </w:t>
      </w:r>
      <w:proofErr w:type="spellStart"/>
      <w:r w:rsidRPr="00266C74">
        <w:rPr>
          <w:b/>
          <w:lang w:val="cs-CZ"/>
        </w:rPr>
        <w:t>ust</w:t>
      </w:r>
      <w:proofErr w:type="spellEnd"/>
      <w:r w:rsidRPr="00266C74">
        <w:rPr>
          <w:b/>
          <w:lang w:val="cs-CZ"/>
        </w:rPr>
        <w:t xml:space="preserve">. § </w:t>
      </w:r>
      <w:r>
        <w:rPr>
          <w:b/>
          <w:lang w:val="cs-CZ"/>
        </w:rPr>
        <w:t xml:space="preserve">1785 a násl. zákona č. 89/2012 Sb., občanského zákoníku, v platném znění, </w:t>
      </w:r>
      <w:r w:rsidRPr="00266C74">
        <w:rPr>
          <w:b/>
          <w:lang w:val="cs-CZ"/>
        </w:rPr>
        <w:t>přijmout nabídku na prodej spoluvlastnického podílu BD ve výši 49</w:t>
      </w:r>
      <w:r w:rsidR="00DC2BBE">
        <w:rPr>
          <w:b/>
          <w:lang w:val="cs-CZ"/>
        </w:rPr>
        <w:t>/100</w:t>
      </w:r>
      <w:r w:rsidRPr="00266C74">
        <w:rPr>
          <w:b/>
          <w:lang w:val="cs-CZ"/>
        </w:rPr>
        <w:t xml:space="preserve"> na bytových jednotkách č. 885/1, 885/3, 885/4 (byty zvláštního určení) a nebytových jednotkách č. 885/61 a 885/62</w:t>
      </w:r>
      <w:r>
        <w:rPr>
          <w:b/>
          <w:lang w:val="cs-CZ"/>
        </w:rPr>
        <w:t>, včetně souvisejících spoluvlastnických podílů na společných částech Bytového domu a Pozemku,</w:t>
      </w:r>
      <w:r w:rsidRPr="00266C74">
        <w:rPr>
          <w:b/>
          <w:lang w:val="cs-CZ"/>
        </w:rPr>
        <w:t xml:space="preserve"> za celkovou kupní cenu </w:t>
      </w:r>
      <w:proofErr w:type="spellStart"/>
      <w:r w:rsidR="008E267D">
        <w:rPr>
          <w:b/>
          <w:lang w:val="cs-CZ"/>
        </w:rPr>
        <w:t>xxxxx</w:t>
      </w:r>
      <w:proofErr w:type="spellEnd"/>
      <w:r>
        <w:rPr>
          <w:b/>
          <w:lang w:val="cs-CZ"/>
        </w:rPr>
        <w:t xml:space="preserve"> Kč</w:t>
      </w:r>
      <w:r w:rsidRPr="00266C74">
        <w:rPr>
          <w:b/>
          <w:lang w:val="cs-CZ"/>
        </w:rPr>
        <w:t xml:space="preserve">. </w:t>
      </w:r>
    </w:p>
    <w:p w14:paraId="368311E2" w14:textId="77777777" w:rsidR="008F273F" w:rsidRDefault="008F273F" w:rsidP="008F273F">
      <w:pPr>
        <w:pStyle w:val="Text"/>
        <w:tabs>
          <w:tab w:val="clear" w:pos="284"/>
        </w:tabs>
        <w:spacing w:before="0" w:after="0" w:line="276" w:lineRule="auto"/>
        <w:ind w:left="709" w:firstLine="0"/>
        <w:rPr>
          <w:b/>
          <w:lang w:val="cs-CZ"/>
        </w:rPr>
      </w:pPr>
    </w:p>
    <w:p w14:paraId="261C7181" w14:textId="2C922A2D" w:rsidR="008F273F" w:rsidRDefault="008F273F" w:rsidP="00DC2BBE">
      <w:pPr>
        <w:pStyle w:val="Text"/>
        <w:tabs>
          <w:tab w:val="clear" w:pos="284"/>
        </w:tabs>
        <w:spacing w:before="0" w:after="0" w:line="276" w:lineRule="auto"/>
        <w:ind w:left="709" w:firstLine="0"/>
        <w:rPr>
          <w:b/>
          <w:lang w:val="cs-CZ"/>
        </w:rPr>
      </w:pPr>
      <w:r w:rsidRPr="00266C74">
        <w:rPr>
          <w:b/>
          <w:lang w:val="cs-CZ"/>
        </w:rPr>
        <w:t>Kupní cena jednotlivých</w:t>
      </w:r>
      <w:r>
        <w:rPr>
          <w:b/>
          <w:lang w:val="cs-CZ"/>
        </w:rPr>
        <w:t xml:space="preserve"> jednotek</w:t>
      </w:r>
      <w:r w:rsidRPr="00266C74">
        <w:rPr>
          <w:b/>
          <w:lang w:val="cs-CZ"/>
        </w:rPr>
        <w:t xml:space="preserve"> podle tohoto odst. 9</w:t>
      </w:r>
      <w:r w:rsidR="002F0108">
        <w:rPr>
          <w:b/>
          <w:lang w:val="cs-CZ"/>
        </w:rPr>
        <w:t>.</w:t>
      </w:r>
      <w:r w:rsidRPr="00266C74">
        <w:rPr>
          <w:b/>
          <w:lang w:val="cs-CZ"/>
        </w:rPr>
        <w:t xml:space="preserve"> je rozúčtována v příloze č. 3 této Dohody.</w:t>
      </w:r>
      <w:r>
        <w:rPr>
          <w:b/>
          <w:lang w:val="cs-CZ"/>
        </w:rPr>
        <w:t xml:space="preserve"> Pohledávka BD za Městem z titulu kupní ceny zanikne započtením </w:t>
      </w:r>
      <w:r w:rsidR="00606AEA">
        <w:rPr>
          <w:b/>
          <w:lang w:val="cs-CZ"/>
        </w:rPr>
        <w:t xml:space="preserve">vzájemných </w:t>
      </w:r>
      <w:r>
        <w:rPr>
          <w:b/>
          <w:lang w:val="cs-CZ"/>
        </w:rPr>
        <w:t>pohledávek tak</w:t>
      </w:r>
      <w:r w:rsidR="00606AEA">
        <w:rPr>
          <w:b/>
          <w:lang w:val="cs-CZ"/>
        </w:rPr>
        <w:t>, že</w:t>
      </w:r>
      <w:r>
        <w:rPr>
          <w:b/>
          <w:lang w:val="cs-CZ"/>
        </w:rPr>
        <w:t xml:space="preserve"> kupní cen</w:t>
      </w:r>
      <w:r w:rsidR="00DC2BBE">
        <w:rPr>
          <w:b/>
          <w:lang w:val="cs-CZ"/>
        </w:rPr>
        <w:t xml:space="preserve">a podílu 49/100 </w:t>
      </w:r>
      <w:r w:rsidR="00606AEA">
        <w:rPr>
          <w:b/>
          <w:lang w:val="cs-CZ"/>
        </w:rPr>
        <w:t>na jednotkách</w:t>
      </w:r>
      <w:r w:rsidR="00DC2BBE">
        <w:rPr>
          <w:b/>
          <w:lang w:val="cs-CZ"/>
        </w:rPr>
        <w:t xml:space="preserve"> dle tohoto odst. 9.</w:t>
      </w:r>
      <w:r w:rsidR="002F0108">
        <w:rPr>
          <w:b/>
          <w:lang w:val="cs-CZ"/>
        </w:rPr>
        <w:t xml:space="preserve"> </w:t>
      </w:r>
      <w:r>
        <w:rPr>
          <w:b/>
          <w:lang w:val="cs-CZ"/>
        </w:rPr>
        <w:t xml:space="preserve">ve výši </w:t>
      </w:r>
      <w:proofErr w:type="spellStart"/>
      <w:r w:rsidR="008E267D">
        <w:rPr>
          <w:b/>
          <w:lang w:val="cs-CZ"/>
        </w:rPr>
        <w:t>xxxxx</w:t>
      </w:r>
      <w:proofErr w:type="spellEnd"/>
      <w:r w:rsidR="00DC2BBE">
        <w:rPr>
          <w:b/>
          <w:lang w:val="cs-CZ"/>
        </w:rPr>
        <w:t xml:space="preserve"> Kč </w:t>
      </w:r>
      <w:r>
        <w:rPr>
          <w:b/>
          <w:lang w:val="cs-CZ"/>
        </w:rPr>
        <w:t>bude</w:t>
      </w:r>
      <w:r w:rsidR="00DC2BBE">
        <w:rPr>
          <w:b/>
          <w:lang w:val="cs-CZ"/>
        </w:rPr>
        <w:t xml:space="preserve"> v celém rozsahu</w:t>
      </w:r>
      <w:r>
        <w:rPr>
          <w:b/>
          <w:lang w:val="cs-CZ"/>
        </w:rPr>
        <w:t xml:space="preserve"> započtena na pohledávku Města za BD z titulu vypořádacího podílu v</w:t>
      </w:r>
      <w:r w:rsidR="00DC2BBE">
        <w:rPr>
          <w:b/>
          <w:lang w:val="cs-CZ"/>
        </w:rPr>
        <w:t> </w:t>
      </w:r>
      <w:r>
        <w:rPr>
          <w:b/>
          <w:lang w:val="cs-CZ"/>
        </w:rPr>
        <w:t>BD</w:t>
      </w:r>
      <w:r w:rsidR="00DC2BBE">
        <w:rPr>
          <w:b/>
          <w:lang w:val="cs-CZ"/>
        </w:rPr>
        <w:t xml:space="preserve"> ve výši </w:t>
      </w:r>
      <w:proofErr w:type="spellStart"/>
      <w:r w:rsidR="008E267D">
        <w:rPr>
          <w:b/>
          <w:lang w:val="cs-CZ"/>
        </w:rPr>
        <w:t>xxxxx</w:t>
      </w:r>
      <w:proofErr w:type="spellEnd"/>
      <w:r w:rsidR="00DC2BBE">
        <w:rPr>
          <w:b/>
          <w:lang w:val="cs-CZ"/>
        </w:rPr>
        <w:t xml:space="preserve"> Kč</w:t>
      </w:r>
      <w:r>
        <w:rPr>
          <w:b/>
          <w:lang w:val="cs-CZ"/>
        </w:rPr>
        <w:t>, na jehož výplatu Městu vznikne právo vůči BD po zániku členství Města v</w:t>
      </w:r>
      <w:r w:rsidR="00DC2BBE">
        <w:rPr>
          <w:b/>
          <w:lang w:val="cs-CZ"/>
        </w:rPr>
        <w:t> </w:t>
      </w:r>
      <w:r>
        <w:rPr>
          <w:b/>
          <w:lang w:val="cs-CZ"/>
        </w:rPr>
        <w:t>BD</w:t>
      </w:r>
      <w:r w:rsidR="00DC2BBE">
        <w:rPr>
          <w:b/>
          <w:lang w:val="cs-CZ"/>
        </w:rPr>
        <w:t>.</w:t>
      </w:r>
    </w:p>
    <w:p w14:paraId="72079844" w14:textId="0150B7DB" w:rsidR="008F273F" w:rsidRDefault="008F273F" w:rsidP="008F273F">
      <w:pPr>
        <w:pStyle w:val="Text"/>
        <w:tabs>
          <w:tab w:val="clear" w:pos="284"/>
        </w:tabs>
        <w:spacing w:before="0" w:after="0" w:line="276" w:lineRule="auto"/>
        <w:ind w:left="709" w:firstLine="0"/>
        <w:rPr>
          <w:b/>
          <w:lang w:val="cs-CZ"/>
        </w:rPr>
      </w:pPr>
    </w:p>
    <w:p w14:paraId="28695BCB" w14:textId="4BA37D79" w:rsidR="008F273F" w:rsidRPr="00266C74" w:rsidRDefault="008F273F" w:rsidP="008F273F">
      <w:pPr>
        <w:pStyle w:val="Text"/>
        <w:tabs>
          <w:tab w:val="clear" w:pos="284"/>
        </w:tabs>
        <w:spacing w:before="0" w:after="0" w:line="276" w:lineRule="auto"/>
        <w:ind w:left="709" w:firstLine="0"/>
        <w:rPr>
          <w:b/>
          <w:lang w:val="cs-CZ"/>
        </w:rPr>
      </w:pPr>
      <w:r>
        <w:rPr>
          <w:b/>
          <w:lang w:val="cs-CZ"/>
        </w:rPr>
        <w:t>Správní poplatek za návrh na vklad do katastru nemovitostí za převod podílu 49</w:t>
      </w:r>
      <w:r w:rsidR="00DC2BBE">
        <w:rPr>
          <w:b/>
          <w:lang w:val="cs-CZ"/>
        </w:rPr>
        <w:t xml:space="preserve">/100 </w:t>
      </w:r>
      <w:r>
        <w:rPr>
          <w:b/>
          <w:lang w:val="cs-CZ"/>
        </w:rPr>
        <w:t>BD na jednotkách dle tohoto odst. 9. uhradí Město.</w:t>
      </w:r>
    </w:p>
    <w:p w14:paraId="6CF35495" w14:textId="77777777" w:rsidR="008F273F" w:rsidRPr="00266C74" w:rsidRDefault="008F273F" w:rsidP="008F273F">
      <w:pPr>
        <w:pStyle w:val="Bezmezer"/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4E00D02A" w14:textId="77777777" w:rsidR="008F273F" w:rsidRDefault="008F273F" w:rsidP="008F273F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se dohodly, že odstavec 11. Dohody se v celém rozsahu ruší bez náhrady s tím, že následující odstavce 12. až 20. se přečíslují na 11. až 19. </w:t>
      </w:r>
    </w:p>
    <w:p w14:paraId="103EB4CD" w14:textId="77777777" w:rsidR="008F273F" w:rsidRDefault="008F273F" w:rsidP="008F273F">
      <w:pPr>
        <w:pStyle w:val="Bezmezer"/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50AAD245" w14:textId="3DA313F9" w:rsidR="008F273F" w:rsidRDefault="008F273F" w:rsidP="008F273F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Přílohy č. 2 a č. 3 se nahrazují nově Přílohami č. 2 a 3., které jsou součástí tohoto Dodatku č. </w:t>
      </w:r>
      <w:r w:rsidR="00606AEA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k Dohodě.</w:t>
      </w:r>
    </w:p>
    <w:p w14:paraId="44518AF1" w14:textId="77777777" w:rsidR="008F273F" w:rsidRDefault="008F273F" w:rsidP="008F273F">
      <w:pPr>
        <w:pStyle w:val="Bezmezer"/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69755021" w14:textId="3441FF77" w:rsidR="006A0FAB" w:rsidRPr="00D640D7" w:rsidRDefault="00810BC5" w:rsidP="00322163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640D7">
        <w:rPr>
          <w:rFonts w:ascii="Tahoma" w:hAnsi="Tahoma" w:cs="Tahoma"/>
          <w:sz w:val="20"/>
          <w:szCs w:val="20"/>
        </w:rPr>
        <w:lastRenderedPageBreak/>
        <w:t>Vyjma změn sjednan</w:t>
      </w:r>
      <w:r w:rsidR="000853E3">
        <w:rPr>
          <w:rFonts w:ascii="Tahoma" w:hAnsi="Tahoma" w:cs="Tahoma"/>
          <w:sz w:val="20"/>
          <w:szCs w:val="20"/>
        </w:rPr>
        <w:t>ých v tomto článku I</w:t>
      </w:r>
      <w:r w:rsidR="00DC2BBE">
        <w:rPr>
          <w:rFonts w:ascii="Tahoma" w:hAnsi="Tahoma" w:cs="Tahoma"/>
          <w:sz w:val="20"/>
          <w:szCs w:val="20"/>
        </w:rPr>
        <w:t>.</w:t>
      </w:r>
      <w:r w:rsidR="009205A2">
        <w:rPr>
          <w:rFonts w:ascii="Tahoma" w:hAnsi="Tahoma" w:cs="Tahoma"/>
          <w:sz w:val="20"/>
          <w:szCs w:val="20"/>
        </w:rPr>
        <w:t xml:space="preserve"> odst. 2</w:t>
      </w:r>
      <w:r w:rsidR="00606AEA">
        <w:rPr>
          <w:rFonts w:ascii="Tahoma" w:hAnsi="Tahoma" w:cs="Tahoma"/>
          <w:sz w:val="20"/>
          <w:szCs w:val="20"/>
        </w:rPr>
        <w:t>.</w:t>
      </w:r>
      <w:r w:rsidR="00D640D7">
        <w:rPr>
          <w:rFonts w:ascii="Tahoma" w:hAnsi="Tahoma" w:cs="Tahoma"/>
          <w:sz w:val="20"/>
          <w:szCs w:val="20"/>
        </w:rPr>
        <w:t xml:space="preserve"> Dodatku č. </w:t>
      </w:r>
      <w:r w:rsidR="00DC2BBE">
        <w:rPr>
          <w:rFonts w:ascii="Tahoma" w:hAnsi="Tahoma" w:cs="Tahoma"/>
          <w:sz w:val="20"/>
          <w:szCs w:val="20"/>
        </w:rPr>
        <w:t>2</w:t>
      </w:r>
      <w:r w:rsidR="00D640D7">
        <w:rPr>
          <w:rFonts w:ascii="Tahoma" w:hAnsi="Tahoma" w:cs="Tahoma"/>
          <w:sz w:val="20"/>
          <w:szCs w:val="20"/>
        </w:rPr>
        <w:t xml:space="preserve"> k </w:t>
      </w:r>
      <w:r w:rsidR="0015749B">
        <w:rPr>
          <w:rFonts w:ascii="Tahoma" w:hAnsi="Tahoma" w:cs="Tahoma"/>
          <w:sz w:val="20"/>
          <w:szCs w:val="20"/>
        </w:rPr>
        <w:t>D</w:t>
      </w:r>
      <w:r w:rsidR="00D640D7">
        <w:rPr>
          <w:rFonts w:ascii="Tahoma" w:hAnsi="Tahoma" w:cs="Tahoma"/>
          <w:sz w:val="20"/>
          <w:szCs w:val="20"/>
        </w:rPr>
        <w:t>ohodě o</w:t>
      </w:r>
      <w:r w:rsidRPr="00D640D7">
        <w:rPr>
          <w:rFonts w:ascii="Tahoma" w:hAnsi="Tahoma" w:cs="Tahoma"/>
          <w:sz w:val="20"/>
          <w:szCs w:val="20"/>
        </w:rPr>
        <w:t xml:space="preserve">statní </w:t>
      </w:r>
      <w:r w:rsidR="00D640D7">
        <w:rPr>
          <w:rFonts w:ascii="Tahoma" w:hAnsi="Tahoma" w:cs="Tahoma"/>
          <w:sz w:val="20"/>
          <w:szCs w:val="20"/>
        </w:rPr>
        <w:t>ustanovení</w:t>
      </w:r>
      <w:r w:rsidRPr="00D640D7">
        <w:rPr>
          <w:rFonts w:ascii="Tahoma" w:hAnsi="Tahoma" w:cs="Tahoma"/>
          <w:sz w:val="20"/>
          <w:szCs w:val="20"/>
        </w:rPr>
        <w:t xml:space="preserve"> </w:t>
      </w:r>
      <w:r w:rsidR="0062122A">
        <w:rPr>
          <w:rFonts w:ascii="Tahoma" w:hAnsi="Tahoma" w:cs="Tahoma"/>
          <w:sz w:val="20"/>
          <w:szCs w:val="20"/>
        </w:rPr>
        <w:t>D</w:t>
      </w:r>
      <w:r w:rsidRPr="00D640D7">
        <w:rPr>
          <w:rFonts w:ascii="Tahoma" w:hAnsi="Tahoma" w:cs="Tahoma"/>
          <w:sz w:val="20"/>
          <w:szCs w:val="20"/>
        </w:rPr>
        <w:t>ohody zůstávají beze změn.</w:t>
      </w:r>
    </w:p>
    <w:p w14:paraId="54900257" w14:textId="77777777" w:rsidR="00810BC5" w:rsidRPr="006A0FAB" w:rsidRDefault="00810BC5" w:rsidP="00322163">
      <w:pPr>
        <w:pStyle w:val="Bezmezer"/>
        <w:spacing w:line="276" w:lineRule="auto"/>
        <w:ind w:left="426" w:hanging="426"/>
        <w:rPr>
          <w:rFonts w:ascii="Tahoma" w:hAnsi="Tahoma" w:cs="Tahoma"/>
          <w:b/>
          <w:sz w:val="20"/>
          <w:szCs w:val="20"/>
        </w:rPr>
      </w:pPr>
    </w:p>
    <w:p w14:paraId="33B6A337" w14:textId="77777777" w:rsidR="0043262E" w:rsidRPr="006A0FAB" w:rsidRDefault="006A0FA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A0FAB">
        <w:rPr>
          <w:rFonts w:ascii="Tahoma" w:hAnsi="Tahoma" w:cs="Tahoma"/>
          <w:b/>
          <w:sz w:val="20"/>
          <w:szCs w:val="20"/>
        </w:rPr>
        <w:t xml:space="preserve">II. </w:t>
      </w:r>
    </w:p>
    <w:p w14:paraId="00A04622" w14:textId="77777777" w:rsidR="0043262E" w:rsidRPr="006A0FAB" w:rsidRDefault="006A0FAB" w:rsidP="00322163">
      <w:pPr>
        <w:pStyle w:val="Bezmezer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A0FAB">
        <w:rPr>
          <w:rFonts w:ascii="Tahoma" w:hAnsi="Tahoma" w:cs="Tahoma"/>
          <w:b/>
          <w:sz w:val="20"/>
          <w:szCs w:val="20"/>
        </w:rPr>
        <w:t>Závěrečná ujednání</w:t>
      </w:r>
    </w:p>
    <w:p w14:paraId="1FAF2EF7" w14:textId="77777777" w:rsidR="006A0FAB" w:rsidRDefault="006A0FAB" w:rsidP="00322163">
      <w:pPr>
        <w:pStyle w:val="Bezmezer"/>
        <w:spacing w:line="276" w:lineRule="auto"/>
        <w:rPr>
          <w:rFonts w:ascii="Tahoma" w:hAnsi="Tahoma" w:cs="Tahoma"/>
          <w:sz w:val="20"/>
          <w:szCs w:val="20"/>
        </w:rPr>
      </w:pPr>
    </w:p>
    <w:p w14:paraId="1702CB7E" w14:textId="2359F048" w:rsidR="004211A3" w:rsidRPr="004211A3" w:rsidRDefault="004211A3" w:rsidP="00322163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Dodatek č. </w:t>
      </w:r>
      <w:r w:rsidR="00DC2BB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="00867F04">
        <w:rPr>
          <w:rFonts w:ascii="Tahoma" w:hAnsi="Tahoma" w:cs="Tahoma"/>
          <w:sz w:val="20"/>
          <w:szCs w:val="20"/>
        </w:rPr>
        <w:t>k Dohodě</w:t>
      </w:r>
      <w:r>
        <w:rPr>
          <w:rFonts w:ascii="Tahoma" w:hAnsi="Tahoma" w:cs="Tahoma"/>
          <w:sz w:val="20"/>
          <w:szCs w:val="20"/>
        </w:rPr>
        <w:t xml:space="preserve"> </w:t>
      </w:r>
      <w:r w:rsidRPr="004211A3">
        <w:rPr>
          <w:rFonts w:ascii="Tahoma" w:hAnsi="Tahoma" w:cs="Tahoma"/>
          <w:sz w:val="20"/>
          <w:szCs w:val="20"/>
        </w:rPr>
        <w:t>je uzavřen podpisem smluvními stranami (tj. okamžikem, kdy dojde k</w:t>
      </w:r>
      <w:r w:rsidR="009205A2">
        <w:rPr>
          <w:rFonts w:ascii="Tahoma" w:hAnsi="Tahoma" w:cs="Tahoma"/>
          <w:sz w:val="20"/>
          <w:szCs w:val="20"/>
        </w:rPr>
        <w:t> </w:t>
      </w:r>
      <w:r w:rsidRPr="004211A3">
        <w:rPr>
          <w:rFonts w:ascii="Tahoma" w:hAnsi="Tahoma" w:cs="Tahoma"/>
          <w:sz w:val="20"/>
          <w:szCs w:val="20"/>
        </w:rPr>
        <w:t xml:space="preserve">připojení posledního chybějícího podpisu) na podpisové stránce </w:t>
      </w:r>
      <w:r>
        <w:rPr>
          <w:rFonts w:ascii="Tahoma" w:hAnsi="Tahoma" w:cs="Tahoma"/>
          <w:sz w:val="20"/>
          <w:szCs w:val="20"/>
        </w:rPr>
        <w:t xml:space="preserve">tohoto Dodatku č. </w:t>
      </w:r>
      <w:r w:rsidR="00DC2BBE">
        <w:rPr>
          <w:rFonts w:ascii="Tahoma" w:hAnsi="Tahoma" w:cs="Tahoma"/>
          <w:sz w:val="20"/>
          <w:szCs w:val="20"/>
        </w:rPr>
        <w:t>2</w:t>
      </w:r>
      <w:r w:rsidR="00867F04">
        <w:rPr>
          <w:rFonts w:ascii="Tahoma" w:hAnsi="Tahoma" w:cs="Tahoma"/>
          <w:sz w:val="20"/>
          <w:szCs w:val="20"/>
        </w:rPr>
        <w:t xml:space="preserve"> k Dohodě</w:t>
      </w:r>
      <w:r w:rsidRPr="004211A3">
        <w:rPr>
          <w:rFonts w:ascii="Tahoma" w:hAnsi="Tahoma" w:cs="Tahoma"/>
          <w:sz w:val="20"/>
          <w:szCs w:val="20"/>
        </w:rPr>
        <w:t xml:space="preserve">. Pro případ, že </w:t>
      </w:r>
      <w:r>
        <w:rPr>
          <w:rFonts w:ascii="Tahoma" w:hAnsi="Tahoma" w:cs="Tahoma"/>
          <w:sz w:val="20"/>
          <w:szCs w:val="20"/>
        </w:rPr>
        <w:t xml:space="preserve">tento Dodatek č. </w:t>
      </w:r>
      <w:r w:rsidR="00DC2BB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="00867F04">
        <w:rPr>
          <w:rFonts w:ascii="Tahoma" w:hAnsi="Tahoma" w:cs="Tahoma"/>
          <w:sz w:val="20"/>
          <w:szCs w:val="20"/>
        </w:rPr>
        <w:t xml:space="preserve">k Dohodě </w:t>
      </w:r>
      <w:r w:rsidRPr="004211A3">
        <w:rPr>
          <w:rFonts w:ascii="Tahoma" w:hAnsi="Tahoma" w:cs="Tahoma"/>
          <w:sz w:val="20"/>
          <w:szCs w:val="20"/>
        </w:rPr>
        <w:t>není uzavírán za přítomnosti všech účastníků</w:t>
      </w:r>
      <w:r>
        <w:rPr>
          <w:rFonts w:ascii="Tahoma" w:hAnsi="Tahoma" w:cs="Tahoma"/>
          <w:sz w:val="20"/>
          <w:szCs w:val="20"/>
        </w:rPr>
        <w:t xml:space="preserve"> za jednotlivé smluvní strany</w:t>
      </w:r>
      <w:r w:rsidRPr="004211A3">
        <w:rPr>
          <w:rFonts w:ascii="Tahoma" w:hAnsi="Tahoma" w:cs="Tahoma"/>
          <w:sz w:val="20"/>
          <w:szCs w:val="20"/>
        </w:rPr>
        <w:t xml:space="preserve">, platí, že </w:t>
      </w:r>
      <w:r>
        <w:rPr>
          <w:rFonts w:ascii="Tahoma" w:hAnsi="Tahoma" w:cs="Tahoma"/>
          <w:sz w:val="20"/>
          <w:szCs w:val="20"/>
        </w:rPr>
        <w:t xml:space="preserve">Dodatek č. </w:t>
      </w:r>
      <w:r w:rsidR="00DC2BBE">
        <w:rPr>
          <w:rFonts w:ascii="Tahoma" w:hAnsi="Tahoma" w:cs="Tahoma"/>
          <w:sz w:val="20"/>
          <w:szCs w:val="20"/>
        </w:rPr>
        <w:t>2</w:t>
      </w:r>
      <w:r w:rsidR="00867F04">
        <w:rPr>
          <w:rFonts w:ascii="Tahoma" w:hAnsi="Tahoma" w:cs="Tahoma"/>
          <w:sz w:val="20"/>
          <w:szCs w:val="20"/>
        </w:rPr>
        <w:t xml:space="preserve"> k Dohodě</w:t>
      </w:r>
      <w:r w:rsidRPr="004211A3">
        <w:rPr>
          <w:rFonts w:ascii="Tahoma" w:hAnsi="Tahoma" w:cs="Tahoma"/>
          <w:sz w:val="20"/>
          <w:szCs w:val="20"/>
        </w:rPr>
        <w:t xml:space="preserve"> nebude uzavřen, pokud </w:t>
      </w:r>
      <w:r>
        <w:rPr>
          <w:rFonts w:ascii="Tahoma" w:hAnsi="Tahoma" w:cs="Tahoma"/>
          <w:sz w:val="20"/>
          <w:szCs w:val="20"/>
        </w:rPr>
        <w:t>ho</w:t>
      </w:r>
      <w:r w:rsidRPr="004211A3">
        <w:rPr>
          <w:rFonts w:ascii="Tahoma" w:hAnsi="Tahoma" w:cs="Tahoma"/>
          <w:sz w:val="20"/>
          <w:szCs w:val="20"/>
        </w:rPr>
        <w:t xml:space="preserve"> některá ze </w:t>
      </w:r>
      <w:r>
        <w:rPr>
          <w:rFonts w:ascii="Tahoma" w:hAnsi="Tahoma" w:cs="Tahoma"/>
          <w:sz w:val="20"/>
          <w:szCs w:val="20"/>
        </w:rPr>
        <w:t>s</w:t>
      </w:r>
      <w:r w:rsidRPr="004211A3">
        <w:rPr>
          <w:rFonts w:ascii="Tahoma" w:hAnsi="Tahoma" w:cs="Tahoma"/>
          <w:sz w:val="20"/>
          <w:szCs w:val="20"/>
        </w:rPr>
        <w:t xml:space="preserve">mluvních stran podepíše s jakoukoliv změnou či odchylkou, byť nepodstatnou, nebo dodatkem, ledaže druhá </w:t>
      </w:r>
      <w:r>
        <w:rPr>
          <w:rFonts w:ascii="Tahoma" w:hAnsi="Tahoma" w:cs="Tahoma"/>
          <w:sz w:val="20"/>
          <w:szCs w:val="20"/>
        </w:rPr>
        <w:t>s</w:t>
      </w:r>
      <w:r w:rsidRPr="004211A3">
        <w:rPr>
          <w:rFonts w:ascii="Tahoma" w:hAnsi="Tahoma" w:cs="Tahoma"/>
          <w:sz w:val="20"/>
          <w:szCs w:val="20"/>
        </w:rPr>
        <w:t xml:space="preserve">mluvní strana takovou změnu či odchylku nebo dodatek následně schválí. </w:t>
      </w:r>
    </w:p>
    <w:p w14:paraId="61455286" w14:textId="77777777" w:rsidR="004211A3" w:rsidRPr="004211A3" w:rsidRDefault="004211A3" w:rsidP="00322163">
      <w:pPr>
        <w:pStyle w:val="Odstavecseseznamem"/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3B7BCFE6" w14:textId="4967EB32" w:rsidR="004211A3" w:rsidRDefault="004211A3" w:rsidP="00322163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211A3">
        <w:rPr>
          <w:rFonts w:ascii="Tahoma" w:hAnsi="Tahoma" w:cs="Tahoma"/>
          <w:sz w:val="20"/>
          <w:szCs w:val="20"/>
        </w:rPr>
        <w:t xml:space="preserve">Smluvní strany berou na vědomí, že </w:t>
      </w:r>
      <w:r>
        <w:rPr>
          <w:rFonts w:ascii="Tahoma" w:hAnsi="Tahoma" w:cs="Tahoma"/>
          <w:sz w:val="20"/>
          <w:szCs w:val="20"/>
        </w:rPr>
        <w:t xml:space="preserve">tento Dodatek č. </w:t>
      </w:r>
      <w:r w:rsidR="00DC2BB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="00322163">
        <w:rPr>
          <w:rFonts w:ascii="Tahoma" w:hAnsi="Tahoma" w:cs="Tahoma"/>
          <w:sz w:val="20"/>
          <w:szCs w:val="20"/>
        </w:rPr>
        <w:t>k Dohodě</w:t>
      </w:r>
      <w:r w:rsidRPr="004211A3">
        <w:rPr>
          <w:rFonts w:ascii="Tahoma" w:hAnsi="Tahoma" w:cs="Tahoma"/>
          <w:sz w:val="20"/>
          <w:szCs w:val="20"/>
        </w:rPr>
        <w:t xml:space="preserve"> podléhá uveřejnění prostřednictvím registru smluv v souladu se zákonem č. 340/2015 Sb., o zvláštních podmínkách účinnosti některých smluv, uveřejňování těchto smluv a o registru smluv (zákon o registru smluv), v platném znění.</w:t>
      </w:r>
      <w:r>
        <w:rPr>
          <w:rFonts w:ascii="Tahoma" w:hAnsi="Tahoma" w:cs="Tahoma"/>
          <w:sz w:val="20"/>
          <w:szCs w:val="20"/>
        </w:rPr>
        <w:t xml:space="preserve"> Dodatek č. </w:t>
      </w:r>
      <w:r w:rsidR="00606AEA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="00322163">
        <w:rPr>
          <w:rFonts w:ascii="Tahoma" w:hAnsi="Tahoma" w:cs="Tahoma"/>
          <w:sz w:val="20"/>
          <w:szCs w:val="20"/>
        </w:rPr>
        <w:t>k Dohodě</w:t>
      </w:r>
      <w:r>
        <w:rPr>
          <w:rFonts w:ascii="Tahoma" w:hAnsi="Tahoma" w:cs="Tahoma"/>
          <w:sz w:val="20"/>
          <w:szCs w:val="20"/>
        </w:rPr>
        <w:t xml:space="preserve"> </w:t>
      </w:r>
      <w:r w:rsidRPr="004211A3">
        <w:rPr>
          <w:rFonts w:ascii="Tahoma" w:hAnsi="Tahoma" w:cs="Tahoma"/>
          <w:sz w:val="20"/>
          <w:szCs w:val="20"/>
        </w:rPr>
        <w:t>bez zbytečného odkladu po jejím uzavření uveřejní Město.</w:t>
      </w:r>
      <w:r w:rsidR="00C16E58">
        <w:rPr>
          <w:rFonts w:ascii="Tahoma" w:hAnsi="Tahoma" w:cs="Tahoma"/>
          <w:sz w:val="20"/>
          <w:szCs w:val="20"/>
        </w:rPr>
        <w:t xml:space="preserve"> Dodatek č. </w:t>
      </w:r>
      <w:r w:rsidR="00606AEA">
        <w:rPr>
          <w:rFonts w:ascii="Tahoma" w:hAnsi="Tahoma" w:cs="Tahoma"/>
          <w:sz w:val="20"/>
          <w:szCs w:val="20"/>
        </w:rPr>
        <w:t>2</w:t>
      </w:r>
      <w:r w:rsidR="00C16E58">
        <w:rPr>
          <w:rFonts w:ascii="Tahoma" w:hAnsi="Tahoma" w:cs="Tahoma"/>
          <w:sz w:val="20"/>
          <w:szCs w:val="20"/>
        </w:rPr>
        <w:t xml:space="preserve"> </w:t>
      </w:r>
      <w:r w:rsidR="00322163">
        <w:rPr>
          <w:rFonts w:ascii="Tahoma" w:hAnsi="Tahoma" w:cs="Tahoma"/>
          <w:sz w:val="20"/>
          <w:szCs w:val="20"/>
        </w:rPr>
        <w:t>k Dohodě</w:t>
      </w:r>
      <w:r w:rsidRPr="004211A3">
        <w:rPr>
          <w:rFonts w:ascii="Tahoma" w:hAnsi="Tahoma" w:cs="Tahoma"/>
          <w:sz w:val="20"/>
          <w:szCs w:val="20"/>
        </w:rPr>
        <w:t xml:space="preserve"> nabývá účinnosti dnem uveřejnění v registru smluv v souladu s </w:t>
      </w:r>
      <w:proofErr w:type="spellStart"/>
      <w:r w:rsidRPr="004211A3">
        <w:rPr>
          <w:rFonts w:ascii="Tahoma" w:hAnsi="Tahoma" w:cs="Tahoma"/>
          <w:sz w:val="20"/>
          <w:szCs w:val="20"/>
        </w:rPr>
        <w:t>ust</w:t>
      </w:r>
      <w:proofErr w:type="spellEnd"/>
      <w:r w:rsidRPr="004211A3">
        <w:rPr>
          <w:rFonts w:ascii="Tahoma" w:hAnsi="Tahoma" w:cs="Tahoma"/>
          <w:sz w:val="20"/>
          <w:szCs w:val="20"/>
        </w:rPr>
        <w:t>. § 6 odst. 1 zákona č. 340/2015 Sb., v platném znění.</w:t>
      </w:r>
    </w:p>
    <w:p w14:paraId="17E36FA4" w14:textId="77777777" w:rsidR="00C16E58" w:rsidRDefault="00C16E58" w:rsidP="00322163">
      <w:pPr>
        <w:pStyle w:val="Odstavecseseznamem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14:paraId="0B3EAC31" w14:textId="77777777" w:rsidR="006A0FAB" w:rsidRDefault="006A0FAB" w:rsidP="00322163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16E58">
        <w:rPr>
          <w:rFonts w:ascii="Tahoma" w:hAnsi="Tahoma" w:cs="Tahoma"/>
          <w:sz w:val="20"/>
          <w:szCs w:val="20"/>
        </w:rPr>
        <w:t xml:space="preserve">Doložka platnosti právního jednání podle </w:t>
      </w:r>
      <w:proofErr w:type="spellStart"/>
      <w:r w:rsidRPr="00C16E58">
        <w:rPr>
          <w:rFonts w:ascii="Tahoma" w:hAnsi="Tahoma" w:cs="Tahoma"/>
          <w:sz w:val="20"/>
          <w:szCs w:val="20"/>
        </w:rPr>
        <w:t>ust</w:t>
      </w:r>
      <w:proofErr w:type="spellEnd"/>
      <w:r w:rsidRPr="00C16E58">
        <w:rPr>
          <w:rFonts w:ascii="Tahoma" w:hAnsi="Tahoma" w:cs="Tahoma"/>
          <w:sz w:val="20"/>
          <w:szCs w:val="20"/>
        </w:rPr>
        <w:t xml:space="preserve">. § 41 zákona č. 128/2000 Sb., o obcích (obecní zřízení), v platném znění: </w:t>
      </w:r>
    </w:p>
    <w:p w14:paraId="56B9F168" w14:textId="6D997C68" w:rsidR="00C47559" w:rsidRDefault="006A0FAB" w:rsidP="00322163">
      <w:pPr>
        <w:pStyle w:val="Bezmezer"/>
        <w:numPr>
          <w:ilvl w:val="0"/>
          <w:numId w:val="12"/>
        </w:numPr>
        <w:spacing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4211A3">
        <w:rPr>
          <w:rFonts w:ascii="Tahoma" w:hAnsi="Tahoma" w:cs="Tahoma"/>
          <w:sz w:val="20"/>
          <w:szCs w:val="20"/>
        </w:rPr>
        <w:t xml:space="preserve">Uzavření tohoto </w:t>
      </w:r>
      <w:r w:rsidR="00D640D7" w:rsidRPr="004211A3">
        <w:rPr>
          <w:rFonts w:ascii="Tahoma" w:hAnsi="Tahoma" w:cs="Tahoma"/>
          <w:sz w:val="20"/>
          <w:szCs w:val="20"/>
        </w:rPr>
        <w:t>D</w:t>
      </w:r>
      <w:r w:rsidRPr="004211A3">
        <w:rPr>
          <w:rFonts w:ascii="Tahoma" w:hAnsi="Tahoma" w:cs="Tahoma"/>
          <w:sz w:val="20"/>
          <w:szCs w:val="20"/>
        </w:rPr>
        <w:t xml:space="preserve">odatku č. </w:t>
      </w:r>
      <w:r w:rsidR="00DC2BBE">
        <w:rPr>
          <w:rFonts w:ascii="Tahoma" w:hAnsi="Tahoma" w:cs="Tahoma"/>
          <w:sz w:val="20"/>
          <w:szCs w:val="20"/>
        </w:rPr>
        <w:t>2</w:t>
      </w:r>
      <w:r w:rsidRPr="004211A3">
        <w:rPr>
          <w:rFonts w:ascii="Tahoma" w:hAnsi="Tahoma" w:cs="Tahoma"/>
          <w:sz w:val="20"/>
          <w:szCs w:val="20"/>
        </w:rPr>
        <w:t xml:space="preserve"> k </w:t>
      </w:r>
      <w:r w:rsidR="00322163">
        <w:rPr>
          <w:rFonts w:ascii="Tahoma" w:hAnsi="Tahoma" w:cs="Tahoma"/>
          <w:sz w:val="20"/>
          <w:szCs w:val="20"/>
        </w:rPr>
        <w:t>D</w:t>
      </w:r>
      <w:r w:rsidRPr="004211A3">
        <w:rPr>
          <w:rFonts w:ascii="Tahoma" w:hAnsi="Tahoma" w:cs="Tahoma"/>
          <w:sz w:val="20"/>
          <w:szCs w:val="20"/>
        </w:rPr>
        <w:t>ohodě schválil</w:t>
      </w:r>
      <w:r w:rsidR="00266C74" w:rsidRPr="004211A3">
        <w:rPr>
          <w:rFonts w:ascii="Tahoma" w:hAnsi="Tahoma" w:cs="Tahoma"/>
          <w:sz w:val="20"/>
          <w:szCs w:val="20"/>
        </w:rPr>
        <w:t>o Zastupitelstvo</w:t>
      </w:r>
      <w:r w:rsidRPr="004211A3">
        <w:rPr>
          <w:rFonts w:ascii="Tahoma" w:hAnsi="Tahoma" w:cs="Tahoma"/>
          <w:sz w:val="20"/>
          <w:szCs w:val="20"/>
        </w:rPr>
        <w:t xml:space="preserve"> města Zábřeh na svém </w:t>
      </w:r>
      <w:r w:rsidR="00225EB6">
        <w:rPr>
          <w:rFonts w:ascii="Tahoma" w:hAnsi="Tahoma" w:cs="Tahoma"/>
          <w:sz w:val="20"/>
          <w:szCs w:val="20"/>
        </w:rPr>
        <w:t>1</w:t>
      </w:r>
      <w:r w:rsidR="00C67F52">
        <w:rPr>
          <w:rFonts w:ascii="Tahoma" w:hAnsi="Tahoma" w:cs="Tahoma"/>
          <w:sz w:val="20"/>
          <w:szCs w:val="20"/>
        </w:rPr>
        <w:t>8</w:t>
      </w:r>
      <w:r w:rsidR="00225EB6">
        <w:rPr>
          <w:rFonts w:ascii="Tahoma" w:hAnsi="Tahoma" w:cs="Tahoma"/>
          <w:sz w:val="20"/>
          <w:szCs w:val="20"/>
        </w:rPr>
        <w:t>. </w:t>
      </w:r>
      <w:r w:rsidR="00D640D7" w:rsidRPr="004211A3">
        <w:rPr>
          <w:rFonts w:ascii="Tahoma" w:hAnsi="Tahoma" w:cs="Tahoma"/>
          <w:sz w:val="20"/>
          <w:szCs w:val="20"/>
        </w:rPr>
        <w:t>z</w:t>
      </w:r>
      <w:r w:rsidRPr="004211A3">
        <w:rPr>
          <w:rFonts w:ascii="Tahoma" w:hAnsi="Tahoma" w:cs="Tahoma"/>
          <w:sz w:val="20"/>
          <w:szCs w:val="20"/>
        </w:rPr>
        <w:t xml:space="preserve">asedání dne </w:t>
      </w:r>
      <w:proofErr w:type="gramStart"/>
      <w:r w:rsidR="0073437A">
        <w:rPr>
          <w:rFonts w:ascii="Tahoma" w:hAnsi="Tahoma" w:cs="Tahoma"/>
          <w:sz w:val="20"/>
          <w:szCs w:val="20"/>
        </w:rPr>
        <w:t>10.12.</w:t>
      </w:r>
      <w:r w:rsidR="00225EB6" w:rsidRPr="00C67F52">
        <w:rPr>
          <w:rFonts w:ascii="Tahoma" w:hAnsi="Tahoma" w:cs="Tahoma"/>
          <w:sz w:val="20"/>
          <w:szCs w:val="20"/>
        </w:rPr>
        <w:t>2025</w:t>
      </w:r>
      <w:proofErr w:type="gramEnd"/>
      <w:r w:rsidR="00225EB6">
        <w:rPr>
          <w:rFonts w:ascii="Tahoma" w:hAnsi="Tahoma" w:cs="Tahoma"/>
          <w:sz w:val="20"/>
          <w:szCs w:val="20"/>
        </w:rPr>
        <w:t xml:space="preserve"> </w:t>
      </w:r>
      <w:r w:rsidRPr="004211A3">
        <w:rPr>
          <w:rFonts w:ascii="Tahoma" w:hAnsi="Tahoma" w:cs="Tahoma"/>
          <w:sz w:val="20"/>
          <w:szCs w:val="20"/>
        </w:rPr>
        <w:t>usnesením č. 25</w:t>
      </w:r>
      <w:r w:rsidR="00C47559" w:rsidRPr="004211A3">
        <w:rPr>
          <w:rFonts w:ascii="Tahoma" w:hAnsi="Tahoma" w:cs="Tahoma"/>
          <w:sz w:val="20"/>
          <w:szCs w:val="20"/>
        </w:rPr>
        <w:t>/</w:t>
      </w:r>
      <w:r w:rsidR="00266C74" w:rsidRPr="004211A3">
        <w:rPr>
          <w:rFonts w:ascii="Tahoma" w:hAnsi="Tahoma" w:cs="Tahoma"/>
          <w:sz w:val="20"/>
          <w:szCs w:val="20"/>
        </w:rPr>
        <w:t>ZM</w:t>
      </w:r>
      <w:r w:rsidRPr="004211A3">
        <w:rPr>
          <w:rFonts w:ascii="Tahoma" w:hAnsi="Tahoma" w:cs="Tahoma"/>
          <w:sz w:val="20"/>
          <w:szCs w:val="20"/>
        </w:rPr>
        <w:t>/</w:t>
      </w:r>
      <w:r w:rsidR="00225EB6">
        <w:rPr>
          <w:rFonts w:ascii="Tahoma" w:hAnsi="Tahoma" w:cs="Tahoma"/>
          <w:sz w:val="20"/>
          <w:szCs w:val="20"/>
        </w:rPr>
        <w:t>1</w:t>
      </w:r>
      <w:r w:rsidR="00C67F52">
        <w:rPr>
          <w:rFonts w:ascii="Tahoma" w:hAnsi="Tahoma" w:cs="Tahoma"/>
          <w:sz w:val="20"/>
          <w:szCs w:val="20"/>
        </w:rPr>
        <w:t>8</w:t>
      </w:r>
      <w:r w:rsidR="00C47559" w:rsidRPr="004211A3">
        <w:rPr>
          <w:rFonts w:ascii="Tahoma" w:hAnsi="Tahoma" w:cs="Tahoma"/>
          <w:sz w:val="20"/>
          <w:szCs w:val="20"/>
        </w:rPr>
        <w:t>/</w:t>
      </w:r>
      <w:r w:rsidR="00225EB6">
        <w:rPr>
          <w:rFonts w:ascii="Tahoma" w:hAnsi="Tahoma" w:cs="Tahoma"/>
          <w:sz w:val="20"/>
          <w:szCs w:val="20"/>
        </w:rPr>
        <w:t>OMP</w:t>
      </w:r>
      <w:r w:rsidR="00225EB6" w:rsidRPr="00C67F52">
        <w:rPr>
          <w:rFonts w:ascii="Tahoma" w:hAnsi="Tahoma" w:cs="Tahoma"/>
          <w:sz w:val="20"/>
          <w:szCs w:val="20"/>
        </w:rPr>
        <w:t>/</w:t>
      </w:r>
      <w:r w:rsidR="0073437A">
        <w:rPr>
          <w:rFonts w:ascii="Tahoma" w:hAnsi="Tahoma" w:cs="Tahoma"/>
          <w:sz w:val="20"/>
          <w:szCs w:val="20"/>
        </w:rPr>
        <w:t>1145</w:t>
      </w:r>
      <w:r w:rsidR="00C47559" w:rsidRPr="00C67F52">
        <w:rPr>
          <w:rFonts w:ascii="Tahoma" w:hAnsi="Tahoma" w:cs="Tahoma"/>
          <w:sz w:val="20"/>
          <w:szCs w:val="20"/>
        </w:rPr>
        <w:t>.</w:t>
      </w:r>
    </w:p>
    <w:p w14:paraId="366EFF05" w14:textId="77777777" w:rsidR="00C16E58" w:rsidRPr="004211A3" w:rsidRDefault="00C16E58" w:rsidP="00322163">
      <w:pPr>
        <w:pStyle w:val="Bezmezer"/>
        <w:spacing w:line="276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5B3A2D4B" w14:textId="3A50B6E8" w:rsidR="00810BC5" w:rsidRDefault="000266AC" w:rsidP="00322163">
      <w:pPr>
        <w:pStyle w:val="Bezmezer"/>
        <w:numPr>
          <w:ilvl w:val="0"/>
          <w:numId w:val="13"/>
        </w:numPr>
        <w:spacing w:line="276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4211A3">
        <w:rPr>
          <w:rFonts w:ascii="Tahoma" w:eastAsia="Calibri" w:hAnsi="Tahoma" w:cs="Tahoma"/>
          <w:sz w:val="20"/>
          <w:szCs w:val="20"/>
        </w:rPr>
        <w:t>Smluvní strany prohlašují, že</w:t>
      </w:r>
      <w:r w:rsidR="006A0FAB" w:rsidRPr="004211A3">
        <w:rPr>
          <w:rFonts w:ascii="Tahoma" w:eastAsia="Calibri" w:hAnsi="Tahoma" w:cs="Tahoma"/>
          <w:sz w:val="20"/>
          <w:szCs w:val="20"/>
        </w:rPr>
        <w:t xml:space="preserve"> </w:t>
      </w:r>
      <w:r w:rsidR="00810BC5" w:rsidRPr="004211A3">
        <w:rPr>
          <w:rFonts w:ascii="Tahoma" w:eastAsia="Calibri" w:hAnsi="Tahoma" w:cs="Tahoma"/>
          <w:sz w:val="20"/>
          <w:szCs w:val="20"/>
        </w:rPr>
        <w:t xml:space="preserve">si tento Dodatek č. </w:t>
      </w:r>
      <w:r w:rsidR="00DC2BBE">
        <w:rPr>
          <w:rFonts w:ascii="Tahoma" w:eastAsia="Calibri" w:hAnsi="Tahoma" w:cs="Tahoma"/>
          <w:sz w:val="20"/>
          <w:szCs w:val="20"/>
        </w:rPr>
        <w:t>2</w:t>
      </w:r>
      <w:r w:rsidR="00810BC5" w:rsidRPr="004211A3">
        <w:rPr>
          <w:rFonts w:ascii="Tahoma" w:eastAsia="Calibri" w:hAnsi="Tahoma" w:cs="Tahoma"/>
          <w:sz w:val="20"/>
          <w:szCs w:val="20"/>
        </w:rPr>
        <w:t xml:space="preserve"> k </w:t>
      </w:r>
      <w:r w:rsidR="007156A4">
        <w:rPr>
          <w:rFonts w:ascii="Tahoma" w:eastAsia="Calibri" w:hAnsi="Tahoma" w:cs="Tahoma"/>
          <w:sz w:val="20"/>
          <w:szCs w:val="20"/>
        </w:rPr>
        <w:t>D</w:t>
      </w:r>
      <w:r w:rsidR="00810BC5" w:rsidRPr="004211A3">
        <w:rPr>
          <w:rFonts w:ascii="Tahoma" w:eastAsia="Calibri" w:hAnsi="Tahoma" w:cs="Tahoma"/>
          <w:sz w:val="20"/>
          <w:szCs w:val="20"/>
        </w:rPr>
        <w:t>ohodě přečetly, s je</w:t>
      </w:r>
      <w:r w:rsidR="00D640D7" w:rsidRPr="004211A3">
        <w:rPr>
          <w:rFonts w:ascii="Tahoma" w:eastAsia="Calibri" w:hAnsi="Tahoma" w:cs="Tahoma"/>
          <w:sz w:val="20"/>
          <w:szCs w:val="20"/>
        </w:rPr>
        <w:t>ho</w:t>
      </w:r>
      <w:r w:rsidR="00810BC5" w:rsidRPr="004211A3">
        <w:rPr>
          <w:rFonts w:ascii="Tahoma" w:eastAsia="Calibri" w:hAnsi="Tahoma" w:cs="Tahoma"/>
          <w:sz w:val="20"/>
          <w:szCs w:val="20"/>
        </w:rPr>
        <w:t xml:space="preserve"> obsahem v celém rozsahu souhlasí, porozuměly mu a na důkaz projevu své vážné</w:t>
      </w:r>
      <w:r w:rsidR="00D640D7" w:rsidRPr="004211A3">
        <w:rPr>
          <w:rFonts w:ascii="Tahoma" w:eastAsia="Calibri" w:hAnsi="Tahoma" w:cs="Tahoma"/>
          <w:sz w:val="20"/>
          <w:szCs w:val="20"/>
        </w:rPr>
        <w:t xml:space="preserve"> a svobodné vůle prosté omylů a</w:t>
      </w:r>
      <w:r w:rsidR="009205A2">
        <w:rPr>
          <w:rFonts w:ascii="Tahoma" w:eastAsia="Calibri" w:hAnsi="Tahoma" w:cs="Tahoma"/>
          <w:sz w:val="20"/>
          <w:szCs w:val="20"/>
        </w:rPr>
        <w:t> </w:t>
      </w:r>
      <w:r w:rsidR="00D640D7" w:rsidRPr="004211A3">
        <w:rPr>
          <w:rFonts w:ascii="Tahoma" w:eastAsia="Calibri" w:hAnsi="Tahoma" w:cs="Tahoma"/>
          <w:sz w:val="20"/>
          <w:szCs w:val="20"/>
        </w:rPr>
        <w:t xml:space="preserve">učiněné </w:t>
      </w:r>
      <w:r w:rsidR="00810BC5" w:rsidRPr="004211A3">
        <w:rPr>
          <w:rFonts w:ascii="Tahoma" w:eastAsia="Calibri" w:hAnsi="Tahoma" w:cs="Tahoma"/>
          <w:sz w:val="20"/>
          <w:szCs w:val="20"/>
        </w:rPr>
        <w:t xml:space="preserve">nikoliv v tísni či za nápadně nevýhodných podmínek, jej opatřují svými podpisy. </w:t>
      </w:r>
    </w:p>
    <w:p w14:paraId="61E88537" w14:textId="77777777" w:rsidR="00C16E58" w:rsidRDefault="00C16E58" w:rsidP="00322163">
      <w:pPr>
        <w:pStyle w:val="Bezmezer"/>
        <w:spacing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</w:p>
    <w:p w14:paraId="637AF535" w14:textId="381B7116" w:rsidR="00810BC5" w:rsidRDefault="00810BC5" w:rsidP="00322163">
      <w:pPr>
        <w:pStyle w:val="Bezmezer"/>
        <w:numPr>
          <w:ilvl w:val="0"/>
          <w:numId w:val="13"/>
        </w:numPr>
        <w:spacing w:line="276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C16E58">
        <w:rPr>
          <w:rFonts w:ascii="Tahoma" w:eastAsia="Calibri" w:hAnsi="Tahoma" w:cs="Tahoma"/>
          <w:sz w:val="20"/>
          <w:szCs w:val="20"/>
        </w:rPr>
        <w:t xml:space="preserve">Dodatek č. </w:t>
      </w:r>
      <w:r w:rsidR="00DC2BBE">
        <w:rPr>
          <w:rFonts w:ascii="Tahoma" w:eastAsia="Calibri" w:hAnsi="Tahoma" w:cs="Tahoma"/>
          <w:sz w:val="20"/>
          <w:szCs w:val="20"/>
        </w:rPr>
        <w:t>2</w:t>
      </w:r>
      <w:r w:rsidRPr="00C16E58">
        <w:rPr>
          <w:rFonts w:ascii="Tahoma" w:eastAsia="Calibri" w:hAnsi="Tahoma" w:cs="Tahoma"/>
          <w:sz w:val="20"/>
          <w:szCs w:val="20"/>
        </w:rPr>
        <w:t xml:space="preserve"> k </w:t>
      </w:r>
      <w:r w:rsidR="00867F04">
        <w:rPr>
          <w:rFonts w:ascii="Tahoma" w:eastAsia="Calibri" w:hAnsi="Tahoma" w:cs="Tahoma"/>
          <w:sz w:val="20"/>
          <w:szCs w:val="20"/>
        </w:rPr>
        <w:t>D</w:t>
      </w:r>
      <w:r w:rsidRPr="00C16E58">
        <w:rPr>
          <w:rFonts w:ascii="Tahoma" w:eastAsia="Calibri" w:hAnsi="Tahoma" w:cs="Tahoma"/>
          <w:sz w:val="20"/>
          <w:szCs w:val="20"/>
        </w:rPr>
        <w:t>ohodě se vyhotovuje ve dvou vyhotoveních</w:t>
      </w:r>
      <w:r w:rsidR="00D640D7" w:rsidRPr="00C16E58">
        <w:rPr>
          <w:rFonts w:ascii="Tahoma" w:eastAsia="Calibri" w:hAnsi="Tahoma" w:cs="Tahoma"/>
          <w:sz w:val="20"/>
          <w:szCs w:val="20"/>
        </w:rPr>
        <w:t xml:space="preserve"> určených pro každou smluvní stranu po jednom z nich.</w:t>
      </w:r>
    </w:p>
    <w:p w14:paraId="7F1DE8B6" w14:textId="77777777" w:rsidR="0062122A" w:rsidRPr="00C16E58" w:rsidRDefault="0062122A" w:rsidP="00322163">
      <w:pPr>
        <w:pStyle w:val="Bezmezer"/>
        <w:spacing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</w:p>
    <w:p w14:paraId="397594FD" w14:textId="77777777" w:rsidR="00810BC5" w:rsidRDefault="00810BC5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6EE185F3" w14:textId="47EF66BC" w:rsidR="000266AC" w:rsidRDefault="000266AC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Zábřeh</w:t>
      </w:r>
      <w:r w:rsidR="00810BC5">
        <w:rPr>
          <w:rFonts w:ascii="Tahoma" w:eastAsia="Calibri" w:hAnsi="Tahoma" w:cs="Tahoma"/>
          <w:sz w:val="20"/>
          <w:szCs w:val="20"/>
        </w:rPr>
        <w:t xml:space="preserve"> dne</w:t>
      </w:r>
      <w:r w:rsidR="00225EB6">
        <w:rPr>
          <w:rFonts w:ascii="Tahoma" w:eastAsia="Calibri" w:hAnsi="Tahoma" w:cs="Tahoma"/>
          <w:sz w:val="20"/>
          <w:szCs w:val="20"/>
        </w:rPr>
        <w:t xml:space="preserve"> </w:t>
      </w:r>
      <w:r w:rsidR="008E267D">
        <w:rPr>
          <w:rFonts w:ascii="Tahoma" w:eastAsia="Calibri" w:hAnsi="Tahoma" w:cs="Tahoma"/>
          <w:sz w:val="20"/>
          <w:szCs w:val="20"/>
        </w:rPr>
        <w:t>16.12.</w:t>
      </w:r>
      <w:r w:rsidR="00810BC5">
        <w:rPr>
          <w:rFonts w:ascii="Tahoma" w:eastAsia="Calibri" w:hAnsi="Tahoma" w:cs="Tahoma"/>
          <w:sz w:val="20"/>
          <w:szCs w:val="20"/>
        </w:rPr>
        <w:t>2025</w:t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DC2BBE">
        <w:rPr>
          <w:rFonts w:ascii="Tahoma" w:eastAsia="Calibri" w:hAnsi="Tahoma" w:cs="Tahoma"/>
          <w:sz w:val="20"/>
          <w:szCs w:val="20"/>
        </w:rPr>
        <w:tab/>
      </w:r>
      <w:r w:rsidR="008E267D">
        <w:rPr>
          <w:rFonts w:ascii="Tahoma" w:eastAsia="Calibri" w:hAnsi="Tahoma" w:cs="Tahoma"/>
          <w:sz w:val="20"/>
          <w:szCs w:val="20"/>
        </w:rPr>
        <w:tab/>
      </w:r>
      <w:r w:rsidR="008E267D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 xml:space="preserve">Zábřeh dne </w:t>
      </w:r>
      <w:r w:rsidR="008E267D">
        <w:rPr>
          <w:rFonts w:ascii="Tahoma" w:eastAsia="Calibri" w:hAnsi="Tahoma" w:cs="Tahoma"/>
          <w:sz w:val="20"/>
          <w:szCs w:val="20"/>
        </w:rPr>
        <w:t>16.12.2025</w:t>
      </w:r>
      <w:bookmarkStart w:id="0" w:name="_GoBack"/>
      <w:bookmarkEnd w:id="0"/>
    </w:p>
    <w:p w14:paraId="5CDCA586" w14:textId="77777777" w:rsidR="000266AC" w:rsidRDefault="000266AC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7C6F567" w14:textId="77777777" w:rsidR="00810BC5" w:rsidRDefault="00810BC5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6C11D3A" w14:textId="77777777" w:rsidR="00867F04" w:rsidRDefault="00867F04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98B055F" w14:textId="444F3747" w:rsidR="00810BC5" w:rsidRDefault="00225EB6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Za </w:t>
      </w:r>
      <w:r w:rsidR="00810BC5">
        <w:rPr>
          <w:rFonts w:ascii="Tahoma" w:eastAsia="Calibri" w:hAnsi="Tahoma" w:cs="Tahoma"/>
          <w:sz w:val="20"/>
          <w:szCs w:val="20"/>
        </w:rPr>
        <w:t>Město:</w:t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 xml:space="preserve">Za </w:t>
      </w:r>
      <w:r w:rsidR="00867F04">
        <w:rPr>
          <w:rFonts w:ascii="Tahoma" w:eastAsia="Calibri" w:hAnsi="Tahoma" w:cs="Tahoma"/>
          <w:sz w:val="20"/>
          <w:szCs w:val="20"/>
        </w:rPr>
        <w:t>BD</w:t>
      </w:r>
      <w:r w:rsidR="00810BC5">
        <w:rPr>
          <w:rFonts w:ascii="Tahoma" w:eastAsia="Calibri" w:hAnsi="Tahoma" w:cs="Tahoma"/>
          <w:sz w:val="20"/>
          <w:szCs w:val="20"/>
        </w:rPr>
        <w:t>:</w:t>
      </w:r>
    </w:p>
    <w:p w14:paraId="6559FC67" w14:textId="77777777" w:rsidR="00810BC5" w:rsidRDefault="00810BC5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834F507" w14:textId="77777777" w:rsidR="000266AC" w:rsidRDefault="000266AC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2A8DFD1" w14:textId="77777777" w:rsidR="00C47559" w:rsidRDefault="00C47559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39F1957" w14:textId="77777777" w:rsidR="00810BC5" w:rsidRDefault="00810BC5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99BCBDC" w14:textId="77777777" w:rsidR="000266AC" w:rsidRDefault="000266AC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.........................................................</w:t>
      </w:r>
      <w:r w:rsidR="005C3CB4">
        <w:rPr>
          <w:rFonts w:ascii="Tahoma" w:eastAsia="Calibri" w:hAnsi="Tahoma" w:cs="Tahoma"/>
          <w:sz w:val="20"/>
          <w:szCs w:val="20"/>
        </w:rPr>
        <w:tab/>
      </w:r>
      <w:r w:rsidR="005C3CB4">
        <w:rPr>
          <w:rFonts w:ascii="Tahoma" w:eastAsia="Calibri" w:hAnsi="Tahoma" w:cs="Tahoma"/>
          <w:sz w:val="20"/>
          <w:szCs w:val="20"/>
        </w:rPr>
        <w:tab/>
      </w:r>
      <w:r w:rsidR="005C3CB4">
        <w:rPr>
          <w:rFonts w:ascii="Tahoma" w:eastAsia="Calibri" w:hAnsi="Tahoma" w:cs="Tahoma"/>
          <w:sz w:val="20"/>
          <w:szCs w:val="20"/>
        </w:rPr>
        <w:tab/>
      </w:r>
      <w:r w:rsidR="005C3CB4">
        <w:rPr>
          <w:rFonts w:ascii="Tahoma" w:eastAsia="Calibri" w:hAnsi="Tahoma" w:cs="Tahoma"/>
          <w:sz w:val="20"/>
          <w:szCs w:val="20"/>
        </w:rPr>
        <w:tab/>
        <w:t>........................................................</w:t>
      </w:r>
    </w:p>
    <w:p w14:paraId="48E8AC09" w14:textId="77777777" w:rsidR="00810BC5" w:rsidRDefault="005C3CB4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RNDr. Mgr. František John, Ph.D.</w:t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</w:r>
      <w:r w:rsidR="00810BC5">
        <w:rPr>
          <w:rFonts w:ascii="Tahoma" w:eastAsia="Calibri" w:hAnsi="Tahoma" w:cs="Tahoma"/>
          <w:sz w:val="20"/>
          <w:szCs w:val="20"/>
        </w:rPr>
        <w:tab/>
        <w:t>Ing. Michal Bednařík</w:t>
      </w:r>
    </w:p>
    <w:p w14:paraId="211CAB70" w14:textId="77777777" w:rsidR="005C3CB4" w:rsidRDefault="00810BC5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Starosta</w:t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  <w:t>Předseda představenstva</w:t>
      </w:r>
    </w:p>
    <w:p w14:paraId="63E9BD2E" w14:textId="77777777" w:rsidR="005C3CB4" w:rsidRDefault="005C3CB4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90B7138" w14:textId="77777777" w:rsidR="00C47559" w:rsidRDefault="00C47559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67032D36" w14:textId="77777777" w:rsidR="00D54640" w:rsidRDefault="00D54640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FEA4F79" w14:textId="77777777" w:rsidR="00D54640" w:rsidRDefault="00D54640" w:rsidP="00322163">
      <w:pPr>
        <w:pStyle w:val="Bezmezer"/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AF7D382" w14:textId="77777777" w:rsidR="005C3CB4" w:rsidRDefault="005C3CB4" w:rsidP="00322163">
      <w:pPr>
        <w:pStyle w:val="Bezmezer"/>
        <w:spacing w:line="276" w:lineRule="auto"/>
        <w:ind w:left="5664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........................................................</w:t>
      </w:r>
      <w:r w:rsidR="00810BC5">
        <w:rPr>
          <w:rFonts w:ascii="Tahoma" w:eastAsia="Calibri" w:hAnsi="Tahoma" w:cs="Tahoma"/>
          <w:sz w:val="20"/>
          <w:szCs w:val="20"/>
        </w:rPr>
        <w:t>Jindřiška Sittová</w:t>
      </w:r>
    </w:p>
    <w:p w14:paraId="707A1A7C" w14:textId="77777777" w:rsidR="00810BC5" w:rsidRDefault="00810BC5" w:rsidP="00322163">
      <w:pPr>
        <w:pStyle w:val="Bezmezer"/>
        <w:spacing w:line="276" w:lineRule="auto"/>
        <w:ind w:left="5664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Místopředsedkyně představenstva</w:t>
      </w:r>
    </w:p>
    <w:p w14:paraId="1756F558" w14:textId="77777777" w:rsidR="008A2446" w:rsidRDefault="00810BC5" w:rsidP="00322163">
      <w:pPr>
        <w:pStyle w:val="Bezmezer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ab/>
      </w:r>
    </w:p>
    <w:sectPr w:rsidR="008A2446" w:rsidSect="00D5464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0ED"/>
    <w:multiLevelType w:val="hybridMultilevel"/>
    <w:tmpl w:val="696A82E4"/>
    <w:lvl w:ilvl="0" w:tplc="ECD6785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58F"/>
    <w:multiLevelType w:val="hybridMultilevel"/>
    <w:tmpl w:val="6C927720"/>
    <w:lvl w:ilvl="0" w:tplc="0405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" w15:restartNumberingAfterBreak="0">
    <w:nsid w:val="0B0458D7"/>
    <w:multiLevelType w:val="multilevel"/>
    <w:tmpl w:val="FF46CD10"/>
    <w:lvl w:ilvl="0">
      <w:start w:val="1"/>
      <w:numFmt w:val="upperRoman"/>
      <w:pStyle w:val="Nadpis1"/>
      <w:suff w:val="space"/>
      <w:lvlText w:val="%1."/>
      <w:lvlJc w:val="left"/>
      <w:pPr>
        <w:ind w:left="5104" w:firstLine="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8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firstLine="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8202E5"/>
    <w:multiLevelType w:val="hybridMultilevel"/>
    <w:tmpl w:val="741A7DB8"/>
    <w:lvl w:ilvl="0" w:tplc="D6089850">
      <w:start w:val="1"/>
      <w:numFmt w:val="lowerLetter"/>
      <w:lvlText w:val="%1)"/>
      <w:lvlJc w:val="left"/>
      <w:pPr>
        <w:ind w:left="1004" w:hanging="360"/>
      </w:pPr>
      <w:rPr>
        <w:rFonts w:ascii="Tahoma" w:hAnsi="Tahoma" w:hint="default"/>
        <w:b/>
        <w:i w:val="0"/>
        <w:w w:val="1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A00C7C"/>
    <w:multiLevelType w:val="hybridMultilevel"/>
    <w:tmpl w:val="9D90217C"/>
    <w:lvl w:ilvl="0" w:tplc="7FF0A0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3491A"/>
    <w:multiLevelType w:val="hybridMultilevel"/>
    <w:tmpl w:val="D102DCDC"/>
    <w:lvl w:ilvl="0" w:tplc="A81A9A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93AEF"/>
    <w:multiLevelType w:val="hybridMultilevel"/>
    <w:tmpl w:val="26446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A52DB"/>
    <w:multiLevelType w:val="hybridMultilevel"/>
    <w:tmpl w:val="A93AB488"/>
    <w:lvl w:ilvl="0" w:tplc="A81A9A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9032B"/>
    <w:multiLevelType w:val="hybridMultilevel"/>
    <w:tmpl w:val="8EBC3A3A"/>
    <w:lvl w:ilvl="0" w:tplc="F44C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817D0"/>
    <w:multiLevelType w:val="hybridMultilevel"/>
    <w:tmpl w:val="E84C471C"/>
    <w:lvl w:ilvl="0" w:tplc="8FC2A2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76112F"/>
    <w:multiLevelType w:val="hybridMultilevel"/>
    <w:tmpl w:val="61D4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348E4"/>
    <w:multiLevelType w:val="hybridMultilevel"/>
    <w:tmpl w:val="1F706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61415"/>
    <w:multiLevelType w:val="hybridMultilevel"/>
    <w:tmpl w:val="F0F0BF24"/>
    <w:lvl w:ilvl="0" w:tplc="391C49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515D4C"/>
    <w:multiLevelType w:val="hybridMultilevel"/>
    <w:tmpl w:val="D8B657A2"/>
    <w:lvl w:ilvl="0" w:tplc="040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4" w15:restartNumberingAfterBreak="0">
    <w:nsid w:val="7EDE5544"/>
    <w:multiLevelType w:val="hybridMultilevel"/>
    <w:tmpl w:val="979A5A1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  <w:num w:numId="12">
    <w:abstractNumId w:val="13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2E"/>
    <w:rsid w:val="0000318B"/>
    <w:rsid w:val="000214E8"/>
    <w:rsid w:val="000266AC"/>
    <w:rsid w:val="00041D83"/>
    <w:rsid w:val="00066A4D"/>
    <w:rsid w:val="00072A8A"/>
    <w:rsid w:val="00072EEA"/>
    <w:rsid w:val="000853E3"/>
    <w:rsid w:val="000A1C92"/>
    <w:rsid w:val="000A2B15"/>
    <w:rsid w:val="000F5717"/>
    <w:rsid w:val="00111656"/>
    <w:rsid w:val="00113421"/>
    <w:rsid w:val="00113641"/>
    <w:rsid w:val="00146D3C"/>
    <w:rsid w:val="0015749B"/>
    <w:rsid w:val="0016072F"/>
    <w:rsid w:val="00182F3C"/>
    <w:rsid w:val="001A7C55"/>
    <w:rsid w:val="002066AD"/>
    <w:rsid w:val="00207647"/>
    <w:rsid w:val="00221007"/>
    <w:rsid w:val="00225EB6"/>
    <w:rsid w:val="00226A73"/>
    <w:rsid w:val="00240BFA"/>
    <w:rsid w:val="002646E9"/>
    <w:rsid w:val="00266C74"/>
    <w:rsid w:val="00270F23"/>
    <w:rsid w:val="00272359"/>
    <w:rsid w:val="002D154A"/>
    <w:rsid w:val="002F0108"/>
    <w:rsid w:val="002F3931"/>
    <w:rsid w:val="00301ED4"/>
    <w:rsid w:val="003159F0"/>
    <w:rsid w:val="00322163"/>
    <w:rsid w:val="00325903"/>
    <w:rsid w:val="00332B43"/>
    <w:rsid w:val="003E1B5F"/>
    <w:rsid w:val="004211A3"/>
    <w:rsid w:val="004225F1"/>
    <w:rsid w:val="0043262E"/>
    <w:rsid w:val="00452954"/>
    <w:rsid w:val="00480346"/>
    <w:rsid w:val="004A3936"/>
    <w:rsid w:val="004B4A7C"/>
    <w:rsid w:val="004B5DA9"/>
    <w:rsid w:val="005C3CB4"/>
    <w:rsid w:val="005F29E4"/>
    <w:rsid w:val="00606AEA"/>
    <w:rsid w:val="00607AE8"/>
    <w:rsid w:val="0062122A"/>
    <w:rsid w:val="006A0FAB"/>
    <w:rsid w:val="006D0889"/>
    <w:rsid w:val="006E0DE3"/>
    <w:rsid w:val="0071187F"/>
    <w:rsid w:val="007156A4"/>
    <w:rsid w:val="007245C4"/>
    <w:rsid w:val="0073437A"/>
    <w:rsid w:val="00775175"/>
    <w:rsid w:val="007837E4"/>
    <w:rsid w:val="00785D9E"/>
    <w:rsid w:val="00787DD7"/>
    <w:rsid w:val="00795DBF"/>
    <w:rsid w:val="00810BC5"/>
    <w:rsid w:val="00867F04"/>
    <w:rsid w:val="008835DA"/>
    <w:rsid w:val="008A0561"/>
    <w:rsid w:val="008A2446"/>
    <w:rsid w:val="008B57CE"/>
    <w:rsid w:val="008C7FA7"/>
    <w:rsid w:val="008D2F91"/>
    <w:rsid w:val="008E267D"/>
    <w:rsid w:val="008F03C2"/>
    <w:rsid w:val="008F273F"/>
    <w:rsid w:val="008F7D25"/>
    <w:rsid w:val="009205A2"/>
    <w:rsid w:val="00960534"/>
    <w:rsid w:val="00974AF7"/>
    <w:rsid w:val="009C16BA"/>
    <w:rsid w:val="00A3219F"/>
    <w:rsid w:val="00A513C9"/>
    <w:rsid w:val="00A815E5"/>
    <w:rsid w:val="00A84953"/>
    <w:rsid w:val="00AA607C"/>
    <w:rsid w:val="00AB77DD"/>
    <w:rsid w:val="00AD4A09"/>
    <w:rsid w:val="00AE0091"/>
    <w:rsid w:val="00AE6494"/>
    <w:rsid w:val="00AF700C"/>
    <w:rsid w:val="00B068A0"/>
    <w:rsid w:val="00B07A96"/>
    <w:rsid w:val="00B22ECA"/>
    <w:rsid w:val="00B510D1"/>
    <w:rsid w:val="00B74B12"/>
    <w:rsid w:val="00BB0035"/>
    <w:rsid w:val="00BF4F88"/>
    <w:rsid w:val="00C16E58"/>
    <w:rsid w:val="00C40B9D"/>
    <w:rsid w:val="00C47559"/>
    <w:rsid w:val="00C67F52"/>
    <w:rsid w:val="00C937F6"/>
    <w:rsid w:val="00CA2516"/>
    <w:rsid w:val="00CE5AA8"/>
    <w:rsid w:val="00D018B2"/>
    <w:rsid w:val="00D35D63"/>
    <w:rsid w:val="00D54640"/>
    <w:rsid w:val="00D54DD3"/>
    <w:rsid w:val="00D640D7"/>
    <w:rsid w:val="00D851AB"/>
    <w:rsid w:val="00DB5F40"/>
    <w:rsid w:val="00DC2BBE"/>
    <w:rsid w:val="00DD7F8B"/>
    <w:rsid w:val="00E45811"/>
    <w:rsid w:val="00E56D3B"/>
    <w:rsid w:val="00E57E15"/>
    <w:rsid w:val="00EA20C8"/>
    <w:rsid w:val="00F00160"/>
    <w:rsid w:val="00F03C13"/>
    <w:rsid w:val="00F07B0D"/>
    <w:rsid w:val="00F43D7A"/>
    <w:rsid w:val="00F50FFC"/>
    <w:rsid w:val="00FB04DD"/>
    <w:rsid w:val="00FB6FFA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A881"/>
  <w15:docId w15:val="{2CBC5FB4-00CE-4AC3-8CA9-B955B738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66C74"/>
    <w:pPr>
      <w:keepNext/>
      <w:numPr>
        <w:numId w:val="1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262E"/>
    <w:pPr>
      <w:spacing w:after="0" w:line="240" w:lineRule="auto"/>
    </w:pPr>
  </w:style>
  <w:style w:type="paragraph" w:customStyle="1" w:styleId="Styl1">
    <w:name w:val="Styl1"/>
    <w:basedOn w:val="Normln"/>
    <w:link w:val="Styl1Char"/>
    <w:qFormat/>
    <w:locked/>
    <w:rsid w:val="007837E4"/>
    <w:pPr>
      <w:spacing w:after="0" w:line="240" w:lineRule="auto"/>
    </w:pPr>
    <w:rPr>
      <w:rFonts w:ascii="Tahoma" w:hAnsi="Tahoma" w:cs="Tahoma"/>
      <w:color w:val="000000" w:themeColor="text1"/>
      <w:sz w:val="20"/>
      <w:szCs w:val="40"/>
    </w:rPr>
  </w:style>
  <w:style w:type="character" w:customStyle="1" w:styleId="Styl1Char">
    <w:name w:val="Styl1 Char"/>
    <w:basedOn w:val="Standardnpsmoodstavce"/>
    <w:link w:val="Styl1"/>
    <w:rsid w:val="007837E4"/>
    <w:rPr>
      <w:rFonts w:ascii="Tahoma" w:hAnsi="Tahoma" w:cs="Tahoma"/>
      <w:color w:val="000000" w:themeColor="text1"/>
      <w:sz w:val="20"/>
      <w:szCs w:val="40"/>
    </w:rPr>
  </w:style>
  <w:style w:type="paragraph" w:styleId="Odstavecseseznamem">
    <w:name w:val="List Paragraph"/>
    <w:basedOn w:val="Normln"/>
    <w:uiPriority w:val="34"/>
    <w:qFormat/>
    <w:rsid w:val="00C40B9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F4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4F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4F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F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F8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66C74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paragraph" w:customStyle="1" w:styleId="Text">
    <w:name w:val="Text"/>
    <w:basedOn w:val="Zkladntext"/>
    <w:rsid w:val="00266C74"/>
    <w:pPr>
      <w:tabs>
        <w:tab w:val="num" w:pos="284"/>
      </w:tabs>
      <w:spacing w:before="40" w:after="40" w:line="240" w:lineRule="auto"/>
      <w:ind w:left="284" w:hanging="284"/>
      <w:jc w:val="both"/>
    </w:pPr>
    <w:rPr>
      <w:rFonts w:ascii="Tahoma" w:eastAsia="Times New Roman" w:hAnsi="Tahoma" w:cs="Tahoma"/>
      <w:iCs/>
      <w:sz w:val="20"/>
      <w:szCs w:val="20"/>
      <w:lang w:val="de-D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C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C74"/>
  </w:style>
  <w:style w:type="paragraph" w:styleId="Revize">
    <w:name w:val="Revision"/>
    <w:hidden/>
    <w:uiPriority w:val="99"/>
    <w:semiHidden/>
    <w:rsid w:val="00066A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96C83-1394-470D-A254-23B1162B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1591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Havlíčková Dana</cp:lastModifiedBy>
  <cp:revision>13</cp:revision>
  <cp:lastPrinted>2025-12-11T12:54:00Z</cp:lastPrinted>
  <dcterms:created xsi:type="dcterms:W3CDTF">2025-10-06T09:34:00Z</dcterms:created>
  <dcterms:modified xsi:type="dcterms:W3CDTF">2025-12-16T12:37:00Z</dcterms:modified>
</cp:coreProperties>
</file>