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4FED" w14:textId="77777777" w:rsidR="008A5732" w:rsidRDefault="00D1579C">
      <w:pPr>
        <w:jc w:val="center"/>
        <w:rPr>
          <w:b/>
          <w:sz w:val="36"/>
          <w:szCs w:val="36"/>
        </w:rPr>
      </w:pPr>
      <w:r>
        <w:rPr>
          <w:b/>
          <w:sz w:val="36"/>
          <w:szCs w:val="36"/>
        </w:rPr>
        <w:t>KUPNÍ SMLOUVA</w:t>
      </w:r>
    </w:p>
    <w:p w14:paraId="33B5100A" w14:textId="77777777" w:rsidR="008A5732" w:rsidRDefault="008A5732">
      <w:pPr>
        <w:jc w:val="center"/>
        <w:rPr>
          <w:sz w:val="23"/>
          <w:szCs w:val="23"/>
        </w:rPr>
      </w:pPr>
    </w:p>
    <w:p w14:paraId="44351A69" w14:textId="77777777" w:rsidR="008A5732" w:rsidRDefault="00D1579C">
      <w:pPr>
        <w:jc w:val="center"/>
      </w:pPr>
      <w:r>
        <w:t>uzavřená níže uvedeného dne, měsíce a roku dle zákona č. 89/2012 Sb., občanský zákoník, v platném znění (dále jen „</w:t>
      </w:r>
      <w:r>
        <w:rPr>
          <w:b/>
        </w:rPr>
        <w:t>občanský zákoník</w:t>
      </w:r>
      <w:r>
        <w:t>“), mezi těmito smluvními stranami:</w:t>
      </w:r>
    </w:p>
    <w:p w14:paraId="444312A0" w14:textId="77777777" w:rsidR="008A5732" w:rsidRDefault="008A5732"/>
    <w:p w14:paraId="600A2789" w14:textId="77777777" w:rsidR="008B6627" w:rsidRDefault="008B6627">
      <w:pPr>
        <w:rPr>
          <w:b/>
        </w:rPr>
      </w:pPr>
      <w:r w:rsidRPr="008B6627">
        <w:rPr>
          <w:b/>
        </w:rPr>
        <w:t>SPORT SCHWARZKOPF s.r.o.</w:t>
      </w:r>
    </w:p>
    <w:p w14:paraId="776D9A34" w14:textId="25023078" w:rsidR="008A5732" w:rsidRDefault="00D1579C">
      <w:proofErr w:type="gramStart"/>
      <w:r>
        <w:t>IČ:  45350931</w:t>
      </w:r>
      <w:proofErr w:type="gramEnd"/>
    </w:p>
    <w:p w14:paraId="42C1C051" w14:textId="77777777" w:rsidR="008A5732" w:rsidRDefault="00D1579C">
      <w:proofErr w:type="gramStart"/>
      <w:r>
        <w:t xml:space="preserve">DIČ:  </w:t>
      </w:r>
      <w:r>
        <w:rPr>
          <w:bCs/>
        </w:rPr>
        <w:t>CZ</w:t>
      </w:r>
      <w:proofErr w:type="gramEnd"/>
      <w:r>
        <w:rPr>
          <w:bCs/>
          <w:sz w:val="23"/>
        </w:rPr>
        <w:t>45350931</w:t>
      </w:r>
    </w:p>
    <w:p w14:paraId="1DFBADFB" w14:textId="77777777" w:rsidR="008A5732" w:rsidRDefault="00D1579C">
      <w:r>
        <w:t xml:space="preserve">se </w:t>
      </w:r>
      <w:proofErr w:type="gramStart"/>
      <w:r>
        <w:t>sídlem:  T.</w:t>
      </w:r>
      <w:proofErr w:type="gramEnd"/>
      <w:r>
        <w:t xml:space="preserve"> G. Masaryka 154, 342 01 Sušice </w:t>
      </w:r>
    </w:p>
    <w:p w14:paraId="5B4E45C2" w14:textId="77777777" w:rsidR="008A5732" w:rsidRDefault="00D1579C">
      <w:proofErr w:type="gramStart"/>
      <w:r>
        <w:t>zastoupena:  Jaroslav</w:t>
      </w:r>
      <w:proofErr w:type="gramEnd"/>
      <w:r>
        <w:t xml:space="preserve"> Skalka, jednatel</w:t>
      </w:r>
    </w:p>
    <w:p w14:paraId="64D6F991" w14:textId="77777777" w:rsidR="008A5732" w:rsidRDefault="00D1579C">
      <w:r>
        <w:t xml:space="preserve">bankovní spojení: </w:t>
      </w:r>
      <w:r>
        <w:rPr>
          <w:bCs/>
        </w:rPr>
        <w:t>Komerční banka</w:t>
      </w:r>
    </w:p>
    <w:p w14:paraId="26312491" w14:textId="77777777" w:rsidR="008A5732" w:rsidRDefault="00D1579C">
      <w:r>
        <w:t xml:space="preserve">číslo účtu: </w:t>
      </w:r>
      <w:r>
        <w:rPr>
          <w:bCs/>
        </w:rPr>
        <w:t xml:space="preserve">226847351/0100  </w:t>
      </w:r>
    </w:p>
    <w:p w14:paraId="46548FF0" w14:textId="77777777" w:rsidR="008A5732" w:rsidRDefault="00D1579C">
      <w:pPr>
        <w:rPr>
          <w:bCs/>
        </w:rPr>
      </w:pPr>
      <w:r>
        <w:rPr>
          <w:bCs/>
          <w:color w:val="000000"/>
        </w:rPr>
        <w:t xml:space="preserve">zapsána v obchodním rejstříku </w:t>
      </w:r>
      <w:proofErr w:type="gramStart"/>
      <w:r>
        <w:rPr>
          <w:bCs/>
          <w:color w:val="000000"/>
        </w:rPr>
        <w:t>vedeném  u</w:t>
      </w:r>
      <w:proofErr w:type="gramEnd"/>
      <w:r>
        <w:rPr>
          <w:bCs/>
          <w:color w:val="000000"/>
        </w:rPr>
        <w:t xml:space="preserve"> Krajského soudu v Plzni, oddíl C, vložka 24159</w:t>
      </w:r>
    </w:p>
    <w:p w14:paraId="3522CC0B" w14:textId="77777777" w:rsidR="008A5732" w:rsidRDefault="008A5732">
      <w:pPr>
        <w:rPr>
          <w:bCs/>
        </w:rPr>
      </w:pPr>
    </w:p>
    <w:p w14:paraId="12FAA461" w14:textId="77777777" w:rsidR="008A5732" w:rsidRDefault="00D1579C">
      <w:pPr>
        <w:rPr>
          <w:rStyle w:val="platne1"/>
        </w:rPr>
      </w:pPr>
      <w:r>
        <w:rPr>
          <w:rStyle w:val="platne1"/>
        </w:rPr>
        <w:t>jako prodávajícím (dále jen „</w:t>
      </w:r>
      <w:r>
        <w:rPr>
          <w:rStyle w:val="platne1"/>
          <w:b/>
        </w:rPr>
        <w:t>Prodávající</w:t>
      </w:r>
      <w:r>
        <w:rPr>
          <w:rStyle w:val="platne1"/>
        </w:rPr>
        <w:t>“) na straně jedné</w:t>
      </w:r>
    </w:p>
    <w:p w14:paraId="3480E3AC" w14:textId="77777777" w:rsidR="008A5732" w:rsidRDefault="008A5732">
      <w:pPr>
        <w:rPr>
          <w:rStyle w:val="platne1"/>
        </w:rPr>
      </w:pPr>
    </w:p>
    <w:p w14:paraId="4FAB0D6F" w14:textId="77777777" w:rsidR="008A5732" w:rsidRDefault="00D1579C">
      <w:pPr>
        <w:rPr>
          <w:rStyle w:val="platne1"/>
        </w:rPr>
      </w:pPr>
      <w:r>
        <w:rPr>
          <w:rStyle w:val="platne1"/>
        </w:rPr>
        <w:t>a</w:t>
      </w:r>
    </w:p>
    <w:p w14:paraId="702F2DE5" w14:textId="77777777" w:rsidR="008A5732" w:rsidRDefault="008A5732">
      <w:pPr>
        <w:rPr>
          <w:rStyle w:val="platne1"/>
        </w:rPr>
      </w:pPr>
    </w:p>
    <w:p w14:paraId="5D008A79" w14:textId="77777777" w:rsidR="008A5732" w:rsidRDefault="00D1579C">
      <w:pPr>
        <w:rPr>
          <w:b/>
        </w:rPr>
      </w:pPr>
      <w:r>
        <w:rPr>
          <w:b/>
        </w:rPr>
        <w:t xml:space="preserve">Fakultní nemocnice Brno </w:t>
      </w:r>
    </w:p>
    <w:p w14:paraId="78CD2D87" w14:textId="77777777" w:rsidR="008A5732" w:rsidRDefault="00D1579C">
      <w:r>
        <w:t>IČ: 65269705</w:t>
      </w:r>
    </w:p>
    <w:p w14:paraId="7258919F" w14:textId="77777777" w:rsidR="008A5732" w:rsidRDefault="00D1579C">
      <w:r>
        <w:t>DIČ: CZ65269705</w:t>
      </w:r>
    </w:p>
    <w:p w14:paraId="4AD76B16" w14:textId="77777777" w:rsidR="008A5732" w:rsidRDefault="00D1579C">
      <w:r>
        <w:t xml:space="preserve">se sídlem: Brno, Jihlavská 20, PSČ 625 00 </w:t>
      </w:r>
    </w:p>
    <w:p w14:paraId="4533FB3E" w14:textId="77777777" w:rsidR="008A5732" w:rsidRDefault="00D1579C">
      <w:r>
        <w:t>zastoupena: MUDr. Ivem Rovným, MBA, ředitelem</w:t>
      </w:r>
    </w:p>
    <w:p w14:paraId="763A419A" w14:textId="77777777" w:rsidR="008A5732" w:rsidRDefault="00D1579C">
      <w:r>
        <w:t>bankovní spojení: Česká národní banka</w:t>
      </w:r>
    </w:p>
    <w:p w14:paraId="33F3A71C" w14:textId="77777777" w:rsidR="008A5732" w:rsidRDefault="00D1579C">
      <w:r>
        <w:t>číslo bankovního účtu: 71234621/0710</w:t>
      </w:r>
    </w:p>
    <w:p w14:paraId="255EA1E2" w14:textId="77777777" w:rsidR="008A5732" w:rsidRDefault="008A5732"/>
    <w:p w14:paraId="3A75243B" w14:textId="77777777" w:rsidR="008A5732" w:rsidRDefault="00D1579C">
      <w:r>
        <w:t>FN Brno je státní příspěvková organizace zřízená rozhodnutím Ministerstva zdravotnictví. Nemá zákonnou povinnost zápisu do obchodního rejstříku, je zapsána v živnostenském rejstříku vedeném Živnostenským úřadem města Brna,</w:t>
      </w:r>
    </w:p>
    <w:p w14:paraId="3AFBD010" w14:textId="77777777" w:rsidR="008A5732" w:rsidRDefault="008A5732">
      <w:pPr>
        <w:rPr>
          <w:rStyle w:val="platne1"/>
        </w:rPr>
      </w:pPr>
    </w:p>
    <w:p w14:paraId="6969CD7A" w14:textId="77777777" w:rsidR="008A5732" w:rsidRDefault="00D1579C">
      <w:pPr>
        <w:rPr>
          <w:rStyle w:val="platne1"/>
        </w:rPr>
      </w:pPr>
      <w:r>
        <w:rPr>
          <w:rStyle w:val="platne1"/>
        </w:rPr>
        <w:t>jako kupujícím (dále jen „</w:t>
      </w:r>
      <w:r>
        <w:rPr>
          <w:rStyle w:val="platne1"/>
          <w:b/>
        </w:rPr>
        <w:t>Kupující</w:t>
      </w:r>
      <w:r>
        <w:rPr>
          <w:rStyle w:val="platne1"/>
        </w:rPr>
        <w:t>“) na straně druhé,</w:t>
      </w:r>
    </w:p>
    <w:p w14:paraId="1AFCAF18" w14:textId="77777777" w:rsidR="008A5732" w:rsidRDefault="008A5732">
      <w:pPr>
        <w:rPr>
          <w:rStyle w:val="platne1"/>
        </w:rPr>
      </w:pPr>
    </w:p>
    <w:p w14:paraId="6AD5E32A" w14:textId="77777777" w:rsidR="008A5732" w:rsidRDefault="00D1579C">
      <w:r>
        <w:rPr>
          <w:rStyle w:val="platne1"/>
        </w:rPr>
        <w:t>a to v následujícím znění:</w:t>
      </w:r>
    </w:p>
    <w:p w14:paraId="2A78ABFC" w14:textId="77777777" w:rsidR="008A5732" w:rsidRDefault="008A5732">
      <w:pPr>
        <w:spacing w:line="240" w:lineRule="auto"/>
        <w:rPr>
          <w:rStyle w:val="platne1"/>
        </w:rPr>
      </w:pPr>
    </w:p>
    <w:p w14:paraId="726AA169" w14:textId="77777777" w:rsidR="008A5732" w:rsidRDefault="00D1579C">
      <w:pPr>
        <w:spacing w:line="240" w:lineRule="auto"/>
        <w:jc w:val="left"/>
        <w:rPr>
          <w:b/>
          <w:bCs/>
          <w:caps/>
        </w:rPr>
      </w:pPr>
      <w:r>
        <w:br w:type="page"/>
      </w:r>
    </w:p>
    <w:p w14:paraId="7FBF2231" w14:textId="77777777" w:rsidR="008A5732" w:rsidRDefault="00D1579C">
      <w:pPr>
        <w:pStyle w:val="Nadpis1"/>
        <w:numPr>
          <w:ilvl w:val="0"/>
          <w:numId w:val="1"/>
        </w:numPr>
      </w:pPr>
      <w:r>
        <w:lastRenderedPageBreak/>
        <w:t>Účel smlouvy</w:t>
      </w:r>
    </w:p>
    <w:p w14:paraId="628FA51D" w14:textId="77777777" w:rsidR="008A5732" w:rsidRDefault="008A5732">
      <w:pPr>
        <w:jc w:val="center"/>
        <w:rPr>
          <w:b/>
          <w:bCs/>
        </w:rPr>
      </w:pPr>
    </w:p>
    <w:p w14:paraId="3BBE385B" w14:textId="77777777" w:rsidR="008A5732" w:rsidRDefault="00D1579C" w:rsidP="00F72B7F">
      <w:pPr>
        <w:pStyle w:val="Odstavecsmlouvy"/>
        <w:numPr>
          <w:ilvl w:val="1"/>
          <w:numId w:val="5"/>
        </w:numPr>
      </w:pPr>
      <w:r>
        <w:t>Účelem této smlouvy je sjednání závazku Prodávajícího dodat Kupujícímu řádně a včas věci a ostatní plnění dle specifikace uvedené v příloze č. 1 této smlouvy (předmět dodávky dále souhrnně jen „</w:t>
      </w:r>
      <w:r>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resp. výzvou k podání nabídek k veřejné zakázce vyhlášené Kupujícím pod názvem</w:t>
      </w:r>
      <w:r>
        <w:rPr>
          <w:rFonts w:eastAsia="Arial"/>
        </w:rPr>
        <w:t xml:space="preserve"> </w:t>
      </w:r>
      <w:r>
        <w:rPr>
          <w:b/>
        </w:rPr>
        <w:t>“Pracovní obuv“,</w:t>
      </w:r>
      <w:r>
        <w:t xml:space="preserve">  (dále jen „</w:t>
      </w:r>
      <w:r>
        <w:rPr>
          <w:b/>
          <w:bCs/>
        </w:rPr>
        <w:t>Zadávací dokumentace</w:t>
      </w:r>
      <w:r>
        <w:t>“).</w:t>
      </w:r>
    </w:p>
    <w:p w14:paraId="0B84C757" w14:textId="77777777" w:rsidR="008A5732" w:rsidRDefault="008A5732">
      <w:pPr>
        <w:pStyle w:val="Odstavecsmlouvy"/>
        <w:numPr>
          <w:ilvl w:val="0"/>
          <w:numId w:val="0"/>
        </w:numPr>
        <w:ind w:left="567"/>
      </w:pPr>
    </w:p>
    <w:p w14:paraId="7FE004A2" w14:textId="77777777" w:rsidR="008A5732" w:rsidRDefault="00D1579C">
      <w:pPr>
        <w:pStyle w:val="Odstavecsmlouvy"/>
        <w:numPr>
          <w:ilvl w:val="1"/>
          <w:numId w:val="1"/>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501EA540" w14:textId="77777777" w:rsidR="008A5732" w:rsidRDefault="008A5732"/>
    <w:p w14:paraId="42B65F64" w14:textId="77777777" w:rsidR="008A5732" w:rsidRDefault="00D1579C">
      <w:pPr>
        <w:pStyle w:val="Nadpis1"/>
        <w:numPr>
          <w:ilvl w:val="0"/>
          <w:numId w:val="1"/>
        </w:numPr>
        <w:spacing w:line="240" w:lineRule="auto"/>
      </w:pPr>
      <w:r>
        <w:t>Předmět smlouvy</w:t>
      </w:r>
    </w:p>
    <w:p w14:paraId="697662AE" w14:textId="77777777" w:rsidR="008A5732" w:rsidRDefault="008A5732">
      <w:pPr>
        <w:spacing w:line="240" w:lineRule="auto"/>
        <w:jc w:val="center"/>
        <w:rPr>
          <w:b/>
          <w:bCs/>
        </w:rPr>
      </w:pPr>
    </w:p>
    <w:p w14:paraId="7DB4A7DD" w14:textId="77777777" w:rsidR="008A5732" w:rsidRDefault="00D1579C">
      <w:pPr>
        <w:pStyle w:val="Odstavecsmlouvy"/>
        <w:numPr>
          <w:ilvl w:val="1"/>
          <w:numId w:val="1"/>
        </w:numPr>
      </w:pPr>
      <w:r>
        <w:t>Předmětem této smlouvy je závazek Prodávajícího dodat Kupujícímu řádně a včas dále specifikované zboží, a to za podmínek sjednaných dále v této smlouvě, závazek Prodávajícího převést na Kupujícího vlastnické právo ke Zboží a dále závazek Kupujícího řádně a včas dodané zboží převzít a zaplatit za něj Prodávajícímu sjednanou kupní cenu.</w:t>
      </w:r>
    </w:p>
    <w:p w14:paraId="1698D6C1" w14:textId="77777777" w:rsidR="008A5732" w:rsidRDefault="008A5732">
      <w:pPr>
        <w:pStyle w:val="Odstavecsmlouvy"/>
        <w:numPr>
          <w:ilvl w:val="0"/>
          <w:numId w:val="0"/>
        </w:numPr>
        <w:ind w:left="567"/>
      </w:pPr>
    </w:p>
    <w:p w14:paraId="5A5D46EE" w14:textId="3C0AFF43" w:rsidR="008A5732" w:rsidRDefault="00D1579C" w:rsidP="00352D2D">
      <w:pPr>
        <w:pStyle w:val="Odstavecsmlouvy"/>
        <w:numPr>
          <w:ilvl w:val="1"/>
          <w:numId w:val="6"/>
        </w:numPr>
      </w:pPr>
      <w:r w:rsidRPr="00352D2D">
        <w:t xml:space="preserve">Prodávající je povinen dodat Kupujícímu </w:t>
      </w:r>
      <w:r w:rsidRPr="00352D2D">
        <w:rPr>
          <w:b/>
          <w:shd w:val="clear" w:color="auto" w:fill="FFFFFF"/>
        </w:rPr>
        <w:t>20</w:t>
      </w:r>
      <w:r w:rsidRPr="00352D2D">
        <w:rPr>
          <w:shd w:val="clear" w:color="auto" w:fill="FFFFFF"/>
        </w:rPr>
        <w:t xml:space="preserve"> </w:t>
      </w:r>
      <w:r w:rsidR="00352D2D" w:rsidRPr="00352D2D">
        <w:rPr>
          <w:b/>
          <w:shd w:val="clear" w:color="auto" w:fill="FFFFFF"/>
        </w:rPr>
        <w:t>párů</w:t>
      </w:r>
      <w:r w:rsidRPr="00352D2D">
        <w:rPr>
          <w:shd w:val="clear" w:color="auto" w:fill="FFFFFF"/>
        </w:rPr>
        <w:t xml:space="preserve"> b</w:t>
      </w:r>
      <w:r w:rsidRPr="00352D2D">
        <w:rPr>
          <w:rStyle w:val="Siln"/>
          <w:color w:val="000000"/>
          <w:shd w:val="clear" w:color="auto" w:fill="FFFFFF"/>
        </w:rPr>
        <w:t>ezpečnostní obuvi (kotníková) certifikovaná dle EN ISO 20345:2011 S3 SRC CI</w:t>
      </w:r>
      <w:r w:rsidRPr="00352D2D">
        <w:rPr>
          <w:shd w:val="clear" w:color="auto" w:fill="FFFFFF"/>
        </w:rPr>
        <w:t xml:space="preserve">, typ: VD PRO 3800 BOA </w:t>
      </w:r>
      <w:proofErr w:type="gramStart"/>
      <w:r w:rsidRPr="00352D2D">
        <w:rPr>
          <w:shd w:val="clear" w:color="auto" w:fill="FFFFFF"/>
        </w:rPr>
        <w:t>SF  výrobce</w:t>
      </w:r>
      <w:proofErr w:type="gramEnd"/>
      <w:r w:rsidRPr="00352D2D">
        <w:rPr>
          <w:color w:val="000000"/>
          <w:shd w:val="clear" w:color="auto" w:fill="FFFFFF"/>
        </w:rPr>
        <w:t xml:space="preserve"> STEITZ SECURA </w:t>
      </w:r>
      <w:proofErr w:type="spellStart"/>
      <w:r w:rsidRPr="00352D2D">
        <w:rPr>
          <w:color w:val="000000"/>
          <w:shd w:val="clear" w:color="auto" w:fill="FFFFFF"/>
        </w:rPr>
        <w:t>GmbH</w:t>
      </w:r>
      <w:proofErr w:type="spellEnd"/>
      <w:r w:rsidR="00352D2D">
        <w:rPr>
          <w:color w:val="000000"/>
          <w:shd w:val="clear" w:color="auto" w:fill="FFFFFF"/>
        </w:rPr>
        <w:t>,</w:t>
      </w:r>
      <w:r w:rsidRPr="00352D2D">
        <w:rPr>
          <w:shd w:val="clear" w:color="auto" w:fill="FFFFFF"/>
        </w:rPr>
        <w:t xml:space="preserve"> jehož</w:t>
      </w:r>
      <w:r w:rsidR="00352D2D">
        <w:t xml:space="preserve"> </w:t>
      </w:r>
      <w:r w:rsidRPr="00352D2D">
        <w:rPr>
          <w:shd w:val="clear" w:color="auto" w:fill="FFFFFF"/>
        </w:rPr>
        <w:t>přesná technická specifikace včetně příslušenství je obsažena v příloze č. 1 této smlouvy</w:t>
      </w:r>
      <w:r w:rsidR="00352D2D">
        <w:t xml:space="preserve"> </w:t>
      </w:r>
      <w:r w:rsidRPr="00352D2D">
        <w:rPr>
          <w:shd w:val="clear" w:color="auto" w:fill="FFFFFF"/>
        </w:rPr>
        <w:t>tvořící nedílnou součást této smlouvy (dále jen „Zboží“).</w:t>
      </w:r>
    </w:p>
    <w:p w14:paraId="47770C86" w14:textId="77777777" w:rsidR="008A5732" w:rsidRDefault="008A5732">
      <w:pPr>
        <w:pStyle w:val="Odstavecsmlouvy"/>
        <w:numPr>
          <w:ilvl w:val="0"/>
          <w:numId w:val="0"/>
        </w:numPr>
        <w:ind w:left="567"/>
      </w:pPr>
    </w:p>
    <w:p w14:paraId="3D285862" w14:textId="77777777" w:rsidR="008A5732" w:rsidRDefault="00D1579C" w:rsidP="00F72B7F">
      <w:pPr>
        <w:pStyle w:val="Odstavecsmlouvy"/>
        <w:numPr>
          <w:ilvl w:val="1"/>
          <w:numId w:val="8"/>
        </w:numPr>
      </w:pPr>
      <w:r>
        <w:t>Prodávající prohlašuje, že v době dodání Zboží bude oprávněn jako výlučný vlastník volně disponovat se Zbožím, zejména je zcizovat. Prodávající je povinen za podmínek této smlouvy převést na Kupujícího vlastnické právo ke Zboží. Kupující je povinen za podmínek této smlouvy řádně a včas dodané Zboží převzít a zaplatit za něj sjednanou kupní cenu.</w:t>
      </w:r>
    </w:p>
    <w:p w14:paraId="4FD36A10" w14:textId="77777777" w:rsidR="008A5732" w:rsidRDefault="008A5732">
      <w:pPr>
        <w:pStyle w:val="Odstavecsmlouvy"/>
        <w:numPr>
          <w:ilvl w:val="0"/>
          <w:numId w:val="0"/>
        </w:numPr>
        <w:ind w:left="567"/>
      </w:pPr>
    </w:p>
    <w:p w14:paraId="7C98C612" w14:textId="77777777" w:rsidR="008A5732" w:rsidRDefault="00D1579C" w:rsidP="00F72B7F">
      <w:pPr>
        <w:pStyle w:val="Odstavecsmlouvy"/>
        <w:numPr>
          <w:ilvl w:val="1"/>
          <w:numId w:val="9"/>
        </w:numPr>
      </w:pPr>
      <w:r>
        <w:t xml:space="preserve">Prodávající se zavazuje Kupujícímu dodat, resp. zpřístupnit společně se Zbožím </w:t>
      </w:r>
      <w:r>
        <w:br/>
        <w:t xml:space="preserve">i veškeré doklady, které se k němu vztahují, tj. zejména doklady nutné k převzetí </w:t>
      </w:r>
      <w:r>
        <w:br/>
        <w:t>a k řádnému užívání zboží.</w:t>
      </w:r>
    </w:p>
    <w:p w14:paraId="0BF38DB7" w14:textId="77777777" w:rsidR="008A5732" w:rsidRDefault="00D1579C">
      <w:pPr>
        <w:pStyle w:val="Zkladntext"/>
        <w:spacing w:after="0" w:line="240" w:lineRule="atLeast"/>
        <w:rPr>
          <w:color w:val="000000"/>
        </w:rPr>
      </w:pPr>
      <w:r>
        <w:rPr>
          <w:color w:val="000000"/>
        </w:rPr>
        <w:t xml:space="preserve">     </w:t>
      </w:r>
    </w:p>
    <w:p w14:paraId="19904B9F" w14:textId="77777777" w:rsidR="008A5732" w:rsidRDefault="008A5732">
      <w:pPr>
        <w:pStyle w:val="Zkladntext3"/>
        <w:spacing w:line="240" w:lineRule="auto"/>
        <w:rPr>
          <w:sz w:val="22"/>
          <w:szCs w:val="22"/>
        </w:rPr>
      </w:pPr>
    </w:p>
    <w:p w14:paraId="4FB1D7B2" w14:textId="77777777" w:rsidR="008A5732" w:rsidRDefault="00D1579C" w:rsidP="00F72B7F">
      <w:pPr>
        <w:pStyle w:val="Nadpis1"/>
        <w:numPr>
          <w:ilvl w:val="0"/>
          <w:numId w:val="10"/>
        </w:numPr>
      </w:pPr>
      <w:r>
        <w:t>Dodání zboží</w:t>
      </w:r>
    </w:p>
    <w:p w14:paraId="74ACA5B2" w14:textId="77777777" w:rsidR="008A5732" w:rsidRDefault="008A5732">
      <w:pPr>
        <w:pStyle w:val="Zkladntext3"/>
        <w:spacing w:line="240" w:lineRule="auto"/>
        <w:ind w:left="567"/>
        <w:rPr>
          <w:sz w:val="22"/>
          <w:szCs w:val="22"/>
        </w:rPr>
      </w:pPr>
    </w:p>
    <w:p w14:paraId="1E5D9C4C" w14:textId="33C226EE" w:rsidR="008A5732" w:rsidRDefault="00D1579C">
      <w:pPr>
        <w:pStyle w:val="Odstavecsmlouvy"/>
        <w:numPr>
          <w:ilvl w:val="1"/>
          <w:numId w:val="1"/>
        </w:numPr>
      </w:pPr>
      <w:r>
        <w:t xml:space="preserve">Prodávající se zavazuje dodat Zboží a veškeré doklady, které se ke Zboží vztahují, Kupujícímu nejpozději </w:t>
      </w:r>
      <w:r>
        <w:rPr>
          <w:b/>
        </w:rPr>
        <w:t>do 3 týdnů</w:t>
      </w:r>
      <w:r>
        <w:t xml:space="preserve"> ode dne nabytí účinnosti této smlouvy, nejpozději do 17.</w:t>
      </w:r>
      <w:r w:rsidR="00352D2D">
        <w:t xml:space="preserve"> </w:t>
      </w:r>
      <w:r>
        <w:t>12. 2025 a Kupující se zavazuje dodané Zboží převzít.</w:t>
      </w:r>
    </w:p>
    <w:p w14:paraId="0841C231" w14:textId="77777777" w:rsidR="008A5732" w:rsidRDefault="008A5732">
      <w:pPr>
        <w:pStyle w:val="Zkladntext3"/>
        <w:tabs>
          <w:tab w:val="left" w:pos="709"/>
        </w:tabs>
        <w:spacing w:line="240" w:lineRule="auto"/>
        <w:ind w:left="709" w:hanging="709"/>
        <w:rPr>
          <w:sz w:val="22"/>
          <w:szCs w:val="22"/>
        </w:rPr>
      </w:pPr>
    </w:p>
    <w:p w14:paraId="5DC37637" w14:textId="341EF15C" w:rsidR="008A5732" w:rsidRDefault="00D1579C">
      <w:pPr>
        <w:pStyle w:val="Odstavecsmlouvy"/>
        <w:numPr>
          <w:ilvl w:val="1"/>
          <w:numId w:val="1"/>
        </w:numPr>
      </w:pPr>
      <w:r>
        <w:t xml:space="preserve">Místem dodání Zboží je Oddělení krizové připravenosti, Pracoviště Nemocnice Bohunice a Porodnice, budova J3, </w:t>
      </w:r>
      <w:proofErr w:type="spellStart"/>
      <w:r>
        <w:t>N</w:t>
      </w:r>
      <w:r w:rsidR="00A0316A">
        <w:t>etroufalky</w:t>
      </w:r>
      <w:proofErr w:type="spellEnd"/>
      <w:r w:rsidR="00A0316A">
        <w:t xml:space="preserve"> 787/3, 625 </w:t>
      </w:r>
      <w:proofErr w:type="gramStart"/>
      <w:r w:rsidR="00A0316A">
        <w:t>00  Brno</w:t>
      </w:r>
      <w:proofErr w:type="gramEnd"/>
      <w:r w:rsidR="00A0316A">
        <w:t>.</w:t>
      </w:r>
    </w:p>
    <w:p w14:paraId="2E9B0076" w14:textId="77777777" w:rsidR="008A5732" w:rsidRDefault="008A5732">
      <w:pPr>
        <w:pStyle w:val="Zkladntext3"/>
        <w:tabs>
          <w:tab w:val="left" w:pos="709"/>
        </w:tabs>
        <w:spacing w:line="240" w:lineRule="auto"/>
        <w:ind w:left="709" w:hanging="709"/>
        <w:rPr>
          <w:sz w:val="22"/>
          <w:szCs w:val="22"/>
        </w:rPr>
      </w:pPr>
    </w:p>
    <w:p w14:paraId="0B6D789A" w14:textId="3B5E0DEE" w:rsidR="008A5732" w:rsidRDefault="00D1579C" w:rsidP="00F72B7F">
      <w:pPr>
        <w:pStyle w:val="Odstavecsmlouvy"/>
        <w:numPr>
          <w:ilvl w:val="1"/>
          <w:numId w:val="11"/>
        </w:numPr>
      </w:pPr>
      <w:r>
        <w:lastRenderedPageBreak/>
        <w:t xml:space="preserve">Prodávající se zavazuje oznámit Kupujícímu konkrétní termín dodání Zboží pět pracovních dnů před plánovaným termínem dodání na obchodní oddělení FN Brno paní </w:t>
      </w:r>
      <w:r w:rsidR="00D85392">
        <w:t>XXXXXXXX</w:t>
      </w:r>
      <w:r>
        <w:t xml:space="preserve">, tel.: </w:t>
      </w:r>
      <w:r w:rsidR="00D85392">
        <w:t>XXXXXXX</w:t>
      </w:r>
      <w:r>
        <w:t xml:space="preserve"> a písemně na e-mail: </w:t>
      </w:r>
      <w:r w:rsidR="00D85392" w:rsidRPr="00D85392">
        <w:t>XXXXXXX@fnbrno.cz</w:t>
      </w:r>
      <w:r>
        <w:t xml:space="preserve"> </w:t>
      </w:r>
      <w:r w:rsidR="007B6F1A">
        <w:t xml:space="preserve">a </w:t>
      </w:r>
      <w:r w:rsidR="007B6F1A" w:rsidRPr="00D85392">
        <w:t>obo-nakupniusek@fnbrno.cz</w:t>
      </w:r>
      <w:r w:rsidR="007B6F1A">
        <w:t xml:space="preserve"> </w:t>
      </w:r>
      <w:r>
        <w:t xml:space="preserve">a panu </w:t>
      </w:r>
      <w:r w:rsidR="006B105C">
        <w:t>XXXXXXXXX</w:t>
      </w:r>
      <w:r>
        <w:t xml:space="preserve">, tel. </w:t>
      </w:r>
      <w:r w:rsidR="006B105C">
        <w:t>XXXXXXXXX</w:t>
      </w:r>
      <w:r>
        <w:t xml:space="preserve"> a písemně na e-mail: </w:t>
      </w:r>
      <w:r w:rsidR="006B105C">
        <w:t>XXXXXXXXX</w:t>
      </w:r>
      <w:r>
        <w:t xml:space="preserve">@fnbrno.cz.  Bez tohoto oznámení není Kupující povinen Zboží převzít. </w:t>
      </w:r>
    </w:p>
    <w:p w14:paraId="01B8553C" w14:textId="77777777" w:rsidR="008A5732" w:rsidRDefault="008A5732">
      <w:pPr>
        <w:pStyle w:val="Odstavecsmlouvy"/>
        <w:numPr>
          <w:ilvl w:val="0"/>
          <w:numId w:val="0"/>
        </w:numPr>
      </w:pPr>
    </w:p>
    <w:p w14:paraId="17AA957F" w14:textId="77777777" w:rsidR="008A5732" w:rsidRDefault="00D1579C" w:rsidP="00F72B7F">
      <w:pPr>
        <w:pStyle w:val="Odstavecsmlouvy"/>
        <w:numPr>
          <w:ilvl w:val="1"/>
          <w:numId w:val="12"/>
        </w:numPr>
      </w:pPr>
      <w:r>
        <w:t xml:space="preserve">Zástupci Prodávajícího a Kupujícího </w:t>
      </w:r>
      <w:proofErr w:type="gramStart"/>
      <w:r>
        <w:t>sepíší</w:t>
      </w:r>
      <w:proofErr w:type="gramEnd"/>
      <w:r>
        <w:t xml:space="preserve"> a </w:t>
      </w:r>
      <w:proofErr w:type="gramStart"/>
      <w:r>
        <w:t>podepíší</w:t>
      </w:r>
      <w:proofErr w:type="gramEnd"/>
      <w:r>
        <w:t xml:space="preserve"> o dodání a převzetí Zboží (všech jeho položek) předávací protokol (dále a výše též pouze „</w:t>
      </w:r>
      <w:r>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Kupující je v předávacím protokolu oprávněn stanovit přiměřenou lhůtu pro odstranění vad a nedodělků předávaného plnění, které do předávacího protokolu uvedl, a Prodávající je povinen tyto vady a nedodělky v této lhůtě odstranit. Neuvedení jakýchkoliv (i zjevných) vad či nedodělků do předávacího protokolu neomezuje Kupujícího v právu oznamovat zjištěné vady a nedodělky Prodávajícímu i po dodání Zboží v průběhu záruční doby. Řádné odstranění vad a nedodělků uvedených Kupujícím v předávacím protokolu Kupující Prodávajícímu na jeho žádost písemně potvrdí. </w:t>
      </w:r>
    </w:p>
    <w:p w14:paraId="0635F38C" w14:textId="77777777" w:rsidR="008A5732" w:rsidRDefault="008A5732">
      <w:pPr>
        <w:pStyle w:val="Odstavecsmlouvy"/>
        <w:numPr>
          <w:ilvl w:val="0"/>
          <w:numId w:val="0"/>
        </w:numPr>
        <w:ind w:left="567"/>
      </w:pPr>
    </w:p>
    <w:p w14:paraId="5ECCF422" w14:textId="77777777" w:rsidR="008A5732" w:rsidRDefault="00D1579C">
      <w:pPr>
        <w:pStyle w:val="Odstavecsmlouvy"/>
        <w:numPr>
          <w:ilvl w:val="1"/>
          <w:numId w:val="1"/>
        </w:numPr>
      </w:pPr>
      <w:r>
        <w:t>Okamžikem podpisu předávacího protokolu oběma smluvními stranami nabývá Kupující vlastnické právo ke Zboží. Stejným okamžikem na Kupujícího přechází nebezpečí škody na Zboží.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 tj. že nebezpečí škody na Zboží (na všech jeho položkách) přechází na Kupujícího až podpisem předávacího protokolu oběma smluvními stranami.</w:t>
      </w:r>
    </w:p>
    <w:p w14:paraId="77BEB7FB" w14:textId="01D9FEF7" w:rsidR="008A5732" w:rsidRDefault="008A5732">
      <w:pPr>
        <w:pStyle w:val="Odstavecsmlouvy"/>
        <w:numPr>
          <w:ilvl w:val="0"/>
          <w:numId w:val="0"/>
        </w:numPr>
        <w:ind w:left="567"/>
      </w:pPr>
    </w:p>
    <w:p w14:paraId="23170D18" w14:textId="77777777" w:rsidR="00A0316A" w:rsidRDefault="00A0316A">
      <w:pPr>
        <w:pStyle w:val="Odstavecsmlouvy"/>
        <w:numPr>
          <w:ilvl w:val="0"/>
          <w:numId w:val="0"/>
        </w:numPr>
        <w:ind w:left="567"/>
      </w:pPr>
    </w:p>
    <w:p w14:paraId="6AA50D25" w14:textId="77777777" w:rsidR="008A5732" w:rsidRDefault="00D1579C" w:rsidP="00F72B7F">
      <w:pPr>
        <w:pStyle w:val="Nadpis1"/>
        <w:numPr>
          <w:ilvl w:val="0"/>
          <w:numId w:val="13"/>
        </w:numPr>
      </w:pPr>
      <w:r>
        <w:t>Kupní cena a platební podmínky</w:t>
      </w:r>
    </w:p>
    <w:p w14:paraId="58F6331C" w14:textId="77777777" w:rsidR="008A5732" w:rsidRDefault="008A5732">
      <w:pPr>
        <w:pStyle w:val="Zkladntext3"/>
        <w:spacing w:line="240" w:lineRule="auto"/>
        <w:ind w:left="567"/>
        <w:rPr>
          <w:sz w:val="22"/>
          <w:szCs w:val="22"/>
        </w:rPr>
      </w:pPr>
    </w:p>
    <w:p w14:paraId="78139DDF" w14:textId="77777777" w:rsidR="008A5732" w:rsidRDefault="00D1579C" w:rsidP="00F72B7F">
      <w:pPr>
        <w:pStyle w:val="Odstavecsmlouvy"/>
        <w:numPr>
          <w:ilvl w:val="1"/>
          <w:numId w:val="14"/>
        </w:numPr>
      </w:pPr>
      <w:r>
        <w:t>Kupní cena se sjednává jako cena pevná a konečná za veškerá plnění poskytovaná Prodávajícím Kupujícímu na základě této smlouvy a činí (dále též jen „</w:t>
      </w:r>
      <w:r>
        <w:rPr>
          <w:b/>
        </w:rPr>
        <w:t>kupní cena</w:t>
      </w:r>
      <w:r>
        <w:t>“ nebo „</w:t>
      </w:r>
      <w:r>
        <w:rPr>
          <w:b/>
        </w:rPr>
        <w:t>celková kupní cena</w:t>
      </w:r>
      <w:r>
        <w:t>“):</w:t>
      </w:r>
    </w:p>
    <w:p w14:paraId="239C7903" w14:textId="77777777" w:rsidR="008A5732" w:rsidRDefault="008A5732">
      <w:pPr>
        <w:pStyle w:val="Odstavecsmlouvy"/>
        <w:numPr>
          <w:ilvl w:val="0"/>
          <w:numId w:val="0"/>
        </w:numPr>
        <w:ind w:left="567"/>
      </w:pPr>
    </w:p>
    <w:tbl>
      <w:tblPr>
        <w:tblW w:w="8363" w:type="dxa"/>
        <w:tblInd w:w="709" w:type="dxa"/>
        <w:tblLayout w:type="fixed"/>
        <w:tblLook w:val="04A0" w:firstRow="1" w:lastRow="0" w:firstColumn="1" w:lastColumn="0" w:noHBand="0" w:noVBand="1"/>
      </w:tblPr>
      <w:tblGrid>
        <w:gridCol w:w="4576"/>
        <w:gridCol w:w="3787"/>
      </w:tblGrid>
      <w:tr w:rsidR="008A5732" w:rsidRPr="00A0316A" w14:paraId="61B5EF8A" w14:textId="77777777">
        <w:tc>
          <w:tcPr>
            <w:tcW w:w="4575" w:type="dxa"/>
          </w:tcPr>
          <w:p w14:paraId="44DB2B73" w14:textId="77777777" w:rsidR="008A5732" w:rsidRPr="00A0316A" w:rsidRDefault="00D1579C">
            <w:pPr>
              <w:pStyle w:val="Zkladntext3"/>
              <w:widowControl w:val="0"/>
              <w:rPr>
                <w:b/>
                <w:sz w:val="22"/>
                <w:szCs w:val="22"/>
              </w:rPr>
            </w:pPr>
            <w:r w:rsidRPr="00A0316A">
              <w:rPr>
                <w:b/>
                <w:sz w:val="22"/>
                <w:szCs w:val="22"/>
              </w:rPr>
              <w:t>Kupní cena bez DPH:</w:t>
            </w:r>
          </w:p>
        </w:tc>
        <w:tc>
          <w:tcPr>
            <w:tcW w:w="3787" w:type="dxa"/>
          </w:tcPr>
          <w:p w14:paraId="271EBFEF" w14:textId="77777777" w:rsidR="008A5732" w:rsidRPr="00A0316A" w:rsidRDefault="00D1579C">
            <w:pPr>
              <w:pStyle w:val="Zkladntext3"/>
              <w:widowControl w:val="0"/>
              <w:rPr>
                <w:b/>
                <w:sz w:val="22"/>
                <w:szCs w:val="22"/>
              </w:rPr>
            </w:pPr>
            <w:r w:rsidRPr="00A0316A">
              <w:rPr>
                <w:b/>
                <w:sz w:val="22"/>
                <w:szCs w:val="22"/>
              </w:rPr>
              <w:t>75 800,00 Kč</w:t>
            </w:r>
          </w:p>
        </w:tc>
      </w:tr>
      <w:tr w:rsidR="008A5732" w:rsidRPr="00A0316A" w14:paraId="06B05E6A" w14:textId="77777777">
        <w:tc>
          <w:tcPr>
            <w:tcW w:w="4575" w:type="dxa"/>
          </w:tcPr>
          <w:p w14:paraId="1BB3786C" w14:textId="77777777" w:rsidR="008A5732" w:rsidRPr="00A0316A" w:rsidRDefault="00D1579C">
            <w:pPr>
              <w:pStyle w:val="Zkladntext3"/>
              <w:widowControl w:val="0"/>
              <w:rPr>
                <w:b/>
                <w:sz w:val="22"/>
                <w:szCs w:val="22"/>
              </w:rPr>
            </w:pPr>
            <w:r w:rsidRPr="00A0316A">
              <w:rPr>
                <w:b/>
                <w:sz w:val="22"/>
                <w:szCs w:val="22"/>
              </w:rPr>
              <w:t>DPH 21 %:</w:t>
            </w:r>
          </w:p>
        </w:tc>
        <w:tc>
          <w:tcPr>
            <w:tcW w:w="3787" w:type="dxa"/>
          </w:tcPr>
          <w:p w14:paraId="4F1F814E" w14:textId="77777777" w:rsidR="008A5732" w:rsidRPr="00A0316A" w:rsidRDefault="00D1579C">
            <w:pPr>
              <w:pStyle w:val="Zkladntext3"/>
              <w:widowControl w:val="0"/>
              <w:rPr>
                <w:b/>
                <w:sz w:val="22"/>
                <w:szCs w:val="22"/>
              </w:rPr>
            </w:pPr>
            <w:r w:rsidRPr="00A0316A">
              <w:rPr>
                <w:b/>
                <w:sz w:val="22"/>
                <w:szCs w:val="22"/>
              </w:rPr>
              <w:t>15 918,00 Kč</w:t>
            </w:r>
          </w:p>
        </w:tc>
      </w:tr>
      <w:tr w:rsidR="008A5732" w14:paraId="6C70BFC1" w14:textId="77777777">
        <w:tc>
          <w:tcPr>
            <w:tcW w:w="4575" w:type="dxa"/>
          </w:tcPr>
          <w:p w14:paraId="3722AA27" w14:textId="77777777" w:rsidR="008A5732" w:rsidRPr="00A0316A" w:rsidRDefault="00D1579C">
            <w:pPr>
              <w:pStyle w:val="Zkladntext3"/>
              <w:widowControl w:val="0"/>
              <w:rPr>
                <w:b/>
                <w:sz w:val="22"/>
                <w:szCs w:val="22"/>
              </w:rPr>
            </w:pPr>
            <w:r w:rsidRPr="00A0316A">
              <w:rPr>
                <w:b/>
                <w:sz w:val="22"/>
                <w:szCs w:val="22"/>
              </w:rPr>
              <w:t>Kupní cena včetně DPH:</w:t>
            </w:r>
          </w:p>
        </w:tc>
        <w:tc>
          <w:tcPr>
            <w:tcW w:w="3787" w:type="dxa"/>
          </w:tcPr>
          <w:p w14:paraId="47E66300" w14:textId="77777777" w:rsidR="008A5732" w:rsidRDefault="00D1579C">
            <w:pPr>
              <w:pStyle w:val="Zkladntext3"/>
              <w:widowControl w:val="0"/>
              <w:rPr>
                <w:b/>
                <w:sz w:val="22"/>
                <w:szCs w:val="22"/>
              </w:rPr>
            </w:pPr>
            <w:r w:rsidRPr="00A0316A">
              <w:rPr>
                <w:b/>
                <w:sz w:val="22"/>
                <w:szCs w:val="22"/>
              </w:rPr>
              <w:t>91 718,00 Kč</w:t>
            </w:r>
          </w:p>
        </w:tc>
      </w:tr>
    </w:tbl>
    <w:p w14:paraId="3C793744" w14:textId="77777777" w:rsidR="008A5732" w:rsidRDefault="008A5732"/>
    <w:p w14:paraId="1149F1C4" w14:textId="77777777" w:rsidR="008A5732" w:rsidRDefault="008A5732">
      <w:pPr>
        <w:pStyle w:val="Odstavecsmlouvy"/>
        <w:numPr>
          <w:ilvl w:val="0"/>
          <w:numId w:val="0"/>
        </w:numPr>
        <w:ind w:left="567"/>
      </w:pPr>
    </w:p>
    <w:p w14:paraId="5CCC994F" w14:textId="77777777" w:rsidR="008A5732" w:rsidRDefault="00D1579C">
      <w:pPr>
        <w:pStyle w:val="Odstavecsmlouvy"/>
        <w:numPr>
          <w:ilvl w:val="1"/>
          <w:numId w:val="1"/>
        </w:numPr>
      </w:pPr>
      <w:r>
        <w:t>Sjednaná kupní cena zahrnuje kromě Zboží, zejména náklady na dopravu do místa plnění, obaly, naložení, složení, pojištění během dopravy, případné clo, recyklační poplatek (pouze u Zboží, které tomuto poplatku podle právních předpisů podléhá).</w:t>
      </w:r>
    </w:p>
    <w:p w14:paraId="302252E0" w14:textId="77777777" w:rsidR="008A5732" w:rsidRDefault="008A5732">
      <w:pPr>
        <w:pStyle w:val="Zkladntext3"/>
        <w:spacing w:line="240" w:lineRule="auto"/>
        <w:ind w:left="709"/>
        <w:rPr>
          <w:sz w:val="22"/>
          <w:szCs w:val="22"/>
        </w:rPr>
      </w:pPr>
    </w:p>
    <w:p w14:paraId="2FD239C9" w14:textId="77777777" w:rsidR="008A5732" w:rsidRDefault="00D1579C" w:rsidP="00F72B7F">
      <w:pPr>
        <w:pStyle w:val="Odstavecsmlouvy"/>
        <w:numPr>
          <w:ilvl w:val="1"/>
          <w:numId w:val="15"/>
        </w:numPr>
      </w:pPr>
      <w:r>
        <w:t xml:space="preserve">Prodávající potvrzuje, že sjednaná kupní cena zcela odpovídá nabídce Prodávajícího předložené v zadávacím, resp. výběrovém řízení, ve kterém byla jeho nabídka vybrána jako nejvhodnější. V případě rozporu mezi touto smlouvou a nabídkou Prodávajícího uhradí Kupující kupní cenu pro Kupujícího výhodnější. </w:t>
      </w:r>
    </w:p>
    <w:p w14:paraId="2EFFA8C4" w14:textId="77777777" w:rsidR="008A5732" w:rsidRDefault="008A5732">
      <w:pPr>
        <w:pStyle w:val="Odstavecsmlouvy"/>
        <w:numPr>
          <w:ilvl w:val="0"/>
          <w:numId w:val="0"/>
        </w:numPr>
        <w:ind w:left="567"/>
      </w:pPr>
    </w:p>
    <w:p w14:paraId="20FA2B64" w14:textId="77777777" w:rsidR="008A5732" w:rsidRDefault="00D1579C">
      <w:pPr>
        <w:pStyle w:val="Odstavecsmlouvy"/>
        <w:numPr>
          <w:ilvl w:val="1"/>
          <w:numId w:val="1"/>
        </w:numPr>
      </w:pPr>
      <w:r>
        <w:t xml:space="preserve">Kupující se zavazuje uhradit kupní cenu na základě jedné faktury – daňového dokladu. Prodávající je oprávněn vystavit fakturu nejdříve v okamžiku podpisu předávacího protokolu oběma smluvními stranami. Splatnost faktury je max. 14 dnů od jejího vystavení, nejpozději 31. 12. 2025. Dnem uskutečnění zdanitelného plnění bude den </w:t>
      </w:r>
      <w:r>
        <w:lastRenderedPageBreak/>
        <w:t xml:space="preserve">protokolárního převzetí předmětu plnění kupujícím od Prodávajícího. Faktura musí </w:t>
      </w:r>
      <w:r>
        <w:rPr>
          <w:color w:val="000000"/>
        </w:rPr>
        <w:t>splňovat veškeré náležitosti daňového a účetního dokladu stanovené právními předpisy, zejména musí splňovat ustanovení zákona č. 235/2004 Sb., o dani z přidané hodnoty, ve znění pozdějších předpisů (dále jen „</w:t>
      </w:r>
      <w:r>
        <w:rPr>
          <w:b/>
          <w:color w:val="000000"/>
        </w:rPr>
        <w:t>ZDPH</w:t>
      </w:r>
      <w:r>
        <w:rPr>
          <w:color w:val="000000"/>
        </w:rPr>
        <w:t xml:space="preserve">“), </w:t>
      </w:r>
      <w:r>
        <w:t>a musí na ní být uvedena sjednaná kupní cena, číslo této smlouvy uvedené v záhlaví a datum splatnosti v souladu se smlouvou</w:t>
      </w:r>
      <w:r>
        <w:rPr>
          <w:color w:val="000000"/>
        </w:rPr>
        <w:t>, jinak je Kupující oprávněn vrátit fakturu Prodávajícímu k přepracování či doplnění. V takovém případě běží nová lhůta splatnosti ode dne doručení opravené faktury Kupujícímu.</w:t>
      </w:r>
    </w:p>
    <w:p w14:paraId="385F5A0B" w14:textId="77777777" w:rsidR="008A5732" w:rsidRDefault="008A5732">
      <w:pPr>
        <w:pStyle w:val="Odstavecsmlouvy"/>
        <w:numPr>
          <w:ilvl w:val="0"/>
          <w:numId w:val="0"/>
        </w:numPr>
        <w:ind w:left="567"/>
      </w:pPr>
    </w:p>
    <w:p w14:paraId="3D0E331C" w14:textId="77777777" w:rsidR="008A5732" w:rsidRDefault="00D1579C" w:rsidP="00F72B7F">
      <w:pPr>
        <w:pStyle w:val="Odstavecsmlouvy"/>
        <w:numPr>
          <w:ilvl w:val="1"/>
          <w:numId w:val="16"/>
        </w:numPr>
      </w:pPr>
      <w:r>
        <w:t>Na plnění podléhající režimu přenesené daňové povinnosti bude vystavena zvláštní faktura. Kupní cena za takové plnění bude účtována bez DPH, pouze s uvedením příslušející sazby DPH.</w:t>
      </w:r>
    </w:p>
    <w:p w14:paraId="64CB8E37" w14:textId="77777777" w:rsidR="008A5732" w:rsidRDefault="008A5732">
      <w:pPr>
        <w:pStyle w:val="Odstavecsmlouvy"/>
        <w:numPr>
          <w:ilvl w:val="0"/>
          <w:numId w:val="0"/>
        </w:numPr>
        <w:ind w:left="567"/>
      </w:pPr>
    </w:p>
    <w:p w14:paraId="701BB409" w14:textId="77777777" w:rsidR="008A5732" w:rsidRDefault="00D1579C" w:rsidP="00F72B7F">
      <w:pPr>
        <w:pStyle w:val="Odstavecsmlouvy"/>
        <w:numPr>
          <w:ilvl w:val="1"/>
          <w:numId w:val="17"/>
        </w:numPr>
        <w:rPr>
          <w:rFonts w:eastAsia="Arial"/>
        </w:rPr>
      </w:pPr>
      <w:r>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1D6B839" w14:textId="77777777" w:rsidR="008A5732" w:rsidRDefault="008A5732">
      <w:pPr>
        <w:pStyle w:val="Odstavecsmlouvy"/>
        <w:numPr>
          <w:ilvl w:val="0"/>
          <w:numId w:val="0"/>
        </w:numPr>
        <w:ind w:left="567"/>
      </w:pPr>
    </w:p>
    <w:p w14:paraId="556665C1" w14:textId="77777777" w:rsidR="008A5732" w:rsidRDefault="00D1579C" w:rsidP="00F72B7F">
      <w:pPr>
        <w:pStyle w:val="Odstavecsmlouvy"/>
        <w:numPr>
          <w:ilvl w:val="1"/>
          <w:numId w:val="18"/>
        </w:numPr>
      </w:pPr>
      <w:r>
        <w:rPr>
          <w:color w:val="000000" w:themeColor="text1"/>
        </w:rPr>
        <w:t>Úhrada kupní ceny bude provedena bezhotovostním převodem z bankovních účtů Kupujícího na bankovní účet Prodávajícího. Dnem úhrady se rozumí den odepsání příslušné částky z účtu Kupujícího.</w:t>
      </w:r>
    </w:p>
    <w:p w14:paraId="545A917A" w14:textId="77777777" w:rsidR="008A5732" w:rsidRDefault="008A5732">
      <w:pPr>
        <w:pStyle w:val="Odstavecsmlouvy"/>
        <w:numPr>
          <w:ilvl w:val="0"/>
          <w:numId w:val="0"/>
        </w:numPr>
        <w:ind w:left="567"/>
      </w:pPr>
    </w:p>
    <w:p w14:paraId="318BD288" w14:textId="77777777" w:rsidR="008A5732" w:rsidRDefault="00D1579C" w:rsidP="00F72B7F">
      <w:pPr>
        <w:pStyle w:val="Odstavecsmlouvy"/>
        <w:numPr>
          <w:ilvl w:val="1"/>
          <w:numId w:val="19"/>
        </w:numPr>
        <w:rPr>
          <w:color w:val="000000"/>
        </w:rPr>
      </w:pPr>
      <w:r>
        <w:rPr>
          <w:color w:val="000000" w:themeColor="text1"/>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ZDPH.</w:t>
      </w:r>
    </w:p>
    <w:p w14:paraId="5C1883BF" w14:textId="77777777" w:rsidR="008A5732" w:rsidRDefault="008A5732">
      <w:pPr>
        <w:pStyle w:val="Odstavecsmlouvy"/>
        <w:numPr>
          <w:ilvl w:val="0"/>
          <w:numId w:val="0"/>
        </w:numPr>
        <w:ind w:left="567"/>
        <w:rPr>
          <w:color w:val="000000"/>
        </w:rPr>
      </w:pPr>
    </w:p>
    <w:p w14:paraId="33831625" w14:textId="77777777" w:rsidR="008A5732" w:rsidRDefault="00D1579C" w:rsidP="00F72B7F">
      <w:pPr>
        <w:pStyle w:val="Odstavecsmlouvy"/>
        <w:numPr>
          <w:ilvl w:val="1"/>
          <w:numId w:val="20"/>
        </w:numPr>
      </w:pPr>
      <w:r>
        <w:rPr>
          <w:color w:val="000000" w:themeColor="text1"/>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6F56886" w14:textId="77777777" w:rsidR="008A5732" w:rsidRDefault="008A5732">
      <w:pPr>
        <w:pStyle w:val="Odstavecsmlouvy"/>
        <w:numPr>
          <w:ilvl w:val="0"/>
          <w:numId w:val="0"/>
        </w:numPr>
        <w:ind w:left="567"/>
      </w:pPr>
    </w:p>
    <w:p w14:paraId="4FB7C9C6" w14:textId="77777777" w:rsidR="008A5732" w:rsidRDefault="00D1579C" w:rsidP="00F72B7F">
      <w:pPr>
        <w:pStyle w:val="Odstavecsmlouvy"/>
        <w:numPr>
          <w:ilvl w:val="1"/>
          <w:numId w:val="21"/>
        </w:numPr>
      </w:pPr>
      <w: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58C49CC0" w14:textId="7B641163" w:rsidR="008A5732" w:rsidRDefault="008A5732">
      <w:pPr>
        <w:pStyle w:val="Zkladntext3"/>
        <w:spacing w:line="240" w:lineRule="auto"/>
        <w:rPr>
          <w:sz w:val="22"/>
          <w:szCs w:val="22"/>
        </w:rPr>
      </w:pPr>
    </w:p>
    <w:p w14:paraId="48FBF408" w14:textId="77777777" w:rsidR="00A0316A" w:rsidRDefault="00A0316A">
      <w:pPr>
        <w:pStyle w:val="Zkladntext3"/>
        <w:spacing w:line="240" w:lineRule="auto"/>
        <w:rPr>
          <w:sz w:val="22"/>
          <w:szCs w:val="22"/>
        </w:rPr>
      </w:pPr>
    </w:p>
    <w:p w14:paraId="09BE5A34" w14:textId="77777777" w:rsidR="008A5732" w:rsidRDefault="00D1579C" w:rsidP="00F72B7F">
      <w:pPr>
        <w:pStyle w:val="Nadpis1"/>
        <w:numPr>
          <w:ilvl w:val="0"/>
          <w:numId w:val="22"/>
        </w:numPr>
      </w:pPr>
      <w:r>
        <w:t>Kvalita zboží a odpovědnost za vady</w:t>
      </w:r>
    </w:p>
    <w:p w14:paraId="6697384F" w14:textId="77777777" w:rsidR="008A5732" w:rsidRDefault="008A5732">
      <w:pPr>
        <w:pStyle w:val="Zkladntext3"/>
        <w:spacing w:line="240" w:lineRule="auto"/>
        <w:ind w:left="567"/>
        <w:rPr>
          <w:sz w:val="22"/>
          <w:szCs w:val="22"/>
        </w:rPr>
      </w:pPr>
    </w:p>
    <w:p w14:paraId="52580A1C" w14:textId="77777777" w:rsidR="008A5732" w:rsidRDefault="00D1579C" w:rsidP="00F72B7F">
      <w:pPr>
        <w:pStyle w:val="Odstavecsmlouvy"/>
        <w:numPr>
          <w:ilvl w:val="1"/>
          <w:numId w:val="23"/>
        </w:numPr>
      </w:pPr>
      <w:r>
        <w:t>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1688C517" w14:textId="77777777" w:rsidR="008A5732" w:rsidRDefault="008A5732">
      <w:pPr>
        <w:pStyle w:val="Zkladntext3"/>
        <w:spacing w:line="240" w:lineRule="auto"/>
        <w:ind w:left="709" w:hanging="709"/>
        <w:rPr>
          <w:sz w:val="22"/>
          <w:szCs w:val="22"/>
        </w:rPr>
      </w:pPr>
    </w:p>
    <w:p w14:paraId="17FDD2EF" w14:textId="77777777" w:rsidR="008A5732" w:rsidRDefault="00D1579C" w:rsidP="00F72B7F">
      <w:pPr>
        <w:pStyle w:val="Odstavecsmlouvy"/>
        <w:numPr>
          <w:ilvl w:val="1"/>
          <w:numId w:val="24"/>
        </w:numPr>
      </w:pPr>
      <w: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F91CA8D" w14:textId="77777777" w:rsidR="008A5732" w:rsidRDefault="008A5732">
      <w:pPr>
        <w:pStyle w:val="Odstavecsmlouvy"/>
        <w:numPr>
          <w:ilvl w:val="0"/>
          <w:numId w:val="0"/>
        </w:numPr>
        <w:ind w:left="567"/>
      </w:pPr>
    </w:p>
    <w:p w14:paraId="1714781D" w14:textId="77777777" w:rsidR="008A5732" w:rsidRDefault="00D1579C" w:rsidP="00F72B7F">
      <w:pPr>
        <w:pStyle w:val="Odstavecsmlouvy"/>
        <w:numPr>
          <w:ilvl w:val="1"/>
          <w:numId w:val="25"/>
        </w:numPr>
      </w:pPr>
      <w:r>
        <w:t>Prodávající se zavazuje, že v okamžiku převodu vlastnického práva ke Zboží nebudou na Zboží váznout žádná práva třetích osob, a to zejména žádné předkupní právo, zástavní právo nebo právo nájmu.</w:t>
      </w:r>
    </w:p>
    <w:p w14:paraId="0750B1CD" w14:textId="77777777" w:rsidR="008A5732" w:rsidRDefault="008A5732">
      <w:pPr>
        <w:pStyle w:val="Odstavecsmlouvy"/>
        <w:numPr>
          <w:ilvl w:val="0"/>
          <w:numId w:val="0"/>
        </w:numPr>
        <w:ind w:left="567"/>
      </w:pPr>
    </w:p>
    <w:p w14:paraId="3DC1C0F7" w14:textId="77777777" w:rsidR="008A5732" w:rsidRDefault="00D1579C" w:rsidP="00F72B7F">
      <w:pPr>
        <w:pStyle w:val="Odstavecsmlouvy"/>
        <w:numPr>
          <w:ilvl w:val="1"/>
          <w:numId w:val="26"/>
        </w:numPr>
      </w:pPr>
      <w:r>
        <w:lastRenderedPageBreak/>
        <w:t xml:space="preserve">Prodávající se zavazuje, že dodané Zboží (vč. veškerých jeho jednotlivých komponent) bude po dobu uvedenou v předaném Záručním listu, nejméně však po dobu </w:t>
      </w:r>
      <w:r>
        <w:rPr>
          <w:b/>
        </w:rPr>
        <w:t>24 měsíců</w:t>
      </w:r>
      <w:r>
        <w:t xml:space="preserve"> ode dne podpisu předávacího protokolu oběma smluvními stranami (tato doba včetně počátku jejího běhu dále a výše též jen „</w:t>
      </w:r>
      <w:r>
        <w:rPr>
          <w:b/>
        </w:rPr>
        <w:t>Záruční doba</w:t>
      </w:r>
      <w:r>
        <w:t xml:space="preserve">“),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celou Záruční dobu. </w:t>
      </w:r>
    </w:p>
    <w:p w14:paraId="4D14A61C" w14:textId="77777777" w:rsidR="008A5732" w:rsidRDefault="008A5732">
      <w:pPr>
        <w:pStyle w:val="Odstavecsmlouvy"/>
        <w:numPr>
          <w:ilvl w:val="0"/>
          <w:numId w:val="0"/>
        </w:numPr>
        <w:ind w:left="567"/>
      </w:pPr>
    </w:p>
    <w:p w14:paraId="2C356CF8" w14:textId="77777777" w:rsidR="008A5732" w:rsidRDefault="00D1579C" w:rsidP="00F72B7F">
      <w:pPr>
        <w:pStyle w:val="Odstavecsmlouvy"/>
        <w:numPr>
          <w:ilvl w:val="1"/>
          <w:numId w:val="27"/>
        </w:numPr>
      </w:pPr>
      <w:r>
        <w:t>Prodávající se zavazuje zahájit práce na odstranění eventuálních vad Zboží v době trvání záruky do 1 pracovního dne</w:t>
      </w:r>
      <w:r>
        <w:rPr>
          <w:color w:val="FF0000"/>
        </w:rPr>
        <w:t xml:space="preserve"> </w:t>
      </w:r>
      <w:r>
        <w:t>od jejich oznámení Prodávajícímu a ve lhůtě do 3 pracovních dnů od jejich oznámení uvést Zboží opět do bezvadného stavu, není-li mezi Prodávajícím a Kupujícím s ohledem na charakter a závažnost vady dohodnuta lhůta jiná.</w:t>
      </w:r>
    </w:p>
    <w:p w14:paraId="18A2360C" w14:textId="77777777" w:rsidR="008A5732" w:rsidRDefault="008A5732">
      <w:pPr>
        <w:pStyle w:val="Zkladntext3"/>
        <w:spacing w:line="240" w:lineRule="auto"/>
        <w:rPr>
          <w:sz w:val="22"/>
          <w:szCs w:val="22"/>
        </w:rPr>
      </w:pPr>
    </w:p>
    <w:p w14:paraId="22001692" w14:textId="77777777" w:rsidR="008A5732" w:rsidRDefault="00D1579C" w:rsidP="00F72B7F">
      <w:pPr>
        <w:pStyle w:val="Odstavecsmlouvy"/>
        <w:numPr>
          <w:ilvl w:val="1"/>
          <w:numId w:val="28"/>
        </w:numPr>
      </w:pPr>
      <w: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86E98F5" w14:textId="77777777" w:rsidR="008A5732" w:rsidRDefault="008A5732">
      <w:pPr>
        <w:pStyle w:val="Odstavecsmlouvy"/>
        <w:numPr>
          <w:ilvl w:val="0"/>
          <w:numId w:val="0"/>
        </w:numPr>
        <w:ind w:left="567"/>
      </w:pPr>
    </w:p>
    <w:p w14:paraId="45EED881" w14:textId="77777777" w:rsidR="008A5732" w:rsidRDefault="00D1579C" w:rsidP="00F72B7F">
      <w:pPr>
        <w:pStyle w:val="Odstavecsmlouvy"/>
        <w:numPr>
          <w:ilvl w:val="1"/>
          <w:numId w:val="29"/>
        </w:numPr>
      </w:pPr>
      <w:r>
        <w:t>Kupující je oprávněn vedle nároků z vad Zboží uplatňovat i jakékoliv jiné nároky související s dodáním vadného Zboží (např. nárok na náhradu škody).</w:t>
      </w:r>
    </w:p>
    <w:p w14:paraId="76F49D1C" w14:textId="42A97B06" w:rsidR="008A5732" w:rsidRDefault="008A5732">
      <w:pPr>
        <w:pStyle w:val="Odstavecsmlouvy"/>
        <w:numPr>
          <w:ilvl w:val="0"/>
          <w:numId w:val="0"/>
        </w:numPr>
        <w:ind w:left="567"/>
      </w:pPr>
    </w:p>
    <w:p w14:paraId="7AE16C9E" w14:textId="77777777" w:rsidR="00A0316A" w:rsidRDefault="00A0316A">
      <w:pPr>
        <w:pStyle w:val="Odstavecsmlouvy"/>
        <w:numPr>
          <w:ilvl w:val="0"/>
          <w:numId w:val="0"/>
        </w:numPr>
        <w:ind w:left="567"/>
      </w:pPr>
    </w:p>
    <w:p w14:paraId="213C299E" w14:textId="77777777" w:rsidR="008A5732" w:rsidRDefault="00D1579C" w:rsidP="00F72B7F">
      <w:pPr>
        <w:pStyle w:val="Nadpis1"/>
        <w:numPr>
          <w:ilvl w:val="0"/>
          <w:numId w:val="30"/>
        </w:numPr>
      </w:pPr>
      <w:r>
        <w:t>Sankce a odstoupení od smlouvy</w:t>
      </w:r>
    </w:p>
    <w:p w14:paraId="1C156259" w14:textId="77777777" w:rsidR="008A5732" w:rsidRDefault="008A5732">
      <w:pPr>
        <w:pStyle w:val="Zkladntext3"/>
        <w:spacing w:line="240" w:lineRule="auto"/>
        <w:ind w:left="567"/>
        <w:rPr>
          <w:sz w:val="22"/>
          <w:szCs w:val="22"/>
        </w:rPr>
      </w:pPr>
    </w:p>
    <w:p w14:paraId="7B6AC2E6" w14:textId="77777777" w:rsidR="008A5732" w:rsidRDefault="00D1579C" w:rsidP="00F72B7F">
      <w:pPr>
        <w:pStyle w:val="Odstavecsmlouvy"/>
        <w:numPr>
          <w:ilvl w:val="1"/>
          <w:numId w:val="31"/>
        </w:numPr>
      </w:pPr>
      <w:r>
        <w:t>Prodávající se pro případ prodlení s dodáním Zboží řádně a včas zavazuje uhradit Kupujícímu smluvní pokutu ve výši 0,2 % z celkové kupní ceny bez DPH za každý pracovní den prodlení.</w:t>
      </w:r>
    </w:p>
    <w:p w14:paraId="49C3F833" w14:textId="77777777" w:rsidR="008A5732" w:rsidRDefault="008A5732">
      <w:pPr>
        <w:pStyle w:val="Odstavecsmlouvy"/>
        <w:numPr>
          <w:ilvl w:val="0"/>
          <w:numId w:val="0"/>
        </w:numPr>
        <w:ind w:left="567"/>
      </w:pPr>
    </w:p>
    <w:p w14:paraId="7E15A619" w14:textId="77777777" w:rsidR="008A5732" w:rsidRDefault="00D1579C">
      <w:pPr>
        <w:pStyle w:val="Odstavecsmlouvy"/>
        <w:numPr>
          <w:ilvl w:val="1"/>
          <w:numId w:val="1"/>
        </w:numPr>
      </w:pPr>
      <w:bookmarkStart w:id="0" w:name="_Ref171692443"/>
      <w:r>
        <w:t>V případě prodlení Prodávajícího se zahájením prací na odstranění Kupujícím oznámených vad Zboží oznámených v Záruční době je Prodávající povinen uhradit Kupujícímu smluvní pokutu ve výši 0,2 % z celkové kupní ceny bez DPH za každý případ a za každý i započatý pracovní den prodlení. V případě prodlení Prodávajícího s odstraněním Kupujícím oznámených vad Zboží oznámených v Záruční době, tj. v případě prodlení s uvedením vadného Zboží do bezvadného stavu, je Prodávající povinen uhradit Kupujícímu smluvní pokutu ve výši 0,2 % z celkové kupní ceny bez DPH za každý případ a za každý i započatý pracovní den prodlení.</w:t>
      </w:r>
      <w:bookmarkEnd w:id="0"/>
    </w:p>
    <w:p w14:paraId="1F920AAA" w14:textId="77777777" w:rsidR="008A5732" w:rsidRDefault="008A5732">
      <w:pPr>
        <w:pStyle w:val="Odstavecsmlouvy"/>
        <w:numPr>
          <w:ilvl w:val="0"/>
          <w:numId w:val="0"/>
        </w:numPr>
        <w:ind w:left="567"/>
      </w:pPr>
    </w:p>
    <w:p w14:paraId="40AFDFB8" w14:textId="77777777" w:rsidR="008A5732" w:rsidRDefault="00D1579C">
      <w:pPr>
        <w:pStyle w:val="Odstavecsmlouvy"/>
        <w:numPr>
          <w:ilvl w:val="1"/>
          <w:numId w:val="1"/>
        </w:numPr>
      </w:pPr>
      <w:r>
        <w:t>V případě prodlení Prodávajícího s odstraněním vady nebo nedodělku uvedeného Kupujícím v předávacím protokolu, je Prodávající povinen uhradit Kupujícímu smluvní pokutu ve výši 0,2 % z celkové kupní ceny bez DPH za každou takovou vadu nebo nedodělek a za každý i započatý pracovní den prodlení, ledaže se na takové prodlení vztahuje jiná smluvní pokuta sjednaná touto smlouvou.</w:t>
      </w:r>
    </w:p>
    <w:p w14:paraId="36266605" w14:textId="77777777" w:rsidR="008A5732" w:rsidRDefault="008A5732">
      <w:pPr>
        <w:pStyle w:val="Odstavecsmlouvy"/>
        <w:numPr>
          <w:ilvl w:val="0"/>
          <w:numId w:val="0"/>
        </w:numPr>
        <w:ind w:left="567"/>
      </w:pPr>
    </w:p>
    <w:p w14:paraId="7A248EED" w14:textId="77777777" w:rsidR="008A5732" w:rsidRDefault="00D1579C" w:rsidP="00F72B7F">
      <w:pPr>
        <w:pStyle w:val="Odstavecsmlouvy"/>
        <w:numPr>
          <w:ilvl w:val="1"/>
          <w:numId w:val="32"/>
        </w:numPr>
      </w:pPr>
      <w: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14:paraId="678C1461" w14:textId="77777777" w:rsidR="008A5732" w:rsidRDefault="008A5732">
      <w:pPr>
        <w:pStyle w:val="Odstavecsmlouvy"/>
        <w:numPr>
          <w:ilvl w:val="0"/>
          <w:numId w:val="0"/>
        </w:numPr>
        <w:ind w:left="567"/>
      </w:pPr>
    </w:p>
    <w:p w14:paraId="03F6B7DD" w14:textId="77777777" w:rsidR="008A5732" w:rsidRDefault="00D1579C" w:rsidP="00F72B7F">
      <w:pPr>
        <w:pStyle w:val="Odstavecsmlouvy"/>
        <w:numPr>
          <w:ilvl w:val="1"/>
          <w:numId w:val="33"/>
        </w:numPr>
      </w:pPr>
      <w:r>
        <w:t xml:space="preserve">Kupující se v případě prodlení s úhradou kupní ceny zavazuje uhradit Prodávajícímu úroky z prodlení ve výši stanovené platnými právními předpisy. </w:t>
      </w:r>
    </w:p>
    <w:p w14:paraId="2AF85EF8" w14:textId="77777777" w:rsidR="008A5732" w:rsidRDefault="008A5732">
      <w:pPr>
        <w:pStyle w:val="Odstavecsmlouvy"/>
        <w:numPr>
          <w:ilvl w:val="0"/>
          <w:numId w:val="0"/>
        </w:numPr>
        <w:ind w:left="567"/>
      </w:pPr>
    </w:p>
    <w:p w14:paraId="15602717" w14:textId="77777777" w:rsidR="008A5732" w:rsidRDefault="00D1579C" w:rsidP="00F72B7F">
      <w:pPr>
        <w:pStyle w:val="Odstavecsmlouvy"/>
        <w:numPr>
          <w:ilvl w:val="1"/>
          <w:numId w:val="34"/>
        </w:numPr>
      </w:pPr>
      <w:r>
        <w:t>Splatnost smluvních pokut je 21 dnů od doručení výzvy k jejich uhrazení.</w:t>
      </w:r>
    </w:p>
    <w:p w14:paraId="24C84C6A" w14:textId="77777777" w:rsidR="008A5732" w:rsidRDefault="00D1579C" w:rsidP="00F72B7F">
      <w:pPr>
        <w:pStyle w:val="Odstavecsmlouvy"/>
        <w:numPr>
          <w:ilvl w:val="1"/>
          <w:numId w:val="35"/>
        </w:numPr>
      </w:pPr>
      <w:r>
        <w:t xml:space="preserve">Porušení povinnosti Prodávajícího dodat Zboží řádně a včas nebo povinnosti Prodávajícího zahájit práce na odstranění Kupujícím oznámených vad Zboží nebo </w:t>
      </w:r>
      <w:r>
        <w:lastRenderedPageBreak/>
        <w:t xml:space="preserve">povinnosti Prodávajícího uvést vadné Zboží opět do bezvadného stavu po dobu </w:t>
      </w:r>
      <w:proofErr w:type="gramStart"/>
      <w:r>
        <w:t>delší</w:t>
      </w:r>
      <w:proofErr w:type="gramEnd"/>
      <w:r>
        <w:t xml:space="preserve"> než třicet kalendářních dnů se považuje za podstatné porušení smlouvy, jež opravňuje Kupujícího k odstoupení od smlouvy.</w:t>
      </w:r>
    </w:p>
    <w:p w14:paraId="332834AF" w14:textId="6062E6F5" w:rsidR="008A5732" w:rsidRDefault="008A573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4D433C24" w14:textId="77777777" w:rsidR="00A0316A" w:rsidRDefault="00A0316A">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2879DD91" w14:textId="77777777" w:rsidR="008A5732" w:rsidRDefault="00D1579C" w:rsidP="00F72B7F">
      <w:pPr>
        <w:pStyle w:val="Nadpis1"/>
        <w:numPr>
          <w:ilvl w:val="0"/>
          <w:numId w:val="36"/>
        </w:numPr>
      </w:pPr>
      <w:r>
        <w:t>Závěrečná ujednání</w:t>
      </w:r>
    </w:p>
    <w:p w14:paraId="6635BBCC" w14:textId="77777777" w:rsidR="008A5732" w:rsidRDefault="008A5732">
      <w:pPr>
        <w:pStyle w:val="Zkladntext3"/>
        <w:spacing w:line="240" w:lineRule="auto"/>
        <w:ind w:left="567"/>
        <w:rPr>
          <w:sz w:val="22"/>
          <w:szCs w:val="22"/>
        </w:rPr>
      </w:pPr>
    </w:p>
    <w:p w14:paraId="36725CD3" w14:textId="77777777" w:rsidR="008A5732" w:rsidRDefault="00D1579C" w:rsidP="00F72B7F">
      <w:pPr>
        <w:pStyle w:val="Odstavecsmlouvy"/>
        <w:numPr>
          <w:ilvl w:val="1"/>
          <w:numId w:val="37"/>
        </w:numPr>
      </w:pPr>
      <w:r>
        <w:t>Prodávající s ohledem na povinnosti Kupujícího vyplývající zejména ze zákona č. 340/2015 Sb., zákon o registru smluv, ve znění pozdějších předpisů (dále jen „</w:t>
      </w:r>
      <w:r>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C5FCAB7" w14:textId="77777777" w:rsidR="008A5732" w:rsidRDefault="008A5732">
      <w:pPr>
        <w:pStyle w:val="Odstavecsmlouvy"/>
        <w:numPr>
          <w:ilvl w:val="0"/>
          <w:numId w:val="0"/>
        </w:numPr>
        <w:ind w:left="567"/>
      </w:pPr>
    </w:p>
    <w:p w14:paraId="61F0B3EE" w14:textId="77777777" w:rsidR="008A5732" w:rsidRDefault="00D1579C" w:rsidP="00F72B7F">
      <w:pPr>
        <w:pStyle w:val="Odstavecsmlouvy"/>
        <w:numPr>
          <w:ilvl w:val="1"/>
          <w:numId w:val="38"/>
        </w:numPr>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6A33AF6A" w14:textId="77777777" w:rsidR="008A5732" w:rsidRDefault="008A5732">
      <w:pPr>
        <w:pStyle w:val="Odstavecsmlouvy"/>
        <w:numPr>
          <w:ilvl w:val="0"/>
          <w:numId w:val="0"/>
        </w:numPr>
        <w:ind w:left="567"/>
      </w:pPr>
    </w:p>
    <w:p w14:paraId="5BDD5C4F" w14:textId="77777777" w:rsidR="008A5732" w:rsidRDefault="00D1579C" w:rsidP="00F72B7F">
      <w:pPr>
        <w:pStyle w:val="Odstavecsmlouvy"/>
        <w:numPr>
          <w:ilvl w:val="1"/>
          <w:numId w:val="39"/>
        </w:numPr>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62B24A1" w14:textId="77777777" w:rsidR="008A5732" w:rsidRDefault="008A5732">
      <w:pPr>
        <w:pStyle w:val="Odstavecsmlouvy"/>
        <w:numPr>
          <w:ilvl w:val="0"/>
          <w:numId w:val="0"/>
        </w:numPr>
        <w:ind w:left="567"/>
      </w:pPr>
    </w:p>
    <w:p w14:paraId="50291DD6" w14:textId="77777777" w:rsidR="008A5732" w:rsidRDefault="00D1579C" w:rsidP="00F72B7F">
      <w:pPr>
        <w:pStyle w:val="Odstavecsmlouvy"/>
        <w:numPr>
          <w:ilvl w:val="1"/>
          <w:numId w:val="40"/>
        </w:numPr>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46A836B" w14:textId="77777777" w:rsidR="008A5732" w:rsidRDefault="008A5732">
      <w:pPr>
        <w:pStyle w:val="Odstavecsmlouvy"/>
        <w:numPr>
          <w:ilvl w:val="0"/>
          <w:numId w:val="0"/>
        </w:numPr>
        <w:ind w:left="567"/>
      </w:pPr>
    </w:p>
    <w:p w14:paraId="15407032" w14:textId="77777777" w:rsidR="008A5732" w:rsidRDefault="00D1579C" w:rsidP="00F72B7F">
      <w:pPr>
        <w:pStyle w:val="Odstavecsmlouvy"/>
        <w:numPr>
          <w:ilvl w:val="1"/>
          <w:numId w:val="41"/>
        </w:numPr>
      </w:pPr>
      <w:r>
        <w:t>Jakékoliv změny či doplňky této smlouvy lze činit pouze formou písemných číslovaných dodatků podepsaných oběma smluvními stranami; odstoupení od smlouvy lze provést pouze písemnou formou.</w:t>
      </w:r>
    </w:p>
    <w:p w14:paraId="641CFD36" w14:textId="77777777" w:rsidR="008A5732" w:rsidRDefault="008A5732">
      <w:pPr>
        <w:pStyle w:val="Odstavecsmlouvy"/>
        <w:numPr>
          <w:ilvl w:val="0"/>
          <w:numId w:val="0"/>
        </w:numPr>
        <w:ind w:left="567"/>
      </w:pPr>
    </w:p>
    <w:p w14:paraId="472AF2A8" w14:textId="77777777" w:rsidR="008A5732" w:rsidRDefault="00D1579C" w:rsidP="00F72B7F">
      <w:pPr>
        <w:pStyle w:val="Odstavecsmlouvy"/>
        <w:numPr>
          <w:ilvl w:val="1"/>
          <w:numId w:val="42"/>
        </w:numPr>
      </w:pPr>
      <w:r>
        <w:t>Ve věcech touto smlouvou neupravených se tato smlouva řídí platnými právními předpisy ČR, zejména ustanoveními § 2079 a násl. zákona č. 89/2012 Sb., občanského zákoníku, v platném znění.</w:t>
      </w:r>
    </w:p>
    <w:p w14:paraId="55AC0267" w14:textId="77777777" w:rsidR="008A5732" w:rsidRDefault="008A5732">
      <w:pPr>
        <w:pStyle w:val="Odstavecsmlouvy"/>
        <w:numPr>
          <w:ilvl w:val="0"/>
          <w:numId w:val="0"/>
        </w:numPr>
        <w:ind w:left="567"/>
      </w:pPr>
    </w:p>
    <w:p w14:paraId="42E50E6C" w14:textId="77777777" w:rsidR="008A5732" w:rsidRDefault="00D1579C" w:rsidP="00F72B7F">
      <w:pPr>
        <w:pStyle w:val="Odstavecsmlouvy"/>
        <w:numPr>
          <w:ilvl w:val="1"/>
          <w:numId w:val="43"/>
        </w:numPr>
      </w:pPr>
      <w:r>
        <w:t xml:space="preserve">Tato smlouva je sepsána ve dvou vyhotoveních stejné platnosti a závaznosti, přičemž Prodávající obdrží jedno vyhotovení a Kupující obdrží jedno vyhotovení. Případně je tato smlouva vyhotovena elektronicky a podepsána uznávaným elektronickým podpisem. V takovém případě obdrží každá smluvní strana elektronický originál oboustranně podepsané smlouvy. </w:t>
      </w:r>
    </w:p>
    <w:p w14:paraId="68671960" w14:textId="77777777" w:rsidR="008A5732" w:rsidRDefault="008A5732">
      <w:pPr>
        <w:pStyle w:val="Odstavecsmlouvy"/>
        <w:numPr>
          <w:ilvl w:val="0"/>
          <w:numId w:val="0"/>
        </w:numPr>
        <w:ind w:left="567"/>
      </w:pPr>
    </w:p>
    <w:p w14:paraId="56457767" w14:textId="77777777" w:rsidR="008A5732" w:rsidRDefault="00D1579C" w:rsidP="00F72B7F">
      <w:pPr>
        <w:pStyle w:val="Odstavecsmlouvy"/>
        <w:numPr>
          <w:ilvl w:val="1"/>
          <w:numId w:val="44"/>
        </w:numPr>
      </w:pPr>
      <w:r>
        <w:t>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registru smluv.</w:t>
      </w:r>
    </w:p>
    <w:p w14:paraId="7678DF8F" w14:textId="5598E86D" w:rsidR="008A5732" w:rsidRDefault="008A5732">
      <w:pPr>
        <w:pStyle w:val="Odstavecsmlouvy"/>
        <w:numPr>
          <w:ilvl w:val="0"/>
          <w:numId w:val="0"/>
        </w:numPr>
        <w:ind w:left="567"/>
      </w:pPr>
    </w:p>
    <w:p w14:paraId="66197629" w14:textId="77777777" w:rsidR="00A0316A" w:rsidRDefault="00A0316A">
      <w:pPr>
        <w:pStyle w:val="Odstavecsmlouvy"/>
        <w:numPr>
          <w:ilvl w:val="0"/>
          <w:numId w:val="0"/>
        </w:numPr>
        <w:ind w:left="567"/>
      </w:pPr>
    </w:p>
    <w:p w14:paraId="1625622B" w14:textId="77777777" w:rsidR="008A5732" w:rsidRDefault="00D1579C">
      <w:pPr>
        <w:pStyle w:val="Odstavecsmlouvy"/>
        <w:numPr>
          <w:ilvl w:val="1"/>
          <w:numId w:val="1"/>
        </w:numPr>
      </w:pPr>
      <w:r>
        <w:lastRenderedPageBreak/>
        <w:t>Nedílnou součástí této smlouvy jsou:</w:t>
      </w:r>
    </w:p>
    <w:p w14:paraId="3333D0C8" w14:textId="77777777" w:rsidR="008A5732" w:rsidRDefault="00D1579C">
      <w:pPr>
        <w:pStyle w:val="Odstavecsmlouvy"/>
        <w:numPr>
          <w:ilvl w:val="0"/>
          <w:numId w:val="4"/>
        </w:numPr>
      </w:pPr>
      <w:r>
        <w:t>Příloha č. 1 – Specifikace Zboží a dalších plnění.</w:t>
      </w:r>
    </w:p>
    <w:p w14:paraId="65DD553B" w14:textId="77777777" w:rsidR="008A5732" w:rsidRDefault="008A5732">
      <w:pPr>
        <w:pStyle w:val="Odstavecsmlouvy"/>
        <w:numPr>
          <w:ilvl w:val="0"/>
          <w:numId w:val="0"/>
        </w:numPr>
        <w:ind w:left="567"/>
      </w:pPr>
    </w:p>
    <w:p w14:paraId="771BAAB2" w14:textId="77777777" w:rsidR="008A5732" w:rsidRDefault="00D1579C" w:rsidP="00F72B7F">
      <w:pPr>
        <w:pStyle w:val="Odstavecsmlouvy"/>
        <w:numPr>
          <w:ilvl w:val="1"/>
          <w:numId w:val="45"/>
        </w:numPr>
      </w:pPr>
      <w:r>
        <w:t>Smluvní strany prohlašují, že se důkladně seznámily s obsahem této smlouvy, kterému zcela rozumí a plně vyjadřuje jejich svobodnou a vážnou vůli.</w:t>
      </w:r>
    </w:p>
    <w:p w14:paraId="7B706EF0" w14:textId="77777777" w:rsidR="008A5732" w:rsidRDefault="008A5732"/>
    <w:p w14:paraId="235CEC31" w14:textId="77777777" w:rsidR="008A5732" w:rsidRDefault="008A5732"/>
    <w:tbl>
      <w:tblPr>
        <w:tblW w:w="8505" w:type="dxa"/>
        <w:tblInd w:w="567" w:type="dxa"/>
        <w:tblLayout w:type="fixed"/>
        <w:tblLook w:val="04A0" w:firstRow="1" w:lastRow="0" w:firstColumn="1" w:lastColumn="0" w:noHBand="0" w:noVBand="1"/>
      </w:tblPr>
      <w:tblGrid>
        <w:gridCol w:w="3718"/>
        <w:gridCol w:w="998"/>
        <w:gridCol w:w="3789"/>
      </w:tblGrid>
      <w:tr w:rsidR="008A5732" w:rsidRPr="00A0316A" w14:paraId="3A7433A3" w14:textId="77777777">
        <w:tc>
          <w:tcPr>
            <w:tcW w:w="3718" w:type="dxa"/>
          </w:tcPr>
          <w:p w14:paraId="3EDDE925" w14:textId="77777777" w:rsidR="008A5732" w:rsidRPr="00A0316A" w:rsidRDefault="00D1579C">
            <w:pPr>
              <w:pStyle w:val="slovn"/>
              <w:widowControl w:val="0"/>
              <w:numPr>
                <w:ilvl w:val="0"/>
                <w:numId w:val="0"/>
              </w:numPr>
              <w:tabs>
                <w:tab w:val="left" w:pos="567"/>
              </w:tabs>
              <w:spacing w:after="0" w:line="280" w:lineRule="atLeast"/>
              <w:jc w:val="left"/>
              <w:rPr>
                <w:sz w:val="22"/>
                <w:szCs w:val="22"/>
              </w:rPr>
            </w:pPr>
            <w:r w:rsidRPr="00A0316A">
              <w:rPr>
                <w:sz w:val="22"/>
                <w:szCs w:val="22"/>
              </w:rPr>
              <w:t>V Sušici</w:t>
            </w:r>
            <w:r w:rsidR="00C40902" w:rsidRPr="00A0316A">
              <w:rPr>
                <w:sz w:val="22"/>
                <w:szCs w:val="22"/>
              </w:rPr>
              <w:t xml:space="preserve"> dne </w:t>
            </w:r>
          </w:p>
        </w:tc>
        <w:tc>
          <w:tcPr>
            <w:tcW w:w="998" w:type="dxa"/>
          </w:tcPr>
          <w:p w14:paraId="62460602" w14:textId="77777777" w:rsidR="008A5732" w:rsidRPr="00A0316A" w:rsidRDefault="008A5732">
            <w:pPr>
              <w:pStyle w:val="slovn"/>
              <w:widowControl w:val="0"/>
              <w:numPr>
                <w:ilvl w:val="0"/>
                <w:numId w:val="0"/>
              </w:numPr>
              <w:tabs>
                <w:tab w:val="left" w:pos="567"/>
              </w:tabs>
              <w:spacing w:after="0" w:line="280" w:lineRule="atLeast"/>
              <w:rPr>
                <w:sz w:val="22"/>
                <w:szCs w:val="22"/>
              </w:rPr>
            </w:pPr>
          </w:p>
        </w:tc>
        <w:tc>
          <w:tcPr>
            <w:tcW w:w="3789" w:type="dxa"/>
          </w:tcPr>
          <w:p w14:paraId="33616533" w14:textId="77777777" w:rsidR="008A5732" w:rsidRPr="00A0316A" w:rsidRDefault="00D1579C">
            <w:pPr>
              <w:pStyle w:val="slovn"/>
              <w:widowControl w:val="0"/>
              <w:numPr>
                <w:ilvl w:val="0"/>
                <w:numId w:val="0"/>
              </w:numPr>
              <w:tabs>
                <w:tab w:val="left" w:pos="567"/>
              </w:tabs>
              <w:spacing w:after="0" w:line="280" w:lineRule="atLeast"/>
              <w:rPr>
                <w:sz w:val="22"/>
                <w:szCs w:val="22"/>
              </w:rPr>
            </w:pPr>
            <w:r w:rsidRPr="00A0316A">
              <w:rPr>
                <w:sz w:val="22"/>
                <w:szCs w:val="22"/>
              </w:rPr>
              <w:t>V Brně dne</w:t>
            </w:r>
          </w:p>
        </w:tc>
      </w:tr>
      <w:tr w:rsidR="008A5732" w:rsidRPr="00A0316A" w14:paraId="6DBA52C7" w14:textId="77777777">
        <w:tc>
          <w:tcPr>
            <w:tcW w:w="3718" w:type="dxa"/>
            <w:tcBorders>
              <w:bottom w:val="single" w:sz="4" w:space="0" w:color="000000"/>
            </w:tcBorders>
          </w:tcPr>
          <w:p w14:paraId="16EDD374" w14:textId="77777777" w:rsidR="008A5732" w:rsidRPr="00A0316A" w:rsidRDefault="008A5732">
            <w:pPr>
              <w:pStyle w:val="slovn"/>
              <w:widowControl w:val="0"/>
              <w:numPr>
                <w:ilvl w:val="0"/>
                <w:numId w:val="0"/>
              </w:numPr>
              <w:tabs>
                <w:tab w:val="left" w:pos="567"/>
              </w:tabs>
              <w:spacing w:after="0" w:line="280" w:lineRule="atLeast"/>
              <w:rPr>
                <w:sz w:val="22"/>
                <w:szCs w:val="22"/>
              </w:rPr>
            </w:pPr>
          </w:p>
          <w:p w14:paraId="3CD5B772" w14:textId="77777777" w:rsidR="008A5732" w:rsidRPr="00A0316A" w:rsidRDefault="008A5732">
            <w:pPr>
              <w:pStyle w:val="slovn"/>
              <w:widowControl w:val="0"/>
              <w:numPr>
                <w:ilvl w:val="0"/>
                <w:numId w:val="0"/>
              </w:numPr>
              <w:tabs>
                <w:tab w:val="left" w:pos="567"/>
              </w:tabs>
              <w:spacing w:after="0" w:line="280" w:lineRule="atLeast"/>
              <w:rPr>
                <w:sz w:val="22"/>
                <w:szCs w:val="22"/>
              </w:rPr>
            </w:pPr>
          </w:p>
          <w:p w14:paraId="6DEB73FE" w14:textId="77777777" w:rsidR="008A5732" w:rsidRPr="00A0316A" w:rsidRDefault="008A5732">
            <w:pPr>
              <w:pStyle w:val="slovn"/>
              <w:widowControl w:val="0"/>
              <w:numPr>
                <w:ilvl w:val="0"/>
                <w:numId w:val="0"/>
              </w:numPr>
              <w:tabs>
                <w:tab w:val="left" w:pos="567"/>
              </w:tabs>
              <w:spacing w:after="0" w:line="280" w:lineRule="atLeast"/>
              <w:rPr>
                <w:sz w:val="22"/>
                <w:szCs w:val="22"/>
              </w:rPr>
            </w:pPr>
          </w:p>
          <w:p w14:paraId="7CCDC078" w14:textId="77777777" w:rsidR="008A5732" w:rsidRPr="00A0316A" w:rsidRDefault="008A5732">
            <w:pPr>
              <w:pStyle w:val="slovn"/>
              <w:widowControl w:val="0"/>
              <w:numPr>
                <w:ilvl w:val="0"/>
                <w:numId w:val="0"/>
              </w:numPr>
              <w:tabs>
                <w:tab w:val="left" w:pos="567"/>
              </w:tabs>
              <w:spacing w:after="0" w:line="280" w:lineRule="atLeast"/>
              <w:rPr>
                <w:sz w:val="22"/>
                <w:szCs w:val="22"/>
              </w:rPr>
            </w:pPr>
          </w:p>
          <w:p w14:paraId="7C5DBCB1" w14:textId="77777777" w:rsidR="008A5732" w:rsidRPr="00A0316A" w:rsidRDefault="008A5732">
            <w:pPr>
              <w:pStyle w:val="slovn"/>
              <w:widowControl w:val="0"/>
              <w:numPr>
                <w:ilvl w:val="0"/>
                <w:numId w:val="0"/>
              </w:numPr>
              <w:tabs>
                <w:tab w:val="left" w:pos="567"/>
              </w:tabs>
              <w:spacing w:after="0" w:line="280" w:lineRule="atLeast"/>
              <w:rPr>
                <w:sz w:val="22"/>
                <w:szCs w:val="22"/>
              </w:rPr>
            </w:pPr>
          </w:p>
        </w:tc>
        <w:tc>
          <w:tcPr>
            <w:tcW w:w="998" w:type="dxa"/>
          </w:tcPr>
          <w:p w14:paraId="331CD14E" w14:textId="77777777" w:rsidR="008A5732" w:rsidRPr="00A0316A" w:rsidRDefault="008A5732">
            <w:pPr>
              <w:pStyle w:val="slovn"/>
              <w:widowControl w:val="0"/>
              <w:numPr>
                <w:ilvl w:val="0"/>
                <w:numId w:val="0"/>
              </w:numPr>
              <w:tabs>
                <w:tab w:val="left" w:pos="567"/>
              </w:tabs>
              <w:spacing w:after="0" w:line="280" w:lineRule="atLeast"/>
              <w:rPr>
                <w:sz w:val="22"/>
                <w:szCs w:val="22"/>
              </w:rPr>
            </w:pPr>
          </w:p>
        </w:tc>
        <w:tc>
          <w:tcPr>
            <w:tcW w:w="3789" w:type="dxa"/>
            <w:tcBorders>
              <w:bottom w:val="single" w:sz="4" w:space="0" w:color="000000"/>
            </w:tcBorders>
          </w:tcPr>
          <w:p w14:paraId="739672AD" w14:textId="77777777" w:rsidR="008A5732" w:rsidRPr="00A0316A" w:rsidRDefault="008A5732">
            <w:pPr>
              <w:pStyle w:val="slovn"/>
              <w:widowControl w:val="0"/>
              <w:numPr>
                <w:ilvl w:val="0"/>
                <w:numId w:val="0"/>
              </w:numPr>
              <w:tabs>
                <w:tab w:val="left" w:pos="567"/>
              </w:tabs>
              <w:spacing w:after="0" w:line="280" w:lineRule="atLeast"/>
              <w:rPr>
                <w:sz w:val="22"/>
                <w:szCs w:val="22"/>
              </w:rPr>
            </w:pPr>
          </w:p>
        </w:tc>
      </w:tr>
      <w:tr w:rsidR="008A5732" w14:paraId="0F4FACE5" w14:textId="77777777">
        <w:tc>
          <w:tcPr>
            <w:tcW w:w="3718" w:type="dxa"/>
            <w:tcBorders>
              <w:top w:val="single" w:sz="4" w:space="0" w:color="000000"/>
            </w:tcBorders>
          </w:tcPr>
          <w:p w14:paraId="3572AB21" w14:textId="6C5D46E2" w:rsidR="008A5732" w:rsidRPr="00A0316A" w:rsidRDefault="008B6627">
            <w:pPr>
              <w:pStyle w:val="slovn"/>
              <w:widowControl w:val="0"/>
              <w:numPr>
                <w:ilvl w:val="0"/>
                <w:numId w:val="0"/>
              </w:numPr>
              <w:tabs>
                <w:tab w:val="left" w:pos="567"/>
              </w:tabs>
              <w:spacing w:after="0" w:line="280" w:lineRule="atLeast"/>
              <w:jc w:val="center"/>
              <w:rPr>
                <w:sz w:val="22"/>
                <w:szCs w:val="22"/>
              </w:rPr>
            </w:pPr>
            <w:r w:rsidRPr="008B6627">
              <w:rPr>
                <w:b/>
                <w:sz w:val="22"/>
                <w:szCs w:val="22"/>
              </w:rPr>
              <w:t>SPORT SCHWARZKOPF</w:t>
            </w:r>
            <w:r>
              <w:rPr>
                <w:b/>
                <w:sz w:val="22"/>
                <w:szCs w:val="22"/>
              </w:rPr>
              <w:t xml:space="preserve"> s.r.o.</w:t>
            </w:r>
            <w:r w:rsidRPr="008B6627">
              <w:rPr>
                <w:b/>
                <w:sz w:val="22"/>
                <w:szCs w:val="22"/>
              </w:rPr>
              <w:t xml:space="preserve"> </w:t>
            </w:r>
            <w:r w:rsidR="00A0316A">
              <w:rPr>
                <w:sz w:val="22"/>
                <w:szCs w:val="22"/>
              </w:rPr>
              <w:t>Jaroslav Skalka, jednatel</w:t>
            </w:r>
          </w:p>
        </w:tc>
        <w:tc>
          <w:tcPr>
            <w:tcW w:w="998" w:type="dxa"/>
          </w:tcPr>
          <w:p w14:paraId="0B1BEEF4" w14:textId="77777777" w:rsidR="008A5732" w:rsidRPr="00A0316A" w:rsidRDefault="008A5732">
            <w:pPr>
              <w:pStyle w:val="slovn"/>
              <w:widowControl w:val="0"/>
              <w:numPr>
                <w:ilvl w:val="0"/>
                <w:numId w:val="0"/>
              </w:numPr>
              <w:tabs>
                <w:tab w:val="left" w:pos="567"/>
              </w:tabs>
              <w:spacing w:after="0" w:line="280" w:lineRule="atLeast"/>
              <w:rPr>
                <w:sz w:val="22"/>
                <w:szCs w:val="22"/>
              </w:rPr>
            </w:pPr>
          </w:p>
        </w:tc>
        <w:tc>
          <w:tcPr>
            <w:tcW w:w="3789" w:type="dxa"/>
            <w:tcBorders>
              <w:top w:val="single" w:sz="4" w:space="0" w:color="000000"/>
            </w:tcBorders>
          </w:tcPr>
          <w:p w14:paraId="49AAB193" w14:textId="77777777" w:rsidR="008A5732" w:rsidRPr="00A0316A" w:rsidRDefault="00D1579C">
            <w:pPr>
              <w:pStyle w:val="slovn"/>
              <w:widowControl w:val="0"/>
              <w:numPr>
                <w:ilvl w:val="0"/>
                <w:numId w:val="0"/>
              </w:numPr>
              <w:tabs>
                <w:tab w:val="left" w:pos="567"/>
              </w:tabs>
              <w:spacing w:after="0" w:line="280" w:lineRule="atLeast"/>
              <w:jc w:val="center"/>
              <w:rPr>
                <w:b/>
                <w:sz w:val="22"/>
                <w:szCs w:val="22"/>
              </w:rPr>
            </w:pPr>
            <w:r w:rsidRPr="00A0316A">
              <w:rPr>
                <w:b/>
                <w:sz w:val="22"/>
                <w:szCs w:val="22"/>
              </w:rPr>
              <w:t>Fakultní nemocnice Brno</w:t>
            </w:r>
          </w:p>
          <w:p w14:paraId="346B3151" w14:textId="77777777" w:rsidR="008A5732" w:rsidRDefault="00D1579C">
            <w:pPr>
              <w:pStyle w:val="slovn"/>
              <w:widowControl w:val="0"/>
              <w:numPr>
                <w:ilvl w:val="0"/>
                <w:numId w:val="0"/>
              </w:numPr>
              <w:tabs>
                <w:tab w:val="left" w:pos="567"/>
              </w:tabs>
              <w:spacing w:after="0" w:line="280" w:lineRule="atLeast"/>
              <w:jc w:val="center"/>
              <w:rPr>
                <w:sz w:val="22"/>
                <w:szCs w:val="22"/>
              </w:rPr>
            </w:pPr>
            <w:r w:rsidRPr="00A0316A">
              <w:rPr>
                <w:sz w:val="22"/>
                <w:szCs w:val="22"/>
              </w:rPr>
              <w:t>MUDr. Ivo Rovný, MBA, ředitel</w:t>
            </w:r>
          </w:p>
        </w:tc>
      </w:tr>
    </w:tbl>
    <w:p w14:paraId="7EA89711" w14:textId="77777777" w:rsidR="008A5732" w:rsidRDefault="008A573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B86B20" w14:textId="77777777" w:rsidR="008A5732" w:rsidRDefault="00D1579C">
      <w:pPr>
        <w:spacing w:line="240" w:lineRule="auto"/>
        <w:jc w:val="left"/>
      </w:pPr>
      <w:r>
        <w:br w:type="page"/>
      </w:r>
    </w:p>
    <w:p w14:paraId="51F27F85" w14:textId="77777777" w:rsidR="008A5732" w:rsidRDefault="008A5732">
      <w:pPr>
        <w:jc w:val="center"/>
        <w:rPr>
          <w:b/>
        </w:rPr>
      </w:pPr>
    </w:p>
    <w:p w14:paraId="5F12E370" w14:textId="77777777" w:rsidR="008A5732" w:rsidRDefault="00D1579C">
      <w:pPr>
        <w:jc w:val="center"/>
        <w:rPr>
          <w:b/>
        </w:rPr>
      </w:pPr>
      <w:r>
        <w:rPr>
          <w:b/>
        </w:rPr>
        <w:t>PŘÍLOHA Č. 1</w:t>
      </w:r>
    </w:p>
    <w:p w14:paraId="72AC1C85" w14:textId="77777777" w:rsidR="008A5732" w:rsidRDefault="008A5732">
      <w:pPr>
        <w:jc w:val="center"/>
        <w:rPr>
          <w:b/>
        </w:rPr>
      </w:pPr>
    </w:p>
    <w:p w14:paraId="4FCF1C8B" w14:textId="77777777" w:rsidR="008A5732" w:rsidRDefault="00D1579C">
      <w:pPr>
        <w:jc w:val="center"/>
        <w:rPr>
          <w:b/>
        </w:rPr>
      </w:pPr>
      <w:r>
        <w:rPr>
          <w:b/>
        </w:rPr>
        <w:t>Detailní specifikace Zboží a dalších plnění</w:t>
      </w:r>
    </w:p>
    <w:p w14:paraId="5786CEA5" w14:textId="77777777" w:rsidR="008A5732" w:rsidRDefault="008A5732"/>
    <w:p w14:paraId="69B27B16" w14:textId="77777777" w:rsidR="008A5732" w:rsidRDefault="008A5732">
      <w:pPr>
        <w:jc w:val="left"/>
        <w:rPr>
          <w:rFonts w:ascii="Arial-BoldMT" w:hAnsi="Arial-BoldMT"/>
          <w:b/>
          <w:color w:val="000000"/>
          <w:sz w:val="28"/>
        </w:rPr>
      </w:pPr>
    </w:p>
    <w:p w14:paraId="7F28F173" w14:textId="77777777" w:rsidR="008A5732" w:rsidRDefault="00D1579C">
      <w:pPr>
        <w:jc w:val="left"/>
      </w:pPr>
      <w:r>
        <w:rPr>
          <w:b/>
          <w:color w:val="000000"/>
          <w:sz w:val="28"/>
        </w:rPr>
        <w:t>Technická specifikace</w:t>
      </w:r>
    </w:p>
    <w:p w14:paraId="60C3CFA6" w14:textId="77777777" w:rsidR="008A5732" w:rsidRDefault="008A5732">
      <w:pPr>
        <w:jc w:val="left"/>
      </w:pPr>
    </w:p>
    <w:p w14:paraId="5301EB58" w14:textId="77777777" w:rsidR="008A5732" w:rsidRDefault="008A5732">
      <w:pPr>
        <w:jc w:val="left"/>
      </w:pPr>
    </w:p>
    <w:p w14:paraId="0BAE7938" w14:textId="77777777" w:rsidR="008A5732" w:rsidRDefault="00D1579C">
      <w:pPr>
        <w:pStyle w:val="Zkladntext"/>
      </w:pPr>
      <w:r>
        <w:rPr>
          <w:rStyle w:val="Siln"/>
          <w:color w:val="000000"/>
        </w:rPr>
        <w:t>Bezpečnostní obuv (kotníková) certifikovaná dle EN ISO 20345:2011 S3 SRC CI</w:t>
      </w:r>
    </w:p>
    <w:p w14:paraId="3F6D228D" w14:textId="77777777" w:rsidR="008A5732" w:rsidRDefault="00D1579C">
      <w:pPr>
        <w:pStyle w:val="Zkladntext"/>
        <w:spacing w:after="0"/>
      </w:pPr>
      <w:r>
        <w:rPr>
          <w:noProof/>
        </w:rPr>
        <w:drawing>
          <wp:anchor distT="0" distB="0" distL="0" distR="0" simplePos="0" relativeHeight="2" behindDoc="1" locked="0" layoutInCell="1" allowOverlap="1" wp14:anchorId="102CEDA2" wp14:editId="26A52709">
            <wp:simplePos x="0" y="0"/>
            <wp:positionH relativeFrom="column">
              <wp:posOffset>3691255</wp:posOffset>
            </wp:positionH>
            <wp:positionV relativeFrom="paragraph">
              <wp:posOffset>71120</wp:posOffset>
            </wp:positionV>
            <wp:extent cx="2451100" cy="1838960"/>
            <wp:effectExtent l="0" t="0" r="0" b="0"/>
            <wp:wrapNone/>
            <wp:docPr id="1" name="Obrázek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1"/>
                    <pic:cNvPicPr>
                      <a:picLocks noChangeAspect="1" noChangeArrowheads="1"/>
                    </pic:cNvPicPr>
                  </pic:nvPicPr>
                  <pic:blipFill>
                    <a:blip r:embed="rId8"/>
                    <a:stretch>
                      <a:fillRect/>
                    </a:stretch>
                  </pic:blipFill>
                  <pic:spPr bwMode="auto">
                    <a:xfrm>
                      <a:off x="0" y="0"/>
                      <a:ext cx="2451100" cy="1838960"/>
                    </a:xfrm>
                    <a:prstGeom prst="rect">
                      <a:avLst/>
                    </a:prstGeom>
                  </pic:spPr>
                </pic:pic>
              </a:graphicData>
            </a:graphic>
          </wp:anchor>
        </w:drawing>
      </w:r>
    </w:p>
    <w:p w14:paraId="58D34075" w14:textId="77777777" w:rsidR="008A5732" w:rsidRDefault="00D1579C">
      <w:pPr>
        <w:pStyle w:val="Zkladntext"/>
        <w:ind w:left="284" w:hanging="5"/>
      </w:pPr>
      <w:r>
        <w:rPr>
          <w:rStyle w:val="Siln"/>
          <w:color w:val="000000"/>
          <w:sz w:val="21"/>
          <w:szCs w:val="21"/>
        </w:rPr>
        <w:t>Popis:</w:t>
      </w:r>
    </w:p>
    <w:p w14:paraId="3B5C9C0D" w14:textId="77777777" w:rsidR="008A5732" w:rsidRDefault="00D1579C">
      <w:pPr>
        <w:pStyle w:val="Zkladntext"/>
        <w:numPr>
          <w:ilvl w:val="0"/>
          <w:numId w:val="3"/>
        </w:numPr>
        <w:tabs>
          <w:tab w:val="clear" w:pos="720"/>
          <w:tab w:val="left" w:pos="0"/>
        </w:tabs>
        <w:spacing w:after="0"/>
        <w:ind w:left="709" w:firstLine="0"/>
      </w:pPr>
      <w:r>
        <w:rPr>
          <w:rStyle w:val="Siln"/>
          <w:b w:val="0"/>
          <w:bCs w:val="0"/>
          <w:color w:val="000000"/>
          <w:sz w:val="21"/>
          <w:szCs w:val="21"/>
        </w:rPr>
        <w:t>Lehké a hladké mikrovlákno</w:t>
      </w:r>
    </w:p>
    <w:p w14:paraId="6ADB6680" w14:textId="77777777" w:rsidR="008A5732" w:rsidRDefault="00D1579C">
      <w:pPr>
        <w:pStyle w:val="Zkladntext"/>
        <w:numPr>
          <w:ilvl w:val="0"/>
          <w:numId w:val="3"/>
        </w:numPr>
        <w:tabs>
          <w:tab w:val="clear" w:pos="720"/>
          <w:tab w:val="left" w:pos="0"/>
        </w:tabs>
        <w:spacing w:after="0"/>
        <w:ind w:left="709" w:firstLine="0"/>
      </w:pPr>
      <w:r>
        <w:rPr>
          <w:rStyle w:val="Siln"/>
          <w:b w:val="0"/>
          <w:bCs w:val="0"/>
          <w:color w:val="000000"/>
          <w:sz w:val="21"/>
          <w:szCs w:val="21"/>
        </w:rPr>
        <w:t>Pohodlné díky bezešvé konstrukci</w:t>
      </w:r>
    </w:p>
    <w:p w14:paraId="7DF83D26" w14:textId="77777777" w:rsidR="008A5732" w:rsidRDefault="00D1579C">
      <w:pPr>
        <w:pStyle w:val="Zkladntext"/>
        <w:numPr>
          <w:ilvl w:val="0"/>
          <w:numId w:val="3"/>
        </w:numPr>
        <w:tabs>
          <w:tab w:val="clear" w:pos="720"/>
          <w:tab w:val="left" w:pos="0"/>
        </w:tabs>
        <w:spacing w:after="0"/>
        <w:ind w:left="709" w:firstLine="0"/>
      </w:pPr>
      <w:r>
        <w:rPr>
          <w:rStyle w:val="Siln"/>
          <w:b w:val="0"/>
          <w:bCs w:val="0"/>
          <w:color w:val="000000"/>
          <w:sz w:val="21"/>
          <w:szCs w:val="21"/>
        </w:rPr>
        <w:t>Polstrovaný límec</w:t>
      </w:r>
    </w:p>
    <w:p w14:paraId="374ED65D" w14:textId="77777777" w:rsidR="008A5732" w:rsidRDefault="00D1579C">
      <w:pPr>
        <w:pStyle w:val="Zkladntext"/>
        <w:numPr>
          <w:ilvl w:val="0"/>
          <w:numId w:val="3"/>
        </w:numPr>
        <w:tabs>
          <w:tab w:val="clear" w:pos="720"/>
          <w:tab w:val="left" w:pos="0"/>
        </w:tabs>
        <w:spacing w:after="0"/>
        <w:ind w:left="709" w:firstLine="0"/>
      </w:pPr>
      <w:r>
        <w:rPr>
          <w:rStyle w:val="Siln"/>
          <w:b w:val="0"/>
          <w:bCs w:val="0"/>
          <w:color w:val="000000"/>
          <w:sz w:val="21"/>
          <w:szCs w:val="21"/>
        </w:rPr>
        <w:t xml:space="preserve">BOA Fit </w:t>
      </w:r>
      <w:proofErr w:type="spellStart"/>
      <w:r>
        <w:rPr>
          <w:rStyle w:val="Siln"/>
          <w:b w:val="0"/>
          <w:bCs w:val="0"/>
          <w:color w:val="000000"/>
          <w:sz w:val="21"/>
          <w:szCs w:val="21"/>
        </w:rPr>
        <w:t>System</w:t>
      </w:r>
      <w:proofErr w:type="spellEnd"/>
    </w:p>
    <w:p w14:paraId="6682757D" w14:textId="77777777" w:rsidR="008A5732" w:rsidRDefault="00D1579C">
      <w:pPr>
        <w:pStyle w:val="Zkladntext"/>
        <w:numPr>
          <w:ilvl w:val="0"/>
          <w:numId w:val="3"/>
        </w:numPr>
        <w:tabs>
          <w:tab w:val="clear" w:pos="720"/>
          <w:tab w:val="left" w:pos="0"/>
        </w:tabs>
        <w:spacing w:after="0"/>
        <w:ind w:left="709" w:firstLine="0"/>
      </w:pPr>
      <w:r>
        <w:rPr>
          <w:rStyle w:val="Siln"/>
          <w:b w:val="0"/>
          <w:bCs w:val="0"/>
          <w:color w:val="000000"/>
          <w:sz w:val="21"/>
          <w:szCs w:val="21"/>
        </w:rPr>
        <w:t>Jazyk boty chránící před prachem</w:t>
      </w:r>
    </w:p>
    <w:p w14:paraId="35E23618" w14:textId="77777777" w:rsidR="008A5732" w:rsidRDefault="00D1579C">
      <w:pPr>
        <w:pStyle w:val="Zkladntext"/>
        <w:numPr>
          <w:ilvl w:val="0"/>
          <w:numId w:val="3"/>
        </w:numPr>
        <w:tabs>
          <w:tab w:val="clear" w:pos="720"/>
          <w:tab w:val="left" w:pos="0"/>
        </w:tabs>
        <w:spacing w:after="0"/>
        <w:ind w:left="709" w:firstLine="0"/>
      </w:pPr>
      <w:r>
        <w:rPr>
          <w:rStyle w:val="Siln"/>
          <w:b w:val="0"/>
          <w:bCs w:val="0"/>
          <w:color w:val="000000"/>
          <w:sz w:val="21"/>
          <w:szCs w:val="21"/>
        </w:rPr>
        <w:t>Hliníková špička</w:t>
      </w:r>
    </w:p>
    <w:p w14:paraId="42420FF5" w14:textId="77777777" w:rsidR="008A5732" w:rsidRDefault="00D1579C">
      <w:pPr>
        <w:pStyle w:val="Zkladntext"/>
        <w:numPr>
          <w:ilvl w:val="0"/>
          <w:numId w:val="3"/>
        </w:numPr>
        <w:tabs>
          <w:tab w:val="clear" w:pos="720"/>
          <w:tab w:val="left" w:pos="0"/>
        </w:tabs>
        <w:spacing w:after="0"/>
        <w:ind w:left="709" w:firstLine="0"/>
      </w:pPr>
      <w:r>
        <w:rPr>
          <w:rStyle w:val="Siln"/>
          <w:b w:val="0"/>
          <w:bCs w:val="0"/>
          <w:color w:val="000000"/>
          <w:sz w:val="21"/>
          <w:szCs w:val="21"/>
        </w:rPr>
        <w:t>Velmi ohebná, nekovová neprůrazná stélka</w:t>
      </w:r>
    </w:p>
    <w:p w14:paraId="7B6B10A7" w14:textId="77777777" w:rsidR="008A5732" w:rsidRDefault="00D1579C">
      <w:pPr>
        <w:pStyle w:val="Zkladntext"/>
        <w:numPr>
          <w:ilvl w:val="0"/>
          <w:numId w:val="3"/>
        </w:numPr>
        <w:tabs>
          <w:tab w:val="clear" w:pos="720"/>
          <w:tab w:val="left" w:pos="0"/>
        </w:tabs>
        <w:spacing w:after="0"/>
        <w:ind w:left="709" w:firstLine="0"/>
      </w:pPr>
      <w:r>
        <w:rPr>
          <w:rStyle w:val="Siln"/>
          <w:b w:val="0"/>
          <w:bCs w:val="0"/>
          <w:color w:val="000000"/>
          <w:sz w:val="21"/>
          <w:szCs w:val="21"/>
        </w:rPr>
        <w:t>Funkční podšívka z prodyšného textilu a mikrovlákna</w:t>
      </w:r>
    </w:p>
    <w:p w14:paraId="556AD106" w14:textId="77777777" w:rsidR="008A5732" w:rsidRDefault="00D1579C">
      <w:pPr>
        <w:pStyle w:val="Zkladntext"/>
        <w:numPr>
          <w:ilvl w:val="0"/>
          <w:numId w:val="3"/>
        </w:numPr>
        <w:tabs>
          <w:tab w:val="clear" w:pos="720"/>
          <w:tab w:val="left" w:pos="0"/>
        </w:tabs>
        <w:spacing w:after="0"/>
        <w:ind w:left="709" w:firstLine="0"/>
      </w:pPr>
      <w:proofErr w:type="spellStart"/>
      <w:r>
        <w:rPr>
          <w:rStyle w:val="Siln"/>
          <w:b w:val="0"/>
          <w:bCs w:val="0"/>
          <w:color w:val="000000"/>
          <w:sz w:val="21"/>
          <w:szCs w:val="21"/>
        </w:rPr>
        <w:t>Celousňová</w:t>
      </w:r>
      <w:proofErr w:type="spellEnd"/>
      <w:r>
        <w:rPr>
          <w:rStyle w:val="Siln"/>
          <w:b w:val="0"/>
          <w:bCs w:val="0"/>
          <w:color w:val="000000"/>
          <w:sz w:val="21"/>
          <w:szCs w:val="21"/>
        </w:rPr>
        <w:t xml:space="preserve"> napínací stélka</w:t>
      </w:r>
    </w:p>
    <w:p w14:paraId="7DE1C4D8" w14:textId="77777777" w:rsidR="008A5732" w:rsidRDefault="00D1579C">
      <w:pPr>
        <w:pStyle w:val="Zkladntext"/>
        <w:numPr>
          <w:ilvl w:val="0"/>
          <w:numId w:val="3"/>
        </w:numPr>
        <w:tabs>
          <w:tab w:val="clear" w:pos="720"/>
          <w:tab w:val="left" w:pos="0"/>
        </w:tabs>
        <w:ind w:left="709" w:firstLine="0"/>
      </w:pPr>
      <w:r>
        <w:rPr>
          <w:rStyle w:val="Siln"/>
          <w:b w:val="0"/>
          <w:bCs w:val="0"/>
          <w:color w:val="000000"/>
          <w:sz w:val="21"/>
          <w:szCs w:val="21"/>
        </w:rPr>
        <w:t>Celková, vyjímatelná stélka ERGO-SOFT ESD s přídavným tlumicím efektem a maximálním průchodem vlhkosti</w:t>
      </w:r>
    </w:p>
    <w:p w14:paraId="5949815D" w14:textId="77777777" w:rsidR="008A5732" w:rsidRDefault="00D1579C">
      <w:pPr>
        <w:pStyle w:val="Zkladntext"/>
        <w:spacing w:after="100"/>
      </w:pPr>
      <w:r>
        <w:rPr>
          <w:rStyle w:val="Siln"/>
          <w:color w:val="000000"/>
          <w:sz w:val="21"/>
          <w:szCs w:val="21"/>
        </w:rPr>
        <w:t>Podešev:</w:t>
      </w:r>
    </w:p>
    <w:p w14:paraId="73F4A007" w14:textId="77777777" w:rsidR="008A5732" w:rsidRDefault="00D1579C">
      <w:pPr>
        <w:pStyle w:val="Zkladntext"/>
        <w:spacing w:after="100"/>
      </w:pPr>
      <w:r>
        <w:rPr>
          <w:rStyle w:val="Siln"/>
          <w:color w:val="000000"/>
          <w:sz w:val="21"/>
          <w:szCs w:val="21"/>
        </w:rPr>
        <w:t xml:space="preserve">TPU </w:t>
      </w:r>
      <w:proofErr w:type="spellStart"/>
      <w:r>
        <w:rPr>
          <w:rStyle w:val="Siln"/>
          <w:color w:val="000000"/>
          <w:sz w:val="21"/>
          <w:szCs w:val="21"/>
        </w:rPr>
        <w:t>Athletic</w:t>
      </w:r>
      <w:proofErr w:type="spellEnd"/>
      <w:r>
        <w:rPr>
          <w:rStyle w:val="Siln"/>
          <w:color w:val="000000"/>
          <w:sz w:val="21"/>
          <w:szCs w:val="21"/>
        </w:rPr>
        <w:t xml:space="preserve"> ESD, černá</w:t>
      </w:r>
      <w:r>
        <w:rPr>
          <w:rStyle w:val="Siln"/>
          <w:color w:val="000000"/>
          <w:sz w:val="28"/>
        </w:rPr>
        <w:t> </w:t>
      </w:r>
    </w:p>
    <w:p w14:paraId="0AAC252E" w14:textId="77777777" w:rsidR="008A5732" w:rsidRDefault="00D1579C">
      <w:pPr>
        <w:pStyle w:val="Zkladntext"/>
        <w:numPr>
          <w:ilvl w:val="0"/>
          <w:numId w:val="4"/>
        </w:numPr>
        <w:tabs>
          <w:tab w:val="left" w:pos="0"/>
        </w:tabs>
        <w:spacing w:after="0"/>
        <w:ind w:left="709" w:firstLine="0"/>
      </w:pPr>
      <w:r>
        <w:rPr>
          <w:rStyle w:val="Siln"/>
          <w:b w:val="0"/>
          <w:bCs w:val="0"/>
          <w:color w:val="000000"/>
          <w:sz w:val="21"/>
          <w:szCs w:val="21"/>
        </w:rPr>
        <w:t>3,5 mm profil</w:t>
      </w:r>
    </w:p>
    <w:p w14:paraId="091B1A46" w14:textId="77777777" w:rsidR="008A5732" w:rsidRDefault="00D1579C">
      <w:pPr>
        <w:pStyle w:val="Zkladntext"/>
        <w:numPr>
          <w:ilvl w:val="0"/>
          <w:numId w:val="4"/>
        </w:numPr>
        <w:tabs>
          <w:tab w:val="left" w:pos="0"/>
        </w:tabs>
        <w:spacing w:after="0"/>
        <w:ind w:left="709" w:firstLine="0"/>
      </w:pPr>
      <w:r>
        <w:rPr>
          <w:rStyle w:val="Siln"/>
          <w:b w:val="0"/>
          <w:bCs w:val="0"/>
          <w:color w:val="000000"/>
          <w:sz w:val="21"/>
          <w:szCs w:val="21"/>
        </w:rPr>
        <w:t>Se zvýšenou ochranou proti vyvrknutí kotníku, snižuje pákové síly</w:t>
      </w:r>
    </w:p>
    <w:p w14:paraId="6FCBAA9F" w14:textId="77777777" w:rsidR="008A5732" w:rsidRDefault="00D1579C">
      <w:pPr>
        <w:pStyle w:val="Zkladntext"/>
        <w:numPr>
          <w:ilvl w:val="0"/>
          <w:numId w:val="4"/>
        </w:numPr>
        <w:tabs>
          <w:tab w:val="left" w:pos="0"/>
        </w:tabs>
        <w:spacing w:after="0"/>
        <w:ind w:left="709" w:firstLine="0"/>
      </w:pPr>
      <w:r>
        <w:rPr>
          <w:rStyle w:val="Siln"/>
          <w:b w:val="0"/>
          <w:bCs w:val="0"/>
          <w:color w:val="000000"/>
          <w:sz w:val="21"/>
          <w:szCs w:val="21"/>
        </w:rPr>
        <w:t>Podporuje přirozenou chůzi</w:t>
      </w:r>
    </w:p>
    <w:p w14:paraId="735D82A1" w14:textId="77777777" w:rsidR="008A5732" w:rsidRDefault="00D1579C">
      <w:pPr>
        <w:pStyle w:val="Zkladntext"/>
        <w:numPr>
          <w:ilvl w:val="0"/>
          <w:numId w:val="4"/>
        </w:numPr>
        <w:tabs>
          <w:tab w:val="left" w:pos="0"/>
        </w:tabs>
        <w:spacing w:after="0"/>
        <w:ind w:left="709" w:firstLine="0"/>
      </w:pPr>
      <w:r>
        <w:rPr>
          <w:rStyle w:val="Siln"/>
          <w:b w:val="0"/>
          <w:bCs w:val="0"/>
          <w:color w:val="000000"/>
          <w:sz w:val="21"/>
          <w:szCs w:val="21"/>
        </w:rPr>
        <w:t>Lehká a flexibilní</w:t>
      </w:r>
    </w:p>
    <w:p w14:paraId="656957D7" w14:textId="77777777" w:rsidR="008A5732" w:rsidRDefault="00D1579C">
      <w:pPr>
        <w:pStyle w:val="Zkladntext"/>
        <w:numPr>
          <w:ilvl w:val="0"/>
          <w:numId w:val="4"/>
        </w:numPr>
        <w:tabs>
          <w:tab w:val="left" w:pos="0"/>
        </w:tabs>
        <w:spacing w:after="0"/>
        <w:ind w:left="709" w:firstLine="0"/>
      </w:pPr>
      <w:r>
        <w:rPr>
          <w:rStyle w:val="Siln"/>
          <w:b w:val="0"/>
          <w:bCs w:val="0"/>
          <w:color w:val="000000"/>
          <w:sz w:val="21"/>
          <w:szCs w:val="21"/>
        </w:rPr>
        <w:t>Velmi dobrá adheze na zmrzlých, mokrých a mastných površích</w:t>
      </w:r>
    </w:p>
    <w:p w14:paraId="155BCEF7" w14:textId="77777777" w:rsidR="008A5732" w:rsidRDefault="00D1579C">
      <w:pPr>
        <w:pStyle w:val="Zkladntext"/>
        <w:numPr>
          <w:ilvl w:val="0"/>
          <w:numId w:val="4"/>
        </w:numPr>
        <w:tabs>
          <w:tab w:val="left" w:pos="0"/>
        </w:tabs>
        <w:ind w:left="709" w:firstLine="0"/>
      </w:pPr>
      <w:r>
        <w:rPr>
          <w:rStyle w:val="Siln"/>
          <w:b w:val="0"/>
          <w:bCs w:val="0"/>
          <w:color w:val="000000"/>
          <w:sz w:val="21"/>
          <w:szCs w:val="21"/>
        </w:rPr>
        <w:t xml:space="preserve">Tepelně odolná až do cca </w:t>
      </w:r>
      <w:proofErr w:type="gramStart"/>
      <w:r>
        <w:rPr>
          <w:rStyle w:val="Siln"/>
          <w:b w:val="0"/>
          <w:bCs w:val="0"/>
          <w:color w:val="000000"/>
          <w:sz w:val="21"/>
          <w:szCs w:val="21"/>
        </w:rPr>
        <w:t>120°C</w:t>
      </w:r>
      <w:proofErr w:type="gramEnd"/>
    </w:p>
    <w:p w14:paraId="7E1F96DE" w14:textId="77777777" w:rsidR="008A5732" w:rsidRDefault="008A5732">
      <w:pPr>
        <w:pStyle w:val="Zkladntext"/>
        <w:spacing w:after="100"/>
        <w:rPr>
          <w:color w:val="000000"/>
        </w:rPr>
      </w:pPr>
    </w:p>
    <w:p w14:paraId="1CEBCB3F" w14:textId="77777777" w:rsidR="008A5732" w:rsidRDefault="00D1579C">
      <w:pPr>
        <w:pStyle w:val="Zkladntext"/>
        <w:spacing w:after="100"/>
      </w:pPr>
      <w:r>
        <w:rPr>
          <w:rStyle w:val="Siln"/>
          <w:color w:val="000000"/>
          <w:sz w:val="21"/>
          <w:szCs w:val="21"/>
        </w:rPr>
        <w:t>Upozornění:</w:t>
      </w:r>
      <w:r>
        <w:rPr>
          <w:rStyle w:val="Siln"/>
          <w:color w:val="000000"/>
          <w:sz w:val="21"/>
          <w:szCs w:val="21"/>
        </w:rPr>
        <w:br/>
      </w:r>
      <w:r>
        <w:rPr>
          <w:rStyle w:val="Siln"/>
          <w:b w:val="0"/>
          <w:bCs w:val="0"/>
          <w:color w:val="000000"/>
          <w:sz w:val="21"/>
          <w:szCs w:val="21"/>
        </w:rPr>
        <w:t xml:space="preserve">Technické změny modelů vyhrazeny. V okrajových velikostech je možná změna konfigurace podešve. </w:t>
      </w:r>
    </w:p>
    <w:p w14:paraId="1CE0E876" w14:textId="77777777" w:rsidR="008A5732" w:rsidRDefault="00D1579C">
      <w:pPr>
        <w:pStyle w:val="Zkladntext"/>
        <w:spacing w:after="100"/>
      </w:pPr>
      <w:r>
        <w:rPr>
          <w:rStyle w:val="Siln"/>
          <w:color w:val="000000"/>
          <w:sz w:val="21"/>
          <w:szCs w:val="21"/>
        </w:rPr>
        <w:t>Odpružení:</w:t>
      </w:r>
    </w:p>
    <w:p w14:paraId="7B42AFA9" w14:textId="77777777" w:rsidR="008A5732" w:rsidRDefault="00D1579C">
      <w:pPr>
        <w:pStyle w:val="Zkladntext"/>
        <w:spacing w:after="100"/>
      </w:pPr>
      <w:proofErr w:type="spellStart"/>
      <w:r>
        <w:rPr>
          <w:rStyle w:val="Siln"/>
          <w:color w:val="000000"/>
          <w:sz w:val="21"/>
          <w:szCs w:val="21"/>
        </w:rPr>
        <w:t>Multiflex</w:t>
      </w:r>
      <w:proofErr w:type="spellEnd"/>
      <w:r>
        <w:rPr>
          <w:rStyle w:val="Siln"/>
          <w:color w:val="000000"/>
          <w:sz w:val="21"/>
          <w:szCs w:val="21"/>
        </w:rPr>
        <w:t>® Technology</w:t>
      </w:r>
    </w:p>
    <w:p w14:paraId="4859DA75" w14:textId="77777777" w:rsidR="008A5732" w:rsidRDefault="00D1579C">
      <w:pPr>
        <w:pStyle w:val="Zkladntext"/>
        <w:spacing w:after="100"/>
      </w:pPr>
      <w:r>
        <w:rPr>
          <w:rStyle w:val="Siln"/>
          <w:b w:val="0"/>
          <w:bCs w:val="0"/>
          <w:color w:val="000000"/>
          <w:sz w:val="21"/>
          <w:szCs w:val="21"/>
        </w:rPr>
        <w:t>Pracovní obuv, která má menší vliv na přirozený pohyb chodidla, snižuje působení pákových sil. Pákové síly způsobují bolesti kolen a zad a mohou napomáhat podvrtnutí chodidla.</w:t>
      </w:r>
      <w:r>
        <w:rPr>
          <w:rStyle w:val="Siln"/>
          <w:b w:val="0"/>
          <w:bCs w:val="0"/>
          <w:color w:val="000000"/>
          <w:sz w:val="21"/>
          <w:szCs w:val="21"/>
        </w:rPr>
        <w:br/>
        <w:t xml:space="preserve">Tyto síly snižujeme změnami na obuvi, jako např. změněnou geometrií podešve či snížením tloušťky podešve. Výsledkem </w:t>
      </w:r>
      <w:proofErr w:type="spellStart"/>
      <w:r>
        <w:rPr>
          <w:rStyle w:val="Siln"/>
          <w:b w:val="0"/>
          <w:bCs w:val="0"/>
          <w:color w:val="000000"/>
          <w:sz w:val="21"/>
          <w:szCs w:val="21"/>
        </w:rPr>
        <w:t>Multiflex</w:t>
      </w:r>
      <w:proofErr w:type="spellEnd"/>
      <w:r>
        <w:rPr>
          <w:rStyle w:val="Siln"/>
          <w:b w:val="0"/>
          <w:bCs w:val="0"/>
          <w:color w:val="000000"/>
          <w:sz w:val="21"/>
          <w:szCs w:val="21"/>
        </w:rPr>
        <w:t xml:space="preserve">® Technologie je </w:t>
      </w:r>
      <w:proofErr w:type="spellStart"/>
      <w:r>
        <w:rPr>
          <w:rStyle w:val="Siln"/>
          <w:b w:val="0"/>
          <w:bCs w:val="0"/>
          <w:color w:val="000000"/>
          <w:sz w:val="21"/>
          <w:szCs w:val="21"/>
        </w:rPr>
        <w:t>multiohebná</w:t>
      </w:r>
      <w:proofErr w:type="spellEnd"/>
      <w:r>
        <w:rPr>
          <w:rStyle w:val="Siln"/>
          <w:b w:val="0"/>
          <w:bCs w:val="0"/>
          <w:color w:val="000000"/>
          <w:sz w:val="21"/>
          <w:szCs w:val="21"/>
        </w:rPr>
        <w:t xml:space="preserve"> (</w:t>
      </w:r>
      <w:proofErr w:type="spellStart"/>
      <w:r>
        <w:rPr>
          <w:rStyle w:val="Siln"/>
          <w:b w:val="0"/>
          <w:bCs w:val="0"/>
          <w:color w:val="000000"/>
          <w:sz w:val="21"/>
          <w:szCs w:val="21"/>
        </w:rPr>
        <w:t>multiflexibilní</w:t>
      </w:r>
      <w:proofErr w:type="spellEnd"/>
      <w:r>
        <w:rPr>
          <w:rStyle w:val="Siln"/>
          <w:b w:val="0"/>
          <w:bCs w:val="0"/>
          <w:color w:val="000000"/>
          <w:sz w:val="21"/>
          <w:szCs w:val="21"/>
        </w:rPr>
        <w:t>, více ohebná) podešev.</w:t>
      </w:r>
    </w:p>
    <w:p w14:paraId="3A1EA248" w14:textId="77777777" w:rsidR="008A5732" w:rsidRDefault="008A5732">
      <w:pPr>
        <w:pStyle w:val="Zkladntext"/>
        <w:spacing w:after="100"/>
        <w:rPr>
          <w:color w:val="000000"/>
        </w:rPr>
      </w:pPr>
    </w:p>
    <w:p w14:paraId="44446D96" w14:textId="77777777" w:rsidR="008A5732" w:rsidRDefault="008A5732">
      <w:pPr>
        <w:jc w:val="left"/>
      </w:pPr>
    </w:p>
    <w:sectPr w:rsidR="008A5732">
      <w:headerReference w:type="even" r:id="rId9"/>
      <w:headerReference w:type="default" r:id="rId10"/>
      <w:footerReference w:type="even" r:id="rId11"/>
      <w:footerReference w:type="default" r:id="rId12"/>
      <w:headerReference w:type="first" r:id="rId13"/>
      <w:footerReference w:type="first" r:id="rId14"/>
      <w:pgSz w:w="11906" w:h="16838"/>
      <w:pgMar w:top="993"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ED74" w14:textId="77777777" w:rsidR="004C548E" w:rsidRDefault="004C548E">
      <w:pPr>
        <w:spacing w:line="240" w:lineRule="auto"/>
      </w:pPr>
      <w:r>
        <w:separator/>
      </w:r>
    </w:p>
  </w:endnote>
  <w:endnote w:type="continuationSeparator" w:id="0">
    <w:p w14:paraId="4BFC95A1" w14:textId="77777777" w:rsidR="004C548E" w:rsidRDefault="004C5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Open Sans">
    <w:altName w:val="Times New Roman"/>
    <w:charset w:val="00"/>
    <w:family w:val="swiss"/>
    <w:pitch w:val="variable"/>
    <w:sig w:usb0="E00002EF" w:usb1="4000205B" w:usb2="00000028" w:usb3="00000000" w:csb0="0000019F" w:csb1="00000000"/>
  </w:font>
  <w:font w:name="Arial-BoldMT">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4213" w14:textId="77777777" w:rsidR="008941B5" w:rsidRDefault="00894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092794"/>
      <w:docPartObj>
        <w:docPartGallery w:val="Page Numbers (Bottom of Page)"/>
        <w:docPartUnique/>
      </w:docPartObj>
    </w:sdtPr>
    <w:sdtEndPr/>
    <w:sdtContent>
      <w:p w14:paraId="59A90AA9" w14:textId="40A0A0EB" w:rsidR="008A5732" w:rsidRDefault="00D1579C">
        <w:pPr>
          <w:pStyle w:val="Zpat"/>
          <w:jc w:val="center"/>
          <w:rPr>
            <w:rFonts w:ascii="Arial" w:hAnsi="Arial"/>
            <w:sz w:val="20"/>
          </w:rPr>
        </w:pP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sidR="008941B5">
          <w:rPr>
            <w:rFonts w:ascii="Arial" w:hAnsi="Arial"/>
            <w:noProof/>
            <w:sz w:val="20"/>
          </w:rPr>
          <w:t>1</w:t>
        </w:r>
        <w:r>
          <w:rPr>
            <w:rFonts w:ascii="Arial" w:hAnsi="Arial"/>
            <w:sz w:val="20"/>
          </w:rPr>
          <w:fldChar w:fldCharType="end"/>
        </w:r>
      </w:p>
    </w:sdtContent>
  </w:sdt>
  <w:p w14:paraId="450AC9B0" w14:textId="77777777" w:rsidR="008A5732" w:rsidRDefault="008A573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0AED" w14:textId="77777777" w:rsidR="008941B5" w:rsidRDefault="008941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9D9E" w14:textId="77777777" w:rsidR="004C548E" w:rsidRDefault="004C548E">
      <w:pPr>
        <w:spacing w:line="240" w:lineRule="auto"/>
      </w:pPr>
      <w:r>
        <w:separator/>
      </w:r>
    </w:p>
  </w:footnote>
  <w:footnote w:type="continuationSeparator" w:id="0">
    <w:p w14:paraId="0B039EED" w14:textId="77777777" w:rsidR="004C548E" w:rsidRDefault="004C5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CA88" w14:textId="77777777" w:rsidR="008941B5" w:rsidRDefault="008941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CEF3" w14:textId="2C225835" w:rsidR="003B7114" w:rsidRDefault="003C472B">
    <w:pPr>
      <w:pStyle w:val="Zhlav"/>
      <w:jc w:val="right"/>
      <w:rPr>
        <w:lang w:val="cs-CZ"/>
      </w:rPr>
    </w:pPr>
    <w:r>
      <w:rPr>
        <w:lang w:val="cs-CZ"/>
      </w:rPr>
      <w:t>KP/4088/2025/La</w:t>
    </w:r>
  </w:p>
  <w:p w14:paraId="57EAF4F3" w14:textId="77777777" w:rsidR="008A5732" w:rsidRDefault="003B7114">
    <w:pPr>
      <w:pStyle w:val="Zhlav"/>
      <w:jc w:val="right"/>
      <w:rPr>
        <w:lang w:val="cs-CZ"/>
      </w:rPr>
    </w:pPr>
    <w:r>
      <w:rPr>
        <w:lang w:val="cs-CZ"/>
      </w:rPr>
      <w:t>P25V00000574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E2E" w14:textId="77777777" w:rsidR="008941B5" w:rsidRDefault="008941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21D0D"/>
    <w:multiLevelType w:val="multilevel"/>
    <w:tmpl w:val="61F0A93E"/>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15406B7"/>
    <w:multiLevelType w:val="multilevel"/>
    <w:tmpl w:val="94B8D748"/>
    <w:lvl w:ilvl="0">
      <w:start w:val="1"/>
      <w:numFmt w:val="decimal"/>
      <w:lvlText w:val="%1."/>
      <w:lvlJc w:val="left"/>
      <w:pPr>
        <w:tabs>
          <w:tab w:val="num" w:pos="720"/>
        </w:tabs>
        <w:ind w:left="720" w:hanging="360"/>
      </w:pPr>
    </w:lvl>
    <w:lvl w:ilvl="1">
      <w:start w:val="1"/>
      <w:numFmt w:val="decimal"/>
      <w:pStyle w:val="slovn"/>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4AD108B"/>
    <w:multiLevelType w:val="multilevel"/>
    <w:tmpl w:val="C1F086E4"/>
    <w:lvl w:ilvl="0">
      <w:start w:val="1"/>
      <w:numFmt w:val="upperRoman"/>
      <w:pStyle w:val="Nadpis1"/>
      <w:suff w:val="space"/>
      <w:lvlText w:val="%1."/>
      <w:lvlJc w:val="left"/>
      <w:pPr>
        <w:tabs>
          <w:tab w:val="num" w:pos="0"/>
        </w:tabs>
        <w:ind w:left="1080" w:hanging="720"/>
      </w:pPr>
    </w:lvl>
    <w:lvl w:ilvl="1">
      <w:start w:val="1"/>
      <w:numFmt w:val="decimal"/>
      <w:pStyle w:val="Odstavecsmlouvy"/>
      <w:lvlText w:val="%1.%2"/>
      <w:lvlJc w:val="left"/>
      <w:pPr>
        <w:tabs>
          <w:tab w:val="num" w:pos="0"/>
        </w:tabs>
        <w:ind w:left="567" w:hanging="567"/>
      </w:pPr>
      <w:rPr>
        <w:b/>
        <w:i w:val="0"/>
      </w:rPr>
    </w:lvl>
    <w:lvl w:ilvl="2">
      <w:start w:val="1"/>
      <w:numFmt w:val="lowerLetter"/>
      <w:suff w:val="space"/>
      <w:lvlText w:val="%3)"/>
      <w:lvlJc w:val="right"/>
      <w:pPr>
        <w:tabs>
          <w:tab w:val="num" w:pos="0"/>
        </w:tabs>
        <w:ind w:left="811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43612C9"/>
    <w:multiLevelType w:val="multilevel"/>
    <w:tmpl w:val="A3440248"/>
    <w:lvl w:ilvl="0">
      <w:start w:val="1"/>
      <w:numFmt w:val="upperRoman"/>
      <w:suff w:val="space"/>
      <w:lvlText w:val="%1."/>
      <w:lvlJc w:val="left"/>
      <w:pPr>
        <w:tabs>
          <w:tab w:val="num" w:pos="0"/>
        </w:tabs>
        <w:ind w:left="1080" w:hanging="720"/>
      </w:pPr>
    </w:lvl>
    <w:lvl w:ilvl="1">
      <w:start w:val="1"/>
      <w:numFmt w:val="decimal"/>
      <w:lvlText w:val="%1.%2"/>
      <w:lvlJc w:val="left"/>
      <w:pPr>
        <w:tabs>
          <w:tab w:val="num" w:pos="0"/>
        </w:tabs>
        <w:ind w:left="567" w:hanging="567"/>
      </w:pPr>
      <w:rPr>
        <w:b/>
        <w:i w:val="0"/>
      </w:rPr>
    </w:lvl>
    <w:lvl w:ilvl="2">
      <w:start w:val="1"/>
      <w:numFmt w:val="lowerLetter"/>
      <w:suff w:val="space"/>
      <w:lvlText w:val="%3)"/>
      <w:lvlJc w:val="right"/>
      <w:pPr>
        <w:tabs>
          <w:tab w:val="num" w:pos="0"/>
        </w:tabs>
        <w:ind w:left="811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96305905">
    <w:abstractNumId w:val="3"/>
  </w:num>
  <w:num w:numId="2" w16cid:durableId="1796945101">
    <w:abstractNumId w:val="2"/>
  </w:num>
  <w:num w:numId="3" w16cid:durableId="538779825">
    <w:abstractNumId w:val="1"/>
  </w:num>
  <w:num w:numId="4" w16cid:durableId="1163473372">
    <w:abstractNumId w:val="0"/>
  </w:num>
  <w:num w:numId="5" w16cid:durableId="1682588181">
    <w:abstractNumId w:val="3"/>
  </w:num>
  <w:num w:numId="6" w16cid:durableId="2097826302">
    <w:abstractNumId w:val="3"/>
  </w:num>
  <w:num w:numId="7" w16cid:durableId="2018146742">
    <w:abstractNumId w:val="3"/>
  </w:num>
  <w:num w:numId="8" w16cid:durableId="659118576">
    <w:abstractNumId w:val="3"/>
  </w:num>
  <w:num w:numId="9" w16cid:durableId="1280256728">
    <w:abstractNumId w:val="3"/>
  </w:num>
  <w:num w:numId="10" w16cid:durableId="436103252">
    <w:abstractNumId w:val="3"/>
  </w:num>
  <w:num w:numId="11" w16cid:durableId="344795031">
    <w:abstractNumId w:val="3"/>
  </w:num>
  <w:num w:numId="12" w16cid:durableId="490369886">
    <w:abstractNumId w:val="3"/>
  </w:num>
  <w:num w:numId="13" w16cid:durableId="865798732">
    <w:abstractNumId w:val="3"/>
  </w:num>
  <w:num w:numId="14" w16cid:durableId="437601419">
    <w:abstractNumId w:val="3"/>
  </w:num>
  <w:num w:numId="15" w16cid:durableId="1475177992">
    <w:abstractNumId w:val="3"/>
  </w:num>
  <w:num w:numId="16" w16cid:durableId="1798403985">
    <w:abstractNumId w:val="3"/>
  </w:num>
  <w:num w:numId="17" w16cid:durableId="1229340045">
    <w:abstractNumId w:val="3"/>
  </w:num>
  <w:num w:numId="18" w16cid:durableId="641349450">
    <w:abstractNumId w:val="3"/>
  </w:num>
  <w:num w:numId="19" w16cid:durableId="479813723">
    <w:abstractNumId w:val="3"/>
  </w:num>
  <w:num w:numId="20" w16cid:durableId="808941279">
    <w:abstractNumId w:val="3"/>
  </w:num>
  <w:num w:numId="21" w16cid:durableId="2105609535">
    <w:abstractNumId w:val="3"/>
  </w:num>
  <w:num w:numId="22" w16cid:durableId="2081176780">
    <w:abstractNumId w:val="3"/>
  </w:num>
  <w:num w:numId="23" w16cid:durableId="558248590">
    <w:abstractNumId w:val="3"/>
  </w:num>
  <w:num w:numId="24" w16cid:durableId="1917784976">
    <w:abstractNumId w:val="3"/>
  </w:num>
  <w:num w:numId="25" w16cid:durableId="1995911959">
    <w:abstractNumId w:val="3"/>
  </w:num>
  <w:num w:numId="26" w16cid:durableId="132523159">
    <w:abstractNumId w:val="3"/>
  </w:num>
  <w:num w:numId="27" w16cid:durableId="995451088">
    <w:abstractNumId w:val="3"/>
  </w:num>
  <w:num w:numId="28" w16cid:durableId="173155333">
    <w:abstractNumId w:val="3"/>
  </w:num>
  <w:num w:numId="29" w16cid:durableId="1202011661">
    <w:abstractNumId w:val="3"/>
  </w:num>
  <w:num w:numId="30" w16cid:durableId="1434863198">
    <w:abstractNumId w:val="3"/>
  </w:num>
  <w:num w:numId="31" w16cid:durableId="619337891">
    <w:abstractNumId w:val="3"/>
  </w:num>
  <w:num w:numId="32" w16cid:durableId="775097733">
    <w:abstractNumId w:val="3"/>
  </w:num>
  <w:num w:numId="33" w16cid:durableId="1073504898">
    <w:abstractNumId w:val="3"/>
  </w:num>
  <w:num w:numId="34" w16cid:durableId="1915505371">
    <w:abstractNumId w:val="3"/>
  </w:num>
  <w:num w:numId="35" w16cid:durableId="495343585">
    <w:abstractNumId w:val="3"/>
  </w:num>
  <w:num w:numId="36" w16cid:durableId="911741680">
    <w:abstractNumId w:val="3"/>
  </w:num>
  <w:num w:numId="37" w16cid:durableId="786393371">
    <w:abstractNumId w:val="3"/>
  </w:num>
  <w:num w:numId="38" w16cid:durableId="1165124471">
    <w:abstractNumId w:val="3"/>
  </w:num>
  <w:num w:numId="39" w16cid:durableId="11224688">
    <w:abstractNumId w:val="3"/>
  </w:num>
  <w:num w:numId="40" w16cid:durableId="149947052">
    <w:abstractNumId w:val="3"/>
  </w:num>
  <w:num w:numId="41" w16cid:durableId="956988736">
    <w:abstractNumId w:val="3"/>
  </w:num>
  <w:num w:numId="42" w16cid:durableId="282613426">
    <w:abstractNumId w:val="3"/>
  </w:num>
  <w:num w:numId="43" w16cid:durableId="414594791">
    <w:abstractNumId w:val="3"/>
  </w:num>
  <w:num w:numId="44" w16cid:durableId="26297714">
    <w:abstractNumId w:val="3"/>
  </w:num>
  <w:num w:numId="45" w16cid:durableId="1831824378">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32"/>
    <w:rsid w:val="002A7F71"/>
    <w:rsid w:val="00352D2D"/>
    <w:rsid w:val="003B7114"/>
    <w:rsid w:val="003C472B"/>
    <w:rsid w:val="004C548E"/>
    <w:rsid w:val="005A63DA"/>
    <w:rsid w:val="006B105C"/>
    <w:rsid w:val="0070383A"/>
    <w:rsid w:val="007B6F1A"/>
    <w:rsid w:val="008941B5"/>
    <w:rsid w:val="008A5732"/>
    <w:rsid w:val="008B6627"/>
    <w:rsid w:val="00A0316A"/>
    <w:rsid w:val="00A9338D"/>
    <w:rsid w:val="00B23F09"/>
    <w:rsid w:val="00B41D3E"/>
    <w:rsid w:val="00C40902"/>
    <w:rsid w:val="00D1579C"/>
    <w:rsid w:val="00D85392"/>
    <w:rsid w:val="00F72B7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A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rsid w:val="003E071E"/>
  </w:style>
  <w:style w:type="character" w:styleId="Hypertextovodkaz">
    <w:name w:val="Hyperlink"/>
    <w:rsid w:val="009606A3"/>
    <w:rPr>
      <w:color w:val="0000FF"/>
      <w:u w:val="single"/>
    </w:rPr>
  </w:style>
  <w:style w:type="character" w:customStyle="1" w:styleId="ZpatChar">
    <w:name w:val="Zápatí Char"/>
    <w:link w:val="Zpat"/>
    <w:uiPriority w:val="99"/>
    <w:qFormat/>
    <w:rsid w:val="009606A3"/>
    <w:rPr>
      <w:rFonts w:ascii="Times New Roman" w:eastAsia="Times New Roman" w:hAnsi="Times New Roman" w:cs="Times New Roman"/>
      <w:sz w:val="24"/>
      <w:szCs w:val="24"/>
      <w:lang w:eastAsia="cs-CZ"/>
    </w:rPr>
  </w:style>
  <w:style w:type="character" w:customStyle="1" w:styleId="Zkladntext2Char">
    <w:name w:val="Základní text 2 Char"/>
    <w:link w:val="Zkladntext2"/>
    <w:qFormat/>
    <w:rsid w:val="00D859C2"/>
    <w:rPr>
      <w:rFonts w:ascii="Times New Roman" w:eastAsia="Times New Roman" w:hAnsi="Times New Roman"/>
      <w:sz w:val="24"/>
      <w:szCs w:val="24"/>
    </w:rPr>
  </w:style>
  <w:style w:type="character" w:customStyle="1" w:styleId="Zkladntext3Char">
    <w:name w:val="Základní text 3 Char"/>
    <w:link w:val="Zkladntext3"/>
    <w:qFormat/>
    <w:rsid w:val="00D859C2"/>
    <w:rPr>
      <w:rFonts w:ascii="Arial" w:eastAsia="Times New Roman" w:hAnsi="Arial" w:cs="Arial"/>
      <w:sz w:val="32"/>
    </w:rPr>
  </w:style>
  <w:style w:type="character" w:customStyle="1" w:styleId="ZkladntextChar">
    <w:name w:val="Základní text Char"/>
    <w:link w:val="Zkladntext"/>
    <w:qFormat/>
    <w:rsid w:val="00D859C2"/>
    <w:rPr>
      <w:rFonts w:ascii="Arial" w:eastAsia="Times New Roman" w:hAnsi="Arial" w:cs="Arial"/>
      <w:sz w:val="22"/>
      <w:szCs w:val="22"/>
    </w:rPr>
  </w:style>
  <w:style w:type="character" w:styleId="Siln">
    <w:name w:val="Strong"/>
    <w:uiPriority w:val="22"/>
    <w:qFormat/>
    <w:rsid w:val="00D813B7"/>
    <w:rPr>
      <w:b/>
      <w:bCs/>
    </w:rPr>
  </w:style>
  <w:style w:type="character" w:customStyle="1" w:styleId="TextbublinyChar">
    <w:name w:val="Text bubliny Char"/>
    <w:link w:val="Textbubliny"/>
    <w:uiPriority w:val="99"/>
    <w:semiHidden/>
    <w:qFormat/>
    <w:rsid w:val="00AA4B53"/>
    <w:rPr>
      <w:rFonts w:ascii="Tahoma" w:hAnsi="Tahoma" w:cs="Tahoma"/>
      <w:sz w:val="16"/>
      <w:szCs w:val="16"/>
      <w:lang w:eastAsia="en-US"/>
    </w:rPr>
  </w:style>
  <w:style w:type="character" w:customStyle="1" w:styleId="ZhlavChar">
    <w:name w:val="Záhlaví Char"/>
    <w:link w:val="Zhlav"/>
    <w:uiPriority w:val="99"/>
    <w:qFormat/>
    <w:rsid w:val="00FF18EB"/>
    <w:rPr>
      <w:sz w:val="22"/>
      <w:szCs w:val="22"/>
      <w:lang w:eastAsia="en-US"/>
    </w:rPr>
  </w:style>
  <w:style w:type="character" w:customStyle="1" w:styleId="BezmezerChar">
    <w:name w:val="Bez mezer Char"/>
    <w:link w:val="Bezmezer"/>
    <w:uiPriority w:val="1"/>
    <w:qFormat/>
    <w:rsid w:val="00FF18EB"/>
    <w:rPr>
      <w:rFonts w:eastAsia="Times New Roman"/>
      <w:sz w:val="22"/>
      <w:szCs w:val="22"/>
      <w:lang w:bidi="ar-SA"/>
    </w:rPr>
  </w:style>
  <w:style w:type="character" w:styleId="Odkaznakoment">
    <w:name w:val="annotation reference"/>
    <w:uiPriority w:val="99"/>
    <w:semiHidden/>
    <w:unhideWhenUsed/>
    <w:qFormat/>
    <w:rsid w:val="0042712C"/>
    <w:rPr>
      <w:sz w:val="16"/>
      <w:szCs w:val="16"/>
    </w:rPr>
  </w:style>
  <w:style w:type="character" w:customStyle="1" w:styleId="TextkomenteChar">
    <w:name w:val="Text komentáře Char"/>
    <w:link w:val="Textkomente"/>
    <w:uiPriority w:val="99"/>
    <w:semiHidden/>
    <w:qFormat/>
    <w:rsid w:val="0042712C"/>
    <w:rPr>
      <w:lang w:eastAsia="en-US"/>
    </w:rPr>
  </w:style>
  <w:style w:type="character" w:customStyle="1" w:styleId="PedmtkomenteChar">
    <w:name w:val="Předmět komentáře Char"/>
    <w:link w:val="Pedmtkomente"/>
    <w:uiPriority w:val="99"/>
    <w:semiHidden/>
    <w:qFormat/>
    <w:rsid w:val="0042712C"/>
    <w:rPr>
      <w:b/>
      <w:bCs/>
      <w:lang w:eastAsia="en-US"/>
    </w:rPr>
  </w:style>
  <w:style w:type="character" w:customStyle="1" w:styleId="Nadpis1Char">
    <w:name w:val="Nadpis 1 Char"/>
    <w:link w:val="Nadpis1"/>
    <w:qFormat/>
    <w:rsid w:val="00D859C2"/>
    <w:rPr>
      <w:rFonts w:ascii="Arial" w:eastAsia="Times New Roman" w:hAnsi="Arial" w:cs="Arial"/>
      <w:b/>
      <w:bCs/>
      <w:caps/>
      <w:sz w:val="22"/>
      <w:szCs w:val="22"/>
    </w:rPr>
  </w:style>
  <w:style w:type="character" w:customStyle="1" w:styleId="OdstavecsmlouvyChar">
    <w:name w:val="Odstavec smlouvy Char"/>
    <w:link w:val="Odstavecsmlouvy"/>
    <w:qFormat/>
    <w:rsid w:val="00D859C2"/>
    <w:rPr>
      <w:rFonts w:ascii="Arial" w:eastAsia="Times New Roman" w:hAnsi="Arial" w:cs="Arial"/>
      <w:sz w:val="22"/>
      <w:szCs w:val="22"/>
    </w:rPr>
  </w:style>
  <w:style w:type="character" w:customStyle="1" w:styleId="PsmenoodstavceChar">
    <w:name w:val="Písmeno odstavce Char"/>
    <w:link w:val="Psmenoodstavce"/>
    <w:qFormat/>
    <w:rsid w:val="00D859C2"/>
    <w:rPr>
      <w:rFonts w:ascii="Arial" w:eastAsia="Times New Roman" w:hAnsi="Arial" w:cs="Arial"/>
      <w:sz w:val="22"/>
      <w:szCs w:val="22"/>
    </w:rPr>
  </w:style>
  <w:style w:type="character" w:customStyle="1" w:styleId="RozloendokumentuChar">
    <w:name w:val="Rozložení dokumentu Char"/>
    <w:basedOn w:val="Standardnpsmoodstavce"/>
    <w:link w:val="Rozloendokumentu"/>
    <w:semiHidden/>
    <w:qFormat/>
    <w:rsid w:val="00D859C2"/>
    <w:rPr>
      <w:rFonts w:ascii="Tahoma" w:eastAsia="Times New Roman" w:hAnsi="Tahoma" w:cs="Tahoma"/>
      <w:shd w:val="clear" w:color="auto" w:fill="000080"/>
    </w:rPr>
  </w:style>
  <w:style w:type="character" w:customStyle="1" w:styleId="normaltextrun">
    <w:name w:val="normaltextrun"/>
    <w:basedOn w:val="Standardnpsmoodstavce"/>
    <w:qFormat/>
    <w:rsid w:val="00A05D45"/>
  </w:style>
  <w:style w:type="character" w:customStyle="1" w:styleId="eop">
    <w:name w:val="eop"/>
    <w:basedOn w:val="Standardnpsmoodstavce"/>
    <w:qFormat/>
    <w:rsid w:val="00A05D45"/>
  </w:style>
  <w:style w:type="character" w:customStyle="1" w:styleId="spellingerror">
    <w:name w:val="spellingerror"/>
    <w:basedOn w:val="Standardnpsmoodstavce"/>
    <w:qFormat/>
    <w:rsid w:val="00A05D45"/>
  </w:style>
  <w:style w:type="character" w:customStyle="1" w:styleId="contextualspellingandgrammarerror">
    <w:name w:val="contextualspellingandgrammarerror"/>
    <w:basedOn w:val="Standardnpsmoodstavce"/>
    <w:qFormat/>
    <w:rsid w:val="00A05D45"/>
  </w:style>
  <w:style w:type="character" w:customStyle="1" w:styleId="tabchar">
    <w:name w:val="tabchar"/>
    <w:basedOn w:val="Standardnpsmoodstavce"/>
    <w:qFormat/>
    <w:rsid w:val="00A05D45"/>
  </w:style>
  <w:style w:type="character" w:customStyle="1" w:styleId="Nadpis2Char">
    <w:name w:val="Nadpis 2 Char"/>
    <w:basedOn w:val="Standardnpsmoodstavce"/>
    <w:link w:val="Nadpis2"/>
    <w:qFormat/>
    <w:rsid w:val="00841443"/>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Standardnpsmoodstavce"/>
    <w:qFormat/>
    <w:rsid w:val="005A1478"/>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link w:val="ZkladntextChar"/>
    <w:rsid w:val="00D859C2"/>
    <w:pPr>
      <w:spacing w:after="120"/>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Zhlavazpat">
    <w:name w:val="Záhlaví a zápatí"/>
    <w:basedOn w:val="Normln"/>
    <w:qFormat/>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paragraph" w:styleId="Normlnweb">
    <w:name w:val="Normal (Web)"/>
    <w:basedOn w:val="Normln"/>
    <w:qFormat/>
    <w:rsid w:val="009606A3"/>
    <w:pPr>
      <w:spacing w:beforeAutospacing="1" w:afterAutospacing="1" w:line="240" w:lineRule="auto"/>
    </w:pPr>
    <w:rPr>
      <w:rFonts w:ascii="Times New Roman" w:hAnsi="Times New Roman"/>
      <w:sz w:val="24"/>
      <w:szCs w:val="24"/>
    </w:rPr>
  </w:style>
  <w:style w:type="paragraph" w:styleId="Zkladntext2">
    <w:name w:val="Body Text 2"/>
    <w:basedOn w:val="Normln"/>
    <w:link w:val="Zkladntext2Char"/>
    <w:qFormat/>
    <w:rsid w:val="00D859C2"/>
    <w:pPr>
      <w:spacing w:after="120" w:line="480" w:lineRule="auto"/>
      <w:jc w:val="left"/>
    </w:pPr>
    <w:rPr>
      <w:rFonts w:ascii="Times New Roman" w:hAnsi="Times New Roman" w:cs="Times New Roman"/>
      <w:sz w:val="24"/>
      <w:szCs w:val="24"/>
    </w:rPr>
  </w:style>
  <w:style w:type="paragraph" w:styleId="Zkladntext3">
    <w:name w:val="Body Text 3"/>
    <w:basedOn w:val="Normln"/>
    <w:link w:val="Zkladntext3Char"/>
    <w:qFormat/>
    <w:rsid w:val="00D859C2"/>
    <w:rPr>
      <w:sz w:val="32"/>
      <w:szCs w:val="20"/>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qFormat/>
    <w:rsid w:val="00D859C2"/>
    <w:pPr>
      <w:widowControl w:val="0"/>
      <w:spacing w:after="113" w:line="100" w:lineRule="atLeast"/>
      <w:ind w:left="709" w:hanging="709"/>
      <w:jc w:val="left"/>
    </w:pPr>
    <w:rPr>
      <w:rFonts w:ascii="Times New Roman" w:eastAsia="Lucida Sans Unicode" w:hAnsi="Times New Roman" w:cs="Tahoma"/>
      <w:color w:val="000000"/>
      <w:sz w:val="24"/>
      <w:szCs w:val="24"/>
      <w:lang w:bidi="cs-CZ"/>
    </w:rPr>
  </w:style>
  <w:style w:type="paragraph" w:customStyle="1" w:styleId="DefaultText">
    <w:name w:val="Default Text"/>
    <w:basedOn w:val="Normln"/>
    <w:qFormat/>
    <w:rsid w:val="009547FF"/>
    <w:pPr>
      <w:widowControl w:val="0"/>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qFormat/>
    <w:rsid w:val="009547FF"/>
    <w:pPr>
      <w:widowControl w:val="0"/>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qFormat/>
    <w:rsid w:val="009547FF"/>
    <w:pPr>
      <w:widowControl w:val="0"/>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qFormat/>
    <w:rsid w:val="009547FF"/>
    <w:pPr>
      <w:widowControl w:val="0"/>
      <w:suppressLineNumbers/>
    </w:pPr>
    <w:rPr>
      <w:rFonts w:eastAsia="Lucida Sans Unicode" w:cs="Tahoma"/>
      <w:lang w:val="nl-NL" w:bidi="cs-CZ"/>
    </w:rPr>
  </w:style>
  <w:style w:type="paragraph" w:customStyle="1" w:styleId="cenytabulky">
    <w:name w:val="ceny tabulky"/>
    <w:basedOn w:val="Normln"/>
    <w:qFormat/>
    <w:rsid w:val="009547FF"/>
    <w:pPr>
      <w:widowControl w:val="0"/>
      <w:spacing w:line="240" w:lineRule="auto"/>
      <w:jc w:val="right"/>
    </w:pPr>
    <w:rPr>
      <w:rFonts w:eastAsia="Arial"/>
      <w:sz w:val="20"/>
      <w:szCs w:val="20"/>
      <w:lang w:bidi="cs-CZ"/>
    </w:rPr>
  </w:style>
  <w:style w:type="paragraph" w:styleId="Textbubliny">
    <w:name w:val="Balloon Text"/>
    <w:basedOn w:val="Normln"/>
    <w:link w:val="TextbublinyChar"/>
    <w:uiPriority w:val="99"/>
    <w:semiHidden/>
    <w:unhideWhenUsed/>
    <w:qFormat/>
    <w:rsid w:val="00AA4B53"/>
    <w:pPr>
      <w:spacing w:line="240" w:lineRule="auto"/>
    </w:pPr>
    <w:rPr>
      <w:rFonts w:ascii="Tahoma" w:hAnsi="Tahoma"/>
      <w:sz w:val="16"/>
      <w:szCs w:val="16"/>
      <w:lang w:val="x-none"/>
    </w:rPr>
  </w:style>
  <w:style w:type="paragraph" w:styleId="Zhlav">
    <w:name w:val="header"/>
    <w:basedOn w:val="Normln"/>
    <w:link w:val="ZhlavChar"/>
    <w:uiPriority w:val="99"/>
    <w:unhideWhenUsed/>
    <w:rsid w:val="00FF18EB"/>
    <w:pPr>
      <w:tabs>
        <w:tab w:val="center" w:pos="4536"/>
        <w:tab w:val="right" w:pos="9072"/>
      </w:tabs>
    </w:pPr>
    <w:rPr>
      <w:lang w:val="x-none"/>
    </w:rPr>
  </w:style>
  <w:style w:type="paragraph" w:styleId="Bezmezer">
    <w:name w:val="No Spacing"/>
    <w:link w:val="BezmezerChar"/>
    <w:uiPriority w:val="1"/>
    <w:qFormat/>
    <w:rsid w:val="00FF18EB"/>
    <w:rPr>
      <w:rFonts w:eastAsia="Times New Roman"/>
      <w:sz w:val="22"/>
      <w:szCs w:val="22"/>
    </w:rPr>
  </w:style>
  <w:style w:type="paragraph" w:styleId="Textkomente">
    <w:name w:val="annotation text"/>
    <w:basedOn w:val="Normln"/>
    <w:link w:val="TextkomenteChar"/>
    <w:uiPriority w:val="99"/>
    <w:semiHidden/>
    <w:unhideWhenUsed/>
    <w:qFormat/>
    <w:rsid w:val="0042712C"/>
    <w:rPr>
      <w:sz w:val="20"/>
      <w:szCs w:val="20"/>
      <w:lang w:val="x-none"/>
    </w:rPr>
  </w:style>
  <w:style w:type="paragraph" w:styleId="Pedmtkomente">
    <w:name w:val="annotation subject"/>
    <w:basedOn w:val="Textkomente"/>
    <w:next w:val="Textkomente"/>
    <w:link w:val="PedmtkomenteChar"/>
    <w:uiPriority w:val="99"/>
    <w:semiHidden/>
    <w:unhideWhenUsed/>
    <w:qFormat/>
    <w:rsid w:val="0042712C"/>
    <w:rPr>
      <w:b/>
      <w:bCs/>
    </w:rPr>
  </w:style>
  <w:style w:type="paragraph" w:customStyle="1" w:styleId="Default">
    <w:name w:val="Default"/>
    <w:qFormat/>
    <w:rsid w:val="00D859C2"/>
    <w:rPr>
      <w:rFonts w:ascii="Open Sans" w:eastAsia="Times New Roman" w:hAnsi="Open Sans" w:cs="Open Sans"/>
      <w:color w:val="000000"/>
      <w:sz w:val="24"/>
      <w:szCs w:val="24"/>
      <w:lang w:val="en-US" w:eastAsia="en-US"/>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paragraph" w:customStyle="1" w:styleId="Psmenoodstavce">
    <w:name w:val="Písmeno odstavce"/>
    <w:basedOn w:val="Odstavecsmlouvy"/>
    <w:link w:val="PsmenoodstavceChar"/>
    <w:qFormat/>
    <w:rsid w:val="00D859C2"/>
    <w:pPr>
      <w:ind w:left="1134" w:firstLine="0"/>
    </w:pPr>
  </w:style>
  <w:style w:type="paragraph" w:customStyle="1" w:styleId="Bod">
    <w:name w:val="Bod"/>
    <w:basedOn w:val="Normln"/>
    <w:autoRedefine/>
    <w:qFormat/>
    <w:rsid w:val="00D859C2"/>
    <w:pPr>
      <w:spacing w:line="240" w:lineRule="auto"/>
      <w:ind w:left="540" w:hanging="540"/>
    </w:pPr>
    <w:rPr>
      <w:rFonts w:ascii="Times New Roman" w:hAnsi="Times New Roman" w:cs="Times New Roman"/>
      <w:szCs w:val="20"/>
    </w:rPr>
  </w:style>
  <w:style w:type="paragraph" w:customStyle="1" w:styleId="slovn">
    <w:name w:val="číslování"/>
    <w:basedOn w:val="Normln"/>
    <w:qFormat/>
    <w:rsid w:val="00D859C2"/>
    <w:pPr>
      <w:numPr>
        <w:ilvl w:val="1"/>
        <w:numId w:val="3"/>
      </w:numPr>
      <w:tabs>
        <w:tab w:val="left" w:pos="-3119"/>
        <w:tab w:val="left" w:pos="-2977"/>
      </w:tabs>
      <w:spacing w:after="60" w:line="240" w:lineRule="auto"/>
      <w:textAlignment w:val="baseline"/>
    </w:pPr>
    <w:rPr>
      <w:sz w:val="20"/>
      <w:szCs w:val="20"/>
    </w:rPr>
  </w:style>
  <w:style w:type="paragraph" w:styleId="Rozloendokumentu">
    <w:name w:val="Document Map"/>
    <w:basedOn w:val="Normln"/>
    <w:link w:val="RozloendokumentuChar"/>
    <w:semiHidden/>
    <w:qFormat/>
    <w:rsid w:val="00D859C2"/>
    <w:pPr>
      <w:shd w:val="clear" w:color="auto" w:fill="000080"/>
    </w:pPr>
    <w:rPr>
      <w:rFonts w:ascii="Tahoma" w:hAnsi="Tahoma" w:cs="Tahoma"/>
      <w:sz w:val="20"/>
      <w:szCs w:val="20"/>
    </w:rPr>
  </w:style>
  <w:style w:type="paragraph" w:customStyle="1" w:styleId="paragraph">
    <w:name w:val="paragraph"/>
    <w:basedOn w:val="Normln"/>
    <w:qFormat/>
    <w:rsid w:val="00A05D45"/>
    <w:pPr>
      <w:spacing w:beforeAutospacing="1" w:afterAutospacing="1" w:line="240" w:lineRule="auto"/>
      <w:jc w:val="left"/>
    </w:pPr>
    <w:rPr>
      <w:rFonts w:ascii="Times New Roman" w:hAnsi="Times New Roman" w:cs="Times New Roman"/>
      <w:sz w:val="24"/>
      <w:szCs w:val="24"/>
    </w:rPr>
  </w:style>
  <w:style w:type="paragraph" w:customStyle="1" w:styleId="HLAVICKA">
    <w:name w:val="HLAVICKA"/>
    <w:basedOn w:val="Normln"/>
    <w:qFormat/>
    <w:pPr>
      <w:spacing w:after="60"/>
      <w:jc w:val="left"/>
    </w:pPr>
    <w:rPr>
      <w:sz w:val="20"/>
      <w:szCs w:val="20"/>
    </w:rPr>
  </w:style>
  <w:style w:type="numbering" w:styleId="111111">
    <w:name w:val="Outline List 2"/>
    <w:qFormat/>
    <w:rsid w:val="00D859C2"/>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7B6F1A"/>
    <w:rPr>
      <w:color w:val="605E5C"/>
      <w:shd w:val="clear" w:color="auto" w:fill="E1DFDD"/>
    </w:rPr>
  </w:style>
  <w:style w:type="character" w:styleId="Nevyeenzmnka">
    <w:name w:val="Unresolved Mention"/>
    <w:basedOn w:val="Standardnpsmoodstavce"/>
    <w:uiPriority w:val="99"/>
    <w:semiHidden/>
    <w:unhideWhenUsed/>
    <w:rsid w:val="00D85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94D72-B071-410B-B3B2-792CFB98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2637</Words>
  <Characters>15559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2025-12-16T09:04:00Z</dcterms:created>
  <dcterms:modified xsi:type="dcterms:W3CDTF">2025-12-16T09:09:00Z</dcterms:modified>
  <dc:language/>
</cp:coreProperties>
</file>