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DAAFB" w14:textId="670AB753" w:rsidR="008F2BDB" w:rsidRPr="0008596D" w:rsidRDefault="008F2BDB" w:rsidP="00137627">
      <w:pPr>
        <w:pStyle w:val="Nzev"/>
        <w:ind w:left="4956"/>
        <w:jc w:val="right"/>
        <w:rPr>
          <w:sz w:val="24"/>
          <w:szCs w:val="24"/>
        </w:rPr>
      </w:pPr>
      <w:r w:rsidRPr="0008596D">
        <w:rPr>
          <w:sz w:val="24"/>
          <w:szCs w:val="24"/>
        </w:rPr>
        <w:t>ev. číslo smlouvy:</w:t>
      </w:r>
      <w:r w:rsidR="00FA11E4">
        <w:rPr>
          <w:sz w:val="24"/>
          <w:szCs w:val="24"/>
        </w:rPr>
        <w:t xml:space="preserve"> </w:t>
      </w:r>
      <w:bookmarkStart w:id="0" w:name="_Hlk216271377"/>
      <w:r w:rsidR="00FA11E4" w:rsidRPr="00FA11E4">
        <w:rPr>
          <w:sz w:val="24"/>
          <w:szCs w:val="24"/>
        </w:rPr>
        <w:t>KK03461/2025</w:t>
      </w:r>
      <w:r w:rsidR="00D834FE">
        <w:rPr>
          <w:sz w:val="24"/>
          <w:szCs w:val="24"/>
        </w:rPr>
        <w:t xml:space="preserve"> </w:t>
      </w:r>
      <w:bookmarkEnd w:id="0"/>
    </w:p>
    <w:p w14:paraId="2485422A" w14:textId="77777777" w:rsidR="00DC01A9" w:rsidRDefault="00DC01A9" w:rsidP="008F2BDB">
      <w:pPr>
        <w:pStyle w:val="Nzev"/>
        <w:ind w:left="4956" w:firstLine="708"/>
        <w:rPr>
          <w:sz w:val="22"/>
          <w:szCs w:val="22"/>
        </w:rPr>
      </w:pPr>
    </w:p>
    <w:p w14:paraId="27481D13" w14:textId="77777777" w:rsidR="00DC01A9" w:rsidRPr="00C31B79" w:rsidRDefault="00DC01A9" w:rsidP="008F2BDB">
      <w:pPr>
        <w:pStyle w:val="Nzev"/>
        <w:ind w:left="4956" w:firstLine="708"/>
        <w:rPr>
          <w:sz w:val="22"/>
          <w:szCs w:val="22"/>
        </w:rPr>
      </w:pPr>
    </w:p>
    <w:p w14:paraId="14903740" w14:textId="77777777" w:rsidR="008F2BDB" w:rsidRPr="00EE34E0" w:rsidRDefault="008F2BDB" w:rsidP="008F2BDB">
      <w:pPr>
        <w:pStyle w:val="Nzev"/>
        <w:rPr>
          <w:sz w:val="32"/>
          <w:szCs w:val="32"/>
        </w:rPr>
      </w:pPr>
      <w:r w:rsidRPr="00EE34E0">
        <w:rPr>
          <w:sz w:val="32"/>
          <w:szCs w:val="32"/>
        </w:rPr>
        <w:t xml:space="preserve">DAROVACÍ SMLOUVA </w:t>
      </w:r>
    </w:p>
    <w:p w14:paraId="7BA44174" w14:textId="77777777" w:rsidR="008F2BDB" w:rsidRDefault="008F2BDB" w:rsidP="008F2BDB">
      <w:pPr>
        <w:jc w:val="center"/>
        <w:rPr>
          <w:sz w:val="16"/>
          <w:szCs w:val="16"/>
        </w:rPr>
      </w:pPr>
    </w:p>
    <w:p w14:paraId="676FE99D" w14:textId="77777777" w:rsidR="008F2BDB" w:rsidRDefault="008F2BDB" w:rsidP="008F2BDB">
      <w:pPr>
        <w:rPr>
          <w:sz w:val="16"/>
          <w:szCs w:val="16"/>
        </w:rPr>
      </w:pPr>
    </w:p>
    <w:p w14:paraId="4B620A38" w14:textId="77777777" w:rsidR="007A0C48" w:rsidRPr="00A86875" w:rsidRDefault="007A0C48" w:rsidP="007A0C48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A86875">
        <w:rPr>
          <w:rFonts w:ascii="Times New Roman" w:hAnsi="Times New Roman" w:cs="Times New Roman"/>
          <w:sz w:val="24"/>
          <w:szCs w:val="24"/>
        </w:rPr>
        <w:t>Karlovarský kraj</w:t>
      </w:r>
    </w:p>
    <w:p w14:paraId="0B2EEC8D" w14:textId="77777777" w:rsidR="00A86875" w:rsidRPr="00A86875" w:rsidRDefault="00A86875" w:rsidP="00A86875">
      <w:pPr>
        <w:rPr>
          <w:sz w:val="24"/>
          <w:szCs w:val="24"/>
        </w:rPr>
      </w:pPr>
      <w:r w:rsidRPr="00A86875">
        <w:rPr>
          <w:sz w:val="24"/>
          <w:szCs w:val="24"/>
        </w:rPr>
        <w:t>se sídlem:</w:t>
      </w:r>
      <w:r w:rsidRPr="00A86875">
        <w:rPr>
          <w:sz w:val="24"/>
          <w:szCs w:val="24"/>
        </w:rPr>
        <w:tab/>
      </w:r>
      <w:r w:rsidRPr="00A86875">
        <w:rPr>
          <w:sz w:val="24"/>
          <w:szCs w:val="24"/>
        </w:rPr>
        <w:tab/>
        <w:t xml:space="preserve">Závodní 353/88, </w:t>
      </w:r>
      <w:r w:rsidR="00137627">
        <w:rPr>
          <w:sz w:val="24"/>
          <w:szCs w:val="24"/>
        </w:rPr>
        <w:t xml:space="preserve">Dvory, </w:t>
      </w:r>
      <w:r w:rsidRPr="00A86875">
        <w:rPr>
          <w:sz w:val="24"/>
          <w:szCs w:val="24"/>
        </w:rPr>
        <w:t>360 06 Karlovy Vary</w:t>
      </w:r>
    </w:p>
    <w:p w14:paraId="22358769" w14:textId="77777777" w:rsidR="007A0C48" w:rsidRPr="00A86875" w:rsidRDefault="007A0C48" w:rsidP="007A0C48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A86875">
        <w:rPr>
          <w:rFonts w:ascii="Times New Roman" w:eastAsia="Times New Roman" w:hAnsi="Times New Roman" w:cs="Times New Roman"/>
          <w:lang w:val="cs-CZ" w:eastAsia="cs-CZ"/>
        </w:rPr>
        <w:t>IČO:</w:t>
      </w:r>
      <w:r w:rsidRPr="00A86875">
        <w:rPr>
          <w:rFonts w:ascii="Times New Roman" w:eastAsia="Times New Roman" w:hAnsi="Times New Roman" w:cs="Times New Roman"/>
          <w:lang w:val="cs-CZ" w:eastAsia="cs-CZ"/>
        </w:rPr>
        <w:tab/>
      </w:r>
      <w:r w:rsidRPr="00A86875">
        <w:rPr>
          <w:rFonts w:ascii="Times New Roman" w:eastAsia="Times New Roman" w:hAnsi="Times New Roman" w:cs="Times New Roman"/>
          <w:lang w:val="cs-CZ" w:eastAsia="cs-CZ"/>
        </w:rPr>
        <w:tab/>
      </w:r>
      <w:r w:rsidRPr="00A86875">
        <w:rPr>
          <w:rFonts w:ascii="Times New Roman" w:eastAsia="Times New Roman" w:hAnsi="Times New Roman" w:cs="Times New Roman"/>
          <w:lang w:val="cs-CZ" w:eastAsia="cs-CZ"/>
        </w:rPr>
        <w:tab/>
        <w:t>70891168</w:t>
      </w:r>
    </w:p>
    <w:p w14:paraId="7A9884BB" w14:textId="77777777" w:rsidR="007A0C48" w:rsidRPr="00A86875" w:rsidRDefault="007A0C48" w:rsidP="007A0C48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A86875">
        <w:rPr>
          <w:rFonts w:ascii="Times New Roman" w:eastAsia="Times New Roman" w:hAnsi="Times New Roman" w:cs="Times New Roman"/>
          <w:lang w:val="cs-CZ" w:eastAsia="cs-CZ"/>
        </w:rPr>
        <w:t>DIČ:</w:t>
      </w:r>
      <w:r w:rsidRPr="00A86875">
        <w:rPr>
          <w:rFonts w:ascii="Times New Roman" w:eastAsia="Times New Roman" w:hAnsi="Times New Roman" w:cs="Times New Roman"/>
          <w:lang w:val="cs-CZ" w:eastAsia="cs-CZ"/>
        </w:rPr>
        <w:tab/>
      </w:r>
      <w:r w:rsidRPr="00A86875">
        <w:rPr>
          <w:rFonts w:ascii="Times New Roman" w:eastAsia="Times New Roman" w:hAnsi="Times New Roman" w:cs="Times New Roman"/>
          <w:lang w:val="cs-CZ" w:eastAsia="cs-CZ"/>
        </w:rPr>
        <w:tab/>
      </w:r>
      <w:r w:rsidRPr="00A86875">
        <w:rPr>
          <w:rFonts w:ascii="Times New Roman" w:eastAsia="Times New Roman" w:hAnsi="Times New Roman" w:cs="Times New Roman"/>
          <w:lang w:val="cs-CZ" w:eastAsia="cs-CZ"/>
        </w:rPr>
        <w:tab/>
        <w:t xml:space="preserve">CZ70891168 </w:t>
      </w:r>
    </w:p>
    <w:p w14:paraId="482905F9" w14:textId="46453ED8" w:rsidR="007A0C48" w:rsidRPr="00A86875" w:rsidRDefault="007A0C48" w:rsidP="000D025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124" w:hanging="2124"/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A86875">
        <w:rPr>
          <w:rFonts w:ascii="Times New Roman" w:eastAsia="Times New Roman" w:hAnsi="Times New Roman" w:cs="Times New Roman"/>
          <w:lang w:val="cs-CZ" w:eastAsia="cs-CZ"/>
        </w:rPr>
        <w:t>zastoupený:</w:t>
      </w:r>
      <w:r w:rsidRPr="00A86875">
        <w:rPr>
          <w:rFonts w:ascii="Times New Roman" w:eastAsia="Times New Roman" w:hAnsi="Times New Roman" w:cs="Times New Roman"/>
          <w:lang w:val="cs-CZ" w:eastAsia="cs-CZ"/>
        </w:rPr>
        <w:tab/>
      </w:r>
      <w:r w:rsidRPr="00A86875">
        <w:rPr>
          <w:rFonts w:ascii="Times New Roman" w:eastAsia="Times New Roman" w:hAnsi="Times New Roman" w:cs="Times New Roman"/>
          <w:lang w:val="cs-CZ" w:eastAsia="cs-CZ"/>
        </w:rPr>
        <w:tab/>
      </w:r>
      <w:r w:rsidR="000D025C" w:rsidRPr="000D025C">
        <w:rPr>
          <w:rFonts w:ascii="Times New Roman" w:eastAsia="Times New Roman" w:hAnsi="Times New Roman" w:cs="Times New Roman"/>
          <w:lang w:val="cs-CZ" w:eastAsia="cs-CZ"/>
        </w:rPr>
        <w:t>Gabrielou Dostálovou, členkou Rady Karlovarského kraje pro oblast kultury a památkové péče</w:t>
      </w:r>
    </w:p>
    <w:p w14:paraId="32B8E5A8" w14:textId="77777777" w:rsidR="00046A2C" w:rsidRPr="00A86875" w:rsidRDefault="00046A2C" w:rsidP="00046A2C">
      <w:pPr>
        <w:rPr>
          <w:sz w:val="24"/>
          <w:szCs w:val="24"/>
        </w:rPr>
      </w:pPr>
      <w:r w:rsidRPr="00A86875">
        <w:rPr>
          <w:sz w:val="24"/>
          <w:szCs w:val="24"/>
        </w:rPr>
        <w:t>bankovní spojení:</w:t>
      </w:r>
      <w:r w:rsidRPr="00A8687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Raiffeisenbank</w:t>
      </w:r>
      <w:proofErr w:type="spellEnd"/>
      <w:r>
        <w:rPr>
          <w:sz w:val="24"/>
          <w:szCs w:val="24"/>
        </w:rPr>
        <w:t xml:space="preserve"> a.s.</w:t>
      </w:r>
    </w:p>
    <w:p w14:paraId="1D4203F4" w14:textId="4D1C2C4D" w:rsidR="007A0C48" w:rsidRPr="00A86875" w:rsidRDefault="00046A2C" w:rsidP="007A0C48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A86875">
        <w:rPr>
          <w:rFonts w:ascii="Times New Roman" w:eastAsia="Times New Roman" w:hAnsi="Times New Roman" w:cs="Times New Roman"/>
          <w:lang w:val="cs-CZ" w:eastAsia="cs-CZ"/>
        </w:rPr>
        <w:t>číslo účtu:</w:t>
      </w:r>
      <w:r w:rsidRPr="00A86875">
        <w:rPr>
          <w:rFonts w:ascii="Times New Roman" w:eastAsia="Times New Roman" w:hAnsi="Times New Roman" w:cs="Times New Roman"/>
          <w:lang w:val="cs-CZ" w:eastAsia="cs-CZ"/>
        </w:rPr>
        <w:tab/>
      </w:r>
      <w:r w:rsidRPr="00A86875">
        <w:rPr>
          <w:rFonts w:ascii="Times New Roman" w:eastAsia="Times New Roman" w:hAnsi="Times New Roman" w:cs="Times New Roman"/>
          <w:lang w:val="cs-CZ" w:eastAsia="cs-CZ"/>
        </w:rPr>
        <w:tab/>
      </w:r>
      <w:r w:rsidRPr="005C5DCB">
        <w:rPr>
          <w:rFonts w:ascii="Times New Roman" w:eastAsia="Times New Roman" w:hAnsi="Times New Roman" w:cs="Times New Roman"/>
          <w:lang w:val="cs-CZ" w:eastAsia="cs-CZ"/>
        </w:rPr>
        <w:t>7882138002/5500</w:t>
      </w:r>
      <w:r w:rsidR="007A0C48" w:rsidRPr="00A86875">
        <w:rPr>
          <w:rFonts w:ascii="Times New Roman" w:eastAsia="Times New Roman" w:hAnsi="Times New Roman" w:cs="Times New Roman"/>
          <w:lang w:val="cs-CZ" w:eastAsia="cs-CZ"/>
        </w:rPr>
        <w:tab/>
      </w:r>
    </w:p>
    <w:p w14:paraId="089E6037" w14:textId="77777777" w:rsidR="008F2BDB" w:rsidRPr="00A86875" w:rsidRDefault="008F2BDB" w:rsidP="008F2BDB">
      <w:pPr>
        <w:rPr>
          <w:sz w:val="24"/>
          <w:szCs w:val="24"/>
        </w:rPr>
      </w:pPr>
    </w:p>
    <w:p w14:paraId="3EDDD6C7" w14:textId="77777777" w:rsidR="008F2BDB" w:rsidRPr="00A86875" w:rsidRDefault="008F2BDB" w:rsidP="008F2BDB">
      <w:pPr>
        <w:rPr>
          <w:sz w:val="24"/>
          <w:szCs w:val="24"/>
        </w:rPr>
      </w:pPr>
      <w:r w:rsidRPr="00A86875">
        <w:rPr>
          <w:sz w:val="24"/>
          <w:szCs w:val="24"/>
        </w:rPr>
        <w:t>(dále jen „dárce“)</w:t>
      </w:r>
    </w:p>
    <w:p w14:paraId="5F855DFE" w14:textId="77777777" w:rsidR="008F2BDB" w:rsidRPr="00A86875" w:rsidRDefault="008F2BDB" w:rsidP="008F2BDB">
      <w:pPr>
        <w:jc w:val="both"/>
        <w:rPr>
          <w:b/>
          <w:bCs/>
          <w:sz w:val="24"/>
          <w:szCs w:val="24"/>
        </w:rPr>
      </w:pPr>
    </w:p>
    <w:p w14:paraId="1A73C0FA" w14:textId="77777777" w:rsidR="008F2BDB" w:rsidRPr="00A86875" w:rsidRDefault="008F2BDB" w:rsidP="008F2BDB">
      <w:pPr>
        <w:jc w:val="both"/>
        <w:rPr>
          <w:sz w:val="24"/>
          <w:szCs w:val="24"/>
        </w:rPr>
      </w:pPr>
      <w:r w:rsidRPr="00A86875">
        <w:rPr>
          <w:sz w:val="24"/>
          <w:szCs w:val="24"/>
        </w:rPr>
        <w:t>a</w:t>
      </w:r>
    </w:p>
    <w:p w14:paraId="65BEF948" w14:textId="77777777" w:rsidR="008F2BDB" w:rsidRPr="00A86875" w:rsidRDefault="008F2BDB" w:rsidP="008F2BDB">
      <w:pPr>
        <w:jc w:val="both"/>
        <w:rPr>
          <w:sz w:val="24"/>
          <w:szCs w:val="24"/>
        </w:rPr>
      </w:pPr>
    </w:p>
    <w:p w14:paraId="6A6E1D6A" w14:textId="569A985D" w:rsidR="00137627" w:rsidRPr="00137627" w:rsidRDefault="000D025C" w:rsidP="0013762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D025C">
        <w:rPr>
          <w:rFonts w:ascii="Times New Roman" w:hAnsi="Times New Roman" w:cs="Times New Roman"/>
          <w:b/>
          <w:sz w:val="24"/>
          <w:szCs w:val="24"/>
        </w:rPr>
        <w:t>4K - Agentura</w:t>
      </w:r>
      <w:proofErr w:type="gramEnd"/>
      <w:r w:rsidRPr="000D025C">
        <w:rPr>
          <w:rFonts w:ascii="Times New Roman" w:hAnsi="Times New Roman" w:cs="Times New Roman"/>
          <w:b/>
          <w:sz w:val="24"/>
          <w:szCs w:val="24"/>
        </w:rPr>
        <w:t xml:space="preserve"> pro kulturní a kreativní průmysly Karlovarského kraje, z. </w:t>
      </w:r>
      <w:proofErr w:type="spellStart"/>
      <w:r w:rsidRPr="000D025C">
        <w:rPr>
          <w:rFonts w:ascii="Times New Roman" w:hAnsi="Times New Roman" w:cs="Times New Roman"/>
          <w:b/>
          <w:sz w:val="24"/>
          <w:szCs w:val="24"/>
        </w:rPr>
        <w:t>ú.</w:t>
      </w:r>
      <w:proofErr w:type="spellEnd"/>
      <w:r w:rsidR="00137627" w:rsidRPr="00137627">
        <w:rPr>
          <w:rFonts w:ascii="Times New Roman" w:hAnsi="Times New Roman" w:cs="Times New Roman"/>
          <w:b/>
          <w:sz w:val="24"/>
          <w:szCs w:val="24"/>
        </w:rPr>
        <w:tab/>
      </w:r>
    </w:p>
    <w:p w14:paraId="645D9B66" w14:textId="77777777" w:rsidR="000D025C" w:rsidRPr="000D025C" w:rsidRDefault="00137627" w:rsidP="000D025C">
      <w:pPr>
        <w:pStyle w:val="Standard"/>
        <w:rPr>
          <w:rFonts w:ascii="Times New Roman" w:hAnsi="Times New Roman" w:cs="Times New Roman"/>
          <w:lang w:val="cs-CZ"/>
        </w:rPr>
      </w:pPr>
      <w:r w:rsidRPr="000D025C">
        <w:rPr>
          <w:rFonts w:ascii="Times New Roman" w:hAnsi="Times New Roman" w:cs="Times New Roman"/>
          <w:lang w:val="cs-CZ"/>
        </w:rPr>
        <w:t>se sídlem:</w:t>
      </w:r>
      <w:r w:rsidRPr="000D025C">
        <w:rPr>
          <w:rFonts w:ascii="Times New Roman" w:hAnsi="Times New Roman" w:cs="Times New Roman"/>
          <w:lang w:val="cs-CZ"/>
        </w:rPr>
        <w:tab/>
      </w:r>
      <w:r w:rsidRPr="000D025C">
        <w:rPr>
          <w:rFonts w:ascii="Times New Roman" w:hAnsi="Times New Roman" w:cs="Times New Roman"/>
          <w:lang w:val="cs-CZ"/>
        </w:rPr>
        <w:tab/>
      </w:r>
      <w:r w:rsidR="000D025C" w:rsidRPr="000D025C">
        <w:rPr>
          <w:rFonts w:ascii="Times New Roman" w:hAnsi="Times New Roman" w:cs="Times New Roman"/>
          <w:lang w:val="cs-CZ"/>
        </w:rPr>
        <w:t xml:space="preserve">Závodní 353/88, Dvory, 360 06 Karlovy Vary </w:t>
      </w:r>
    </w:p>
    <w:p w14:paraId="3A35D7A3" w14:textId="35A23604" w:rsidR="00137627" w:rsidRPr="000D025C" w:rsidRDefault="00137627" w:rsidP="000D025C">
      <w:pPr>
        <w:pStyle w:val="Standard"/>
        <w:rPr>
          <w:rFonts w:ascii="Times New Roman" w:hAnsi="Times New Roman" w:cs="Times New Roman"/>
          <w:lang w:val="cs-CZ"/>
        </w:rPr>
      </w:pPr>
      <w:r w:rsidRPr="000D025C">
        <w:rPr>
          <w:rFonts w:ascii="Times New Roman" w:hAnsi="Times New Roman" w:cs="Times New Roman"/>
          <w:lang w:val="cs-CZ"/>
        </w:rPr>
        <w:t>IČO:</w:t>
      </w:r>
      <w:r w:rsidRPr="000D025C">
        <w:rPr>
          <w:rFonts w:ascii="Times New Roman" w:hAnsi="Times New Roman" w:cs="Times New Roman"/>
          <w:lang w:val="cs-CZ"/>
        </w:rPr>
        <w:tab/>
      </w:r>
      <w:r w:rsidRPr="000D025C">
        <w:rPr>
          <w:rFonts w:ascii="Times New Roman" w:hAnsi="Times New Roman" w:cs="Times New Roman"/>
          <w:lang w:val="cs-CZ"/>
        </w:rPr>
        <w:tab/>
      </w:r>
      <w:r w:rsidRPr="000D025C">
        <w:rPr>
          <w:rFonts w:ascii="Times New Roman" w:hAnsi="Times New Roman" w:cs="Times New Roman"/>
          <w:lang w:val="cs-CZ"/>
        </w:rPr>
        <w:tab/>
      </w:r>
      <w:r w:rsidR="000D025C" w:rsidRPr="000D025C">
        <w:rPr>
          <w:rFonts w:ascii="Times New Roman" w:hAnsi="Times New Roman" w:cs="Times New Roman"/>
          <w:lang w:val="cs-CZ"/>
        </w:rPr>
        <w:t>19610858</w:t>
      </w:r>
    </w:p>
    <w:p w14:paraId="3E9E6C8B" w14:textId="48F6D697" w:rsidR="00137627" w:rsidRPr="00137627" w:rsidRDefault="00137627" w:rsidP="0013762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137627">
        <w:rPr>
          <w:rFonts w:ascii="Times New Roman" w:hAnsi="Times New Roman" w:cs="Times New Roman"/>
          <w:sz w:val="24"/>
          <w:szCs w:val="24"/>
        </w:rPr>
        <w:t xml:space="preserve">astoupený: </w:t>
      </w:r>
      <w:r w:rsidRPr="00137627">
        <w:rPr>
          <w:rFonts w:ascii="Times New Roman" w:hAnsi="Times New Roman" w:cs="Times New Roman"/>
          <w:sz w:val="24"/>
          <w:szCs w:val="24"/>
        </w:rPr>
        <w:tab/>
      </w:r>
      <w:r w:rsidRPr="00137627">
        <w:rPr>
          <w:rFonts w:ascii="Times New Roman" w:hAnsi="Times New Roman" w:cs="Times New Roman"/>
          <w:sz w:val="24"/>
          <w:szCs w:val="24"/>
        </w:rPr>
        <w:tab/>
      </w:r>
      <w:r w:rsidR="000D025C" w:rsidRPr="000D025C">
        <w:rPr>
          <w:rFonts w:ascii="Times New Roman" w:hAnsi="Times New Roman" w:cs="Times New Roman"/>
          <w:sz w:val="24"/>
          <w:szCs w:val="24"/>
        </w:rPr>
        <w:t>Mgr. Tomášem Kubínem, pověřeným zástupcem ředitele</w:t>
      </w:r>
    </w:p>
    <w:p w14:paraId="5EB6F2A7" w14:textId="44DF3AC1" w:rsidR="00137627" w:rsidRPr="00137627" w:rsidRDefault="00137627" w:rsidP="0013762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137627">
        <w:rPr>
          <w:rFonts w:ascii="Times New Roman" w:hAnsi="Times New Roman" w:cs="Times New Roman"/>
          <w:sz w:val="24"/>
          <w:szCs w:val="24"/>
        </w:rPr>
        <w:t xml:space="preserve">ankovní spojení: </w:t>
      </w:r>
      <w:r w:rsidRPr="00137627">
        <w:rPr>
          <w:rFonts w:ascii="Times New Roman" w:hAnsi="Times New Roman" w:cs="Times New Roman"/>
          <w:sz w:val="24"/>
          <w:szCs w:val="24"/>
        </w:rPr>
        <w:tab/>
      </w:r>
      <w:r w:rsidR="000D025C">
        <w:rPr>
          <w:rFonts w:ascii="Times New Roman" w:hAnsi="Times New Roman" w:cs="Times New Roman"/>
          <w:sz w:val="24"/>
          <w:szCs w:val="24"/>
        </w:rPr>
        <w:t xml:space="preserve">Komerční </w:t>
      </w:r>
      <w:r w:rsidR="0055308F" w:rsidRPr="0055308F">
        <w:rPr>
          <w:rFonts w:ascii="Times New Roman" w:hAnsi="Times New Roman" w:cs="Times New Roman"/>
          <w:sz w:val="24"/>
          <w:szCs w:val="24"/>
        </w:rPr>
        <w:t>bank</w:t>
      </w:r>
      <w:r w:rsidR="000D025C">
        <w:rPr>
          <w:rFonts w:ascii="Times New Roman" w:hAnsi="Times New Roman" w:cs="Times New Roman"/>
          <w:sz w:val="24"/>
          <w:szCs w:val="24"/>
        </w:rPr>
        <w:t>a,</w:t>
      </w:r>
      <w:r w:rsidR="0055308F" w:rsidRPr="0055308F">
        <w:rPr>
          <w:rFonts w:ascii="Times New Roman" w:hAnsi="Times New Roman" w:cs="Times New Roman"/>
          <w:sz w:val="24"/>
          <w:szCs w:val="24"/>
        </w:rPr>
        <w:t xml:space="preserve"> a.s.</w:t>
      </w:r>
    </w:p>
    <w:p w14:paraId="2B87C88F" w14:textId="3902C907" w:rsidR="00EC4341" w:rsidRPr="00137627" w:rsidRDefault="00137627" w:rsidP="0013762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Pr="00137627">
        <w:rPr>
          <w:rFonts w:ascii="Times New Roman" w:hAnsi="Times New Roman" w:cs="Times New Roman"/>
          <w:sz w:val="24"/>
          <w:szCs w:val="24"/>
        </w:rPr>
        <w:t xml:space="preserve">íslo účtu: </w:t>
      </w:r>
      <w:r w:rsidRPr="00137627">
        <w:rPr>
          <w:rFonts w:ascii="Times New Roman" w:hAnsi="Times New Roman" w:cs="Times New Roman"/>
          <w:sz w:val="24"/>
          <w:szCs w:val="24"/>
        </w:rPr>
        <w:tab/>
      </w:r>
      <w:r w:rsidRPr="00137627">
        <w:rPr>
          <w:rFonts w:ascii="Times New Roman" w:hAnsi="Times New Roman" w:cs="Times New Roman"/>
          <w:sz w:val="24"/>
          <w:szCs w:val="24"/>
        </w:rPr>
        <w:tab/>
      </w:r>
      <w:r w:rsidR="000D025C" w:rsidRPr="000D025C">
        <w:rPr>
          <w:rFonts w:ascii="Times New Roman" w:hAnsi="Times New Roman" w:cs="Times New Roman"/>
          <w:sz w:val="24"/>
          <w:szCs w:val="24"/>
        </w:rPr>
        <w:t>131-916790217/0100</w:t>
      </w:r>
    </w:p>
    <w:p w14:paraId="1325F244" w14:textId="77777777" w:rsidR="007A0C48" w:rsidRPr="00A86875" w:rsidRDefault="007A0C48" w:rsidP="00B62F36">
      <w:pPr>
        <w:rPr>
          <w:sz w:val="24"/>
          <w:szCs w:val="24"/>
        </w:rPr>
      </w:pPr>
    </w:p>
    <w:p w14:paraId="31CBC5CA" w14:textId="77777777" w:rsidR="00446ADB" w:rsidRPr="00A86875" w:rsidRDefault="00B62F36" w:rsidP="00B62F36">
      <w:pPr>
        <w:rPr>
          <w:sz w:val="24"/>
          <w:szCs w:val="24"/>
        </w:rPr>
      </w:pPr>
      <w:r w:rsidRPr="00A86875">
        <w:rPr>
          <w:sz w:val="24"/>
          <w:szCs w:val="24"/>
        </w:rPr>
        <w:t xml:space="preserve"> </w:t>
      </w:r>
      <w:r w:rsidR="00446ADB" w:rsidRPr="00A86875">
        <w:rPr>
          <w:sz w:val="24"/>
          <w:szCs w:val="24"/>
        </w:rPr>
        <w:t>(dále jen „obdarovaný“)</w:t>
      </w:r>
    </w:p>
    <w:p w14:paraId="716F9ADD" w14:textId="77777777" w:rsidR="00446ADB" w:rsidRDefault="00446ADB" w:rsidP="00446ADB">
      <w:pPr>
        <w:rPr>
          <w:sz w:val="22"/>
          <w:szCs w:val="22"/>
        </w:rPr>
      </w:pPr>
    </w:p>
    <w:p w14:paraId="6195113C" w14:textId="77777777" w:rsidR="008F2BDB" w:rsidRPr="004101D8" w:rsidRDefault="008F2BDB" w:rsidP="008F2BDB">
      <w:pPr>
        <w:rPr>
          <w:sz w:val="22"/>
          <w:szCs w:val="22"/>
        </w:rPr>
      </w:pPr>
    </w:p>
    <w:p w14:paraId="2EC31BDD" w14:textId="77777777" w:rsidR="008F2BDB" w:rsidRPr="00A86875" w:rsidRDefault="008F2BDB" w:rsidP="008F2BDB">
      <w:pPr>
        <w:jc w:val="center"/>
        <w:rPr>
          <w:sz w:val="24"/>
          <w:szCs w:val="24"/>
        </w:rPr>
      </w:pPr>
      <w:r w:rsidRPr="00A86875">
        <w:rPr>
          <w:sz w:val="24"/>
          <w:szCs w:val="24"/>
        </w:rPr>
        <w:t>uzavírají níže uvedeného dne, měsíce a roku, ve smyslu ustanovení § 2055 a násl. zákona</w:t>
      </w:r>
    </w:p>
    <w:p w14:paraId="0E10CACD" w14:textId="1F06A439" w:rsidR="008F2BDB" w:rsidRPr="00A86875" w:rsidRDefault="008F2BDB" w:rsidP="008F2BDB">
      <w:pPr>
        <w:jc w:val="center"/>
        <w:rPr>
          <w:sz w:val="24"/>
          <w:szCs w:val="24"/>
        </w:rPr>
      </w:pPr>
      <w:r w:rsidRPr="00A86875">
        <w:rPr>
          <w:sz w:val="24"/>
          <w:szCs w:val="24"/>
        </w:rPr>
        <w:t xml:space="preserve"> č. 89/2012 Sb., občanský zákoník, ve znění pozdějších předpisů </w:t>
      </w:r>
      <w:r w:rsidR="00D825A3">
        <w:rPr>
          <w:sz w:val="24"/>
          <w:szCs w:val="24"/>
        </w:rPr>
        <w:t xml:space="preserve">(dále jen „občanský zákoník“) </w:t>
      </w:r>
      <w:r w:rsidRPr="00A86875">
        <w:rPr>
          <w:sz w:val="24"/>
          <w:szCs w:val="24"/>
        </w:rPr>
        <w:t>tuto</w:t>
      </w:r>
    </w:p>
    <w:p w14:paraId="3540C1F6" w14:textId="77777777" w:rsidR="008F2BDB" w:rsidRPr="00A86875" w:rsidRDefault="008F2BDB" w:rsidP="008F2BDB">
      <w:pPr>
        <w:jc w:val="both"/>
        <w:rPr>
          <w:sz w:val="24"/>
          <w:szCs w:val="24"/>
        </w:rPr>
      </w:pPr>
    </w:p>
    <w:p w14:paraId="105DC9A5" w14:textId="77777777" w:rsidR="008F2BDB" w:rsidRPr="00A86875" w:rsidRDefault="008F2BDB" w:rsidP="008F2BDB">
      <w:pPr>
        <w:rPr>
          <w:sz w:val="24"/>
          <w:szCs w:val="24"/>
        </w:rPr>
      </w:pPr>
    </w:p>
    <w:p w14:paraId="790D7928" w14:textId="2AA73DB5" w:rsidR="008F2BDB" w:rsidRDefault="008F2BDB" w:rsidP="008F2BDB">
      <w:pPr>
        <w:jc w:val="center"/>
        <w:rPr>
          <w:sz w:val="24"/>
          <w:szCs w:val="24"/>
        </w:rPr>
      </w:pPr>
      <w:r w:rsidRPr="00A86875">
        <w:rPr>
          <w:sz w:val="24"/>
          <w:szCs w:val="24"/>
        </w:rPr>
        <w:t xml:space="preserve">d a r o v a c </w:t>
      </w:r>
      <w:proofErr w:type="gramStart"/>
      <w:r w:rsidRPr="00A86875">
        <w:rPr>
          <w:sz w:val="24"/>
          <w:szCs w:val="24"/>
        </w:rPr>
        <w:t>í  s</w:t>
      </w:r>
      <w:proofErr w:type="gramEnd"/>
      <w:r w:rsidRPr="00A86875">
        <w:rPr>
          <w:sz w:val="24"/>
          <w:szCs w:val="24"/>
        </w:rPr>
        <w:t> m l o u v u:</w:t>
      </w:r>
    </w:p>
    <w:p w14:paraId="6CF71028" w14:textId="166612E5" w:rsidR="00D825A3" w:rsidRPr="00A86875" w:rsidRDefault="00D825A3" w:rsidP="008F2BDB">
      <w:pPr>
        <w:jc w:val="center"/>
        <w:rPr>
          <w:sz w:val="24"/>
          <w:szCs w:val="24"/>
        </w:rPr>
      </w:pPr>
      <w:r>
        <w:rPr>
          <w:sz w:val="24"/>
          <w:szCs w:val="24"/>
        </w:rPr>
        <w:t>(dále jen „smlouva“)</w:t>
      </w:r>
    </w:p>
    <w:p w14:paraId="14EDF8E8" w14:textId="77777777" w:rsidR="008F2BDB" w:rsidRPr="00A86875" w:rsidRDefault="008F2BDB" w:rsidP="008F2BDB">
      <w:pPr>
        <w:jc w:val="both"/>
        <w:rPr>
          <w:sz w:val="24"/>
          <w:szCs w:val="24"/>
        </w:rPr>
      </w:pPr>
    </w:p>
    <w:p w14:paraId="08729C0D" w14:textId="77777777" w:rsidR="008F2BDB" w:rsidRPr="00A86875" w:rsidRDefault="008F2BDB" w:rsidP="008F2BDB">
      <w:pPr>
        <w:jc w:val="both"/>
        <w:rPr>
          <w:sz w:val="24"/>
          <w:szCs w:val="24"/>
        </w:rPr>
      </w:pPr>
    </w:p>
    <w:p w14:paraId="2FD941F1" w14:textId="77777777" w:rsidR="008F2BDB" w:rsidRPr="00A86875" w:rsidRDefault="008F2BDB" w:rsidP="008F2BDB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86875">
        <w:rPr>
          <w:rFonts w:ascii="Times New Roman" w:hAnsi="Times New Roman" w:cs="Times New Roman"/>
          <w:sz w:val="24"/>
          <w:szCs w:val="24"/>
        </w:rPr>
        <w:t>I.</w:t>
      </w:r>
    </w:p>
    <w:p w14:paraId="3CC37C43" w14:textId="77777777" w:rsidR="008F2BDB" w:rsidRPr="00A86875" w:rsidRDefault="008F2BDB" w:rsidP="008F2BDB">
      <w:pPr>
        <w:jc w:val="center"/>
        <w:rPr>
          <w:b/>
          <w:bCs/>
          <w:sz w:val="24"/>
          <w:szCs w:val="24"/>
        </w:rPr>
      </w:pPr>
      <w:r w:rsidRPr="00A86875">
        <w:rPr>
          <w:b/>
          <w:bCs/>
          <w:sz w:val="24"/>
          <w:szCs w:val="24"/>
        </w:rPr>
        <w:t xml:space="preserve">Výše daru </w:t>
      </w:r>
    </w:p>
    <w:p w14:paraId="3282FBA5" w14:textId="3E7173A6" w:rsidR="008F2BDB" w:rsidRPr="00116745" w:rsidRDefault="008F2BDB" w:rsidP="00137627">
      <w:pPr>
        <w:widowControl w:val="0"/>
        <w:jc w:val="both"/>
        <w:rPr>
          <w:snapToGrid w:val="0"/>
          <w:sz w:val="24"/>
          <w:szCs w:val="24"/>
        </w:rPr>
      </w:pPr>
      <w:r w:rsidRPr="00116745">
        <w:rPr>
          <w:sz w:val="24"/>
          <w:szCs w:val="24"/>
        </w:rPr>
        <w:t>Dárce</w:t>
      </w:r>
      <w:r w:rsidR="00D825A3" w:rsidRPr="00116745">
        <w:rPr>
          <w:sz w:val="24"/>
          <w:szCs w:val="24"/>
        </w:rPr>
        <w:t xml:space="preserve"> se</w:t>
      </w:r>
      <w:r w:rsidRPr="00116745">
        <w:rPr>
          <w:sz w:val="24"/>
          <w:szCs w:val="24"/>
        </w:rPr>
        <w:t xml:space="preserve"> na základě této smlouvy zavazuje a poskytuje obdarovanému finanční dar ve výši </w:t>
      </w:r>
      <w:r w:rsidR="005215CA" w:rsidRPr="00116745">
        <w:rPr>
          <w:sz w:val="24"/>
          <w:szCs w:val="24"/>
        </w:rPr>
        <w:t xml:space="preserve">      </w:t>
      </w:r>
      <w:r w:rsidR="000D025C" w:rsidRPr="00116745">
        <w:rPr>
          <w:sz w:val="24"/>
          <w:szCs w:val="24"/>
        </w:rPr>
        <w:t>418</w:t>
      </w:r>
      <w:r w:rsidR="00666D0C" w:rsidRPr="00116745">
        <w:rPr>
          <w:sz w:val="24"/>
          <w:szCs w:val="24"/>
        </w:rPr>
        <w:t xml:space="preserve"> </w:t>
      </w:r>
      <w:r w:rsidR="00430B04" w:rsidRPr="00116745">
        <w:rPr>
          <w:sz w:val="24"/>
          <w:szCs w:val="24"/>
        </w:rPr>
        <w:t>000</w:t>
      </w:r>
      <w:r w:rsidR="004F3B88" w:rsidRPr="00116745">
        <w:rPr>
          <w:sz w:val="24"/>
          <w:szCs w:val="24"/>
        </w:rPr>
        <w:t xml:space="preserve"> </w:t>
      </w:r>
      <w:r w:rsidRPr="00116745">
        <w:rPr>
          <w:sz w:val="24"/>
          <w:szCs w:val="24"/>
        </w:rPr>
        <w:t xml:space="preserve">Kč (slovy: </w:t>
      </w:r>
      <w:r w:rsidR="000D025C" w:rsidRPr="00116745">
        <w:rPr>
          <w:sz w:val="24"/>
          <w:szCs w:val="24"/>
        </w:rPr>
        <w:t>čtyři sta osmnáct</w:t>
      </w:r>
      <w:r w:rsidR="007E5CFF" w:rsidRPr="00116745">
        <w:rPr>
          <w:sz w:val="24"/>
          <w:szCs w:val="24"/>
        </w:rPr>
        <w:t xml:space="preserve"> </w:t>
      </w:r>
      <w:r w:rsidR="00C77A0D" w:rsidRPr="00116745">
        <w:rPr>
          <w:sz w:val="24"/>
          <w:szCs w:val="24"/>
        </w:rPr>
        <w:t>tisíc</w:t>
      </w:r>
      <w:r w:rsidR="007E5CFF" w:rsidRPr="00116745">
        <w:rPr>
          <w:sz w:val="24"/>
          <w:szCs w:val="24"/>
        </w:rPr>
        <w:t xml:space="preserve"> </w:t>
      </w:r>
      <w:r w:rsidRPr="00116745">
        <w:rPr>
          <w:sz w:val="24"/>
          <w:szCs w:val="24"/>
        </w:rPr>
        <w:t>korun českých) jako podporu Karlovarského kraje</w:t>
      </w:r>
      <w:r w:rsidR="00430B04" w:rsidRPr="00116745">
        <w:rPr>
          <w:color w:val="000000"/>
          <w:sz w:val="24"/>
          <w:szCs w:val="24"/>
        </w:rPr>
        <w:t xml:space="preserve"> </w:t>
      </w:r>
      <w:r w:rsidR="000E2B98" w:rsidRPr="00116745">
        <w:rPr>
          <w:color w:val="000000"/>
          <w:sz w:val="24"/>
          <w:szCs w:val="24"/>
        </w:rPr>
        <w:br/>
      </w:r>
      <w:r w:rsidR="00710485" w:rsidRPr="00116745">
        <w:rPr>
          <w:color w:val="000000"/>
          <w:sz w:val="24"/>
          <w:szCs w:val="24"/>
        </w:rPr>
        <w:t xml:space="preserve">na </w:t>
      </w:r>
      <w:r w:rsidR="00116745" w:rsidRPr="00116745">
        <w:rPr>
          <w:color w:val="000000"/>
          <w:sz w:val="24"/>
          <w:szCs w:val="24"/>
        </w:rPr>
        <w:t xml:space="preserve">zajištění provozních nákladů nutných ke zrušení </w:t>
      </w:r>
      <w:proofErr w:type="gramStart"/>
      <w:r w:rsidR="00116745" w:rsidRPr="00116745">
        <w:rPr>
          <w:color w:val="000000"/>
          <w:sz w:val="24"/>
          <w:szCs w:val="24"/>
        </w:rPr>
        <w:t>4K - Agentury</w:t>
      </w:r>
      <w:proofErr w:type="gramEnd"/>
      <w:r w:rsidR="00116745" w:rsidRPr="00116745">
        <w:rPr>
          <w:color w:val="000000"/>
          <w:sz w:val="24"/>
          <w:szCs w:val="24"/>
        </w:rPr>
        <w:t xml:space="preserve"> pro kulturní a kreativní průmysly Karlovarského kraje, z. </w:t>
      </w:r>
      <w:proofErr w:type="spellStart"/>
      <w:r w:rsidR="00116745" w:rsidRPr="00116745">
        <w:rPr>
          <w:color w:val="000000"/>
          <w:sz w:val="24"/>
          <w:szCs w:val="24"/>
        </w:rPr>
        <w:t>ú.</w:t>
      </w:r>
      <w:proofErr w:type="spellEnd"/>
      <w:r w:rsidRPr="00116745">
        <w:rPr>
          <w:sz w:val="24"/>
          <w:szCs w:val="24"/>
        </w:rPr>
        <w:t xml:space="preserve">, přičemž obdarovaný podpisem této smlouvy dar přijímá. </w:t>
      </w:r>
    </w:p>
    <w:p w14:paraId="65FCB298" w14:textId="77777777" w:rsidR="008F2BDB" w:rsidRPr="00A86875" w:rsidRDefault="008F2BDB" w:rsidP="008F2BDB">
      <w:pPr>
        <w:tabs>
          <w:tab w:val="left" w:leader="dot" w:pos="900"/>
          <w:tab w:val="left" w:leader="dot" w:pos="9356"/>
        </w:tabs>
        <w:jc w:val="both"/>
        <w:rPr>
          <w:sz w:val="24"/>
          <w:szCs w:val="24"/>
        </w:rPr>
      </w:pPr>
    </w:p>
    <w:p w14:paraId="2A5C6044" w14:textId="77777777" w:rsidR="008F2BDB" w:rsidRPr="00A86875" w:rsidRDefault="008F2BDB" w:rsidP="008F2BDB">
      <w:pPr>
        <w:tabs>
          <w:tab w:val="left" w:leader="dot" w:pos="2835"/>
          <w:tab w:val="left" w:leader="dot" w:pos="9356"/>
        </w:tabs>
        <w:jc w:val="center"/>
        <w:rPr>
          <w:b/>
          <w:bCs/>
          <w:sz w:val="24"/>
          <w:szCs w:val="24"/>
        </w:rPr>
      </w:pPr>
      <w:r w:rsidRPr="00A86875">
        <w:rPr>
          <w:b/>
          <w:bCs/>
          <w:sz w:val="24"/>
          <w:szCs w:val="24"/>
        </w:rPr>
        <w:t>II.</w:t>
      </w:r>
    </w:p>
    <w:p w14:paraId="34E5CB86" w14:textId="77777777" w:rsidR="008F2BDB" w:rsidRPr="00A86875" w:rsidRDefault="00AE4A25" w:rsidP="008F2BDB">
      <w:pPr>
        <w:tabs>
          <w:tab w:val="left" w:leader="dot" w:pos="2835"/>
          <w:tab w:val="left" w:leader="dot" w:pos="9356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Poskytnutí</w:t>
      </w:r>
      <w:r w:rsidR="008F2BDB" w:rsidRPr="00A86875">
        <w:rPr>
          <w:b/>
          <w:bCs/>
          <w:sz w:val="24"/>
          <w:szCs w:val="24"/>
        </w:rPr>
        <w:t xml:space="preserve"> daru</w:t>
      </w:r>
    </w:p>
    <w:p w14:paraId="54A5B9B0" w14:textId="6F748393" w:rsidR="0055308F" w:rsidRPr="000D025C" w:rsidRDefault="008F2BDB" w:rsidP="000D025C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A86875">
        <w:rPr>
          <w:rFonts w:ascii="Times New Roman" w:hAnsi="Times New Roman" w:cs="Times New Roman"/>
        </w:rPr>
        <w:t>Peněžní prostředky ve výši daru budou obdarovanému jednorázově uvolněny</w:t>
      </w:r>
      <w:r w:rsidR="0008596D">
        <w:rPr>
          <w:rFonts w:ascii="Times New Roman" w:hAnsi="Times New Roman" w:cs="Times New Roman"/>
        </w:rPr>
        <w:t xml:space="preserve"> </w:t>
      </w:r>
      <w:r w:rsidR="00666D0C">
        <w:rPr>
          <w:rFonts w:ascii="Times New Roman" w:hAnsi="Times New Roman" w:cs="Times New Roman"/>
        </w:rPr>
        <w:t xml:space="preserve">                                              </w:t>
      </w:r>
      <w:r w:rsidRPr="00A86875">
        <w:rPr>
          <w:rFonts w:ascii="Times New Roman" w:hAnsi="Times New Roman" w:cs="Times New Roman"/>
        </w:rPr>
        <w:t>do 15 kalendářních dn</w:t>
      </w:r>
      <w:r w:rsidR="004F3B88" w:rsidRPr="00A86875">
        <w:rPr>
          <w:rFonts w:ascii="Times New Roman" w:hAnsi="Times New Roman" w:cs="Times New Roman"/>
        </w:rPr>
        <w:t>ů ode dne uzavření této smlouvy</w:t>
      </w:r>
      <w:r w:rsidR="00AE4A25">
        <w:rPr>
          <w:rFonts w:ascii="Times New Roman" w:hAnsi="Times New Roman" w:cs="Times New Roman"/>
        </w:rPr>
        <w:t>,</w:t>
      </w:r>
      <w:r w:rsidRPr="00A86875">
        <w:rPr>
          <w:rFonts w:ascii="Times New Roman" w:hAnsi="Times New Roman" w:cs="Times New Roman"/>
        </w:rPr>
        <w:t xml:space="preserve"> </w:t>
      </w:r>
      <w:r w:rsidR="00DC01A9" w:rsidRPr="00A86875">
        <w:rPr>
          <w:rFonts w:ascii="Times New Roman" w:hAnsi="Times New Roman" w:cs="Times New Roman"/>
        </w:rPr>
        <w:t>a to</w:t>
      </w:r>
      <w:r w:rsidR="00663B50">
        <w:rPr>
          <w:rFonts w:ascii="Times New Roman" w:hAnsi="Times New Roman" w:cs="Times New Roman"/>
        </w:rPr>
        <w:t> </w:t>
      </w:r>
      <w:r w:rsidR="007A0C48" w:rsidRPr="00A86875">
        <w:rPr>
          <w:rFonts w:ascii="Times New Roman" w:hAnsi="Times New Roman" w:cs="Times New Roman"/>
        </w:rPr>
        <w:t xml:space="preserve">bezhotovostním převodem </w:t>
      </w:r>
      <w:r w:rsidR="00666D0C">
        <w:rPr>
          <w:rFonts w:ascii="Times New Roman" w:hAnsi="Times New Roman" w:cs="Times New Roman"/>
        </w:rPr>
        <w:t xml:space="preserve">                            </w:t>
      </w:r>
      <w:r w:rsidR="007A0C48" w:rsidRPr="00A86875">
        <w:rPr>
          <w:rFonts w:ascii="Times New Roman" w:hAnsi="Times New Roman" w:cs="Times New Roman"/>
        </w:rPr>
        <w:t xml:space="preserve">na bankovní účet </w:t>
      </w:r>
      <w:r w:rsidR="00AE4A25">
        <w:rPr>
          <w:rFonts w:ascii="Times New Roman" w:hAnsi="Times New Roman" w:cs="Times New Roman"/>
        </w:rPr>
        <w:t xml:space="preserve">obdarovaného </w:t>
      </w:r>
      <w:r w:rsidR="007A0C48" w:rsidRPr="00A86875">
        <w:rPr>
          <w:rFonts w:ascii="Times New Roman" w:hAnsi="Times New Roman" w:cs="Times New Roman"/>
        </w:rPr>
        <w:t xml:space="preserve">uvedený v záhlaví této smlouvy. </w:t>
      </w:r>
      <w:r w:rsidR="0055308F">
        <w:rPr>
          <w:rFonts w:ascii="Times New Roman" w:hAnsi="Times New Roman" w:cs="Times New Roman"/>
        </w:rPr>
        <w:tab/>
      </w:r>
    </w:p>
    <w:p w14:paraId="7B581446" w14:textId="4FE9BA87" w:rsidR="00DC01A9" w:rsidRDefault="0055308F" w:rsidP="008F2BD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III.</w:t>
      </w:r>
    </w:p>
    <w:p w14:paraId="4523841E" w14:textId="5BF0E172" w:rsidR="0055308F" w:rsidRDefault="0055308F" w:rsidP="008F2BD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Veřejná podpora</w:t>
      </w:r>
    </w:p>
    <w:p w14:paraId="4305C880" w14:textId="3A87D60A" w:rsidR="0055308F" w:rsidRPr="00116745" w:rsidRDefault="0055308F" w:rsidP="00116745">
      <w:pPr>
        <w:pStyle w:val="Odstavecseseznamem"/>
        <w:ind w:left="426"/>
        <w:jc w:val="both"/>
        <w:rPr>
          <w:bCs/>
          <w:sz w:val="24"/>
          <w:szCs w:val="24"/>
        </w:rPr>
      </w:pPr>
      <w:r w:rsidRPr="00116745">
        <w:rPr>
          <w:bCs/>
          <w:sz w:val="24"/>
          <w:szCs w:val="24"/>
        </w:rPr>
        <w:t xml:space="preserve">Příjemce bere na vědomí, že je mu poskytována podpora de </w:t>
      </w:r>
      <w:proofErr w:type="spellStart"/>
      <w:r w:rsidRPr="00116745">
        <w:rPr>
          <w:bCs/>
          <w:sz w:val="24"/>
          <w:szCs w:val="24"/>
        </w:rPr>
        <w:t>minimis</w:t>
      </w:r>
      <w:proofErr w:type="spellEnd"/>
      <w:r w:rsidRPr="00116745">
        <w:rPr>
          <w:bCs/>
          <w:sz w:val="24"/>
          <w:szCs w:val="24"/>
        </w:rPr>
        <w:t xml:space="preserve"> (podpora malého rozsahu), a to v souladu s Nařízením Komise (ES) č. 2023/2831 ze dne 13. prosince 2023 o použití článků 107 a 108 Smlouvy o fungování Evropské unie na podporu de </w:t>
      </w:r>
      <w:proofErr w:type="spellStart"/>
      <w:r w:rsidRPr="00116745">
        <w:rPr>
          <w:bCs/>
          <w:sz w:val="24"/>
          <w:szCs w:val="24"/>
        </w:rPr>
        <w:t>minimis</w:t>
      </w:r>
      <w:proofErr w:type="spellEnd"/>
      <w:r w:rsidRPr="00116745">
        <w:rPr>
          <w:bCs/>
          <w:sz w:val="24"/>
          <w:szCs w:val="24"/>
        </w:rPr>
        <w:t>, publikovaném v Úředním věstníku L č.352/2013 na straně 1ze dne 15. 12. 2023</w:t>
      </w:r>
      <w:r w:rsidR="00D825A3" w:rsidRPr="00116745">
        <w:rPr>
          <w:bCs/>
          <w:sz w:val="24"/>
          <w:szCs w:val="24"/>
        </w:rPr>
        <w:t>.</w:t>
      </w:r>
    </w:p>
    <w:p w14:paraId="382D4C5C" w14:textId="77777777" w:rsidR="00666D0C" w:rsidRDefault="00666D0C" w:rsidP="008F2BDB">
      <w:pPr>
        <w:jc w:val="center"/>
        <w:rPr>
          <w:b/>
          <w:bCs/>
          <w:sz w:val="24"/>
          <w:szCs w:val="24"/>
        </w:rPr>
      </w:pPr>
    </w:p>
    <w:p w14:paraId="3CD74242" w14:textId="69412700" w:rsidR="008F2BDB" w:rsidRPr="00A86875" w:rsidRDefault="008F2BDB" w:rsidP="008F2BDB">
      <w:pPr>
        <w:jc w:val="center"/>
        <w:rPr>
          <w:b/>
          <w:bCs/>
          <w:sz w:val="24"/>
          <w:szCs w:val="24"/>
        </w:rPr>
      </w:pPr>
      <w:r w:rsidRPr="00A86875">
        <w:rPr>
          <w:b/>
          <w:bCs/>
          <w:sz w:val="24"/>
          <w:szCs w:val="24"/>
        </w:rPr>
        <w:t>I</w:t>
      </w:r>
      <w:r w:rsidR="0055308F">
        <w:rPr>
          <w:b/>
          <w:bCs/>
          <w:sz w:val="24"/>
          <w:szCs w:val="24"/>
        </w:rPr>
        <w:t>V</w:t>
      </w:r>
      <w:r w:rsidRPr="00A86875">
        <w:rPr>
          <w:b/>
          <w:bCs/>
          <w:sz w:val="24"/>
          <w:szCs w:val="24"/>
        </w:rPr>
        <w:t>.</w:t>
      </w:r>
    </w:p>
    <w:p w14:paraId="2915B9D7" w14:textId="77777777" w:rsidR="008F2BDB" w:rsidRPr="00A86875" w:rsidRDefault="008F2BDB" w:rsidP="008F2BDB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A86875">
        <w:rPr>
          <w:rFonts w:ascii="Times New Roman" w:hAnsi="Times New Roman" w:cs="Times New Roman"/>
          <w:b/>
          <w:bCs/>
        </w:rPr>
        <w:t>Závěrečná ustanovení</w:t>
      </w:r>
    </w:p>
    <w:p w14:paraId="41873B1B" w14:textId="1CE90B5D" w:rsidR="008F2BDB" w:rsidRPr="00A86875" w:rsidRDefault="008F2BDB" w:rsidP="00A3156B">
      <w:pPr>
        <w:pStyle w:val="Normlnweb"/>
        <w:numPr>
          <w:ilvl w:val="0"/>
          <w:numId w:val="2"/>
        </w:numPr>
        <w:tabs>
          <w:tab w:val="num" w:pos="360"/>
        </w:tabs>
        <w:spacing w:before="0" w:beforeAutospacing="0" w:after="240" w:afterAutospacing="0"/>
        <w:ind w:left="360"/>
        <w:jc w:val="both"/>
        <w:rPr>
          <w:rFonts w:ascii="Times New Roman" w:hAnsi="Times New Roman" w:cs="Times New Roman"/>
        </w:rPr>
      </w:pPr>
      <w:r w:rsidRPr="00A86875">
        <w:rPr>
          <w:rFonts w:ascii="Times New Roman" w:hAnsi="Times New Roman" w:cs="Times New Roman"/>
        </w:rPr>
        <w:t>Pokud tato smlouva či zvláštní obecně závazný právní předpis nestanoví jinak, řídí se vztahy dle této smlouvy příslušnými ustanoveními občansk</w:t>
      </w:r>
      <w:r w:rsidR="00E01428">
        <w:rPr>
          <w:rFonts w:ascii="Times New Roman" w:hAnsi="Times New Roman" w:cs="Times New Roman"/>
        </w:rPr>
        <w:t>ého</w:t>
      </w:r>
      <w:r w:rsidRPr="00A86875">
        <w:rPr>
          <w:rFonts w:ascii="Times New Roman" w:hAnsi="Times New Roman" w:cs="Times New Roman"/>
        </w:rPr>
        <w:t xml:space="preserve"> zákoník</w:t>
      </w:r>
      <w:r w:rsidR="00E01428">
        <w:rPr>
          <w:rFonts w:ascii="Times New Roman" w:hAnsi="Times New Roman" w:cs="Times New Roman"/>
        </w:rPr>
        <w:t>u</w:t>
      </w:r>
      <w:r w:rsidRPr="00A86875">
        <w:rPr>
          <w:rFonts w:ascii="Times New Roman" w:hAnsi="Times New Roman" w:cs="Times New Roman"/>
        </w:rPr>
        <w:t>.</w:t>
      </w:r>
      <w:r w:rsidR="00C473F6">
        <w:rPr>
          <w:rFonts w:ascii="Times New Roman" w:hAnsi="Times New Roman" w:cs="Times New Roman"/>
        </w:rPr>
        <w:t xml:space="preserve"> Právní vztahy založené touto smlouvou se řídí právním řádem České republiky. </w:t>
      </w:r>
    </w:p>
    <w:p w14:paraId="5D369A9C" w14:textId="3365A8B5" w:rsidR="00375B49" w:rsidRDefault="008F2BDB" w:rsidP="00A3156B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240" w:afterAutospacing="0"/>
        <w:ind w:left="360"/>
        <w:jc w:val="both"/>
        <w:rPr>
          <w:rFonts w:ascii="Times New Roman" w:hAnsi="Times New Roman" w:cs="Times New Roman"/>
        </w:rPr>
      </w:pPr>
      <w:r w:rsidRPr="00A86875">
        <w:rPr>
          <w:rFonts w:ascii="Times New Roman" w:hAnsi="Times New Roman" w:cs="Times New Roman"/>
        </w:rPr>
        <w:t xml:space="preserve">Tato smlouva nabývá platnosti </w:t>
      </w:r>
      <w:r w:rsidR="00375B49">
        <w:rPr>
          <w:rFonts w:ascii="Times New Roman" w:hAnsi="Times New Roman" w:cs="Times New Roman"/>
        </w:rPr>
        <w:t xml:space="preserve">dnem podpisu smluvních stran </w:t>
      </w:r>
      <w:r w:rsidRPr="00A86875">
        <w:rPr>
          <w:rFonts w:ascii="Times New Roman" w:hAnsi="Times New Roman" w:cs="Times New Roman"/>
        </w:rPr>
        <w:t xml:space="preserve">a účinnosti </w:t>
      </w:r>
      <w:r w:rsidR="00375B49">
        <w:rPr>
          <w:rFonts w:ascii="Times New Roman" w:hAnsi="Times New Roman" w:cs="Times New Roman"/>
        </w:rPr>
        <w:t>dnem uveřejnění</w:t>
      </w:r>
      <w:r w:rsidRPr="00A86875">
        <w:rPr>
          <w:rFonts w:ascii="Times New Roman" w:hAnsi="Times New Roman" w:cs="Times New Roman"/>
        </w:rPr>
        <w:t xml:space="preserve"> </w:t>
      </w:r>
      <w:r w:rsidR="00375B49" w:rsidRPr="00375B49">
        <w:rPr>
          <w:rFonts w:ascii="Times New Roman" w:hAnsi="Times New Roman" w:cs="Times New Roman"/>
        </w:rPr>
        <w:t xml:space="preserve">v registru smluv </w:t>
      </w:r>
      <w:r w:rsidR="00375B49">
        <w:rPr>
          <w:rFonts w:ascii="Times New Roman" w:hAnsi="Times New Roman" w:cs="Times New Roman"/>
        </w:rPr>
        <w:t>dle</w:t>
      </w:r>
      <w:r w:rsidR="00375B49" w:rsidRPr="00375B49">
        <w:rPr>
          <w:rFonts w:ascii="Times New Roman" w:hAnsi="Times New Roman" w:cs="Times New Roman"/>
        </w:rPr>
        <w:t xml:space="preserve"> zákona č. 340/2015 Sb., o zvláštních podmínkách účinnosti některých smluv, uveřejňování těchto smluv a o registru smluv (zákon o registru smluv), ve znění pozdějších předpisů.</w:t>
      </w:r>
      <w:r w:rsidR="00375B49">
        <w:rPr>
          <w:rFonts w:ascii="Times New Roman" w:hAnsi="Times New Roman" w:cs="Times New Roman"/>
        </w:rPr>
        <w:t xml:space="preserve"> </w:t>
      </w:r>
    </w:p>
    <w:p w14:paraId="7BF35804" w14:textId="5E05EAE3" w:rsidR="008F2BDB" w:rsidRPr="00A86875" w:rsidRDefault="00375B49" w:rsidP="00A3156B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240" w:afterAutospacing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Smlouva je </w:t>
      </w:r>
      <w:r w:rsidR="008F2BDB" w:rsidRPr="00A86875">
        <w:rPr>
          <w:rFonts w:ascii="Times New Roman" w:hAnsi="Times New Roman" w:cs="Times New Roman"/>
        </w:rPr>
        <w:t xml:space="preserve">vyhotovena ve třech stejnopisech, z nichž jeden </w:t>
      </w:r>
      <w:r>
        <w:rPr>
          <w:rFonts w:ascii="Times New Roman" w:hAnsi="Times New Roman" w:cs="Times New Roman"/>
        </w:rPr>
        <w:t xml:space="preserve">stejnopis </w:t>
      </w:r>
      <w:r w:rsidR="008F2BDB" w:rsidRPr="00A86875">
        <w:rPr>
          <w:rFonts w:ascii="Times New Roman" w:hAnsi="Times New Roman" w:cs="Times New Roman"/>
        </w:rPr>
        <w:t xml:space="preserve">obdrží obdarovaný </w:t>
      </w:r>
      <w:r w:rsidR="000E2B98">
        <w:rPr>
          <w:rFonts w:ascii="Times New Roman" w:hAnsi="Times New Roman" w:cs="Times New Roman"/>
        </w:rPr>
        <w:br/>
      </w:r>
      <w:r w:rsidR="008F2BDB" w:rsidRPr="00A86875">
        <w:rPr>
          <w:rFonts w:ascii="Times New Roman" w:hAnsi="Times New Roman" w:cs="Times New Roman"/>
        </w:rPr>
        <w:t>a dva dárce.</w:t>
      </w:r>
    </w:p>
    <w:p w14:paraId="41849028" w14:textId="5859D4E7" w:rsidR="008F2BDB" w:rsidRPr="00A86875" w:rsidRDefault="008F2BDB" w:rsidP="00A3156B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240" w:afterAutospacing="0"/>
        <w:ind w:left="360"/>
        <w:jc w:val="both"/>
        <w:rPr>
          <w:rFonts w:ascii="Times New Roman" w:hAnsi="Times New Roman" w:cs="Times New Roman"/>
        </w:rPr>
      </w:pPr>
      <w:r w:rsidRPr="00A86875">
        <w:rPr>
          <w:rFonts w:ascii="Times New Roman" w:hAnsi="Times New Roman" w:cs="Times New Roman"/>
        </w:rPr>
        <w:t xml:space="preserve">O poskytnutí daru rozhodla v souladu s ustanovením § 59 odst. 2 písm. f) zákona </w:t>
      </w:r>
      <w:r w:rsidRPr="00A86875">
        <w:rPr>
          <w:rFonts w:ascii="Times New Roman" w:hAnsi="Times New Roman" w:cs="Times New Roman"/>
        </w:rPr>
        <w:br/>
        <w:t>č. 129/2000 Sb., o krajích</w:t>
      </w:r>
      <w:r w:rsidR="00A132BA">
        <w:rPr>
          <w:rFonts w:ascii="Times New Roman" w:hAnsi="Times New Roman" w:cs="Times New Roman"/>
        </w:rPr>
        <w:t xml:space="preserve"> </w:t>
      </w:r>
      <w:r w:rsidR="00A132BA" w:rsidRPr="00A132BA">
        <w:rPr>
          <w:rFonts w:ascii="Times New Roman" w:hAnsi="Times New Roman" w:cs="Times New Roman"/>
        </w:rPr>
        <w:t>(krajské zřízení),</w:t>
      </w:r>
      <w:r w:rsidRPr="00A86875">
        <w:rPr>
          <w:rFonts w:ascii="Times New Roman" w:hAnsi="Times New Roman" w:cs="Times New Roman"/>
        </w:rPr>
        <w:t xml:space="preserve"> ve znění pozdějších předpisů Rada K</w:t>
      </w:r>
      <w:bookmarkStart w:id="1" w:name="_GoBack"/>
      <w:bookmarkEnd w:id="1"/>
      <w:r w:rsidRPr="00A86875">
        <w:rPr>
          <w:rFonts w:ascii="Times New Roman" w:hAnsi="Times New Roman" w:cs="Times New Roman"/>
        </w:rPr>
        <w:t>arlovarského kraje usnesením</w:t>
      </w:r>
      <w:r w:rsidR="00A86875">
        <w:rPr>
          <w:rFonts w:ascii="Times New Roman" w:hAnsi="Times New Roman" w:cs="Times New Roman"/>
        </w:rPr>
        <w:t xml:space="preserve"> </w:t>
      </w:r>
      <w:r w:rsidRPr="00A86875">
        <w:rPr>
          <w:rFonts w:ascii="Times New Roman" w:hAnsi="Times New Roman" w:cs="Times New Roman"/>
        </w:rPr>
        <w:t xml:space="preserve">č. </w:t>
      </w:r>
      <w:r w:rsidR="00B27115" w:rsidRPr="00B27115">
        <w:rPr>
          <w:rFonts w:ascii="Times New Roman" w:hAnsi="Times New Roman" w:cs="Times New Roman"/>
        </w:rPr>
        <w:t>RK 1505/12/25</w:t>
      </w:r>
      <w:r w:rsidR="007F4640">
        <w:rPr>
          <w:rFonts w:ascii="Times New Roman" w:hAnsi="Times New Roman" w:cs="Times New Roman"/>
        </w:rPr>
        <w:t xml:space="preserve"> </w:t>
      </w:r>
      <w:r w:rsidR="004F33B1">
        <w:rPr>
          <w:rFonts w:ascii="Times New Roman" w:hAnsi="Times New Roman" w:cs="Times New Roman"/>
        </w:rPr>
        <w:t>ze dne</w:t>
      </w:r>
      <w:r w:rsidR="00504794">
        <w:rPr>
          <w:rFonts w:ascii="Times New Roman" w:hAnsi="Times New Roman" w:cs="Times New Roman"/>
        </w:rPr>
        <w:t xml:space="preserve"> </w:t>
      </w:r>
      <w:r w:rsidR="00FA11E4">
        <w:rPr>
          <w:rFonts w:ascii="Times New Roman" w:hAnsi="Times New Roman" w:cs="Times New Roman"/>
        </w:rPr>
        <w:t>8. 12. 2025.</w:t>
      </w:r>
    </w:p>
    <w:p w14:paraId="159B2E5E" w14:textId="77777777" w:rsidR="00A86875" w:rsidRDefault="00A86875" w:rsidP="008F2BDB">
      <w:pPr>
        <w:pStyle w:val="Normln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</w:p>
    <w:p w14:paraId="7D4E8BD6" w14:textId="77777777" w:rsidR="00A86875" w:rsidRPr="00A86875" w:rsidRDefault="00A86875" w:rsidP="008F2BDB">
      <w:pPr>
        <w:pStyle w:val="Normln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</w:p>
    <w:p w14:paraId="495779B7" w14:textId="2410FD14" w:rsidR="008F2BDB" w:rsidRPr="00A86875" w:rsidRDefault="008F2BDB" w:rsidP="008F2BDB">
      <w:pPr>
        <w:jc w:val="both"/>
        <w:rPr>
          <w:sz w:val="24"/>
          <w:szCs w:val="24"/>
        </w:rPr>
      </w:pPr>
      <w:r w:rsidRPr="00A86875">
        <w:rPr>
          <w:sz w:val="24"/>
          <w:szCs w:val="24"/>
        </w:rPr>
        <w:t xml:space="preserve">Karlovy Vary dne .....................              </w:t>
      </w:r>
      <w:r w:rsidR="003E5976" w:rsidRPr="00A86875">
        <w:rPr>
          <w:sz w:val="24"/>
          <w:szCs w:val="24"/>
        </w:rPr>
        <w:tab/>
      </w:r>
      <w:r w:rsidR="003E5976" w:rsidRPr="00A86875">
        <w:rPr>
          <w:sz w:val="24"/>
          <w:szCs w:val="24"/>
        </w:rPr>
        <w:tab/>
      </w:r>
      <w:r w:rsidR="00B8156A">
        <w:rPr>
          <w:sz w:val="24"/>
          <w:szCs w:val="24"/>
        </w:rPr>
        <w:t xml:space="preserve">  </w:t>
      </w:r>
      <w:r w:rsidRPr="00A86875">
        <w:rPr>
          <w:sz w:val="24"/>
          <w:szCs w:val="24"/>
        </w:rPr>
        <w:t>...............................dne .................</w:t>
      </w:r>
    </w:p>
    <w:p w14:paraId="3BE54DC1" w14:textId="77777777" w:rsidR="008F2BDB" w:rsidRPr="00A86875" w:rsidRDefault="008F2BDB" w:rsidP="008F2BDB">
      <w:pPr>
        <w:jc w:val="both"/>
        <w:rPr>
          <w:sz w:val="24"/>
          <w:szCs w:val="24"/>
        </w:rPr>
      </w:pPr>
    </w:p>
    <w:p w14:paraId="66E4AAA5" w14:textId="77777777" w:rsidR="008F2BDB" w:rsidRPr="00A86875" w:rsidRDefault="008F2BDB" w:rsidP="008F2BDB">
      <w:pPr>
        <w:jc w:val="both"/>
        <w:rPr>
          <w:sz w:val="24"/>
          <w:szCs w:val="24"/>
        </w:rPr>
      </w:pPr>
      <w:r w:rsidRPr="00A86875">
        <w:rPr>
          <w:sz w:val="24"/>
          <w:szCs w:val="24"/>
        </w:rPr>
        <w:t xml:space="preserve">               </w:t>
      </w:r>
      <w:r w:rsidRPr="00A86875">
        <w:rPr>
          <w:sz w:val="24"/>
          <w:szCs w:val="24"/>
        </w:rPr>
        <w:tab/>
      </w:r>
    </w:p>
    <w:p w14:paraId="6D736B5B" w14:textId="77777777" w:rsidR="008F2BDB" w:rsidRDefault="008F2BDB" w:rsidP="008F2BDB">
      <w:pPr>
        <w:tabs>
          <w:tab w:val="left" w:leader="dot" w:pos="2835"/>
          <w:tab w:val="left" w:leader="dot" w:pos="9356"/>
        </w:tabs>
        <w:jc w:val="both"/>
        <w:rPr>
          <w:sz w:val="24"/>
          <w:szCs w:val="24"/>
        </w:rPr>
      </w:pPr>
    </w:p>
    <w:p w14:paraId="7FEA8614" w14:textId="77777777" w:rsidR="00A86875" w:rsidRDefault="00A86875" w:rsidP="008F2BDB">
      <w:pPr>
        <w:tabs>
          <w:tab w:val="left" w:leader="dot" w:pos="2835"/>
          <w:tab w:val="left" w:leader="dot" w:pos="9356"/>
        </w:tabs>
        <w:jc w:val="both"/>
        <w:rPr>
          <w:sz w:val="24"/>
          <w:szCs w:val="24"/>
        </w:rPr>
      </w:pPr>
    </w:p>
    <w:p w14:paraId="6326AF90" w14:textId="77777777" w:rsidR="00A86875" w:rsidRPr="00A86875" w:rsidRDefault="00A86875" w:rsidP="008F2BDB">
      <w:pPr>
        <w:tabs>
          <w:tab w:val="left" w:leader="dot" w:pos="2835"/>
          <w:tab w:val="left" w:leader="dot" w:pos="9356"/>
        </w:tabs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8F2BDB" w:rsidRPr="00A86875" w14:paraId="2E272213" w14:textId="77777777" w:rsidTr="0049780E">
        <w:tc>
          <w:tcPr>
            <w:tcW w:w="4889" w:type="dxa"/>
          </w:tcPr>
          <w:p w14:paraId="5E2A22B8" w14:textId="77777777" w:rsidR="008F2BDB" w:rsidRPr="00A86875" w:rsidRDefault="008F2BDB" w:rsidP="0049780E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</w:p>
          <w:p w14:paraId="1182CCE8" w14:textId="77777777" w:rsidR="008F2BDB" w:rsidRPr="00A86875" w:rsidRDefault="008F2BDB" w:rsidP="0049780E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</w:p>
          <w:p w14:paraId="61FB8E83" w14:textId="77777777" w:rsidR="008F2BDB" w:rsidRPr="00A86875" w:rsidRDefault="008F2BDB" w:rsidP="0049780E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 w:rsidRPr="00A86875">
              <w:rPr>
                <w:sz w:val="24"/>
                <w:szCs w:val="24"/>
              </w:rPr>
              <w:t>………………………………………….</w:t>
            </w:r>
          </w:p>
          <w:p w14:paraId="0A971434" w14:textId="77777777" w:rsidR="008F2BDB" w:rsidRPr="00A86875" w:rsidRDefault="008F2BDB" w:rsidP="0049780E">
            <w:pPr>
              <w:jc w:val="center"/>
              <w:rPr>
                <w:sz w:val="24"/>
                <w:szCs w:val="24"/>
              </w:rPr>
            </w:pPr>
            <w:r w:rsidRPr="00A86875">
              <w:rPr>
                <w:b/>
                <w:bCs/>
                <w:sz w:val="24"/>
                <w:szCs w:val="24"/>
              </w:rPr>
              <w:t>Karlovarský kraj</w:t>
            </w:r>
          </w:p>
          <w:p w14:paraId="60EED5D9" w14:textId="3080E256" w:rsidR="008F2BDB" w:rsidRPr="00A86875" w:rsidRDefault="000D025C" w:rsidP="008F2BDB">
            <w:pPr>
              <w:tabs>
                <w:tab w:val="left" w:leader="dot" w:pos="2835"/>
                <w:tab w:val="left" w:leader="dot" w:pos="9356"/>
              </w:tabs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Gabriela Dostálová</w:t>
            </w:r>
          </w:p>
          <w:p w14:paraId="1C450FF8" w14:textId="2995AB26" w:rsidR="000D025C" w:rsidRDefault="000D025C" w:rsidP="000D025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124" w:hanging="2124"/>
              <w:jc w:val="both"/>
              <w:rPr>
                <w:rFonts w:ascii="Times New Roman" w:eastAsia="Times New Roman" w:hAnsi="Times New Roman" w:cs="Times New Roman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lang w:val="cs-CZ" w:eastAsia="cs-CZ"/>
              </w:rPr>
              <w:t xml:space="preserve">         </w:t>
            </w:r>
            <w:r w:rsidRPr="000D025C">
              <w:rPr>
                <w:rFonts w:ascii="Times New Roman" w:eastAsia="Times New Roman" w:hAnsi="Times New Roman" w:cs="Times New Roman"/>
                <w:lang w:val="cs-CZ" w:eastAsia="cs-CZ"/>
              </w:rPr>
              <w:t>členk</w:t>
            </w:r>
            <w:r>
              <w:rPr>
                <w:rFonts w:ascii="Times New Roman" w:eastAsia="Times New Roman" w:hAnsi="Times New Roman" w:cs="Times New Roman"/>
                <w:lang w:val="cs-CZ" w:eastAsia="cs-CZ"/>
              </w:rPr>
              <w:t>a</w:t>
            </w:r>
            <w:r w:rsidRPr="000D025C">
              <w:rPr>
                <w:rFonts w:ascii="Times New Roman" w:eastAsia="Times New Roman" w:hAnsi="Times New Roman" w:cs="Times New Roman"/>
                <w:lang w:val="cs-CZ" w:eastAsia="cs-CZ"/>
              </w:rPr>
              <w:t xml:space="preserve"> Rady Karlovarského kraje </w:t>
            </w:r>
          </w:p>
          <w:p w14:paraId="4D40F874" w14:textId="4A3F7C35" w:rsidR="000D025C" w:rsidRPr="00A86875" w:rsidRDefault="000D025C" w:rsidP="000D025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124" w:hanging="2124"/>
              <w:jc w:val="both"/>
              <w:rPr>
                <w:rFonts w:ascii="Times New Roman" w:eastAsia="Times New Roman" w:hAnsi="Times New Roman" w:cs="Times New Roman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lang w:val="cs-CZ" w:eastAsia="cs-CZ"/>
              </w:rPr>
              <w:t xml:space="preserve">       </w:t>
            </w:r>
            <w:r w:rsidRPr="000D025C">
              <w:rPr>
                <w:rFonts w:ascii="Times New Roman" w:eastAsia="Times New Roman" w:hAnsi="Times New Roman" w:cs="Times New Roman"/>
                <w:lang w:val="cs-CZ" w:eastAsia="cs-CZ"/>
              </w:rPr>
              <w:t>pro oblast kultury a památkové péče</w:t>
            </w:r>
          </w:p>
          <w:p w14:paraId="458EC032" w14:textId="33548A0E" w:rsidR="008F2BDB" w:rsidRPr="00A86875" w:rsidRDefault="008F2BDB" w:rsidP="008F2BDB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14:paraId="10701A41" w14:textId="77777777" w:rsidR="008F2BDB" w:rsidRPr="00A86875" w:rsidRDefault="008F2BDB" w:rsidP="0049780E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</w:p>
          <w:p w14:paraId="37ABEC28" w14:textId="77777777" w:rsidR="008F2BDB" w:rsidRPr="00A86875" w:rsidRDefault="008F2BDB" w:rsidP="0049780E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</w:p>
          <w:p w14:paraId="598F8B61" w14:textId="77777777" w:rsidR="008F2BDB" w:rsidRPr="00A86875" w:rsidRDefault="008F2BDB" w:rsidP="0049780E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 w:rsidRPr="00A86875">
              <w:rPr>
                <w:sz w:val="24"/>
                <w:szCs w:val="24"/>
              </w:rPr>
              <w:t>………………………………………….</w:t>
            </w:r>
          </w:p>
          <w:p w14:paraId="0D702FDC" w14:textId="23E8CD63" w:rsidR="000D025C" w:rsidRDefault="000D025C" w:rsidP="00137627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 w:rsidRPr="000D025C">
              <w:rPr>
                <w:b/>
                <w:sz w:val="24"/>
                <w:szCs w:val="24"/>
              </w:rPr>
              <w:t>4K - Agentura</w:t>
            </w:r>
            <w:proofErr w:type="gramEnd"/>
            <w:r w:rsidRPr="000D025C">
              <w:rPr>
                <w:b/>
                <w:sz w:val="24"/>
                <w:szCs w:val="24"/>
              </w:rPr>
              <w:t xml:space="preserve"> pro kulturní a kreativní průmysly Karlovarského kraje, z. </w:t>
            </w:r>
            <w:proofErr w:type="spellStart"/>
            <w:r w:rsidRPr="000D025C">
              <w:rPr>
                <w:b/>
                <w:sz w:val="24"/>
                <w:szCs w:val="24"/>
              </w:rPr>
              <w:t>ú.</w:t>
            </w:r>
            <w:proofErr w:type="spellEnd"/>
          </w:p>
          <w:p w14:paraId="04F98B97" w14:textId="2ACE6872" w:rsidR="00137627" w:rsidRDefault="000D025C" w:rsidP="00137627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Tomáš Kubín</w:t>
            </w:r>
          </w:p>
          <w:p w14:paraId="746CC132" w14:textId="7D258BD5" w:rsidR="008F2BDB" w:rsidRPr="00A86875" w:rsidRDefault="000D025C" w:rsidP="00137627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pověřený zástupce ředitele</w:t>
            </w:r>
          </w:p>
          <w:p w14:paraId="0B3C94DA" w14:textId="77777777" w:rsidR="008F2BDB" w:rsidRPr="00A86875" w:rsidRDefault="00B6477A" w:rsidP="00315F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</w:p>
        </w:tc>
      </w:tr>
      <w:tr w:rsidR="00F17BE5" w:rsidRPr="00A86875" w14:paraId="5968C756" w14:textId="77777777" w:rsidTr="0049780E">
        <w:tc>
          <w:tcPr>
            <w:tcW w:w="4889" w:type="dxa"/>
          </w:tcPr>
          <w:p w14:paraId="2E52F331" w14:textId="77777777" w:rsidR="00F17BE5" w:rsidRPr="00A86875" w:rsidRDefault="00F17BE5" w:rsidP="005215CA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14:paraId="3F4872CC" w14:textId="77777777" w:rsidR="00F17BE5" w:rsidRPr="00A86875" w:rsidRDefault="00F17BE5" w:rsidP="0049780E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23B4162B" w14:textId="77777777" w:rsidR="008F2BDB" w:rsidRPr="00A86875" w:rsidRDefault="008F2BDB" w:rsidP="008F2BDB">
      <w:pPr>
        <w:tabs>
          <w:tab w:val="left" w:leader="dot" w:pos="2835"/>
          <w:tab w:val="left" w:leader="dot" w:pos="9356"/>
        </w:tabs>
        <w:jc w:val="both"/>
        <w:rPr>
          <w:sz w:val="24"/>
          <w:szCs w:val="24"/>
        </w:rPr>
      </w:pPr>
    </w:p>
    <w:p w14:paraId="4EC346FD" w14:textId="77777777" w:rsidR="008F2BDB" w:rsidRDefault="008F2BDB" w:rsidP="008F2BDB">
      <w:pPr>
        <w:rPr>
          <w:sz w:val="24"/>
          <w:szCs w:val="24"/>
        </w:rPr>
      </w:pPr>
    </w:p>
    <w:p w14:paraId="348729CF" w14:textId="77777777" w:rsidR="00B8156A" w:rsidRDefault="00B8156A" w:rsidP="008F2BDB">
      <w:pPr>
        <w:rPr>
          <w:sz w:val="24"/>
          <w:szCs w:val="24"/>
        </w:rPr>
      </w:pPr>
    </w:p>
    <w:p w14:paraId="405BB221" w14:textId="77777777" w:rsidR="00B8156A" w:rsidRDefault="00B8156A" w:rsidP="008F2BDB">
      <w:pPr>
        <w:rPr>
          <w:sz w:val="24"/>
          <w:szCs w:val="24"/>
        </w:rPr>
      </w:pPr>
    </w:p>
    <w:p w14:paraId="18CD8437" w14:textId="77777777" w:rsidR="00B8156A" w:rsidRDefault="00B8156A" w:rsidP="008F2BDB">
      <w:pPr>
        <w:rPr>
          <w:sz w:val="24"/>
          <w:szCs w:val="24"/>
        </w:rPr>
      </w:pPr>
    </w:p>
    <w:p w14:paraId="7E53E79A" w14:textId="77777777" w:rsidR="00B8156A" w:rsidRDefault="00B8156A" w:rsidP="001C385C">
      <w:pPr>
        <w:rPr>
          <w:sz w:val="24"/>
          <w:szCs w:val="24"/>
        </w:rPr>
      </w:pPr>
    </w:p>
    <w:sectPr w:rsidR="00B8156A" w:rsidSect="007F7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403A6"/>
    <w:multiLevelType w:val="hybridMultilevel"/>
    <w:tmpl w:val="D27A1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D01DB"/>
    <w:multiLevelType w:val="hybridMultilevel"/>
    <w:tmpl w:val="015460A2"/>
    <w:lvl w:ilvl="0" w:tplc="A0B26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055B57"/>
    <w:multiLevelType w:val="hybridMultilevel"/>
    <w:tmpl w:val="16E0D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BDB"/>
    <w:rsid w:val="00026EF6"/>
    <w:rsid w:val="00046A2C"/>
    <w:rsid w:val="0008596D"/>
    <w:rsid w:val="000D025C"/>
    <w:rsid w:val="000E0EFC"/>
    <w:rsid w:val="000E2B98"/>
    <w:rsid w:val="00116745"/>
    <w:rsid w:val="00137627"/>
    <w:rsid w:val="00140209"/>
    <w:rsid w:val="00162E5C"/>
    <w:rsid w:val="00173042"/>
    <w:rsid w:val="001A1C07"/>
    <w:rsid w:val="001C385C"/>
    <w:rsid w:val="00223D35"/>
    <w:rsid w:val="002C4AB3"/>
    <w:rsid w:val="00315F44"/>
    <w:rsid w:val="003220F0"/>
    <w:rsid w:val="0035005B"/>
    <w:rsid w:val="003509E8"/>
    <w:rsid w:val="00375B49"/>
    <w:rsid w:val="003C0E21"/>
    <w:rsid w:val="003E5976"/>
    <w:rsid w:val="00421AF9"/>
    <w:rsid w:val="00430B04"/>
    <w:rsid w:val="00446ADB"/>
    <w:rsid w:val="004565C4"/>
    <w:rsid w:val="00487BA8"/>
    <w:rsid w:val="004F33B1"/>
    <w:rsid w:val="004F3B88"/>
    <w:rsid w:val="00504794"/>
    <w:rsid w:val="005215CA"/>
    <w:rsid w:val="0055308F"/>
    <w:rsid w:val="00563F8C"/>
    <w:rsid w:val="00577452"/>
    <w:rsid w:val="005F4B24"/>
    <w:rsid w:val="006219EB"/>
    <w:rsid w:val="00653123"/>
    <w:rsid w:val="006561DD"/>
    <w:rsid w:val="00663B50"/>
    <w:rsid w:val="00666D0C"/>
    <w:rsid w:val="00710485"/>
    <w:rsid w:val="007245D2"/>
    <w:rsid w:val="007A0C48"/>
    <w:rsid w:val="007D76F7"/>
    <w:rsid w:val="007E5CFF"/>
    <w:rsid w:val="007E7F99"/>
    <w:rsid w:val="007F4640"/>
    <w:rsid w:val="0089029E"/>
    <w:rsid w:val="008F2BDB"/>
    <w:rsid w:val="009259C5"/>
    <w:rsid w:val="009C6BC2"/>
    <w:rsid w:val="00A132BA"/>
    <w:rsid w:val="00A3156B"/>
    <w:rsid w:val="00A86875"/>
    <w:rsid w:val="00AE4A25"/>
    <w:rsid w:val="00B27115"/>
    <w:rsid w:val="00B62F36"/>
    <w:rsid w:val="00B6477A"/>
    <w:rsid w:val="00B8156A"/>
    <w:rsid w:val="00BD4208"/>
    <w:rsid w:val="00C174F9"/>
    <w:rsid w:val="00C473F6"/>
    <w:rsid w:val="00C77A0D"/>
    <w:rsid w:val="00CC5CD1"/>
    <w:rsid w:val="00D26946"/>
    <w:rsid w:val="00D825A3"/>
    <w:rsid w:val="00D834FE"/>
    <w:rsid w:val="00D923C8"/>
    <w:rsid w:val="00DC01A9"/>
    <w:rsid w:val="00DF6122"/>
    <w:rsid w:val="00E01428"/>
    <w:rsid w:val="00E46969"/>
    <w:rsid w:val="00E776E5"/>
    <w:rsid w:val="00EA16A4"/>
    <w:rsid w:val="00EB5161"/>
    <w:rsid w:val="00EC4341"/>
    <w:rsid w:val="00F13FE2"/>
    <w:rsid w:val="00F17BE5"/>
    <w:rsid w:val="00FA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AE4D"/>
  <w15:chartTrackingRefBased/>
  <w15:docId w15:val="{3FDED5C2-F93B-44F9-B33D-5CAB52C6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2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F2BDB"/>
    <w:pPr>
      <w:keepNext/>
      <w:spacing w:before="12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F2BD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zev">
    <w:name w:val="Title"/>
    <w:basedOn w:val="Normln"/>
    <w:link w:val="NzevChar"/>
    <w:uiPriority w:val="99"/>
    <w:qFormat/>
    <w:rsid w:val="008F2BDB"/>
    <w:pPr>
      <w:jc w:val="center"/>
    </w:pPr>
    <w:rPr>
      <w:b/>
      <w:bCs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99"/>
    <w:rsid w:val="008F2BDB"/>
    <w:rPr>
      <w:rFonts w:ascii="Times New Roman" w:eastAsia="Times New Roman" w:hAnsi="Times New Roman" w:cs="Times New Roman"/>
      <w:b/>
      <w:bCs/>
      <w:sz w:val="44"/>
      <w:szCs w:val="44"/>
      <w:lang w:eastAsia="cs-CZ"/>
    </w:rPr>
  </w:style>
  <w:style w:type="paragraph" w:styleId="Normlnweb">
    <w:name w:val="Normal (Web)"/>
    <w:basedOn w:val="Normln"/>
    <w:uiPriority w:val="99"/>
    <w:rsid w:val="008F2BD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F2B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E5C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CF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al">
    <w:name w:val="[Normal]"/>
    <w:rsid w:val="007A0C4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Bezmezer">
    <w:name w:val="No Spacing"/>
    <w:uiPriority w:val="1"/>
    <w:qFormat/>
    <w:rsid w:val="00EC4341"/>
    <w:pPr>
      <w:spacing w:after="0" w:line="240" w:lineRule="auto"/>
    </w:pPr>
  </w:style>
  <w:style w:type="paragraph" w:customStyle="1" w:styleId="Standard">
    <w:name w:val="Standard"/>
    <w:rsid w:val="00666D0C"/>
    <w:pPr>
      <w:widowControl w:val="0"/>
      <w:suppressAutoHyphens/>
      <w:autoSpaceDN w:val="0"/>
      <w:spacing w:after="0" w:line="240" w:lineRule="auto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66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6D0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6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D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D0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9BF89-2DD1-4BFE-B4F8-7A8EC0C0D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Stráská Lydie</dc:creator>
  <cp:keywords/>
  <dc:description/>
  <cp:lastModifiedBy>Slipková Monika</cp:lastModifiedBy>
  <cp:revision>3</cp:revision>
  <cp:lastPrinted>2025-12-10T13:57:00Z</cp:lastPrinted>
  <dcterms:created xsi:type="dcterms:W3CDTF">2025-12-10T12:27:00Z</dcterms:created>
  <dcterms:modified xsi:type="dcterms:W3CDTF">2025-12-10T14:48:00Z</dcterms:modified>
</cp:coreProperties>
</file>