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70CE" w14:textId="704DF322" w:rsidR="00E10EDE" w:rsidRPr="0071359E" w:rsidRDefault="00E10EDE" w:rsidP="00E10EDE">
      <w:pPr>
        <w:pStyle w:val="SMLOUVACISLO"/>
        <w:ind w:left="360" w:hanging="360"/>
        <w:jc w:val="center"/>
        <w:rPr>
          <w:rFonts w:ascii="Times New Roman" w:hAnsi="Times New Roman"/>
          <w:sz w:val="28"/>
          <w:szCs w:val="28"/>
        </w:rPr>
      </w:pPr>
      <w:r w:rsidRPr="0071359E">
        <w:rPr>
          <w:rFonts w:ascii="Times New Roman" w:hAnsi="Times New Roman"/>
          <w:sz w:val="28"/>
          <w:szCs w:val="28"/>
        </w:rPr>
        <w:t xml:space="preserve">DODATEK č. 1 KE SMLOUVĚ O DÍLO </w:t>
      </w:r>
      <w:bookmarkStart w:id="0" w:name="_Hlk215828324"/>
      <w:r w:rsidRPr="0071359E">
        <w:rPr>
          <w:rFonts w:ascii="Times New Roman" w:hAnsi="Times New Roman"/>
          <w:sz w:val="28"/>
          <w:szCs w:val="28"/>
        </w:rPr>
        <w:t xml:space="preserve">č. </w:t>
      </w:r>
      <w:r w:rsidR="00CB7116" w:rsidRPr="0071359E">
        <w:rPr>
          <w:rFonts w:ascii="Times New Roman" w:hAnsi="Times New Roman"/>
          <w:sz w:val="28"/>
          <w:szCs w:val="28"/>
        </w:rPr>
        <w:t>HS</w:t>
      </w:r>
      <w:r w:rsidR="00F44E17" w:rsidRPr="0071359E">
        <w:rPr>
          <w:rFonts w:ascii="Times New Roman" w:hAnsi="Times New Roman"/>
          <w:sz w:val="28"/>
          <w:szCs w:val="28"/>
        </w:rPr>
        <w:t>KV-</w:t>
      </w:r>
      <w:proofErr w:type="gramStart"/>
      <w:r w:rsidR="00F44E17" w:rsidRPr="0071359E">
        <w:rPr>
          <w:rFonts w:ascii="Times New Roman" w:hAnsi="Times New Roman"/>
          <w:sz w:val="28"/>
          <w:szCs w:val="28"/>
        </w:rPr>
        <w:t>1931A</w:t>
      </w:r>
      <w:proofErr w:type="gramEnd"/>
      <w:r w:rsidR="00F44E17" w:rsidRPr="0071359E">
        <w:rPr>
          <w:rFonts w:ascii="Times New Roman" w:hAnsi="Times New Roman"/>
          <w:sz w:val="28"/>
          <w:szCs w:val="28"/>
        </w:rPr>
        <w:t>/2024-EKO</w:t>
      </w:r>
      <w:bookmarkEnd w:id="0"/>
    </w:p>
    <w:p w14:paraId="228631E8" w14:textId="37631B99" w:rsidR="00E10EDE" w:rsidRPr="0071359E" w:rsidRDefault="00E10EDE" w:rsidP="00F46A7E">
      <w:pPr>
        <w:pStyle w:val="NADPISCENTR"/>
        <w:spacing w:before="0" w:after="0"/>
        <w:jc w:val="both"/>
        <w:rPr>
          <w:sz w:val="24"/>
          <w:szCs w:val="24"/>
        </w:rPr>
      </w:pPr>
    </w:p>
    <w:p w14:paraId="6446DAE4" w14:textId="77777777" w:rsidR="00E7018E" w:rsidRPr="0071359E" w:rsidRDefault="00177A3D" w:rsidP="00E7018E">
      <w:pPr>
        <w:pStyle w:val="NADPISCENTR"/>
        <w:spacing w:before="0" w:after="0"/>
        <w:rPr>
          <w:b w:val="0"/>
        </w:rPr>
      </w:pPr>
      <w:r w:rsidRPr="0071359E">
        <w:rPr>
          <w:b w:val="0"/>
        </w:rPr>
        <w:t xml:space="preserve">Níže uvedeného dne, měsíce a roku uzavřely smluvní strany </w:t>
      </w:r>
    </w:p>
    <w:p w14:paraId="702690F3" w14:textId="477EBDDE" w:rsidR="00177A3D" w:rsidRPr="0071359E" w:rsidRDefault="00177A3D" w:rsidP="00F46A7E">
      <w:pPr>
        <w:pStyle w:val="NADPISCENTR"/>
        <w:spacing w:before="0" w:after="0"/>
        <w:rPr>
          <w:b w:val="0"/>
        </w:rPr>
      </w:pPr>
      <w:r w:rsidRPr="0071359E">
        <w:rPr>
          <w:b w:val="0"/>
        </w:rPr>
        <w:t>tento Dodatek č. 1 ke smlouvě o dílo č. HSKV-</w:t>
      </w:r>
      <w:proofErr w:type="gramStart"/>
      <w:r w:rsidRPr="0071359E">
        <w:rPr>
          <w:b w:val="0"/>
        </w:rPr>
        <w:t>1931A</w:t>
      </w:r>
      <w:proofErr w:type="gramEnd"/>
      <w:r w:rsidRPr="0071359E">
        <w:rPr>
          <w:b w:val="0"/>
        </w:rPr>
        <w:t>/2024-EKO ze dne 27. 8. 2025 (dále jen „dodatek č. 1“)</w:t>
      </w:r>
    </w:p>
    <w:p w14:paraId="43A717A2" w14:textId="77777777" w:rsidR="00E10EDE" w:rsidRPr="0071359E" w:rsidRDefault="00E10EDE" w:rsidP="00E10EDE">
      <w:pPr>
        <w:pStyle w:val="NADPISCENTRPOD"/>
        <w:spacing w:before="120" w:after="0"/>
        <w:ind w:left="357" w:hanging="357"/>
        <w:jc w:val="left"/>
        <w:rPr>
          <w:b w:val="0"/>
          <w:sz w:val="24"/>
          <w:szCs w:val="24"/>
        </w:rPr>
      </w:pPr>
      <w:r w:rsidRPr="0071359E">
        <w:rPr>
          <w:b w:val="0"/>
          <w:sz w:val="24"/>
          <w:szCs w:val="24"/>
        </w:rPr>
        <w:t>Smluvní strany:</w:t>
      </w:r>
    </w:p>
    <w:p w14:paraId="7C426AC1" w14:textId="77777777" w:rsidR="00E10EDE" w:rsidRPr="0071359E" w:rsidRDefault="00E10EDE" w:rsidP="00E10EDE">
      <w:pPr>
        <w:pStyle w:val="NADPISCENTRPOD"/>
        <w:spacing w:before="120" w:after="0"/>
        <w:ind w:left="357" w:hanging="357"/>
        <w:jc w:val="left"/>
        <w:rPr>
          <w:b w:val="0"/>
          <w:sz w:val="24"/>
          <w:szCs w:val="24"/>
        </w:rPr>
      </w:pPr>
    </w:p>
    <w:p w14:paraId="1B066434" w14:textId="7A871E2F" w:rsidR="00E10EDE" w:rsidRPr="0071359E" w:rsidRDefault="00E10EDE" w:rsidP="00E10EDE">
      <w:pPr>
        <w:pStyle w:val="Nadpis3"/>
        <w:tabs>
          <w:tab w:val="left" w:pos="0"/>
        </w:tabs>
        <w:spacing w:before="0" w:beforeAutospacing="0" w:after="120" w:afterAutospacing="0"/>
        <w:ind w:left="357" w:hanging="357"/>
        <w:rPr>
          <w:sz w:val="24"/>
          <w:szCs w:val="24"/>
        </w:rPr>
      </w:pPr>
      <w:r w:rsidRPr="0071359E">
        <w:rPr>
          <w:sz w:val="24"/>
          <w:szCs w:val="24"/>
        </w:rPr>
        <w:t xml:space="preserve">Česká </w:t>
      </w:r>
      <w:proofErr w:type="gramStart"/>
      <w:r w:rsidRPr="0071359E">
        <w:rPr>
          <w:sz w:val="24"/>
          <w:szCs w:val="24"/>
        </w:rPr>
        <w:t>republika - Hasičský</w:t>
      </w:r>
      <w:proofErr w:type="gramEnd"/>
      <w:r w:rsidRPr="0071359E">
        <w:rPr>
          <w:sz w:val="24"/>
          <w:szCs w:val="24"/>
        </w:rPr>
        <w:t xml:space="preserve"> záchranný sbor </w:t>
      </w:r>
      <w:r w:rsidR="00542B30" w:rsidRPr="0071359E">
        <w:rPr>
          <w:sz w:val="24"/>
          <w:szCs w:val="24"/>
        </w:rPr>
        <w:t>Karlovarského kraje</w:t>
      </w:r>
    </w:p>
    <w:p w14:paraId="5F3EDC8E" w14:textId="4B4F5129" w:rsidR="00E10EDE" w:rsidRPr="0071359E" w:rsidRDefault="00E10EDE" w:rsidP="00E10EDE">
      <w:pPr>
        <w:ind w:left="360" w:hanging="360"/>
      </w:pPr>
      <w:r w:rsidRPr="0071359E">
        <w:t>se sídlem:</w:t>
      </w:r>
      <w:r w:rsidRPr="0071359E">
        <w:tab/>
      </w:r>
      <w:r w:rsidRPr="0071359E">
        <w:tab/>
      </w:r>
      <w:r w:rsidR="00542B30" w:rsidRPr="0071359E">
        <w:t xml:space="preserve">          Závodní 205/70, 360 06 Karlovy Vary,</w:t>
      </w:r>
    </w:p>
    <w:p w14:paraId="09A0203C" w14:textId="5CA8A1F6" w:rsidR="00E10EDE" w:rsidRPr="0071359E" w:rsidRDefault="00E10EDE" w:rsidP="00E10EDE">
      <w:pPr>
        <w:ind w:left="360" w:hanging="360"/>
      </w:pPr>
      <w:r w:rsidRPr="0071359E">
        <w:t>IČO:</w:t>
      </w:r>
      <w:r w:rsidRPr="0071359E">
        <w:tab/>
      </w:r>
      <w:r w:rsidRPr="0071359E">
        <w:tab/>
      </w:r>
      <w:r w:rsidRPr="0071359E">
        <w:tab/>
      </w:r>
      <w:r w:rsidR="00542B30" w:rsidRPr="0071359E">
        <w:t xml:space="preserve">          70883611</w:t>
      </w:r>
    </w:p>
    <w:p w14:paraId="4C5A478A" w14:textId="27441E0C" w:rsidR="00177A3D" w:rsidRPr="0071359E" w:rsidRDefault="00177A3D" w:rsidP="00E10EDE">
      <w:pPr>
        <w:ind w:left="360" w:hanging="360"/>
      </w:pPr>
      <w:r w:rsidRPr="0071359E">
        <w:t>DIČ:</w:t>
      </w:r>
      <w:r w:rsidRPr="0071359E">
        <w:tab/>
      </w:r>
      <w:r w:rsidRPr="0071359E">
        <w:tab/>
      </w:r>
      <w:r w:rsidRPr="0071359E">
        <w:tab/>
        <w:t xml:space="preserve">          CZ70883611 (není plátcem DPH)</w:t>
      </w:r>
    </w:p>
    <w:p w14:paraId="7B417724" w14:textId="7B577477" w:rsidR="00177A3D" w:rsidRPr="0071359E" w:rsidRDefault="00177A3D" w:rsidP="00F46A7E">
      <w:pPr>
        <w:ind w:left="2730" w:hanging="2730"/>
      </w:pPr>
      <w:r w:rsidRPr="0071359E">
        <w:t>Jednající:</w:t>
      </w:r>
      <w:r w:rsidRPr="0071359E">
        <w:tab/>
        <w:t>plk. Ing. Oldřich</w:t>
      </w:r>
      <w:r w:rsidR="00736555" w:rsidRPr="0071359E">
        <w:t>em</w:t>
      </w:r>
      <w:r w:rsidRPr="0071359E">
        <w:t xml:space="preserve"> Volf</w:t>
      </w:r>
      <w:r w:rsidR="00736555" w:rsidRPr="0071359E">
        <w:t>em</w:t>
      </w:r>
      <w:r w:rsidRPr="0071359E">
        <w:t>, Ph.D., MBA, ředitel</w:t>
      </w:r>
      <w:r w:rsidR="00736555" w:rsidRPr="0071359E">
        <w:t>em</w:t>
      </w:r>
      <w:r w:rsidRPr="0071359E">
        <w:t xml:space="preserve"> Hasičského záchranného sboru Karlovarského kraje</w:t>
      </w:r>
      <w:r w:rsidRPr="0071359E">
        <w:tab/>
      </w:r>
    </w:p>
    <w:p w14:paraId="5F015FCF" w14:textId="614C0A11" w:rsidR="00E10EDE" w:rsidRPr="0071359E" w:rsidRDefault="00E10EDE" w:rsidP="00E10EDE">
      <w:pPr>
        <w:ind w:left="360" w:hanging="360"/>
      </w:pPr>
      <w:r w:rsidRPr="0071359E">
        <w:t>Bankovní spojení:</w:t>
      </w:r>
      <w:r w:rsidRPr="0071359E">
        <w:tab/>
      </w:r>
      <w:r w:rsidR="00542B30" w:rsidRPr="0071359E">
        <w:t xml:space="preserve">          Česká národní banka, pobočka Plzeň</w:t>
      </w:r>
    </w:p>
    <w:p w14:paraId="52C56303" w14:textId="6E04D2EC" w:rsidR="00E10EDE" w:rsidRPr="0071359E" w:rsidRDefault="00E10EDE" w:rsidP="00E10EDE">
      <w:pPr>
        <w:ind w:left="360" w:hanging="360"/>
      </w:pPr>
      <w:r w:rsidRPr="0071359E">
        <w:t>Číslo účtu:</w:t>
      </w:r>
      <w:r w:rsidRPr="0071359E">
        <w:tab/>
      </w:r>
      <w:r w:rsidRPr="0071359E">
        <w:tab/>
      </w:r>
      <w:r w:rsidR="00542B30" w:rsidRPr="0071359E">
        <w:t xml:space="preserve">          19-1247881/0710</w:t>
      </w:r>
    </w:p>
    <w:p w14:paraId="4A1C9CC6" w14:textId="731A081A" w:rsidR="00177A3D" w:rsidRPr="0071359E" w:rsidRDefault="00177A3D" w:rsidP="00E10EDE">
      <w:pPr>
        <w:ind w:left="360" w:hanging="360"/>
      </w:pPr>
      <w:r w:rsidRPr="0071359E">
        <w:t>Kontaktní osoba:</w:t>
      </w:r>
      <w:r w:rsidRPr="0071359E">
        <w:tab/>
        <w:t xml:space="preserve">          </w:t>
      </w:r>
      <w:r w:rsidR="00863243">
        <w:t>XXX</w:t>
      </w:r>
    </w:p>
    <w:p w14:paraId="40136E8E" w14:textId="30440896" w:rsidR="00177A3D" w:rsidRPr="0071359E" w:rsidRDefault="00177A3D" w:rsidP="00E10EDE">
      <w:pPr>
        <w:ind w:left="360" w:hanging="360"/>
      </w:pPr>
      <w:r w:rsidRPr="0071359E">
        <w:t>E-mail:</w:t>
      </w:r>
      <w:r w:rsidRPr="0071359E">
        <w:tab/>
      </w:r>
      <w:r w:rsidRPr="0071359E">
        <w:tab/>
        <w:t xml:space="preserve">          </w:t>
      </w:r>
      <w:r w:rsidR="00863243">
        <w:t>XXX</w:t>
      </w:r>
    </w:p>
    <w:p w14:paraId="7974499F" w14:textId="743DE7AA" w:rsidR="00E10EDE" w:rsidRPr="0071359E" w:rsidRDefault="00E10EDE" w:rsidP="00E10EDE">
      <w:pPr>
        <w:ind w:left="360" w:hanging="360"/>
      </w:pPr>
      <w:r w:rsidRPr="0071359E">
        <w:t>Datová schránka:</w:t>
      </w:r>
      <w:r w:rsidRPr="0071359E">
        <w:tab/>
      </w:r>
      <w:r w:rsidR="00542B30" w:rsidRPr="0071359E">
        <w:t xml:space="preserve">          xknaa7s</w:t>
      </w:r>
    </w:p>
    <w:p w14:paraId="7D39494D" w14:textId="63B09472" w:rsidR="00E10EDE" w:rsidRPr="0071359E" w:rsidRDefault="00E10EDE" w:rsidP="00542B30">
      <w:pPr>
        <w:tabs>
          <w:tab w:val="left" w:pos="708"/>
          <w:tab w:val="left" w:pos="1416"/>
          <w:tab w:val="left" w:pos="2124"/>
          <w:tab w:val="left" w:pos="2835"/>
        </w:tabs>
        <w:ind w:left="360" w:hanging="360"/>
      </w:pPr>
      <w:r w:rsidRPr="0071359E">
        <w:t>tel.:</w:t>
      </w:r>
      <w:r w:rsidRPr="0071359E">
        <w:tab/>
      </w:r>
      <w:r w:rsidRPr="0071359E">
        <w:tab/>
      </w:r>
      <w:r w:rsidR="00542B30" w:rsidRPr="0071359E">
        <w:t xml:space="preserve">                      </w:t>
      </w:r>
      <w:r w:rsidR="00863243">
        <w:t>XXX</w:t>
      </w:r>
    </w:p>
    <w:p w14:paraId="3CE08787" w14:textId="6F825D47" w:rsidR="00E10EDE" w:rsidRPr="0071359E" w:rsidRDefault="00940641" w:rsidP="00542B30">
      <w:r w:rsidRPr="0071359E">
        <w:t>(</w:t>
      </w:r>
      <w:r w:rsidR="00E10EDE" w:rsidRPr="0071359E">
        <w:t xml:space="preserve">dále jen </w:t>
      </w:r>
      <w:r w:rsidR="00177A3D" w:rsidRPr="0071359E">
        <w:t>„</w:t>
      </w:r>
      <w:r w:rsidR="00542B30" w:rsidRPr="0071359E">
        <w:rPr>
          <w:b/>
        </w:rPr>
        <w:t>O</w:t>
      </w:r>
      <w:r w:rsidR="00E10EDE" w:rsidRPr="0071359E">
        <w:rPr>
          <w:b/>
        </w:rPr>
        <w:t>bjednatel</w:t>
      </w:r>
      <w:r w:rsidR="00E10EDE" w:rsidRPr="0071359E">
        <w:t>”</w:t>
      </w:r>
      <w:r w:rsidRPr="0071359E">
        <w:t>)</w:t>
      </w:r>
    </w:p>
    <w:p w14:paraId="0CBC152C" w14:textId="77777777" w:rsidR="00E10EDE" w:rsidRPr="0071359E" w:rsidRDefault="00E10EDE" w:rsidP="00E10EDE">
      <w:pPr>
        <w:spacing w:after="120"/>
        <w:ind w:left="357" w:hanging="357"/>
        <w:rPr>
          <w:b/>
        </w:rPr>
      </w:pPr>
    </w:p>
    <w:p w14:paraId="2684E545" w14:textId="77777777" w:rsidR="00E10EDE" w:rsidRPr="0071359E" w:rsidRDefault="00E10EDE" w:rsidP="00E10EDE">
      <w:pPr>
        <w:spacing w:after="120"/>
        <w:ind w:left="357" w:hanging="357"/>
      </w:pPr>
      <w:r w:rsidRPr="0071359E">
        <w:t>a</w:t>
      </w:r>
    </w:p>
    <w:p w14:paraId="535C48F4" w14:textId="4CBC03BF" w:rsidR="00E10EDE" w:rsidRPr="0071359E" w:rsidRDefault="001040F3" w:rsidP="00E10EDE">
      <w:pPr>
        <w:spacing w:after="120"/>
        <w:rPr>
          <w:b/>
        </w:rPr>
      </w:pPr>
      <w:proofErr w:type="spellStart"/>
      <w:r w:rsidRPr="0071359E">
        <w:rPr>
          <w:rFonts w:eastAsiaTheme="minorHAnsi"/>
          <w:b/>
          <w:bCs/>
          <w:lang w:eastAsia="en-US"/>
        </w:rPr>
        <w:t>Evans</w:t>
      </w:r>
      <w:proofErr w:type="spellEnd"/>
      <w:r w:rsidRPr="0071359E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71359E">
        <w:rPr>
          <w:rFonts w:eastAsiaTheme="minorHAnsi"/>
          <w:b/>
          <w:bCs/>
          <w:lang w:eastAsia="en-US"/>
        </w:rPr>
        <w:t>Company</w:t>
      </w:r>
      <w:proofErr w:type="spellEnd"/>
      <w:r w:rsidRPr="0071359E">
        <w:rPr>
          <w:rFonts w:eastAsiaTheme="minorHAnsi"/>
          <w:b/>
          <w:bCs/>
          <w:lang w:eastAsia="en-US"/>
        </w:rPr>
        <w:t xml:space="preserve"> EU s.r.o.</w:t>
      </w:r>
    </w:p>
    <w:p w14:paraId="2025F671" w14:textId="12FE885A" w:rsidR="00E10EDE" w:rsidRPr="0071359E" w:rsidRDefault="00E10EDE" w:rsidP="00E10EDE">
      <w:pPr>
        <w:tabs>
          <w:tab w:val="left" w:pos="2127"/>
        </w:tabs>
        <w:ind w:left="360" w:hanging="360"/>
      </w:pPr>
      <w:r w:rsidRPr="0071359E">
        <w:t>se sídlem:</w:t>
      </w:r>
      <w:r w:rsidRPr="0071359E">
        <w:tab/>
      </w:r>
      <w:r w:rsidR="001040F3" w:rsidRPr="0071359E">
        <w:t xml:space="preserve">          </w:t>
      </w:r>
      <w:r w:rsidR="001040F3" w:rsidRPr="0071359E">
        <w:rPr>
          <w:rFonts w:eastAsiaTheme="minorHAnsi"/>
          <w:lang w:eastAsia="en-US"/>
        </w:rPr>
        <w:t>Osadní 324/</w:t>
      </w:r>
      <w:proofErr w:type="gramStart"/>
      <w:r w:rsidR="001040F3" w:rsidRPr="0071359E">
        <w:rPr>
          <w:rFonts w:eastAsiaTheme="minorHAnsi"/>
          <w:lang w:eastAsia="en-US"/>
        </w:rPr>
        <w:t>12a</w:t>
      </w:r>
      <w:proofErr w:type="gramEnd"/>
      <w:r w:rsidR="001040F3" w:rsidRPr="0071359E">
        <w:rPr>
          <w:rFonts w:eastAsiaTheme="minorHAnsi"/>
          <w:lang w:eastAsia="en-US"/>
        </w:rPr>
        <w:t>, 170 00 Praha 7 - Holešovice</w:t>
      </w:r>
    </w:p>
    <w:p w14:paraId="6B6C119C" w14:textId="61A88A64" w:rsidR="00E10EDE" w:rsidRPr="0071359E" w:rsidRDefault="00E10EDE" w:rsidP="001040F3">
      <w:pPr>
        <w:tabs>
          <w:tab w:val="left" w:pos="708"/>
          <w:tab w:val="left" w:pos="1416"/>
          <w:tab w:val="left" w:pos="2124"/>
          <w:tab w:val="left" w:pos="2640"/>
        </w:tabs>
        <w:ind w:left="360" w:hanging="360"/>
        <w:rPr>
          <w:i/>
        </w:rPr>
      </w:pPr>
      <w:r w:rsidRPr="0071359E">
        <w:t>IČO:</w:t>
      </w:r>
      <w:r w:rsidRPr="0071359E">
        <w:tab/>
      </w:r>
      <w:r w:rsidRPr="0071359E">
        <w:tab/>
      </w:r>
      <w:r w:rsidRPr="0071359E">
        <w:tab/>
      </w:r>
      <w:r w:rsidR="001040F3" w:rsidRPr="0071359E">
        <w:t xml:space="preserve">          </w:t>
      </w:r>
      <w:r w:rsidR="001040F3" w:rsidRPr="0071359E">
        <w:rPr>
          <w:rFonts w:eastAsiaTheme="minorHAnsi"/>
          <w:lang w:eastAsia="en-US"/>
        </w:rPr>
        <w:t>24758485</w:t>
      </w:r>
    </w:p>
    <w:p w14:paraId="2BEC6F3B" w14:textId="6D9E2B6F" w:rsidR="00E10EDE" w:rsidRPr="0071359E" w:rsidRDefault="00E10EDE" w:rsidP="00E10EDE">
      <w:pPr>
        <w:ind w:left="360" w:hanging="360"/>
      </w:pPr>
      <w:r w:rsidRPr="0071359E">
        <w:t>DIČ:</w:t>
      </w:r>
      <w:r w:rsidRPr="0071359E">
        <w:tab/>
      </w:r>
      <w:r w:rsidRPr="0071359E">
        <w:tab/>
      </w:r>
      <w:r w:rsidRPr="0071359E">
        <w:tab/>
      </w:r>
      <w:r w:rsidR="001040F3" w:rsidRPr="0071359E">
        <w:t xml:space="preserve">          CZ</w:t>
      </w:r>
      <w:r w:rsidR="001040F3" w:rsidRPr="0071359E">
        <w:rPr>
          <w:rFonts w:eastAsiaTheme="minorHAnsi"/>
          <w:lang w:eastAsia="en-US"/>
        </w:rPr>
        <w:t>24758485</w:t>
      </w:r>
    </w:p>
    <w:p w14:paraId="2873F118" w14:textId="730AEB4C" w:rsidR="00E10EDE" w:rsidRPr="0071359E" w:rsidRDefault="00E10EDE" w:rsidP="00E10EDE">
      <w:pPr>
        <w:ind w:left="360" w:hanging="360"/>
      </w:pPr>
      <w:r w:rsidRPr="0071359E">
        <w:t>tel.:</w:t>
      </w:r>
      <w:r w:rsidRPr="0071359E">
        <w:tab/>
      </w:r>
      <w:r w:rsidRPr="0071359E">
        <w:tab/>
      </w:r>
      <w:r w:rsidRPr="0071359E">
        <w:tab/>
      </w:r>
      <w:r w:rsidR="001040F3" w:rsidRPr="0071359E">
        <w:t xml:space="preserve">          </w:t>
      </w:r>
      <w:r w:rsidR="00863243">
        <w:rPr>
          <w:rFonts w:eastAsiaTheme="minorHAnsi"/>
          <w:lang w:eastAsia="en-US"/>
        </w:rPr>
        <w:t>XXX</w:t>
      </w:r>
      <w:bookmarkStart w:id="1" w:name="_GoBack"/>
      <w:bookmarkEnd w:id="1"/>
    </w:p>
    <w:p w14:paraId="02F4E437" w14:textId="7F5D135E" w:rsidR="00E10EDE" w:rsidRPr="0071359E" w:rsidRDefault="00E10EDE" w:rsidP="00E10EDE">
      <w:pPr>
        <w:tabs>
          <w:tab w:val="left" w:pos="1416"/>
          <w:tab w:val="left" w:pos="2124"/>
          <w:tab w:val="left" w:pos="2832"/>
          <w:tab w:val="left" w:pos="3540"/>
          <w:tab w:val="left" w:pos="5716"/>
        </w:tabs>
        <w:ind w:left="360" w:hanging="360"/>
      </w:pPr>
      <w:r w:rsidRPr="0071359E">
        <w:t>e-mail:</w:t>
      </w:r>
      <w:r w:rsidRPr="0071359E">
        <w:tab/>
      </w:r>
      <w:r w:rsidRPr="0071359E">
        <w:tab/>
      </w:r>
      <w:r w:rsidR="001040F3" w:rsidRPr="0071359E">
        <w:t xml:space="preserve">          </w:t>
      </w:r>
      <w:r w:rsidR="00863243">
        <w:rPr>
          <w:rFonts w:eastAsiaTheme="minorHAnsi"/>
          <w:lang w:eastAsia="en-US"/>
        </w:rPr>
        <w:t>XXX</w:t>
      </w:r>
    </w:p>
    <w:p w14:paraId="07E3B1D4" w14:textId="271DBE23" w:rsidR="00E10EDE" w:rsidRPr="0071359E" w:rsidRDefault="00E10EDE" w:rsidP="00E10EDE">
      <w:pPr>
        <w:ind w:left="360" w:hanging="360"/>
      </w:pPr>
      <w:r w:rsidRPr="0071359E">
        <w:t xml:space="preserve">Bankovní spojení: </w:t>
      </w:r>
      <w:r w:rsidRPr="0071359E">
        <w:tab/>
        <w:t>.</w:t>
      </w:r>
      <w:r w:rsidR="001040F3" w:rsidRPr="0071359E">
        <w:t xml:space="preserve">         </w:t>
      </w:r>
      <w:proofErr w:type="spellStart"/>
      <w:r w:rsidR="001040F3" w:rsidRPr="0071359E">
        <w:rPr>
          <w:rFonts w:eastAsiaTheme="minorHAnsi"/>
          <w:lang w:eastAsia="en-US"/>
        </w:rPr>
        <w:t>Raiffeisenbank</w:t>
      </w:r>
      <w:proofErr w:type="spellEnd"/>
      <w:r w:rsidR="001040F3" w:rsidRPr="0071359E">
        <w:rPr>
          <w:rFonts w:eastAsiaTheme="minorHAnsi"/>
          <w:lang w:eastAsia="en-US"/>
        </w:rPr>
        <w:t>, a.s.</w:t>
      </w:r>
    </w:p>
    <w:p w14:paraId="4529CD10" w14:textId="2DD4F696" w:rsidR="00E10EDE" w:rsidRPr="0071359E" w:rsidRDefault="00E10EDE" w:rsidP="001040F3">
      <w:pPr>
        <w:tabs>
          <w:tab w:val="left" w:pos="708"/>
          <w:tab w:val="left" w:pos="1416"/>
          <w:tab w:val="left" w:pos="2124"/>
          <w:tab w:val="left" w:pos="2745"/>
        </w:tabs>
        <w:ind w:left="360" w:hanging="360"/>
      </w:pPr>
      <w:r w:rsidRPr="0071359E">
        <w:t xml:space="preserve">číslo účtu: </w:t>
      </w:r>
      <w:r w:rsidRPr="0071359E">
        <w:tab/>
      </w:r>
      <w:r w:rsidRPr="0071359E">
        <w:tab/>
      </w:r>
      <w:r w:rsidR="001040F3" w:rsidRPr="0071359E">
        <w:tab/>
      </w:r>
      <w:r w:rsidR="001040F3" w:rsidRPr="0071359E">
        <w:rPr>
          <w:rFonts w:eastAsiaTheme="minorHAnsi"/>
          <w:lang w:eastAsia="en-US"/>
        </w:rPr>
        <w:t>3682833002/5500</w:t>
      </w:r>
    </w:p>
    <w:p w14:paraId="6FACAE60" w14:textId="213C2433" w:rsidR="00E10EDE" w:rsidRPr="0071359E" w:rsidRDefault="00177A3D" w:rsidP="00E10EDE">
      <w:r w:rsidRPr="0071359E">
        <w:t>Jednající</w:t>
      </w:r>
      <w:r w:rsidR="00E10EDE" w:rsidRPr="0071359E">
        <w:t>:</w:t>
      </w:r>
      <w:r w:rsidRPr="0071359E">
        <w:tab/>
        <w:t xml:space="preserve">        </w:t>
      </w:r>
      <w:r w:rsidR="001040F3" w:rsidRPr="0071359E">
        <w:t xml:space="preserve">              </w:t>
      </w:r>
      <w:r w:rsidR="001040F3" w:rsidRPr="0071359E">
        <w:rPr>
          <w:rFonts w:eastAsiaTheme="minorHAnsi"/>
          <w:lang w:eastAsia="en-US"/>
        </w:rPr>
        <w:t>Ivan</w:t>
      </w:r>
      <w:r w:rsidR="00736555" w:rsidRPr="0071359E">
        <w:rPr>
          <w:rFonts w:eastAsiaTheme="minorHAnsi"/>
          <w:lang w:eastAsia="en-US"/>
        </w:rPr>
        <w:t>em</w:t>
      </w:r>
      <w:r w:rsidR="001040F3" w:rsidRPr="0071359E">
        <w:rPr>
          <w:rFonts w:eastAsiaTheme="minorHAnsi"/>
          <w:lang w:eastAsia="en-US"/>
        </w:rPr>
        <w:t xml:space="preserve"> </w:t>
      </w:r>
      <w:proofErr w:type="spellStart"/>
      <w:r w:rsidR="001040F3" w:rsidRPr="0071359E">
        <w:rPr>
          <w:rFonts w:eastAsiaTheme="minorHAnsi"/>
          <w:lang w:eastAsia="en-US"/>
        </w:rPr>
        <w:t>Bilak</w:t>
      </w:r>
      <w:r w:rsidR="00736555" w:rsidRPr="0071359E">
        <w:rPr>
          <w:rFonts w:eastAsiaTheme="minorHAnsi"/>
          <w:lang w:eastAsia="en-US"/>
        </w:rPr>
        <w:t>em</w:t>
      </w:r>
      <w:proofErr w:type="spellEnd"/>
      <w:r w:rsidR="00736555" w:rsidRPr="0071359E">
        <w:rPr>
          <w:rFonts w:eastAsiaTheme="minorHAnsi"/>
          <w:lang w:eastAsia="en-US"/>
        </w:rPr>
        <w:t>,</w:t>
      </w:r>
      <w:r w:rsidR="00736555" w:rsidRPr="0071359E">
        <w:rPr>
          <w:rFonts w:eastAsiaTheme="minorHAnsi"/>
          <w:b/>
          <w:lang w:eastAsia="en-US"/>
        </w:rPr>
        <w:t xml:space="preserve"> </w:t>
      </w:r>
      <w:r w:rsidR="001040F3" w:rsidRPr="0071359E">
        <w:rPr>
          <w:rFonts w:eastAsiaTheme="minorHAnsi"/>
          <w:lang w:eastAsia="en-US"/>
        </w:rPr>
        <w:t>jednatel</w:t>
      </w:r>
      <w:r w:rsidR="00736555" w:rsidRPr="0071359E">
        <w:rPr>
          <w:rFonts w:eastAsiaTheme="minorHAnsi"/>
          <w:lang w:eastAsia="en-US"/>
        </w:rPr>
        <w:t>em</w:t>
      </w:r>
      <w:r w:rsidR="001040F3" w:rsidRPr="0071359E">
        <w:t xml:space="preserve">     </w:t>
      </w:r>
      <w:r w:rsidR="00E10EDE" w:rsidRPr="0071359E">
        <w:tab/>
      </w:r>
    </w:p>
    <w:p w14:paraId="7EE546DC" w14:textId="62261832" w:rsidR="00E10EDE" w:rsidRPr="0071359E" w:rsidRDefault="00E10EDE" w:rsidP="00E10EDE">
      <w:pPr>
        <w:ind w:left="360" w:hanging="360"/>
      </w:pPr>
      <w:r w:rsidRPr="0071359E">
        <w:t>Datová schránka:</w:t>
      </w:r>
      <w:r w:rsidRPr="0071359E">
        <w:tab/>
      </w:r>
      <w:r w:rsidR="00B4741D" w:rsidRPr="0071359E">
        <w:t xml:space="preserve">          </w:t>
      </w:r>
      <w:proofErr w:type="spellStart"/>
      <w:r w:rsidR="00B4741D" w:rsidRPr="0071359E">
        <w:t>fsrviqa</w:t>
      </w:r>
      <w:proofErr w:type="spellEnd"/>
    </w:p>
    <w:p w14:paraId="513A6797" w14:textId="434C3E68" w:rsidR="001040F3" w:rsidRPr="0071359E" w:rsidRDefault="00940641" w:rsidP="001040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1359E">
        <w:t xml:space="preserve">Společnost zapsána v </w:t>
      </w:r>
      <w:r w:rsidR="00E10EDE" w:rsidRPr="0071359E">
        <w:t>obchodní</w:t>
      </w:r>
      <w:r w:rsidRPr="0071359E">
        <w:t>m</w:t>
      </w:r>
      <w:r w:rsidR="00E10EDE" w:rsidRPr="0071359E">
        <w:t xml:space="preserve"> rejstřík</w:t>
      </w:r>
      <w:r w:rsidRPr="0071359E">
        <w:t>u</w:t>
      </w:r>
      <w:r w:rsidR="00E10EDE" w:rsidRPr="0071359E">
        <w:t xml:space="preserve"> veden</w:t>
      </w:r>
      <w:r w:rsidRPr="0071359E">
        <w:t>ém</w:t>
      </w:r>
      <w:r w:rsidR="00E10EDE" w:rsidRPr="0071359E">
        <w:t xml:space="preserve"> </w:t>
      </w:r>
      <w:r w:rsidR="001040F3" w:rsidRPr="0071359E">
        <w:rPr>
          <w:rFonts w:eastAsiaTheme="minorHAnsi"/>
          <w:lang w:eastAsia="en-US"/>
        </w:rPr>
        <w:t>Městským soudem v Praze, dne 4. 11.</w:t>
      </w:r>
    </w:p>
    <w:p w14:paraId="3CDC5138" w14:textId="48A4EE89" w:rsidR="00E10EDE" w:rsidRPr="0071359E" w:rsidRDefault="001040F3" w:rsidP="001040F3">
      <w:pPr>
        <w:pStyle w:val="zkladntextKV"/>
        <w:ind w:firstLine="0"/>
        <w:rPr>
          <w:szCs w:val="24"/>
        </w:rPr>
      </w:pPr>
      <w:r w:rsidRPr="0071359E">
        <w:rPr>
          <w:rFonts w:eastAsiaTheme="minorHAnsi"/>
          <w:szCs w:val="24"/>
          <w:lang w:eastAsia="en-US"/>
        </w:rPr>
        <w:t>2010, oddíl C, vložka 171917</w:t>
      </w:r>
    </w:p>
    <w:p w14:paraId="4A78D1CE" w14:textId="1B4582EF" w:rsidR="00E10EDE" w:rsidRPr="0071359E" w:rsidRDefault="00940641" w:rsidP="00E10EDE">
      <w:pPr>
        <w:pStyle w:val="Zhlav"/>
        <w:tabs>
          <w:tab w:val="clear" w:pos="4536"/>
          <w:tab w:val="clear" w:pos="9072"/>
        </w:tabs>
        <w:ind w:left="360" w:hanging="360"/>
      </w:pPr>
      <w:r w:rsidRPr="0071359E">
        <w:t>(</w:t>
      </w:r>
      <w:r w:rsidR="00E10EDE" w:rsidRPr="0071359E">
        <w:t xml:space="preserve">dále jen </w:t>
      </w:r>
      <w:r w:rsidR="00177A3D" w:rsidRPr="0071359E">
        <w:t>„</w:t>
      </w:r>
      <w:r w:rsidR="00542B30" w:rsidRPr="0071359E">
        <w:rPr>
          <w:b/>
        </w:rPr>
        <w:t>Z</w:t>
      </w:r>
      <w:r w:rsidR="00E10EDE" w:rsidRPr="0071359E">
        <w:rPr>
          <w:b/>
        </w:rPr>
        <w:t>hotovitel</w:t>
      </w:r>
      <w:r w:rsidRPr="0071359E">
        <w:t>")</w:t>
      </w:r>
    </w:p>
    <w:p w14:paraId="4CC5024D" w14:textId="77777777" w:rsidR="00DF4B10" w:rsidRPr="0071359E" w:rsidRDefault="00DF4B10" w:rsidP="00F46A7E">
      <w:pPr>
        <w:ind w:left="360" w:hanging="360"/>
        <w:jc w:val="center"/>
        <w:rPr>
          <w:b/>
        </w:rPr>
      </w:pPr>
    </w:p>
    <w:p w14:paraId="3801DE8A" w14:textId="77777777" w:rsidR="009062E9" w:rsidRPr="0071359E" w:rsidRDefault="009062E9">
      <w:pPr>
        <w:ind w:left="360" w:hanging="360"/>
        <w:jc w:val="center"/>
        <w:rPr>
          <w:b/>
        </w:rPr>
      </w:pPr>
    </w:p>
    <w:p w14:paraId="1FC5E9FE" w14:textId="54BCCC76" w:rsidR="000A06E5" w:rsidRPr="0071359E" w:rsidRDefault="00177A3D" w:rsidP="00F46A7E">
      <w:pPr>
        <w:ind w:left="360" w:hanging="360"/>
        <w:jc w:val="center"/>
        <w:rPr>
          <w:b/>
        </w:rPr>
      </w:pPr>
      <w:r w:rsidRPr="0071359E">
        <w:rPr>
          <w:b/>
        </w:rPr>
        <w:t>Preambule</w:t>
      </w:r>
    </w:p>
    <w:p w14:paraId="1034A094" w14:textId="3524008A" w:rsidR="00E10EDE" w:rsidRPr="0071359E" w:rsidRDefault="00E10EDE" w:rsidP="00F46A7E">
      <w:pPr>
        <w:pStyle w:val="HLAVICKA"/>
        <w:spacing w:after="0"/>
        <w:jc w:val="center"/>
        <w:rPr>
          <w:b/>
          <w:sz w:val="24"/>
          <w:szCs w:val="24"/>
        </w:rPr>
      </w:pPr>
    </w:p>
    <w:p w14:paraId="6800A289" w14:textId="1C6B0609" w:rsidR="00E80988" w:rsidRPr="0071359E" w:rsidRDefault="00177A3D" w:rsidP="00F46A7E">
      <w:pPr>
        <w:pStyle w:val="HLAVICKA"/>
        <w:numPr>
          <w:ilvl w:val="0"/>
          <w:numId w:val="4"/>
        </w:numPr>
        <w:spacing w:after="0"/>
        <w:ind w:left="360"/>
        <w:jc w:val="both"/>
        <w:rPr>
          <w:sz w:val="24"/>
          <w:szCs w:val="24"/>
        </w:rPr>
      </w:pPr>
      <w:r w:rsidRPr="0071359E">
        <w:rPr>
          <w:sz w:val="24"/>
          <w:szCs w:val="24"/>
        </w:rPr>
        <w:t xml:space="preserve">Smluvní strany vedeny snahou </w:t>
      </w:r>
      <w:r w:rsidR="002942C8" w:rsidRPr="0071359E">
        <w:rPr>
          <w:sz w:val="24"/>
          <w:szCs w:val="24"/>
        </w:rPr>
        <w:t>řádn</w:t>
      </w:r>
      <w:r w:rsidRPr="0071359E">
        <w:rPr>
          <w:sz w:val="24"/>
          <w:szCs w:val="24"/>
        </w:rPr>
        <w:t>ě</w:t>
      </w:r>
      <w:r w:rsidR="002942C8" w:rsidRPr="0071359E">
        <w:rPr>
          <w:sz w:val="24"/>
          <w:szCs w:val="24"/>
        </w:rPr>
        <w:t xml:space="preserve"> realiz</w:t>
      </w:r>
      <w:r w:rsidRPr="0071359E">
        <w:rPr>
          <w:sz w:val="24"/>
          <w:szCs w:val="24"/>
        </w:rPr>
        <w:t>ovat</w:t>
      </w:r>
      <w:r w:rsidR="002942C8" w:rsidRPr="0071359E">
        <w:rPr>
          <w:sz w:val="24"/>
          <w:szCs w:val="24"/>
        </w:rPr>
        <w:t xml:space="preserve"> </w:t>
      </w:r>
      <w:r w:rsidRPr="0071359E">
        <w:rPr>
          <w:sz w:val="24"/>
          <w:szCs w:val="24"/>
        </w:rPr>
        <w:t>d</w:t>
      </w:r>
      <w:r w:rsidR="002942C8" w:rsidRPr="0071359E">
        <w:rPr>
          <w:sz w:val="24"/>
          <w:szCs w:val="24"/>
        </w:rPr>
        <w:t>íl</w:t>
      </w:r>
      <w:r w:rsidRPr="0071359E">
        <w:rPr>
          <w:sz w:val="24"/>
          <w:szCs w:val="24"/>
        </w:rPr>
        <w:t>o dle Smlouvy o dílo č. HSKV-</w:t>
      </w:r>
      <w:proofErr w:type="gramStart"/>
      <w:r w:rsidRPr="0071359E">
        <w:rPr>
          <w:sz w:val="24"/>
          <w:szCs w:val="24"/>
        </w:rPr>
        <w:t>1931A</w:t>
      </w:r>
      <w:proofErr w:type="gramEnd"/>
      <w:r w:rsidRPr="0071359E">
        <w:rPr>
          <w:sz w:val="24"/>
          <w:szCs w:val="24"/>
        </w:rPr>
        <w:t>/2024-EKO</w:t>
      </w:r>
      <w:r w:rsidR="00E80988" w:rsidRPr="0071359E">
        <w:rPr>
          <w:sz w:val="24"/>
          <w:szCs w:val="24"/>
        </w:rPr>
        <w:t xml:space="preserve"> ze dne 27. 8. 2025 (dále jen „</w:t>
      </w:r>
      <w:proofErr w:type="spellStart"/>
      <w:r w:rsidR="00E80988" w:rsidRPr="0071359E">
        <w:rPr>
          <w:sz w:val="24"/>
          <w:szCs w:val="24"/>
        </w:rPr>
        <w:t>SoD</w:t>
      </w:r>
      <w:proofErr w:type="spellEnd"/>
      <w:r w:rsidR="00E80988" w:rsidRPr="0071359E">
        <w:rPr>
          <w:sz w:val="24"/>
          <w:szCs w:val="24"/>
        </w:rPr>
        <w:t>“),</w:t>
      </w:r>
      <w:r w:rsidRPr="0071359E">
        <w:rPr>
          <w:sz w:val="24"/>
          <w:szCs w:val="24"/>
        </w:rPr>
        <w:t xml:space="preserve"> se v souladu s čl. 2 odst. 2.4 </w:t>
      </w:r>
      <w:proofErr w:type="spellStart"/>
      <w:r w:rsidR="00E80988" w:rsidRPr="0071359E">
        <w:rPr>
          <w:sz w:val="24"/>
          <w:szCs w:val="24"/>
        </w:rPr>
        <w:t>SoD</w:t>
      </w:r>
      <w:proofErr w:type="spellEnd"/>
      <w:r w:rsidRPr="0071359E">
        <w:rPr>
          <w:sz w:val="24"/>
          <w:szCs w:val="24"/>
        </w:rPr>
        <w:t xml:space="preserve"> </w:t>
      </w:r>
      <w:r w:rsidR="00E80988" w:rsidRPr="0071359E">
        <w:rPr>
          <w:sz w:val="24"/>
          <w:szCs w:val="24"/>
        </w:rPr>
        <w:t xml:space="preserve">dohodly na uzavření tohoto dodatku č. 1 </w:t>
      </w:r>
      <w:r w:rsidR="00FE3F0F" w:rsidRPr="0071359E">
        <w:rPr>
          <w:sz w:val="24"/>
          <w:szCs w:val="24"/>
        </w:rPr>
        <w:t xml:space="preserve">ke </w:t>
      </w:r>
      <w:proofErr w:type="spellStart"/>
      <w:r w:rsidR="00E80988" w:rsidRPr="0071359E">
        <w:rPr>
          <w:sz w:val="24"/>
          <w:szCs w:val="24"/>
        </w:rPr>
        <w:t>SoD</w:t>
      </w:r>
      <w:proofErr w:type="spellEnd"/>
      <w:r w:rsidR="00E80988" w:rsidRPr="0071359E">
        <w:rPr>
          <w:sz w:val="24"/>
          <w:szCs w:val="24"/>
        </w:rPr>
        <w:t>, neboť v průběhu realizace díla vznikla potřeba provést změny v rozsahu a obsahu díla</w:t>
      </w:r>
      <w:r w:rsidR="0025425A" w:rsidRPr="0071359E">
        <w:rPr>
          <w:sz w:val="24"/>
          <w:szCs w:val="24"/>
        </w:rPr>
        <w:t>, a to v důsledku</w:t>
      </w:r>
      <w:r w:rsidR="00E80988" w:rsidRPr="0071359E">
        <w:rPr>
          <w:sz w:val="24"/>
          <w:szCs w:val="24"/>
        </w:rPr>
        <w:t xml:space="preserve"> </w:t>
      </w:r>
      <w:r w:rsidR="0025425A" w:rsidRPr="0071359E">
        <w:rPr>
          <w:sz w:val="24"/>
          <w:szCs w:val="24"/>
        </w:rPr>
        <w:t>z</w:t>
      </w:r>
      <w:r w:rsidR="00D93C7B" w:rsidRPr="0071359E">
        <w:rPr>
          <w:sz w:val="24"/>
          <w:szCs w:val="24"/>
        </w:rPr>
        <w:t>měny</w:t>
      </w:r>
      <w:r w:rsidR="0025425A" w:rsidRPr="0071359E">
        <w:rPr>
          <w:sz w:val="24"/>
          <w:szCs w:val="24"/>
        </w:rPr>
        <w:t> okolností,</w:t>
      </w:r>
      <w:r w:rsidR="00E80988" w:rsidRPr="0071359E">
        <w:rPr>
          <w:sz w:val="24"/>
          <w:szCs w:val="24"/>
        </w:rPr>
        <w:t xml:space="preserve"> které objektivně nastaly a </w:t>
      </w:r>
      <w:r w:rsidR="0025425A" w:rsidRPr="0071359E">
        <w:rPr>
          <w:sz w:val="24"/>
          <w:szCs w:val="24"/>
        </w:rPr>
        <w:t>které Objednatel jednající s náležitou péčí nemohl předvídat</w:t>
      </w:r>
      <w:r w:rsidR="00E80988" w:rsidRPr="0071359E">
        <w:rPr>
          <w:sz w:val="24"/>
          <w:szCs w:val="24"/>
        </w:rPr>
        <w:t xml:space="preserve">. Konkrétní změny v realizaci díla dle </w:t>
      </w:r>
      <w:proofErr w:type="spellStart"/>
      <w:r w:rsidR="00E80988" w:rsidRPr="0071359E">
        <w:rPr>
          <w:sz w:val="24"/>
          <w:szCs w:val="24"/>
        </w:rPr>
        <w:t>SoD</w:t>
      </w:r>
      <w:proofErr w:type="spellEnd"/>
      <w:r w:rsidR="00E80988" w:rsidRPr="0071359E">
        <w:rPr>
          <w:sz w:val="24"/>
          <w:szCs w:val="24"/>
        </w:rPr>
        <w:t xml:space="preserve">, tj. více a méně práce, budou Zhotovitelem provedeny </w:t>
      </w:r>
      <w:r w:rsidR="002942C8" w:rsidRPr="0071359E">
        <w:rPr>
          <w:sz w:val="24"/>
          <w:szCs w:val="24"/>
        </w:rPr>
        <w:t xml:space="preserve">na základě odsouhlasených a </w:t>
      </w:r>
      <w:r w:rsidR="00B84C94" w:rsidRPr="0071359E">
        <w:rPr>
          <w:sz w:val="24"/>
          <w:szCs w:val="24"/>
        </w:rPr>
        <w:t>s</w:t>
      </w:r>
      <w:r w:rsidR="002942C8" w:rsidRPr="0071359E">
        <w:rPr>
          <w:sz w:val="24"/>
          <w:szCs w:val="24"/>
        </w:rPr>
        <w:t>chválených změnových listů</w:t>
      </w:r>
      <w:r w:rsidR="00E80988" w:rsidRPr="0071359E">
        <w:rPr>
          <w:sz w:val="24"/>
          <w:szCs w:val="24"/>
        </w:rPr>
        <w:t xml:space="preserve"> číslo </w:t>
      </w:r>
      <w:r w:rsidR="00B16BCD" w:rsidRPr="0071359E">
        <w:rPr>
          <w:sz w:val="24"/>
          <w:szCs w:val="24"/>
        </w:rPr>
        <w:t>0</w:t>
      </w:r>
      <w:r w:rsidR="00E80988" w:rsidRPr="0071359E">
        <w:rPr>
          <w:sz w:val="24"/>
          <w:szCs w:val="24"/>
        </w:rPr>
        <w:t>1 až 1</w:t>
      </w:r>
      <w:r w:rsidR="00FE3F0F" w:rsidRPr="0071359E">
        <w:rPr>
          <w:sz w:val="24"/>
          <w:szCs w:val="24"/>
        </w:rPr>
        <w:t>6</w:t>
      </w:r>
      <w:r w:rsidR="002942C8" w:rsidRPr="0071359E">
        <w:rPr>
          <w:sz w:val="24"/>
          <w:szCs w:val="24"/>
        </w:rPr>
        <w:t xml:space="preserve">, jež </w:t>
      </w:r>
      <w:r w:rsidR="00E80988" w:rsidRPr="0071359E">
        <w:rPr>
          <w:sz w:val="24"/>
          <w:szCs w:val="24"/>
        </w:rPr>
        <w:t>jsou</w:t>
      </w:r>
      <w:r w:rsidR="0025425A" w:rsidRPr="0071359E">
        <w:rPr>
          <w:sz w:val="24"/>
          <w:szCs w:val="24"/>
        </w:rPr>
        <w:t xml:space="preserve"> </w:t>
      </w:r>
      <w:r w:rsidR="002942C8" w:rsidRPr="0071359E">
        <w:rPr>
          <w:sz w:val="24"/>
          <w:szCs w:val="24"/>
        </w:rPr>
        <w:t>nedílnou</w:t>
      </w:r>
      <w:r w:rsidR="00E80988" w:rsidRPr="0071359E">
        <w:rPr>
          <w:sz w:val="24"/>
          <w:szCs w:val="24"/>
        </w:rPr>
        <w:t xml:space="preserve"> součástí tohoto dodatku č. 1, jako jeho příloha č. 1</w:t>
      </w:r>
      <w:r w:rsidR="00FE3F0F" w:rsidRPr="0071359E">
        <w:rPr>
          <w:sz w:val="24"/>
          <w:szCs w:val="24"/>
        </w:rPr>
        <w:t xml:space="preserve">, </w:t>
      </w:r>
      <w:r w:rsidR="001A3CD9" w:rsidRPr="0071359E">
        <w:rPr>
          <w:sz w:val="24"/>
          <w:szCs w:val="24"/>
        </w:rPr>
        <w:t>která obsahuje rovněž rek</w:t>
      </w:r>
      <w:r w:rsidR="00FE3F0F" w:rsidRPr="0071359E">
        <w:rPr>
          <w:sz w:val="24"/>
          <w:szCs w:val="24"/>
        </w:rPr>
        <w:t>apitulac</w:t>
      </w:r>
      <w:r w:rsidR="001A3CD9" w:rsidRPr="0071359E">
        <w:rPr>
          <w:sz w:val="24"/>
          <w:szCs w:val="24"/>
        </w:rPr>
        <w:t>i</w:t>
      </w:r>
      <w:r w:rsidR="00FE3F0F" w:rsidRPr="0071359E">
        <w:rPr>
          <w:sz w:val="24"/>
          <w:szCs w:val="24"/>
        </w:rPr>
        <w:t xml:space="preserve"> změn, tj. změnových listů č. 01 až 16</w:t>
      </w:r>
      <w:r w:rsidR="00E80988" w:rsidRPr="0071359E">
        <w:rPr>
          <w:sz w:val="24"/>
          <w:szCs w:val="24"/>
        </w:rPr>
        <w:t>.</w:t>
      </w:r>
    </w:p>
    <w:p w14:paraId="262334F2" w14:textId="77777777" w:rsidR="00873DEC" w:rsidRPr="0071359E" w:rsidRDefault="00873DEC" w:rsidP="004708FA">
      <w:pPr>
        <w:pStyle w:val="HLAVICKA"/>
        <w:spacing w:after="0"/>
        <w:jc w:val="both"/>
        <w:rPr>
          <w:sz w:val="24"/>
          <w:szCs w:val="24"/>
        </w:rPr>
      </w:pPr>
    </w:p>
    <w:p w14:paraId="00CAF012" w14:textId="3AC32162" w:rsidR="00873DEC" w:rsidRPr="0071359E" w:rsidRDefault="00267652" w:rsidP="00F46A7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360"/>
        <w:jc w:val="both"/>
      </w:pPr>
      <w:r w:rsidRPr="0071359E">
        <w:lastRenderedPageBreak/>
        <w:t>V obecné rovině</w:t>
      </w:r>
      <w:r w:rsidR="00873DEC" w:rsidRPr="0071359E">
        <w:t xml:space="preserve"> lze konstatovat, že </w:t>
      </w:r>
      <w:proofErr w:type="spellStart"/>
      <w:r w:rsidR="00873DEC" w:rsidRPr="0071359E">
        <w:t>méněpráce</w:t>
      </w:r>
      <w:proofErr w:type="spellEnd"/>
      <w:r w:rsidR="00873DEC" w:rsidRPr="0071359E">
        <w:t xml:space="preserve"> proti původní </w:t>
      </w:r>
      <w:proofErr w:type="spellStart"/>
      <w:r w:rsidR="00873DEC" w:rsidRPr="0071359E">
        <w:t>S</w:t>
      </w:r>
      <w:r w:rsidR="009062E9" w:rsidRPr="0071359E">
        <w:t>o</w:t>
      </w:r>
      <w:r w:rsidR="00873DEC" w:rsidRPr="0071359E">
        <w:t>D</w:t>
      </w:r>
      <w:proofErr w:type="spellEnd"/>
      <w:r w:rsidR="00873DEC" w:rsidRPr="0071359E">
        <w:t xml:space="preserve"> spočívají ve skutečnosti, že Zhotovitel nebude realizovat část původně stanovených prací a dodávek</w:t>
      </w:r>
      <w:r w:rsidR="00987697" w:rsidRPr="0071359E">
        <w:t>.</w:t>
      </w:r>
      <w:r w:rsidR="00873DEC" w:rsidRPr="0071359E">
        <w:t xml:space="preserve"> Vícepráce naproti tomu spočívají v realizaci části nových prací a dodávek, které bylo nutné navýšit nebo nově doplnit, oboje z důvodu nutnosti provedení jiného technického řešení vyvolaného nepředvídatelnými okolnostmi, které je nezbytné k zabezpečení plnohodnotného provozu garážových prostor.</w:t>
      </w:r>
    </w:p>
    <w:p w14:paraId="752A2F61" w14:textId="77777777" w:rsidR="00350E3C" w:rsidRPr="0071359E" w:rsidRDefault="00350E3C" w:rsidP="00350E3C">
      <w:pPr>
        <w:autoSpaceDE w:val="0"/>
        <w:autoSpaceDN w:val="0"/>
        <w:adjustRightInd w:val="0"/>
        <w:spacing w:after="120"/>
        <w:jc w:val="center"/>
        <w:rPr>
          <w:b/>
        </w:rPr>
      </w:pPr>
    </w:p>
    <w:p w14:paraId="52A5297E" w14:textId="50CDEEB7" w:rsidR="00873DEC" w:rsidRPr="0071359E" w:rsidRDefault="00350E3C" w:rsidP="00F46A7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center"/>
        <w:rPr>
          <w:b/>
        </w:rPr>
      </w:pPr>
      <w:r w:rsidRPr="0071359E">
        <w:rPr>
          <w:b/>
        </w:rPr>
        <w:t>Předmět dodatku</w:t>
      </w:r>
    </w:p>
    <w:p w14:paraId="6D2CC8B7" w14:textId="0C93E373" w:rsidR="00267652" w:rsidRPr="0071359E" w:rsidRDefault="00873DEC" w:rsidP="00F46A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</w:pPr>
      <w:r w:rsidRPr="0071359E">
        <w:t>Smluvní strany se dohodly</w:t>
      </w:r>
      <w:r w:rsidR="00CB1FEC" w:rsidRPr="0071359E">
        <w:t xml:space="preserve">, že dílo dle čl. 2 odst. 2.2 </w:t>
      </w:r>
      <w:proofErr w:type="spellStart"/>
      <w:r w:rsidR="00CB1FEC" w:rsidRPr="0071359E">
        <w:t>SoD</w:t>
      </w:r>
      <w:proofErr w:type="spellEnd"/>
      <w:r w:rsidR="00CB1FEC" w:rsidRPr="0071359E">
        <w:t xml:space="preserve"> bude realizováno v rozsahu změnových listů č. 1 až 1</w:t>
      </w:r>
      <w:r w:rsidR="00483391" w:rsidRPr="0071359E">
        <w:t>6</w:t>
      </w:r>
      <w:r w:rsidR="00CB1FEC" w:rsidRPr="0071359E">
        <w:t>, které jsou přílohou tohoto dodatku č. 1</w:t>
      </w:r>
      <w:r w:rsidR="00DA4E40" w:rsidRPr="0071359E">
        <w:t xml:space="preserve"> a přiměřeně </w:t>
      </w:r>
      <w:r w:rsidR="00CB1FEC" w:rsidRPr="0071359E">
        <w:t>i v rozsahu a technickém provedení stanoveném v projektové dokumentaci</w:t>
      </w:r>
      <w:r w:rsidR="00DA4E40" w:rsidRPr="0071359E">
        <w:t xml:space="preserve"> </w:t>
      </w:r>
      <w:r w:rsidR="00DA4E40" w:rsidRPr="0071359E">
        <w:rPr>
          <w:rFonts w:eastAsiaTheme="minorHAnsi"/>
          <w:lang w:eastAsia="en-US"/>
        </w:rPr>
        <w:t xml:space="preserve">zpracované firmou Projekt stav, spol. s r.o. a dle přílohy č. 1 </w:t>
      </w:r>
      <w:proofErr w:type="spellStart"/>
      <w:r w:rsidR="00DA4E40" w:rsidRPr="0071359E">
        <w:rPr>
          <w:rFonts w:eastAsiaTheme="minorHAnsi"/>
          <w:lang w:eastAsia="en-US"/>
        </w:rPr>
        <w:t>SoD</w:t>
      </w:r>
      <w:proofErr w:type="spellEnd"/>
      <w:r w:rsidR="00DA4E40" w:rsidRPr="0071359E">
        <w:rPr>
          <w:rFonts w:eastAsiaTheme="minorHAnsi"/>
          <w:lang w:eastAsia="en-US"/>
        </w:rPr>
        <w:t xml:space="preserve"> – Položkový rozpočet stavby (výkaz výměr), která je nedílnou součástí </w:t>
      </w:r>
      <w:proofErr w:type="spellStart"/>
      <w:r w:rsidR="00DA4E40" w:rsidRPr="0071359E">
        <w:rPr>
          <w:rFonts w:eastAsiaTheme="minorHAnsi"/>
          <w:lang w:eastAsia="en-US"/>
        </w:rPr>
        <w:t>SoD</w:t>
      </w:r>
      <w:proofErr w:type="spellEnd"/>
      <w:r w:rsidR="00DA4E40" w:rsidRPr="0071359E">
        <w:rPr>
          <w:rFonts w:eastAsiaTheme="minorHAnsi"/>
          <w:lang w:eastAsia="en-US"/>
        </w:rPr>
        <w:t xml:space="preserve">. </w:t>
      </w:r>
    </w:p>
    <w:p w14:paraId="18C1F2C8" w14:textId="16CA7CBF" w:rsidR="0025425A" w:rsidRPr="0071359E" w:rsidRDefault="00437662" w:rsidP="00F46A7E">
      <w:pPr>
        <w:pStyle w:val="HLAVICK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1359E">
        <w:rPr>
          <w:sz w:val="24"/>
          <w:szCs w:val="24"/>
        </w:rPr>
        <w:t xml:space="preserve">Smluvní strany se dále dohodly na </w:t>
      </w:r>
      <w:r w:rsidR="00DE6B12" w:rsidRPr="0071359E">
        <w:rPr>
          <w:sz w:val="24"/>
          <w:szCs w:val="24"/>
        </w:rPr>
        <w:t xml:space="preserve">změně </w:t>
      </w:r>
      <w:r w:rsidR="00BB1B02" w:rsidRPr="0071359E">
        <w:rPr>
          <w:sz w:val="24"/>
          <w:szCs w:val="24"/>
        </w:rPr>
        <w:t xml:space="preserve">celkové </w:t>
      </w:r>
      <w:r w:rsidR="00DE6B12" w:rsidRPr="0071359E">
        <w:rPr>
          <w:sz w:val="24"/>
          <w:szCs w:val="24"/>
        </w:rPr>
        <w:t xml:space="preserve">ceny díla dle čl. 5 odst. 5.1 </w:t>
      </w:r>
      <w:proofErr w:type="spellStart"/>
      <w:r w:rsidR="00DE6B12" w:rsidRPr="0071359E">
        <w:rPr>
          <w:sz w:val="24"/>
          <w:szCs w:val="24"/>
        </w:rPr>
        <w:t>SoD</w:t>
      </w:r>
      <w:proofErr w:type="spellEnd"/>
      <w:r w:rsidR="00DE6B12" w:rsidRPr="0071359E">
        <w:rPr>
          <w:sz w:val="24"/>
          <w:szCs w:val="24"/>
        </w:rPr>
        <w:t>, a to v souladu s provedenými méně a více pracemi, kdy za řádně zhotovené a předané dílo zaplatí Objednatel Zhotoviteli celkovou cenu ve výši</w:t>
      </w:r>
      <w:r w:rsidR="00B44C2C" w:rsidRPr="0071359E">
        <w:rPr>
          <w:sz w:val="24"/>
          <w:szCs w:val="24"/>
        </w:rPr>
        <w:t xml:space="preserve"> </w:t>
      </w:r>
      <w:r w:rsidR="00C74434" w:rsidRPr="0071359E">
        <w:rPr>
          <w:b/>
          <w:sz w:val="24"/>
        </w:rPr>
        <w:t>2 770 899,81</w:t>
      </w:r>
      <w:r w:rsidR="00C61658" w:rsidRPr="0071359E">
        <w:rPr>
          <w:b/>
          <w:sz w:val="24"/>
        </w:rPr>
        <w:t xml:space="preserve"> </w:t>
      </w:r>
      <w:r w:rsidR="00B44C2C" w:rsidRPr="0071359E">
        <w:rPr>
          <w:b/>
          <w:sz w:val="24"/>
          <w:szCs w:val="24"/>
        </w:rPr>
        <w:t>Kč</w:t>
      </w:r>
      <w:r w:rsidR="00DE6B12" w:rsidRPr="0071359E">
        <w:rPr>
          <w:b/>
          <w:sz w:val="24"/>
          <w:szCs w:val="24"/>
        </w:rPr>
        <w:t xml:space="preserve"> bez DPH</w:t>
      </w:r>
      <w:r w:rsidR="00DE6B12" w:rsidRPr="0071359E">
        <w:rPr>
          <w:sz w:val="24"/>
          <w:szCs w:val="24"/>
        </w:rPr>
        <w:t xml:space="preserve"> (slovy:</w:t>
      </w:r>
      <w:r w:rsidR="00AF6A05" w:rsidRPr="0071359E">
        <w:rPr>
          <w:sz w:val="24"/>
          <w:szCs w:val="24"/>
        </w:rPr>
        <w:t xml:space="preserve"> </w:t>
      </w:r>
      <w:r w:rsidR="00C61658" w:rsidRPr="0071359E">
        <w:rPr>
          <w:sz w:val="24"/>
        </w:rPr>
        <w:t>dva miliony sedm set sedmdesát tisíc osm set devadesát devět korun českých osmdesát jeden haléřů</w:t>
      </w:r>
      <w:r w:rsidR="00DE6B12" w:rsidRPr="0071359E">
        <w:rPr>
          <w:sz w:val="24"/>
          <w:szCs w:val="24"/>
        </w:rPr>
        <w:t xml:space="preserve">) jako cenu nejvýše přípustnou, tj. </w:t>
      </w:r>
      <w:r w:rsidR="00064568" w:rsidRPr="0071359E">
        <w:rPr>
          <w:b/>
          <w:sz w:val="24"/>
        </w:rPr>
        <w:t xml:space="preserve">3 352 788,77 </w:t>
      </w:r>
      <w:r w:rsidR="00DE6B12" w:rsidRPr="0071359E">
        <w:rPr>
          <w:b/>
          <w:sz w:val="24"/>
          <w:szCs w:val="24"/>
        </w:rPr>
        <w:t>Kč</w:t>
      </w:r>
      <w:r w:rsidR="003155A4" w:rsidRPr="0071359E">
        <w:rPr>
          <w:b/>
          <w:sz w:val="24"/>
          <w:szCs w:val="24"/>
        </w:rPr>
        <w:t xml:space="preserve"> s DPH</w:t>
      </w:r>
      <w:r w:rsidR="003155A4" w:rsidRPr="0071359E">
        <w:rPr>
          <w:sz w:val="24"/>
          <w:szCs w:val="24"/>
        </w:rPr>
        <w:t xml:space="preserve"> (slovy</w:t>
      </w:r>
      <w:r w:rsidR="003155A4" w:rsidRPr="0071359E">
        <w:t>:</w:t>
      </w:r>
      <w:r w:rsidR="00A80F5B" w:rsidRPr="0071359E">
        <w:t xml:space="preserve"> </w:t>
      </w:r>
      <w:r w:rsidR="00B44FA0" w:rsidRPr="0071359E">
        <w:rPr>
          <w:sz w:val="24"/>
        </w:rPr>
        <w:t>tři miliony tři sta padesát dva tisíc sedm set osmdesát osm korun českých sedmdesát sedm haléřů</w:t>
      </w:r>
      <w:r w:rsidR="00A80F5B" w:rsidRPr="0071359E">
        <w:rPr>
          <w:sz w:val="24"/>
          <w:szCs w:val="24"/>
        </w:rPr>
        <w:t>)</w:t>
      </w:r>
      <w:r w:rsidR="00DE6B12" w:rsidRPr="0071359E">
        <w:rPr>
          <w:sz w:val="24"/>
          <w:szCs w:val="24"/>
        </w:rPr>
        <w:t>.</w:t>
      </w:r>
      <w:r w:rsidR="002942C8" w:rsidRPr="0071359E">
        <w:rPr>
          <w:sz w:val="24"/>
          <w:szCs w:val="24"/>
        </w:rPr>
        <w:t xml:space="preserve"> </w:t>
      </w:r>
      <w:r w:rsidR="00001549" w:rsidRPr="0071359E">
        <w:rPr>
          <w:sz w:val="24"/>
          <w:szCs w:val="24"/>
        </w:rPr>
        <w:t>Konkrétně činí:</w:t>
      </w:r>
    </w:p>
    <w:p w14:paraId="5D1CC5F2" w14:textId="005C0FAF" w:rsidR="00B84C94" w:rsidRPr="0071359E" w:rsidRDefault="00B84C94" w:rsidP="0025425A">
      <w:pPr>
        <w:pStyle w:val="HLAVICKA"/>
        <w:spacing w:after="0"/>
        <w:jc w:val="both"/>
        <w:rPr>
          <w:sz w:val="24"/>
          <w:szCs w:val="24"/>
        </w:rPr>
      </w:pPr>
    </w:p>
    <w:p w14:paraId="41C5E486" w14:textId="0F2CFB8B" w:rsidR="002B210B" w:rsidRPr="0071359E" w:rsidRDefault="002B210B" w:rsidP="00F46A7E">
      <w:pPr>
        <w:autoSpaceDE w:val="0"/>
        <w:autoSpaceDN w:val="0"/>
        <w:adjustRightInd w:val="0"/>
        <w:jc w:val="both"/>
        <w:rPr>
          <w:b/>
        </w:rPr>
      </w:pPr>
      <w:bookmarkStart w:id="2" w:name="_Toc506391325"/>
      <w:proofErr w:type="spellStart"/>
      <w:r w:rsidRPr="0071359E">
        <w:rPr>
          <w:b/>
        </w:rPr>
        <w:t>Méněpráce</w:t>
      </w:r>
      <w:proofErr w:type="spellEnd"/>
      <w:r w:rsidRPr="0071359E">
        <w:rPr>
          <w:b/>
        </w:rPr>
        <w:t xml:space="preserve"> </w:t>
      </w:r>
    </w:p>
    <w:p w14:paraId="4BBAC91B" w14:textId="25B6EAF7" w:rsidR="002B210B" w:rsidRPr="0071359E" w:rsidRDefault="002B210B" w:rsidP="00F46A7E">
      <w:pPr>
        <w:autoSpaceDE w:val="0"/>
        <w:autoSpaceDN w:val="0"/>
        <w:adjustRightInd w:val="0"/>
        <w:jc w:val="both"/>
      </w:pPr>
      <w:r w:rsidRPr="0071359E">
        <w:t xml:space="preserve">Cena za provedení </w:t>
      </w:r>
      <w:proofErr w:type="spellStart"/>
      <w:r w:rsidRPr="0071359E">
        <w:t>měněprací</w:t>
      </w:r>
      <w:proofErr w:type="spellEnd"/>
      <w:r w:rsidRPr="0071359E">
        <w:t xml:space="preserve"> bez DPH            -    </w:t>
      </w:r>
      <w:r w:rsidR="004A5C08" w:rsidRPr="0071359E">
        <w:t xml:space="preserve">   </w:t>
      </w:r>
      <w:r w:rsidRPr="0071359E">
        <w:t xml:space="preserve"> </w:t>
      </w:r>
      <w:r w:rsidR="00B57A2A" w:rsidRPr="0071359E">
        <w:t xml:space="preserve"> </w:t>
      </w:r>
      <w:r w:rsidR="00B44FA0" w:rsidRPr="0071359E">
        <w:t xml:space="preserve">919 119,12 </w:t>
      </w:r>
      <w:r w:rsidRPr="0071359E">
        <w:t>Kč</w:t>
      </w:r>
    </w:p>
    <w:p w14:paraId="43DB24EB" w14:textId="777E0E65" w:rsidR="002B210B" w:rsidRPr="0071359E" w:rsidRDefault="002B210B" w:rsidP="00F46A7E">
      <w:pPr>
        <w:autoSpaceDE w:val="0"/>
        <w:autoSpaceDN w:val="0"/>
        <w:adjustRightInd w:val="0"/>
        <w:jc w:val="both"/>
      </w:pPr>
      <w:r w:rsidRPr="0071359E">
        <w:t>DPH 21</w:t>
      </w:r>
      <w:r w:rsidR="00A40317" w:rsidRPr="0071359E">
        <w:t xml:space="preserve"> </w:t>
      </w:r>
      <w:r w:rsidRPr="0071359E">
        <w:t>%</w:t>
      </w:r>
      <w:r w:rsidR="004A5C08" w:rsidRPr="0071359E">
        <w:t xml:space="preserve">                                                           -        </w:t>
      </w:r>
      <w:r w:rsidR="00B44FA0" w:rsidRPr="0071359E">
        <w:t>193 015,02</w:t>
      </w:r>
      <w:r w:rsidR="004A5C08" w:rsidRPr="0071359E">
        <w:t xml:space="preserve"> Kč   </w:t>
      </w:r>
    </w:p>
    <w:p w14:paraId="6276E348" w14:textId="753E1B79" w:rsidR="002B210B" w:rsidRPr="0071359E" w:rsidRDefault="002B210B" w:rsidP="00F46A7E">
      <w:pPr>
        <w:autoSpaceDE w:val="0"/>
        <w:autoSpaceDN w:val="0"/>
        <w:adjustRightInd w:val="0"/>
        <w:jc w:val="both"/>
        <w:rPr>
          <w:b/>
        </w:rPr>
      </w:pPr>
      <w:r w:rsidRPr="0071359E">
        <w:rPr>
          <w:b/>
        </w:rPr>
        <w:t>Celková cena s </w:t>
      </w:r>
      <w:proofErr w:type="gramStart"/>
      <w:r w:rsidRPr="0071359E">
        <w:rPr>
          <w:b/>
        </w:rPr>
        <w:t>DPH:</w:t>
      </w:r>
      <w:r w:rsidR="004A5C08" w:rsidRPr="0071359E">
        <w:rPr>
          <w:b/>
        </w:rPr>
        <w:t xml:space="preserve">   </w:t>
      </w:r>
      <w:proofErr w:type="gramEnd"/>
      <w:r w:rsidR="004A5C08" w:rsidRPr="0071359E">
        <w:rPr>
          <w:b/>
        </w:rPr>
        <w:t xml:space="preserve">                                    -   </w:t>
      </w:r>
      <w:r w:rsidR="00D56830" w:rsidRPr="0071359E">
        <w:rPr>
          <w:b/>
        </w:rPr>
        <w:t xml:space="preserve"> </w:t>
      </w:r>
      <w:r w:rsidR="004A5C08" w:rsidRPr="0071359E">
        <w:rPr>
          <w:b/>
        </w:rPr>
        <w:t xml:space="preserve"> </w:t>
      </w:r>
      <w:r w:rsidR="002F0D3B" w:rsidRPr="0071359E">
        <w:rPr>
          <w:b/>
        </w:rPr>
        <w:t xml:space="preserve">   </w:t>
      </w:r>
      <w:r w:rsidR="00B57A2A" w:rsidRPr="0071359E">
        <w:rPr>
          <w:b/>
        </w:rPr>
        <w:t xml:space="preserve"> </w:t>
      </w:r>
      <w:r w:rsidR="00B44FA0" w:rsidRPr="0071359E">
        <w:rPr>
          <w:b/>
        </w:rPr>
        <w:t>1 112 134,14</w:t>
      </w:r>
      <w:r w:rsidR="004A5C08" w:rsidRPr="0071359E">
        <w:rPr>
          <w:b/>
        </w:rPr>
        <w:t xml:space="preserve"> Kč </w:t>
      </w:r>
    </w:p>
    <w:p w14:paraId="6AD2CD4D" w14:textId="275C982B" w:rsidR="002B210B" w:rsidRPr="0071359E" w:rsidRDefault="002B210B" w:rsidP="00F46A7E">
      <w:pPr>
        <w:autoSpaceDE w:val="0"/>
        <w:autoSpaceDN w:val="0"/>
        <w:adjustRightInd w:val="0"/>
        <w:jc w:val="both"/>
      </w:pPr>
      <w:r w:rsidRPr="0071359E">
        <w:t>Slovy:</w:t>
      </w:r>
      <w:r w:rsidR="004A5C08" w:rsidRPr="0071359E">
        <w:t xml:space="preserve"> </w:t>
      </w:r>
      <w:r w:rsidR="00B46A0C" w:rsidRPr="0071359E">
        <w:t>jeden milion jedno sto dvanáct tisíc jedno sto třicet čtyři korun českých čtrnáct haléřů</w:t>
      </w:r>
      <w:r w:rsidR="004A5C08" w:rsidRPr="0071359E">
        <w:t xml:space="preserve">.  </w:t>
      </w:r>
    </w:p>
    <w:p w14:paraId="409DC50F" w14:textId="4C65BCD4" w:rsidR="002B210B" w:rsidRPr="0071359E" w:rsidRDefault="002B210B" w:rsidP="00F46A7E">
      <w:pPr>
        <w:autoSpaceDE w:val="0"/>
        <w:autoSpaceDN w:val="0"/>
        <w:adjustRightInd w:val="0"/>
        <w:jc w:val="both"/>
      </w:pPr>
    </w:p>
    <w:p w14:paraId="7609E947" w14:textId="77777777" w:rsidR="00070B7A" w:rsidRPr="0071359E" w:rsidRDefault="00070B7A" w:rsidP="00F46A7E">
      <w:pPr>
        <w:autoSpaceDE w:val="0"/>
        <w:autoSpaceDN w:val="0"/>
        <w:adjustRightInd w:val="0"/>
        <w:jc w:val="both"/>
      </w:pPr>
    </w:p>
    <w:p w14:paraId="14B7D72D" w14:textId="77777777" w:rsidR="002B210B" w:rsidRPr="0071359E" w:rsidRDefault="002B210B" w:rsidP="00F46A7E">
      <w:pPr>
        <w:autoSpaceDE w:val="0"/>
        <w:autoSpaceDN w:val="0"/>
        <w:adjustRightInd w:val="0"/>
        <w:jc w:val="both"/>
        <w:rPr>
          <w:b/>
        </w:rPr>
      </w:pPr>
      <w:r w:rsidRPr="0071359E">
        <w:rPr>
          <w:b/>
        </w:rPr>
        <w:t xml:space="preserve">Vícepráce </w:t>
      </w:r>
    </w:p>
    <w:p w14:paraId="46BD9FF5" w14:textId="7F301825" w:rsidR="002B210B" w:rsidRPr="0071359E" w:rsidRDefault="002B210B" w:rsidP="00F46A7E">
      <w:pPr>
        <w:autoSpaceDE w:val="0"/>
        <w:autoSpaceDN w:val="0"/>
        <w:adjustRightInd w:val="0"/>
        <w:jc w:val="both"/>
        <w:rPr>
          <w:b/>
        </w:rPr>
      </w:pPr>
      <w:r w:rsidRPr="0071359E">
        <w:t xml:space="preserve">Cena za provedení </w:t>
      </w:r>
      <w:r w:rsidR="004A5C08" w:rsidRPr="0071359E">
        <w:t>více</w:t>
      </w:r>
      <w:r w:rsidRPr="0071359E">
        <w:t>prací bez DPH              +</w:t>
      </w:r>
      <w:r w:rsidR="00B57A2A" w:rsidRPr="0071359E">
        <w:t xml:space="preserve"> </w:t>
      </w:r>
      <w:r w:rsidRPr="0071359E">
        <w:t xml:space="preserve"> </w:t>
      </w:r>
      <w:r w:rsidR="00D56830" w:rsidRPr="0071359E">
        <w:t xml:space="preserve">   </w:t>
      </w:r>
      <w:r w:rsidR="00782EE9" w:rsidRPr="0071359E">
        <w:t xml:space="preserve">    </w:t>
      </w:r>
      <w:r w:rsidR="00B44FA0" w:rsidRPr="0071359E">
        <w:t xml:space="preserve">1 466 049,55 </w:t>
      </w:r>
      <w:r w:rsidRPr="0071359E">
        <w:t>Kč</w:t>
      </w:r>
    </w:p>
    <w:p w14:paraId="73AE4B26" w14:textId="3A83426B" w:rsidR="002B210B" w:rsidRPr="0071359E" w:rsidRDefault="002B210B" w:rsidP="00F46A7E">
      <w:pPr>
        <w:autoSpaceDE w:val="0"/>
        <w:autoSpaceDN w:val="0"/>
        <w:adjustRightInd w:val="0"/>
        <w:jc w:val="both"/>
      </w:pPr>
      <w:r w:rsidRPr="0071359E">
        <w:t>DPH 21</w:t>
      </w:r>
      <w:r w:rsidR="006639DC" w:rsidRPr="0071359E">
        <w:t xml:space="preserve"> </w:t>
      </w:r>
      <w:r w:rsidRPr="0071359E">
        <w:t>%</w:t>
      </w:r>
      <w:r w:rsidR="0057637C" w:rsidRPr="0071359E">
        <w:t xml:space="preserve">                                                           +</w:t>
      </w:r>
      <w:r w:rsidR="00B57A2A" w:rsidRPr="0071359E">
        <w:t xml:space="preserve"> </w:t>
      </w:r>
      <w:r w:rsidR="0057637C" w:rsidRPr="0071359E">
        <w:t xml:space="preserve">       </w:t>
      </w:r>
      <w:r w:rsidR="00B44FA0" w:rsidRPr="0071359E">
        <w:t>307 870,41</w:t>
      </w:r>
      <w:r w:rsidR="00782EE9" w:rsidRPr="0071359E">
        <w:t xml:space="preserve"> </w:t>
      </w:r>
      <w:r w:rsidR="0057637C" w:rsidRPr="0071359E">
        <w:t>Kč</w:t>
      </w:r>
    </w:p>
    <w:p w14:paraId="0085E626" w14:textId="42961487" w:rsidR="002B210B" w:rsidRPr="0071359E" w:rsidRDefault="002B210B" w:rsidP="00F46A7E">
      <w:pPr>
        <w:autoSpaceDE w:val="0"/>
        <w:autoSpaceDN w:val="0"/>
        <w:adjustRightInd w:val="0"/>
        <w:jc w:val="both"/>
        <w:rPr>
          <w:b/>
        </w:rPr>
      </w:pPr>
      <w:r w:rsidRPr="0071359E">
        <w:rPr>
          <w:b/>
        </w:rPr>
        <w:t>Celková cena s </w:t>
      </w:r>
      <w:proofErr w:type="gramStart"/>
      <w:r w:rsidRPr="0071359E">
        <w:rPr>
          <w:b/>
        </w:rPr>
        <w:t>DPH:</w:t>
      </w:r>
      <w:r w:rsidR="0057637C" w:rsidRPr="0071359E">
        <w:rPr>
          <w:b/>
        </w:rPr>
        <w:t xml:space="preserve">   </w:t>
      </w:r>
      <w:proofErr w:type="gramEnd"/>
      <w:r w:rsidR="0057637C" w:rsidRPr="0071359E">
        <w:rPr>
          <w:b/>
        </w:rPr>
        <w:t xml:space="preserve">                                    +     </w:t>
      </w:r>
      <w:r w:rsidR="00782EE9" w:rsidRPr="0071359E">
        <w:rPr>
          <w:b/>
        </w:rPr>
        <w:t xml:space="preserve">    </w:t>
      </w:r>
      <w:r w:rsidR="00B44FA0" w:rsidRPr="0071359E">
        <w:rPr>
          <w:b/>
        </w:rPr>
        <w:t>1 773 919,96</w:t>
      </w:r>
      <w:r w:rsidR="00782EE9" w:rsidRPr="0071359E">
        <w:rPr>
          <w:b/>
        </w:rPr>
        <w:t xml:space="preserve"> </w:t>
      </w:r>
      <w:r w:rsidR="0057637C" w:rsidRPr="0071359E">
        <w:rPr>
          <w:b/>
        </w:rPr>
        <w:t xml:space="preserve">Kč     </w:t>
      </w:r>
    </w:p>
    <w:p w14:paraId="2BDADE4D" w14:textId="7ECE5989" w:rsidR="002B210B" w:rsidRPr="0071359E" w:rsidRDefault="002B210B" w:rsidP="00F46A7E">
      <w:pPr>
        <w:autoSpaceDE w:val="0"/>
        <w:autoSpaceDN w:val="0"/>
        <w:adjustRightInd w:val="0"/>
        <w:jc w:val="both"/>
      </w:pPr>
      <w:r w:rsidRPr="0071359E">
        <w:t>Slovy:</w:t>
      </w:r>
      <w:r w:rsidR="0057637C" w:rsidRPr="0071359E">
        <w:t xml:space="preserve"> </w:t>
      </w:r>
      <w:r w:rsidR="00B46A0C" w:rsidRPr="0071359E">
        <w:t>jeden milion sedm set sedmdesát tři tisíc devět set devatenáct korun českých devadesát šest haléřů</w:t>
      </w:r>
      <w:r w:rsidR="00B57A2A" w:rsidRPr="0071359E">
        <w:t>.</w:t>
      </w:r>
    </w:p>
    <w:p w14:paraId="396DA5A6" w14:textId="55B7732E" w:rsidR="00925A23" w:rsidRPr="0071359E" w:rsidRDefault="00925A23" w:rsidP="00F46A7E">
      <w:pPr>
        <w:autoSpaceDE w:val="0"/>
        <w:autoSpaceDN w:val="0"/>
        <w:adjustRightInd w:val="0"/>
        <w:spacing w:after="120"/>
        <w:jc w:val="both"/>
      </w:pPr>
      <w:r w:rsidRPr="0071359E">
        <w:t xml:space="preserve"> </w:t>
      </w:r>
    </w:p>
    <w:p w14:paraId="5B0366A8" w14:textId="463B51A9" w:rsidR="00FE4BEF" w:rsidRPr="0071359E" w:rsidRDefault="00940641" w:rsidP="00E14EDE">
      <w:pPr>
        <w:pStyle w:val="HLAVICKA"/>
        <w:numPr>
          <w:ilvl w:val="0"/>
          <w:numId w:val="3"/>
        </w:numPr>
        <w:tabs>
          <w:tab w:val="clear" w:pos="284"/>
          <w:tab w:val="clear" w:pos="1134"/>
        </w:tabs>
        <w:spacing w:after="120"/>
        <w:jc w:val="both"/>
        <w:rPr>
          <w:sz w:val="24"/>
          <w:szCs w:val="24"/>
        </w:rPr>
      </w:pPr>
      <w:r w:rsidRPr="0071359E">
        <w:rPr>
          <w:sz w:val="24"/>
          <w:szCs w:val="24"/>
        </w:rPr>
        <w:t>V</w:t>
      </w:r>
      <w:r w:rsidR="002B210B" w:rsidRPr="0071359E">
        <w:rPr>
          <w:sz w:val="24"/>
          <w:szCs w:val="24"/>
        </w:rPr>
        <w:t xml:space="preserve"> ostatních částech zůstává </w:t>
      </w:r>
      <w:proofErr w:type="spellStart"/>
      <w:r w:rsidR="002B210B" w:rsidRPr="0071359E">
        <w:rPr>
          <w:sz w:val="24"/>
          <w:szCs w:val="24"/>
        </w:rPr>
        <w:t>So</w:t>
      </w:r>
      <w:r w:rsidR="00E468D9" w:rsidRPr="0071359E">
        <w:rPr>
          <w:sz w:val="24"/>
          <w:szCs w:val="24"/>
        </w:rPr>
        <w:t>D</w:t>
      </w:r>
      <w:proofErr w:type="spellEnd"/>
      <w:r w:rsidR="002B210B" w:rsidRPr="0071359E">
        <w:rPr>
          <w:sz w:val="24"/>
          <w:szCs w:val="24"/>
        </w:rPr>
        <w:t xml:space="preserve"> beze změn.</w:t>
      </w:r>
    </w:p>
    <w:p w14:paraId="231A34BE" w14:textId="77777777" w:rsidR="00350E3C" w:rsidRPr="0071359E" w:rsidRDefault="00350E3C" w:rsidP="00F46A7E">
      <w:pPr>
        <w:pStyle w:val="HLAVICKA"/>
        <w:tabs>
          <w:tab w:val="clear" w:pos="284"/>
          <w:tab w:val="clear" w:pos="1134"/>
        </w:tabs>
        <w:spacing w:after="120"/>
        <w:jc w:val="both"/>
        <w:rPr>
          <w:sz w:val="24"/>
          <w:szCs w:val="24"/>
        </w:rPr>
      </w:pPr>
    </w:p>
    <w:p w14:paraId="58E21BDC" w14:textId="460B0FB2" w:rsidR="00350E3C" w:rsidRPr="0071359E" w:rsidRDefault="00350E3C" w:rsidP="00F46A7E">
      <w:pPr>
        <w:pStyle w:val="HLAVICKA"/>
        <w:numPr>
          <w:ilvl w:val="0"/>
          <w:numId w:val="5"/>
        </w:numPr>
        <w:tabs>
          <w:tab w:val="clear" w:pos="284"/>
          <w:tab w:val="clear" w:pos="1134"/>
        </w:tabs>
        <w:spacing w:after="120"/>
        <w:jc w:val="center"/>
        <w:rPr>
          <w:b/>
          <w:sz w:val="24"/>
          <w:szCs w:val="24"/>
        </w:rPr>
      </w:pPr>
      <w:r w:rsidRPr="0071359E">
        <w:rPr>
          <w:b/>
          <w:sz w:val="24"/>
          <w:szCs w:val="24"/>
        </w:rPr>
        <w:t>Závěrečná ustanovení</w:t>
      </w:r>
    </w:p>
    <w:p w14:paraId="0FD467BA" w14:textId="7EDE1602" w:rsidR="002B210B" w:rsidRPr="0071359E" w:rsidRDefault="002B210B" w:rsidP="00F46A7E">
      <w:pPr>
        <w:pStyle w:val="HLAVICKA"/>
        <w:numPr>
          <w:ilvl w:val="0"/>
          <w:numId w:val="6"/>
        </w:numPr>
        <w:tabs>
          <w:tab w:val="clear" w:pos="284"/>
          <w:tab w:val="clear" w:pos="1134"/>
        </w:tabs>
        <w:spacing w:after="120"/>
        <w:ind w:left="360"/>
        <w:jc w:val="both"/>
        <w:rPr>
          <w:sz w:val="24"/>
          <w:szCs w:val="24"/>
        </w:rPr>
      </w:pPr>
      <w:r w:rsidRPr="0071359E">
        <w:rPr>
          <w:sz w:val="24"/>
          <w:szCs w:val="24"/>
        </w:rPr>
        <w:t>Tento dodatek</w:t>
      </w:r>
      <w:r w:rsidR="0021062B" w:rsidRPr="0071359E">
        <w:rPr>
          <w:sz w:val="24"/>
          <w:szCs w:val="24"/>
        </w:rPr>
        <w:t xml:space="preserve"> č. 1</w:t>
      </w:r>
      <w:r w:rsidRPr="0071359E">
        <w:rPr>
          <w:sz w:val="24"/>
          <w:szCs w:val="24"/>
        </w:rPr>
        <w:t xml:space="preserve"> nabývá platnosti dnem jeho podpisu oběma smluvními stranami a </w:t>
      </w:r>
      <w:r w:rsidR="00F115F0" w:rsidRPr="0071359E">
        <w:rPr>
          <w:sz w:val="24"/>
          <w:szCs w:val="24"/>
        </w:rPr>
        <w:t>účinnosti dnem jeho zveřejnění v registru smluv dle zákona č. 340/2015 Sb., o registru smluv.</w:t>
      </w:r>
      <w:r w:rsidR="0021062B" w:rsidRPr="0071359E">
        <w:rPr>
          <w:sz w:val="24"/>
          <w:szCs w:val="24"/>
        </w:rPr>
        <w:t xml:space="preserve"> Tento dodatek č. 1 bude do registru smluv uveřejněn Objednatelem, a to nejdéle do 30 dnů od jeho uzavření</w:t>
      </w:r>
    </w:p>
    <w:p w14:paraId="14338802" w14:textId="54FB52A3" w:rsidR="00F115F0" w:rsidRPr="0071359E" w:rsidRDefault="00F115F0" w:rsidP="00F46A7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71359E">
        <w:t>Tento dodatek</w:t>
      </w:r>
      <w:r w:rsidR="0051381E" w:rsidRPr="0071359E">
        <w:t xml:space="preserve"> č. 1</w:t>
      </w:r>
      <w:r w:rsidRPr="0071359E">
        <w:t xml:space="preserve"> je vyhotoven </w:t>
      </w:r>
      <w:r w:rsidR="0051381E" w:rsidRPr="0071359E">
        <w:t xml:space="preserve">v elektronické podobě. </w:t>
      </w:r>
      <w:r w:rsidR="00737D64" w:rsidRPr="0071359E">
        <w:rPr>
          <w:rFonts w:eastAsiaTheme="minorHAnsi"/>
          <w:lang w:eastAsia="en-US"/>
        </w:rPr>
        <w:t>Smluvní strana podepisující tento dodatek č. 1 jako druhá v pořadí je povinna prokazatelně doručit podepsaný dodatek druhé smluvní straně.</w:t>
      </w:r>
    </w:p>
    <w:p w14:paraId="1C65B218" w14:textId="77777777" w:rsidR="00206F61" w:rsidRPr="0071359E" w:rsidRDefault="00206F61" w:rsidP="00F46A7E">
      <w:pPr>
        <w:autoSpaceDE w:val="0"/>
        <w:autoSpaceDN w:val="0"/>
        <w:adjustRightInd w:val="0"/>
        <w:jc w:val="both"/>
      </w:pPr>
    </w:p>
    <w:p w14:paraId="73E82BCF" w14:textId="489E1148" w:rsidR="00D56830" w:rsidRPr="0071359E" w:rsidRDefault="00D56830" w:rsidP="00F46A7E">
      <w:pPr>
        <w:pStyle w:val="HLAVICKA"/>
        <w:numPr>
          <w:ilvl w:val="0"/>
          <w:numId w:val="6"/>
        </w:numPr>
        <w:tabs>
          <w:tab w:val="clear" w:pos="284"/>
          <w:tab w:val="clear" w:pos="1134"/>
        </w:tabs>
        <w:spacing w:after="120"/>
        <w:ind w:left="360"/>
        <w:jc w:val="both"/>
        <w:rPr>
          <w:sz w:val="24"/>
          <w:szCs w:val="24"/>
        </w:rPr>
      </w:pPr>
      <w:r w:rsidRPr="0071359E">
        <w:rPr>
          <w:sz w:val="24"/>
          <w:szCs w:val="24"/>
        </w:rPr>
        <w:lastRenderedPageBreak/>
        <w:t>Nedílnou součástí tohoto dodatku je příloha č.1 – Změnové listy č.</w:t>
      </w:r>
      <w:r w:rsidR="00A17EDF" w:rsidRPr="0071359E">
        <w:rPr>
          <w:sz w:val="24"/>
          <w:szCs w:val="24"/>
        </w:rPr>
        <w:t xml:space="preserve"> </w:t>
      </w:r>
      <w:proofErr w:type="gramStart"/>
      <w:r w:rsidRPr="0071359E">
        <w:rPr>
          <w:sz w:val="24"/>
          <w:szCs w:val="24"/>
        </w:rPr>
        <w:t>01 – 1</w:t>
      </w:r>
      <w:r w:rsidR="001B364F" w:rsidRPr="0071359E">
        <w:rPr>
          <w:sz w:val="24"/>
          <w:szCs w:val="24"/>
        </w:rPr>
        <w:t>6</w:t>
      </w:r>
      <w:proofErr w:type="gramEnd"/>
      <w:r w:rsidR="001B364F" w:rsidRPr="0071359E">
        <w:rPr>
          <w:sz w:val="24"/>
          <w:szCs w:val="24"/>
        </w:rPr>
        <w:t>, včetně rekapitulace změn</w:t>
      </w:r>
      <w:r w:rsidRPr="0071359E">
        <w:rPr>
          <w:sz w:val="24"/>
          <w:szCs w:val="24"/>
        </w:rPr>
        <w:t>.</w:t>
      </w:r>
    </w:p>
    <w:p w14:paraId="09E194F6" w14:textId="05909BD8" w:rsidR="0057637C" w:rsidRPr="0071359E" w:rsidRDefault="00F115F0" w:rsidP="00F46A7E">
      <w:pPr>
        <w:pStyle w:val="HLAVICKA"/>
        <w:spacing w:after="0"/>
        <w:jc w:val="both"/>
        <w:rPr>
          <w:sz w:val="24"/>
          <w:szCs w:val="24"/>
        </w:rPr>
      </w:pPr>
      <w:r w:rsidRPr="0071359E">
        <w:rPr>
          <w:b/>
          <w:sz w:val="24"/>
          <w:szCs w:val="24"/>
        </w:rPr>
        <w:t xml:space="preserve">  </w:t>
      </w:r>
      <w:bookmarkEnd w:id="2"/>
    </w:p>
    <w:p w14:paraId="2B3C2AEF" w14:textId="741EDE1F" w:rsidR="00E10EDE" w:rsidRPr="0071359E" w:rsidRDefault="00C52178" w:rsidP="00E10EDE">
      <w:pPr>
        <w:pStyle w:val="HLAVICKA"/>
        <w:spacing w:after="0"/>
        <w:ind w:left="540" w:hanging="540"/>
        <w:jc w:val="both"/>
        <w:rPr>
          <w:sz w:val="24"/>
          <w:szCs w:val="24"/>
        </w:rPr>
      </w:pPr>
      <w:r w:rsidRPr="0071359E">
        <w:rPr>
          <w:sz w:val="24"/>
          <w:szCs w:val="24"/>
        </w:rPr>
        <w:t xml:space="preserve">  </w:t>
      </w:r>
      <w:r w:rsidR="00E10EDE" w:rsidRPr="0071359E">
        <w:rPr>
          <w:sz w:val="24"/>
          <w:szCs w:val="24"/>
        </w:rPr>
        <w:t>V</w:t>
      </w:r>
      <w:r w:rsidRPr="0071359E">
        <w:rPr>
          <w:sz w:val="24"/>
          <w:szCs w:val="24"/>
        </w:rPr>
        <w:t> Karlových Varech</w:t>
      </w:r>
      <w:r w:rsidR="00E10EDE" w:rsidRPr="0071359E">
        <w:rPr>
          <w:sz w:val="24"/>
          <w:szCs w:val="24"/>
        </w:rPr>
        <w:t xml:space="preserve"> dne</w:t>
      </w:r>
      <w:r w:rsidR="00E10EDE" w:rsidRPr="0071359E">
        <w:rPr>
          <w:sz w:val="24"/>
          <w:szCs w:val="24"/>
        </w:rPr>
        <w:tab/>
      </w:r>
      <w:r w:rsidR="00E10EDE" w:rsidRPr="0071359E">
        <w:rPr>
          <w:sz w:val="24"/>
          <w:szCs w:val="24"/>
        </w:rPr>
        <w:tab/>
      </w:r>
      <w:r w:rsidR="00E10EDE" w:rsidRPr="0071359E">
        <w:rPr>
          <w:sz w:val="24"/>
          <w:szCs w:val="24"/>
        </w:rPr>
        <w:tab/>
      </w:r>
      <w:r w:rsidR="00E10EDE" w:rsidRPr="0071359E">
        <w:rPr>
          <w:sz w:val="24"/>
          <w:szCs w:val="24"/>
        </w:rPr>
        <w:tab/>
        <w:t>V</w:t>
      </w:r>
      <w:r w:rsidRPr="0071359E">
        <w:rPr>
          <w:sz w:val="24"/>
          <w:szCs w:val="24"/>
        </w:rPr>
        <w:t> Karlových Varech</w:t>
      </w:r>
      <w:r w:rsidR="00E10EDE" w:rsidRPr="0071359E">
        <w:rPr>
          <w:sz w:val="24"/>
          <w:szCs w:val="24"/>
        </w:rPr>
        <w:t xml:space="preserve"> dne </w:t>
      </w:r>
    </w:p>
    <w:p w14:paraId="3E47E8FE" w14:textId="77777777" w:rsidR="00E10EDE" w:rsidRPr="0071359E" w:rsidRDefault="00E10EDE" w:rsidP="00E10EDE">
      <w:pPr>
        <w:pStyle w:val="SMLOUVACISLO"/>
        <w:spacing w:before="0"/>
        <w:ind w:left="540" w:hanging="540"/>
        <w:jc w:val="center"/>
        <w:rPr>
          <w:szCs w:val="24"/>
        </w:rPr>
      </w:pPr>
    </w:p>
    <w:p w14:paraId="67C22DC4" w14:textId="77777777" w:rsidR="00E10EDE" w:rsidRPr="0071359E" w:rsidRDefault="00E10EDE" w:rsidP="00E10EDE">
      <w:pPr>
        <w:pStyle w:val="SMLOUVACISLO"/>
        <w:spacing w:before="0"/>
        <w:ind w:left="540" w:hanging="540"/>
        <w:jc w:val="center"/>
        <w:rPr>
          <w:szCs w:val="24"/>
        </w:rPr>
      </w:pPr>
    </w:p>
    <w:p w14:paraId="24FC50FD" w14:textId="77777777" w:rsidR="00E10EDE" w:rsidRPr="0071359E" w:rsidRDefault="00E10EDE" w:rsidP="00E10EDE">
      <w:pPr>
        <w:pStyle w:val="SMLOUVACISLO"/>
        <w:spacing w:before="0"/>
        <w:ind w:left="540" w:hanging="540"/>
        <w:jc w:val="center"/>
        <w:rPr>
          <w:szCs w:val="24"/>
        </w:rPr>
      </w:pPr>
    </w:p>
    <w:p w14:paraId="7EBBB267" w14:textId="6F45EA25" w:rsidR="00E10EDE" w:rsidRPr="0071359E" w:rsidRDefault="00E10EDE" w:rsidP="00E10EDE">
      <w:pPr>
        <w:pStyle w:val="HLAVICKA"/>
        <w:tabs>
          <w:tab w:val="clear" w:pos="284"/>
          <w:tab w:val="clear" w:pos="1134"/>
        </w:tabs>
        <w:spacing w:after="0"/>
        <w:ind w:left="1080" w:hanging="1080"/>
        <w:rPr>
          <w:sz w:val="24"/>
          <w:szCs w:val="24"/>
        </w:rPr>
      </w:pPr>
      <w:r w:rsidRPr="0071359E">
        <w:rPr>
          <w:sz w:val="24"/>
          <w:szCs w:val="24"/>
        </w:rPr>
        <w:t>………………………………………</w:t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  <w:t>………………………………………</w:t>
      </w:r>
      <w:r w:rsidRPr="0071359E">
        <w:rPr>
          <w:sz w:val="24"/>
          <w:szCs w:val="24"/>
        </w:rPr>
        <w:br/>
        <w:t xml:space="preserve">za </w:t>
      </w:r>
      <w:r w:rsidR="00DB4B36" w:rsidRPr="0071359E">
        <w:rPr>
          <w:sz w:val="24"/>
          <w:szCs w:val="24"/>
        </w:rPr>
        <w:t>O</w:t>
      </w:r>
      <w:r w:rsidRPr="0071359E">
        <w:rPr>
          <w:sz w:val="24"/>
          <w:szCs w:val="24"/>
        </w:rPr>
        <w:t>bjednatele</w:t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  <w:t xml:space="preserve">                  za </w:t>
      </w:r>
      <w:r w:rsidR="00DB4B36" w:rsidRPr="0071359E">
        <w:rPr>
          <w:sz w:val="24"/>
          <w:szCs w:val="24"/>
        </w:rPr>
        <w:t>Z</w:t>
      </w:r>
      <w:r w:rsidRPr="0071359E">
        <w:rPr>
          <w:sz w:val="24"/>
          <w:szCs w:val="24"/>
        </w:rPr>
        <w:t>hotovitele</w:t>
      </w:r>
    </w:p>
    <w:p w14:paraId="01B817FA" w14:textId="4C1423A6" w:rsidR="00E10EDE" w:rsidRPr="0071359E" w:rsidRDefault="00E10EDE" w:rsidP="00696D26">
      <w:pPr>
        <w:pStyle w:val="HLAVICKA"/>
        <w:tabs>
          <w:tab w:val="left" w:pos="2880"/>
        </w:tabs>
        <w:spacing w:after="0"/>
        <w:rPr>
          <w:b/>
          <w:sz w:val="24"/>
          <w:szCs w:val="24"/>
        </w:rPr>
      </w:pPr>
      <w:r w:rsidRPr="0071359E">
        <w:rPr>
          <w:b/>
          <w:sz w:val="24"/>
          <w:szCs w:val="24"/>
        </w:rPr>
        <w:t xml:space="preserve"> </w:t>
      </w:r>
      <w:r w:rsidR="00696D26" w:rsidRPr="0071359E">
        <w:rPr>
          <w:rFonts w:eastAsiaTheme="minorHAnsi"/>
          <w:b/>
          <w:sz w:val="24"/>
          <w:szCs w:val="24"/>
          <w:lang w:eastAsia="en-US"/>
        </w:rPr>
        <w:t>plk. Ing. Oldřich Volf, Ph.D., MBA</w:t>
      </w:r>
      <w:r w:rsidR="004D0707" w:rsidRPr="0071359E">
        <w:rPr>
          <w:sz w:val="24"/>
          <w:szCs w:val="24"/>
        </w:rPr>
        <w:tab/>
      </w:r>
      <w:proofErr w:type="gramStart"/>
      <w:r w:rsidR="004D0707" w:rsidRPr="0071359E">
        <w:rPr>
          <w:sz w:val="24"/>
          <w:szCs w:val="24"/>
        </w:rPr>
        <w:tab/>
        <w:t xml:space="preserve">  </w:t>
      </w:r>
      <w:r w:rsidR="004D0707" w:rsidRPr="0071359E">
        <w:rPr>
          <w:sz w:val="24"/>
          <w:szCs w:val="24"/>
        </w:rPr>
        <w:tab/>
      </w:r>
      <w:proofErr w:type="gramEnd"/>
      <w:r w:rsidR="004D0707" w:rsidRPr="0071359E">
        <w:rPr>
          <w:sz w:val="24"/>
          <w:szCs w:val="24"/>
        </w:rPr>
        <w:t xml:space="preserve">     </w:t>
      </w:r>
      <w:r w:rsidR="00C52178" w:rsidRPr="0071359E">
        <w:rPr>
          <w:sz w:val="24"/>
          <w:szCs w:val="24"/>
        </w:rPr>
        <w:t xml:space="preserve">    </w:t>
      </w:r>
      <w:r w:rsidR="00C52178" w:rsidRPr="0071359E">
        <w:rPr>
          <w:b/>
          <w:sz w:val="24"/>
          <w:szCs w:val="24"/>
        </w:rPr>
        <w:t xml:space="preserve">Ivan </w:t>
      </w:r>
      <w:proofErr w:type="spellStart"/>
      <w:r w:rsidR="00C52178" w:rsidRPr="0071359E">
        <w:rPr>
          <w:b/>
          <w:sz w:val="24"/>
          <w:szCs w:val="24"/>
        </w:rPr>
        <w:t>Bilak</w:t>
      </w:r>
      <w:proofErr w:type="spellEnd"/>
    </w:p>
    <w:p w14:paraId="7C452E79" w14:textId="7B3AA3D1" w:rsidR="00C52178" w:rsidRPr="0071359E" w:rsidRDefault="00E10EDE" w:rsidP="00C52178">
      <w:pPr>
        <w:spacing w:after="120"/>
        <w:rPr>
          <w:b/>
        </w:rPr>
      </w:pPr>
      <w:r w:rsidRPr="0071359E">
        <w:rPr>
          <w:b/>
        </w:rPr>
        <w:t xml:space="preserve">      </w:t>
      </w:r>
      <w:r w:rsidRPr="0071359E">
        <w:t xml:space="preserve">ředitel HZS </w:t>
      </w:r>
      <w:r w:rsidR="00C52178" w:rsidRPr="0071359E">
        <w:t>Karlovar</w:t>
      </w:r>
      <w:r w:rsidRPr="0071359E">
        <w:t>ského kraje</w:t>
      </w:r>
      <w:r w:rsidRPr="0071359E">
        <w:tab/>
      </w:r>
      <w:r w:rsidR="00C52178" w:rsidRPr="0071359E">
        <w:t xml:space="preserve">                </w:t>
      </w:r>
      <w:r w:rsidR="00696D26" w:rsidRPr="0071359E">
        <w:t xml:space="preserve">             </w:t>
      </w:r>
      <w:r w:rsidR="00C52178" w:rsidRPr="0071359E">
        <w:t xml:space="preserve"> jednatel </w:t>
      </w:r>
      <w:proofErr w:type="spellStart"/>
      <w:r w:rsidR="00C52178" w:rsidRPr="0071359E">
        <w:rPr>
          <w:rFonts w:eastAsiaTheme="minorHAnsi"/>
          <w:bCs/>
          <w:sz w:val="22"/>
          <w:szCs w:val="22"/>
          <w:lang w:eastAsia="en-US"/>
        </w:rPr>
        <w:t>Evans</w:t>
      </w:r>
      <w:proofErr w:type="spellEnd"/>
      <w:r w:rsidR="00C52178" w:rsidRPr="0071359E">
        <w:rPr>
          <w:rFonts w:eastAsiaTheme="minorHAnsi"/>
          <w:bCs/>
          <w:sz w:val="22"/>
          <w:szCs w:val="22"/>
          <w:lang w:eastAsia="en-US"/>
        </w:rPr>
        <w:t xml:space="preserve"> </w:t>
      </w:r>
      <w:proofErr w:type="spellStart"/>
      <w:r w:rsidR="00C52178" w:rsidRPr="0071359E">
        <w:rPr>
          <w:rFonts w:eastAsiaTheme="minorHAnsi"/>
          <w:bCs/>
          <w:sz w:val="22"/>
          <w:szCs w:val="22"/>
          <w:lang w:eastAsia="en-US"/>
        </w:rPr>
        <w:t>Company</w:t>
      </w:r>
      <w:proofErr w:type="spellEnd"/>
      <w:r w:rsidR="00C52178" w:rsidRPr="0071359E">
        <w:rPr>
          <w:rFonts w:eastAsiaTheme="minorHAnsi"/>
          <w:bCs/>
          <w:sz w:val="22"/>
          <w:szCs w:val="22"/>
          <w:lang w:eastAsia="en-US"/>
        </w:rPr>
        <w:t xml:space="preserve"> EU s.r.o.</w:t>
      </w:r>
    </w:p>
    <w:p w14:paraId="58E1D3FE" w14:textId="438F603D" w:rsidR="00E10EDE" w:rsidRPr="0071359E" w:rsidRDefault="00E10EDE" w:rsidP="00E10EDE">
      <w:pPr>
        <w:pStyle w:val="HLAVICKA"/>
        <w:tabs>
          <w:tab w:val="left" w:pos="2880"/>
        </w:tabs>
        <w:spacing w:after="0"/>
        <w:ind w:left="540" w:hanging="540"/>
        <w:rPr>
          <w:sz w:val="24"/>
          <w:szCs w:val="24"/>
        </w:rPr>
      </w:pPr>
      <w:r w:rsidRPr="0071359E">
        <w:rPr>
          <w:sz w:val="24"/>
          <w:szCs w:val="24"/>
        </w:rPr>
        <w:t xml:space="preserve">   </w:t>
      </w:r>
      <w:r w:rsidR="004D0707" w:rsidRPr="0071359E">
        <w:rPr>
          <w:sz w:val="24"/>
          <w:szCs w:val="24"/>
        </w:rPr>
        <w:t xml:space="preserve">   </w:t>
      </w:r>
      <w:r w:rsidRPr="0071359E">
        <w:rPr>
          <w:sz w:val="24"/>
          <w:szCs w:val="24"/>
        </w:rPr>
        <w:t xml:space="preserve"> </w:t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</w:r>
      <w:r w:rsidRPr="0071359E">
        <w:rPr>
          <w:sz w:val="24"/>
          <w:szCs w:val="24"/>
        </w:rPr>
        <w:tab/>
      </w:r>
    </w:p>
    <w:p w14:paraId="6A8E9023" w14:textId="3D37FCD0" w:rsidR="00F55DA3" w:rsidRPr="0071359E" w:rsidRDefault="00F55DA3"/>
    <w:p w14:paraId="44AC84E4" w14:textId="2973099A" w:rsidR="00DB4B36" w:rsidRPr="0071359E" w:rsidRDefault="00DB4B36"/>
    <w:p w14:paraId="3D442C91" w14:textId="7B6E856C" w:rsidR="00DB4B36" w:rsidRPr="0071359E" w:rsidRDefault="00DB4B36"/>
    <w:p w14:paraId="5A017CC4" w14:textId="061C40DA" w:rsidR="00DB4B36" w:rsidRPr="0071359E" w:rsidRDefault="00DB4B36"/>
    <w:p w14:paraId="04F08FEA" w14:textId="1BCDB7A3" w:rsidR="00DB4B36" w:rsidRPr="0071359E" w:rsidRDefault="00DB4B36"/>
    <w:p w14:paraId="3E0AA176" w14:textId="38E0FD04" w:rsidR="00DB4B36" w:rsidRPr="0071359E" w:rsidRDefault="00DB4B36"/>
    <w:p w14:paraId="2A57516E" w14:textId="72DBADAB" w:rsidR="00DB4B36" w:rsidRPr="0071359E" w:rsidRDefault="00DB4B36"/>
    <w:p w14:paraId="70A2689D" w14:textId="219433AB" w:rsidR="00DB4B36" w:rsidRPr="0071359E" w:rsidRDefault="00DB4B36"/>
    <w:p w14:paraId="4D8ED880" w14:textId="7C1474DF" w:rsidR="00DB4B36" w:rsidRPr="0071359E" w:rsidRDefault="00DB4B36"/>
    <w:p w14:paraId="37D48F11" w14:textId="708142FC" w:rsidR="00DB4B36" w:rsidRPr="0071359E" w:rsidRDefault="00DB4B36"/>
    <w:p w14:paraId="29F3A626" w14:textId="0339C92A" w:rsidR="00DB4B36" w:rsidRPr="0071359E" w:rsidRDefault="00DB4B36"/>
    <w:p w14:paraId="5AE6FD10" w14:textId="6A87407B" w:rsidR="00DB4B36" w:rsidRPr="0071359E" w:rsidRDefault="00DB4B36"/>
    <w:p w14:paraId="61C18E37" w14:textId="5979C486" w:rsidR="00DB4B36" w:rsidRPr="0071359E" w:rsidRDefault="00DB4B36"/>
    <w:p w14:paraId="2F751BC7" w14:textId="3AB765A1" w:rsidR="00DB4B36" w:rsidRPr="0071359E" w:rsidRDefault="00DB4B36"/>
    <w:p w14:paraId="28C29E24" w14:textId="4D399DF3" w:rsidR="00DB4B36" w:rsidRPr="0071359E" w:rsidRDefault="00DB4B36"/>
    <w:p w14:paraId="366D4912" w14:textId="1999108E" w:rsidR="00DB4B36" w:rsidRPr="0071359E" w:rsidRDefault="00DB4B36"/>
    <w:p w14:paraId="201CE956" w14:textId="1030423D" w:rsidR="00DB4B36" w:rsidRPr="0071359E" w:rsidRDefault="00DB4B36"/>
    <w:p w14:paraId="2669E844" w14:textId="480044D5" w:rsidR="00DB4B36" w:rsidRPr="0071359E" w:rsidRDefault="00DB4B36"/>
    <w:p w14:paraId="4D5D67D6" w14:textId="13654906" w:rsidR="00DB4B36" w:rsidRPr="0071359E" w:rsidRDefault="00DB4B36"/>
    <w:p w14:paraId="2FAF1B36" w14:textId="6BB3AAA6" w:rsidR="00DB4B36" w:rsidRPr="0071359E" w:rsidRDefault="00DB4B36"/>
    <w:p w14:paraId="66A69FCF" w14:textId="214DABA2" w:rsidR="00DB4B36" w:rsidRPr="0071359E" w:rsidRDefault="00DB4B36"/>
    <w:p w14:paraId="3BBE1AC0" w14:textId="07151ABC" w:rsidR="00DB4B36" w:rsidRPr="0071359E" w:rsidRDefault="00DB4B36"/>
    <w:p w14:paraId="4FAF4FC0" w14:textId="13934E19" w:rsidR="00DB4B36" w:rsidRPr="0071359E" w:rsidRDefault="00DB4B36"/>
    <w:p w14:paraId="1527C44A" w14:textId="31A20EFE" w:rsidR="00DB4B36" w:rsidRPr="0071359E" w:rsidRDefault="00DB4B36"/>
    <w:p w14:paraId="31260462" w14:textId="1A8302D7" w:rsidR="00DB4B36" w:rsidRPr="0071359E" w:rsidRDefault="00DB4B36"/>
    <w:p w14:paraId="2F10A06A" w14:textId="2BE6BFBA" w:rsidR="00DB4B36" w:rsidRPr="0071359E" w:rsidRDefault="00DB4B36"/>
    <w:p w14:paraId="4E560568" w14:textId="551A4185" w:rsidR="00DB4B36" w:rsidRPr="0071359E" w:rsidRDefault="00DB4B36"/>
    <w:p w14:paraId="6B5063E1" w14:textId="0614A368" w:rsidR="00DB4B36" w:rsidRPr="0071359E" w:rsidRDefault="00DB4B36"/>
    <w:p w14:paraId="60CD7936" w14:textId="45B001CE" w:rsidR="00DB4B36" w:rsidRPr="0071359E" w:rsidRDefault="00DB4B36"/>
    <w:p w14:paraId="0C4218FA" w14:textId="5EC4D9D4" w:rsidR="00DB4B36" w:rsidRPr="0071359E" w:rsidRDefault="00DB4B36"/>
    <w:p w14:paraId="40E57DE5" w14:textId="3F1B98E7" w:rsidR="00DB4B36" w:rsidRPr="0071359E" w:rsidRDefault="00DB4B36"/>
    <w:p w14:paraId="20C5A02D" w14:textId="589E920C" w:rsidR="00DB4B36" w:rsidRPr="0071359E" w:rsidRDefault="00DB4B36"/>
    <w:p w14:paraId="5655BCEF" w14:textId="323E1037" w:rsidR="00DB4B36" w:rsidRPr="0071359E" w:rsidRDefault="00DB4B36"/>
    <w:p w14:paraId="1200DD55" w14:textId="4637C711" w:rsidR="00DB4B36" w:rsidRPr="0071359E" w:rsidRDefault="00DB4B36"/>
    <w:p w14:paraId="64DCB210" w14:textId="01A7F652" w:rsidR="00DB4B36" w:rsidRPr="0071359E" w:rsidRDefault="00DB4B36"/>
    <w:p w14:paraId="23A1477C" w14:textId="7D403384" w:rsidR="00DB4B36" w:rsidRPr="0071359E" w:rsidRDefault="00DB4B36"/>
    <w:p w14:paraId="230541A2" w14:textId="1BB3AAA9" w:rsidR="00DB4B36" w:rsidRPr="0071359E" w:rsidRDefault="00DB4B36"/>
    <w:p w14:paraId="4CEB5024" w14:textId="6E6BCE56" w:rsidR="00D64C06" w:rsidRPr="0071359E" w:rsidRDefault="00A17098" w:rsidP="0057637C">
      <w:pPr>
        <w:jc w:val="center"/>
        <w:rPr>
          <w:b/>
          <w:u w:val="single"/>
        </w:rPr>
      </w:pPr>
      <w:r w:rsidRPr="0071359E">
        <w:rPr>
          <w:b/>
          <w:u w:val="single"/>
        </w:rPr>
        <w:lastRenderedPageBreak/>
        <w:t>Příloha č.1 k dodatku č.1 - Změnové listy č.</w:t>
      </w:r>
      <w:r w:rsidR="00873DEC" w:rsidRPr="0071359E">
        <w:rPr>
          <w:b/>
          <w:u w:val="single"/>
        </w:rPr>
        <w:t xml:space="preserve"> </w:t>
      </w:r>
      <w:r w:rsidRPr="0071359E">
        <w:rPr>
          <w:b/>
          <w:u w:val="single"/>
        </w:rPr>
        <w:t>01-1</w:t>
      </w:r>
      <w:r w:rsidR="001B364F" w:rsidRPr="0071359E">
        <w:rPr>
          <w:b/>
          <w:u w:val="single"/>
        </w:rPr>
        <w:t>6</w:t>
      </w:r>
      <w:r w:rsidR="00F2524F" w:rsidRPr="0071359E">
        <w:rPr>
          <w:b/>
          <w:u w:val="single"/>
        </w:rPr>
        <w:t xml:space="preserve"> včetně rekapitulace změn</w:t>
      </w:r>
    </w:p>
    <w:p w14:paraId="1E0153CE" w14:textId="77777777" w:rsidR="00A17098" w:rsidRPr="0071359E" w:rsidRDefault="00A17098" w:rsidP="00A17098">
      <w:pPr>
        <w:jc w:val="center"/>
      </w:pPr>
    </w:p>
    <w:p w14:paraId="198BB0F4" w14:textId="1F10383D" w:rsidR="00A17098" w:rsidRPr="0071359E" w:rsidRDefault="00A17098" w:rsidP="00A1134D"/>
    <w:p w14:paraId="17356E24" w14:textId="77777777" w:rsidR="0071359E" w:rsidRPr="0071359E" w:rsidRDefault="0071359E" w:rsidP="00BF23F0">
      <w:pPr>
        <w:pStyle w:val="Normlnweb"/>
        <w:jc w:val="both"/>
        <w:rPr>
          <w:rStyle w:val="Siln"/>
        </w:rPr>
      </w:pPr>
      <w:r w:rsidRPr="0071359E">
        <w:rPr>
          <w:rStyle w:val="Siln"/>
        </w:rPr>
        <w:t>REKAPITULACE ZMĚN (ZL-01 až ZL-16)</w:t>
      </w:r>
    </w:p>
    <w:p w14:paraId="77CF0E7A" w14:textId="77777777" w:rsidR="0071359E" w:rsidRPr="0071359E" w:rsidRDefault="0071359E" w:rsidP="00BF23F0">
      <w:pPr>
        <w:jc w:val="both"/>
      </w:pPr>
      <w:r w:rsidRPr="0071359E">
        <w:rPr>
          <w:b/>
          <w:bCs/>
        </w:rPr>
        <w:t>Název stavby:</w:t>
      </w:r>
      <w:r w:rsidRPr="0071359E">
        <w:t xml:space="preserve"> Rekonstrukce skladového areálu HZS Jáchymov - I. etapa – stavební práce</w:t>
      </w:r>
    </w:p>
    <w:p w14:paraId="5D6B4F63" w14:textId="77777777" w:rsidR="0071359E" w:rsidRPr="0071359E" w:rsidRDefault="0071359E" w:rsidP="00BF23F0">
      <w:pPr>
        <w:jc w:val="both"/>
        <w:rPr>
          <w:rStyle w:val="fontstyle01"/>
          <w:b w:val="0"/>
          <w:bCs w:val="0"/>
          <w:color w:val="auto"/>
        </w:rPr>
      </w:pPr>
      <w:r w:rsidRPr="0071359E">
        <w:t>Smlouva o dílo č.:</w:t>
      </w:r>
      <w:r w:rsidRPr="0071359E">
        <w:rPr>
          <w:rStyle w:val="fontstyle01"/>
          <w:color w:val="auto"/>
        </w:rPr>
        <w:t xml:space="preserve"> </w:t>
      </w:r>
      <w:r w:rsidRPr="00F075CF">
        <w:rPr>
          <w:rStyle w:val="fontstyle01"/>
          <w:color w:val="auto"/>
          <w:sz w:val="24"/>
        </w:rPr>
        <w:t>HSKV-</w:t>
      </w:r>
      <w:proofErr w:type="gramStart"/>
      <w:r w:rsidRPr="00F075CF">
        <w:rPr>
          <w:rStyle w:val="fontstyle01"/>
          <w:color w:val="auto"/>
          <w:sz w:val="24"/>
        </w:rPr>
        <w:t>1931A</w:t>
      </w:r>
      <w:proofErr w:type="gramEnd"/>
      <w:r w:rsidRPr="00F075CF">
        <w:rPr>
          <w:rStyle w:val="fontstyle01"/>
          <w:color w:val="auto"/>
          <w:sz w:val="24"/>
        </w:rPr>
        <w:t>/2024-EKO</w:t>
      </w:r>
    </w:p>
    <w:p w14:paraId="075B4DDC" w14:textId="77777777" w:rsidR="00DF4F75" w:rsidRDefault="00DF4F75" w:rsidP="00BF23F0">
      <w:pPr>
        <w:jc w:val="both"/>
        <w:rPr>
          <w:b/>
        </w:rPr>
      </w:pPr>
    </w:p>
    <w:p w14:paraId="78D1668C" w14:textId="544C1F58" w:rsidR="0071359E" w:rsidRPr="0071359E" w:rsidRDefault="0071359E" w:rsidP="00BF23F0">
      <w:pPr>
        <w:jc w:val="both"/>
      </w:pPr>
      <w:r w:rsidRPr="0071359E">
        <w:rPr>
          <w:b/>
        </w:rPr>
        <w:t xml:space="preserve">Objednatel: </w:t>
      </w:r>
      <w:r w:rsidRPr="0071359E">
        <w:t>Česká republika – Hasičský záchranný sbor Karlovarského kraje</w:t>
      </w:r>
    </w:p>
    <w:p w14:paraId="3715A448" w14:textId="77777777" w:rsidR="00DF4F75" w:rsidRDefault="00DF4F75" w:rsidP="00BF23F0">
      <w:pPr>
        <w:jc w:val="both"/>
        <w:rPr>
          <w:b/>
        </w:rPr>
      </w:pPr>
    </w:p>
    <w:p w14:paraId="1458040B" w14:textId="43733DC6" w:rsidR="0071359E" w:rsidRPr="0071359E" w:rsidRDefault="0071359E" w:rsidP="00BF23F0">
      <w:pPr>
        <w:jc w:val="both"/>
      </w:pPr>
      <w:r w:rsidRPr="0071359E">
        <w:rPr>
          <w:b/>
        </w:rPr>
        <w:t xml:space="preserve">Zhotovitel: </w:t>
      </w:r>
      <w:proofErr w:type="spellStart"/>
      <w:r w:rsidRPr="0071359E">
        <w:t>Evans</w:t>
      </w:r>
      <w:proofErr w:type="spellEnd"/>
      <w:r w:rsidRPr="0071359E">
        <w:t xml:space="preserve"> </w:t>
      </w:r>
      <w:proofErr w:type="spellStart"/>
      <w:r w:rsidRPr="0071359E">
        <w:t>Company</w:t>
      </w:r>
      <w:proofErr w:type="spellEnd"/>
      <w:r w:rsidRPr="0071359E">
        <w:t xml:space="preserve"> EU s.r.o.</w:t>
      </w:r>
    </w:p>
    <w:p w14:paraId="0F9FE527" w14:textId="77777777" w:rsidR="0071359E" w:rsidRPr="0071359E" w:rsidRDefault="0071359E" w:rsidP="00BF23F0">
      <w:pPr>
        <w:jc w:val="both"/>
        <w:rPr>
          <w:b/>
          <w:bCs/>
        </w:rPr>
      </w:pPr>
    </w:p>
    <w:p w14:paraId="0426C3C4" w14:textId="77777777" w:rsidR="0071359E" w:rsidRPr="0071359E" w:rsidRDefault="0071359E" w:rsidP="00BF23F0">
      <w:pPr>
        <w:jc w:val="both"/>
        <w:rPr>
          <w:rStyle w:val="Siln"/>
        </w:rPr>
      </w:pPr>
      <w:r w:rsidRPr="0071359E">
        <w:rPr>
          <w:rStyle w:val="Siln"/>
        </w:rPr>
        <w:t>1)Přehled změn podle ZL</w:t>
      </w:r>
    </w:p>
    <w:p w14:paraId="5E30EB53" w14:textId="730681A1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ZL-01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48 115 Kč</w:t>
      </w:r>
      <w:r w:rsidR="00BF23F0">
        <w:rPr>
          <w:rStyle w:val="Siln"/>
        </w:rPr>
        <w:t xml:space="preserve"> </w:t>
      </w:r>
      <w:r w:rsidR="00BF23F0" w:rsidRPr="00BF23F0">
        <w:rPr>
          <w:rStyle w:val="Siln"/>
        </w:rPr>
        <w:t>Odstranění a likvidace střešní izolace</w:t>
      </w:r>
    </w:p>
    <w:p w14:paraId="15C0C70A" w14:textId="418ECED6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ZL-02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35 750 Kč</w:t>
      </w:r>
      <w:r w:rsidR="00BF23F0">
        <w:rPr>
          <w:rStyle w:val="Siln"/>
        </w:rPr>
        <w:t xml:space="preserve"> </w:t>
      </w:r>
      <w:r w:rsidR="00BF23F0" w:rsidRPr="00BF23F0">
        <w:rPr>
          <w:rStyle w:val="Siln"/>
        </w:rPr>
        <w:t>Úpravy štítů/</w:t>
      </w:r>
      <w:proofErr w:type="spellStart"/>
      <w:r w:rsidR="00BF23F0" w:rsidRPr="00BF23F0">
        <w:rPr>
          <w:rStyle w:val="Siln"/>
        </w:rPr>
        <w:t>attyk</w:t>
      </w:r>
      <w:proofErr w:type="spellEnd"/>
    </w:p>
    <w:p w14:paraId="1FA09617" w14:textId="59ABD42B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ZL-03 – připočet:</w:t>
      </w:r>
      <w:r w:rsidRPr="0071359E">
        <w:rPr>
          <w:rStyle w:val="Siln"/>
        </w:rPr>
        <w:tab/>
        <w:t>113 000 Kč</w:t>
      </w:r>
      <w:r w:rsidR="00BF23F0">
        <w:rPr>
          <w:rStyle w:val="Siln"/>
        </w:rPr>
        <w:t xml:space="preserve"> </w:t>
      </w:r>
      <w:r w:rsidR="00BF23F0" w:rsidRPr="00BF23F0">
        <w:rPr>
          <w:rStyle w:val="Siln"/>
        </w:rPr>
        <w:t>Parozábrana (parotěsná zábrana) a natavení asfaltových pásů</w:t>
      </w:r>
    </w:p>
    <w:p w14:paraId="6EAAA075" w14:textId="4033D6AB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 xml:space="preserve">ZL-04 – připočet: </w:t>
      </w:r>
      <w:r w:rsidRPr="0071359E">
        <w:rPr>
          <w:rStyle w:val="Siln"/>
          <w:b w:val="0"/>
        </w:rPr>
        <w:tab/>
      </w:r>
      <w:r w:rsidRPr="0071359E">
        <w:rPr>
          <w:rStyle w:val="Siln"/>
        </w:rPr>
        <w:t>74 900 Kč</w:t>
      </w:r>
      <w:r w:rsidR="00BF23F0">
        <w:rPr>
          <w:rStyle w:val="Siln"/>
        </w:rPr>
        <w:t xml:space="preserve"> </w:t>
      </w:r>
      <w:r w:rsidR="00BF23F0" w:rsidRPr="00BF23F0">
        <w:rPr>
          <w:rStyle w:val="Siln"/>
        </w:rPr>
        <w:t>Demontáže a úpravy krovu, žlaby, elektro a ochrana dřeva</w:t>
      </w:r>
    </w:p>
    <w:p w14:paraId="22DA99DF" w14:textId="37FAA4A5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ZL-05 – odpočet:</w:t>
      </w:r>
      <w:r w:rsidRPr="0071359E">
        <w:rPr>
          <w:rStyle w:val="Siln"/>
        </w:rPr>
        <w:tab/>
        <w:t>- 533 002,64 Kč</w:t>
      </w:r>
      <w:r w:rsidR="00BF23F0">
        <w:rPr>
          <w:rStyle w:val="Siln"/>
        </w:rPr>
        <w:t xml:space="preserve"> </w:t>
      </w:r>
      <w:r w:rsidR="00BF23F0" w:rsidRPr="00BF23F0">
        <w:rPr>
          <w:rStyle w:val="Siln"/>
        </w:rPr>
        <w:t>Odpo</w:t>
      </w:r>
      <w:r w:rsidR="00BF23F0">
        <w:rPr>
          <w:rStyle w:val="Siln"/>
        </w:rPr>
        <w:t>č</w:t>
      </w:r>
      <w:r w:rsidR="00BF23F0" w:rsidRPr="00BF23F0">
        <w:rPr>
          <w:rStyle w:val="Siln"/>
        </w:rPr>
        <w:t>tov</w:t>
      </w:r>
      <w:r w:rsidR="00BF23F0">
        <w:rPr>
          <w:rStyle w:val="Siln"/>
        </w:rPr>
        <w:t xml:space="preserve">ý </w:t>
      </w:r>
      <w:r w:rsidR="002466BA" w:rsidRPr="002466BA">
        <w:rPr>
          <w:rStyle w:val="Siln"/>
        </w:rPr>
        <w:t>(</w:t>
      </w:r>
      <w:proofErr w:type="spellStart"/>
      <w:r w:rsidR="002466BA" w:rsidRPr="002466BA">
        <w:rPr>
          <w:rStyle w:val="Siln"/>
        </w:rPr>
        <w:t>méněpráce</w:t>
      </w:r>
      <w:proofErr w:type="spellEnd"/>
      <w:r w:rsidR="002466BA" w:rsidRPr="002466BA">
        <w:rPr>
          <w:rStyle w:val="Siln"/>
        </w:rPr>
        <w:t>)</w:t>
      </w:r>
    </w:p>
    <w:p w14:paraId="374DD31C" w14:textId="6A976BF7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ZL-06 – odpočet: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- 283 560,8</w:t>
      </w:r>
      <w:r w:rsidR="00BF23F0">
        <w:rPr>
          <w:rStyle w:val="Siln"/>
        </w:rPr>
        <w:t>0</w:t>
      </w:r>
      <w:r w:rsidRPr="0071359E">
        <w:rPr>
          <w:rStyle w:val="Siln"/>
        </w:rPr>
        <w:t xml:space="preserve"> Kč</w:t>
      </w:r>
      <w:r w:rsidR="00BF23F0">
        <w:rPr>
          <w:rStyle w:val="Siln"/>
        </w:rPr>
        <w:t xml:space="preserve"> </w:t>
      </w:r>
      <w:r w:rsidR="00BF23F0" w:rsidRPr="00BF23F0">
        <w:rPr>
          <w:rStyle w:val="Siln"/>
        </w:rPr>
        <w:t>Odpo</w:t>
      </w:r>
      <w:r w:rsidR="00BF23F0">
        <w:rPr>
          <w:rStyle w:val="Siln"/>
        </w:rPr>
        <w:t>č</w:t>
      </w:r>
      <w:r w:rsidR="00BF23F0" w:rsidRPr="00BF23F0">
        <w:rPr>
          <w:rStyle w:val="Siln"/>
        </w:rPr>
        <w:t>tov</w:t>
      </w:r>
      <w:r w:rsidR="00BF23F0">
        <w:rPr>
          <w:rStyle w:val="Siln"/>
        </w:rPr>
        <w:t xml:space="preserve">ý </w:t>
      </w:r>
      <w:r w:rsidR="002466BA" w:rsidRPr="002466BA">
        <w:rPr>
          <w:rStyle w:val="Siln"/>
        </w:rPr>
        <w:t>(</w:t>
      </w:r>
      <w:proofErr w:type="spellStart"/>
      <w:r w:rsidR="002466BA" w:rsidRPr="002466BA">
        <w:rPr>
          <w:rStyle w:val="Siln"/>
        </w:rPr>
        <w:t>méněpráce</w:t>
      </w:r>
      <w:proofErr w:type="spellEnd"/>
      <w:r w:rsidR="002466BA" w:rsidRPr="002466BA">
        <w:rPr>
          <w:rStyle w:val="Siln"/>
        </w:rPr>
        <w:t>)</w:t>
      </w:r>
    </w:p>
    <w:p w14:paraId="3FA89D82" w14:textId="052F35BA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ZL-07 – připočet</w:t>
      </w:r>
      <w:r w:rsidRPr="0071359E">
        <w:rPr>
          <w:rStyle w:val="Siln"/>
        </w:rPr>
        <w:t xml:space="preserve">: </w:t>
      </w:r>
      <w:r w:rsidRPr="0071359E">
        <w:rPr>
          <w:rStyle w:val="Siln"/>
        </w:rPr>
        <w:tab/>
        <w:t xml:space="preserve">262 800 Kč </w:t>
      </w:r>
      <w:r w:rsidR="00BF23F0" w:rsidRPr="00BF23F0">
        <w:rPr>
          <w:rStyle w:val="Siln"/>
        </w:rPr>
        <w:t>Montáž nových dvoukřídlových kovových vrat</w:t>
      </w:r>
    </w:p>
    <w:p w14:paraId="42AF50E1" w14:textId="5FE61CC9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ZL-08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 xml:space="preserve">254 584,50 </w:t>
      </w:r>
      <w:proofErr w:type="gramStart"/>
      <w:r w:rsidR="00BF23F0" w:rsidRPr="00BF23F0">
        <w:rPr>
          <w:rStyle w:val="Siln"/>
        </w:rPr>
        <w:t>Podlaha - vybourání</w:t>
      </w:r>
      <w:proofErr w:type="gramEnd"/>
      <w:r w:rsidR="00BF23F0" w:rsidRPr="00BF23F0">
        <w:rPr>
          <w:rStyle w:val="Siln"/>
        </w:rPr>
        <w:t xml:space="preserve"> podlahy</w:t>
      </w:r>
    </w:p>
    <w:p w14:paraId="5ABE9A9C" w14:textId="538FF42A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ZL-09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 xml:space="preserve">89 760 Kč </w:t>
      </w:r>
      <w:proofErr w:type="gramStart"/>
      <w:r w:rsidR="00BF23F0" w:rsidRPr="00BF23F0">
        <w:rPr>
          <w:rStyle w:val="Siln"/>
        </w:rPr>
        <w:t>Podlaha - natavení</w:t>
      </w:r>
      <w:proofErr w:type="gramEnd"/>
      <w:r w:rsidR="00BF23F0" w:rsidRPr="00BF23F0">
        <w:rPr>
          <w:rStyle w:val="Siln"/>
        </w:rPr>
        <w:t xml:space="preserve"> asfaltových pásů</w:t>
      </w:r>
    </w:p>
    <w:p w14:paraId="5D3E2877" w14:textId="7DED0E14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ZL-10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 xml:space="preserve">272 280 Kč </w:t>
      </w:r>
      <w:proofErr w:type="gramStart"/>
      <w:r w:rsidR="00BF23F0" w:rsidRPr="00BF23F0">
        <w:rPr>
          <w:rStyle w:val="Siln"/>
        </w:rPr>
        <w:t>Podlaha - Vyrovnání</w:t>
      </w:r>
      <w:proofErr w:type="gramEnd"/>
      <w:r w:rsidR="00BF23F0" w:rsidRPr="00BF23F0">
        <w:rPr>
          <w:rStyle w:val="Siln"/>
        </w:rPr>
        <w:t xml:space="preserve"> podkladu a </w:t>
      </w:r>
      <w:proofErr w:type="spellStart"/>
      <w:r w:rsidR="00BF23F0" w:rsidRPr="00BF23F0">
        <w:rPr>
          <w:rStyle w:val="Siln"/>
        </w:rPr>
        <w:t>drátkobetonová</w:t>
      </w:r>
      <w:proofErr w:type="spellEnd"/>
      <w:r w:rsidR="00BF23F0" w:rsidRPr="00BF23F0">
        <w:rPr>
          <w:rStyle w:val="Siln"/>
        </w:rPr>
        <w:t xml:space="preserve"> podlaha</w:t>
      </w:r>
    </w:p>
    <w:p w14:paraId="34A3363F" w14:textId="77777777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ZL-11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207 964 Kč Zateplení fasády</w:t>
      </w:r>
    </w:p>
    <w:p w14:paraId="7464E0A1" w14:textId="77777777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ZL-12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28 400 Kč Větrací otvory a parapety</w:t>
      </w:r>
    </w:p>
    <w:p w14:paraId="5D0A8735" w14:textId="09FC68D6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ZL-13 – odpočet: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- 68 858,68 Kč</w:t>
      </w:r>
      <w:r w:rsidR="00BF23F0" w:rsidRPr="00BF23F0">
        <w:rPr>
          <w:rStyle w:val="Siln"/>
        </w:rPr>
        <w:t xml:space="preserve"> Odpo</w:t>
      </w:r>
      <w:r w:rsidR="00BF23F0">
        <w:rPr>
          <w:rStyle w:val="Siln"/>
        </w:rPr>
        <w:t>č</w:t>
      </w:r>
      <w:r w:rsidR="00BF23F0" w:rsidRPr="00BF23F0">
        <w:rPr>
          <w:rStyle w:val="Siln"/>
        </w:rPr>
        <w:t>tov</w:t>
      </w:r>
      <w:r w:rsidR="00BF23F0">
        <w:rPr>
          <w:rStyle w:val="Siln"/>
        </w:rPr>
        <w:t xml:space="preserve">ý </w:t>
      </w:r>
      <w:r w:rsidR="002466BA" w:rsidRPr="002466BA">
        <w:rPr>
          <w:rStyle w:val="Siln"/>
        </w:rPr>
        <w:t>(</w:t>
      </w:r>
      <w:proofErr w:type="spellStart"/>
      <w:r w:rsidR="002466BA" w:rsidRPr="002466BA">
        <w:rPr>
          <w:rStyle w:val="Siln"/>
        </w:rPr>
        <w:t>méněpráce</w:t>
      </w:r>
      <w:proofErr w:type="spellEnd"/>
      <w:r w:rsidR="002466BA" w:rsidRPr="002466BA">
        <w:rPr>
          <w:rStyle w:val="Siln"/>
        </w:rPr>
        <w:t>)</w:t>
      </w:r>
    </w:p>
    <w:p w14:paraId="6A2DD58D" w14:textId="77777777" w:rsidR="00BF23F0" w:rsidRDefault="0071359E" w:rsidP="00F95FF1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BF23F0">
        <w:rPr>
          <w:rStyle w:val="Siln"/>
          <w:b w:val="0"/>
        </w:rPr>
        <w:t>ZL-14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 xml:space="preserve">42 368 Kč </w:t>
      </w:r>
      <w:r w:rsidR="00BF23F0" w:rsidRPr="00BF23F0">
        <w:rPr>
          <w:rStyle w:val="Siln"/>
        </w:rPr>
        <w:t xml:space="preserve">Příplatek za zimní období </w:t>
      </w:r>
      <w:proofErr w:type="spellStart"/>
      <w:r w:rsidR="00BF23F0" w:rsidRPr="00BF23F0">
        <w:rPr>
          <w:rStyle w:val="Siln"/>
        </w:rPr>
        <w:t>drátkobetonu</w:t>
      </w:r>
      <w:proofErr w:type="spellEnd"/>
      <w:r w:rsidR="00BF23F0" w:rsidRPr="00BF23F0">
        <w:rPr>
          <w:rStyle w:val="Siln"/>
        </w:rPr>
        <w:t xml:space="preserve">, zednické opravy špalet a oprava spodního rámu vrat </w:t>
      </w:r>
    </w:p>
    <w:p w14:paraId="17190114" w14:textId="22E2750D" w:rsidR="0071359E" w:rsidRPr="0071359E" w:rsidRDefault="0071359E" w:rsidP="00BF23F0">
      <w:pPr>
        <w:pStyle w:val="Odstavecseseznamem"/>
        <w:spacing w:after="160" w:line="259" w:lineRule="auto"/>
        <w:jc w:val="both"/>
        <w:rPr>
          <w:rStyle w:val="Siln"/>
        </w:rPr>
      </w:pPr>
      <w:r w:rsidRPr="00BF23F0">
        <w:rPr>
          <w:rStyle w:val="Siln"/>
          <w:b w:val="0"/>
        </w:rPr>
        <w:t>ZL-15 – odpočet: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- 33 697 Kč</w:t>
      </w:r>
      <w:r w:rsidR="00BF23F0" w:rsidRPr="00BF23F0">
        <w:rPr>
          <w:rStyle w:val="Siln"/>
        </w:rPr>
        <w:t xml:space="preserve"> Odpo</w:t>
      </w:r>
      <w:r w:rsidR="00BF23F0">
        <w:rPr>
          <w:rStyle w:val="Siln"/>
        </w:rPr>
        <w:t>č</w:t>
      </w:r>
      <w:r w:rsidR="00BF23F0" w:rsidRPr="00BF23F0">
        <w:rPr>
          <w:rStyle w:val="Siln"/>
        </w:rPr>
        <w:t>tov</w:t>
      </w:r>
      <w:r w:rsidR="00BF23F0">
        <w:rPr>
          <w:rStyle w:val="Siln"/>
        </w:rPr>
        <w:t xml:space="preserve">ý </w:t>
      </w:r>
      <w:r w:rsidR="002466BA" w:rsidRPr="002466BA">
        <w:rPr>
          <w:rStyle w:val="Siln"/>
        </w:rPr>
        <w:t>(</w:t>
      </w:r>
      <w:proofErr w:type="spellStart"/>
      <w:r w:rsidR="002466BA" w:rsidRPr="002466BA">
        <w:rPr>
          <w:rStyle w:val="Siln"/>
        </w:rPr>
        <w:t>méněpráce</w:t>
      </w:r>
      <w:proofErr w:type="spellEnd"/>
      <w:r w:rsidR="002466BA" w:rsidRPr="002466BA">
        <w:rPr>
          <w:rStyle w:val="Siln"/>
        </w:rPr>
        <w:t>)</w:t>
      </w:r>
    </w:p>
    <w:p w14:paraId="354B1CA1" w14:textId="06EF9590" w:rsidR="0071359E" w:rsidRPr="0071359E" w:rsidRDefault="0071359E" w:rsidP="00BF23F0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Style w:val="Siln"/>
        </w:rPr>
      </w:pPr>
      <w:r w:rsidRPr="0071359E">
        <w:rPr>
          <w:rStyle w:val="Siln"/>
          <w:b w:val="0"/>
        </w:rPr>
        <w:t>ZL-16 – připočet:</w:t>
      </w:r>
      <w:r w:rsidRPr="0071359E">
        <w:rPr>
          <w:rStyle w:val="Siln"/>
        </w:rPr>
        <w:t xml:space="preserve"> </w:t>
      </w:r>
      <w:r w:rsidRPr="0071359E">
        <w:rPr>
          <w:rStyle w:val="Siln"/>
        </w:rPr>
        <w:tab/>
        <w:t>36 128 Kč Elektro montáže, vymalování stěn a vyrovnání prahu u vrat</w:t>
      </w:r>
    </w:p>
    <w:p w14:paraId="0EEEF69A" w14:textId="77777777" w:rsidR="008124F9" w:rsidRPr="0071359E" w:rsidRDefault="008124F9" w:rsidP="00BF23F0">
      <w:pPr>
        <w:pStyle w:val="Odstavecseseznamem"/>
        <w:spacing w:after="160" w:line="259" w:lineRule="auto"/>
        <w:jc w:val="both"/>
        <w:rPr>
          <w:rStyle w:val="Siln"/>
        </w:rPr>
      </w:pPr>
    </w:p>
    <w:p w14:paraId="1D962774" w14:textId="77777777" w:rsidR="0071359E" w:rsidRPr="0071359E" w:rsidRDefault="0071359E" w:rsidP="00BF23F0">
      <w:pPr>
        <w:jc w:val="both"/>
        <w:rPr>
          <w:rStyle w:val="Siln"/>
        </w:rPr>
      </w:pPr>
      <w:r w:rsidRPr="0071359E">
        <w:rPr>
          <w:rStyle w:val="Siln"/>
        </w:rPr>
        <w:t>2)Souhrny</w:t>
      </w:r>
    </w:p>
    <w:p w14:paraId="24745440" w14:textId="77777777" w:rsidR="0071359E" w:rsidRPr="0071359E" w:rsidRDefault="0071359E" w:rsidP="00BF23F0">
      <w:pPr>
        <w:jc w:val="both"/>
        <w:rPr>
          <w:rStyle w:val="Siln"/>
        </w:rPr>
      </w:pPr>
      <w:r w:rsidRPr="0071359E">
        <w:rPr>
          <w:rStyle w:val="Siln"/>
        </w:rPr>
        <w:t xml:space="preserve">Součet </w:t>
      </w:r>
      <w:proofErr w:type="spellStart"/>
      <w:proofErr w:type="gramStart"/>
      <w:r w:rsidRPr="0071359E">
        <w:rPr>
          <w:rStyle w:val="Siln"/>
        </w:rPr>
        <w:t>připočtů</w:t>
      </w:r>
      <w:proofErr w:type="spellEnd"/>
      <w:r w:rsidRPr="0071359E">
        <w:rPr>
          <w:rStyle w:val="Siln"/>
        </w:rPr>
        <w:t xml:space="preserve"> :</w:t>
      </w:r>
      <w:proofErr w:type="gramEnd"/>
      <w:r w:rsidRPr="0071359E">
        <w:rPr>
          <w:rStyle w:val="Siln"/>
        </w:rPr>
        <w:t xml:space="preserve"> 1 466 049.55 Kč</w:t>
      </w:r>
    </w:p>
    <w:p w14:paraId="1DD0DD30" w14:textId="77777777" w:rsidR="0071359E" w:rsidRPr="0071359E" w:rsidRDefault="0071359E" w:rsidP="00BF23F0">
      <w:pPr>
        <w:jc w:val="both"/>
        <w:rPr>
          <w:rStyle w:val="Siln"/>
        </w:rPr>
      </w:pPr>
      <w:r w:rsidRPr="0071359E">
        <w:rPr>
          <w:rStyle w:val="Siln"/>
        </w:rPr>
        <w:t>Součet odpočtů (ZL-05, ZL-06, ZL-13, ZL-15): – 919 119,12 Kč</w:t>
      </w:r>
    </w:p>
    <w:p w14:paraId="70C24E48" w14:textId="1B4B547B" w:rsidR="0071359E" w:rsidRDefault="0071359E" w:rsidP="00BF23F0">
      <w:pPr>
        <w:jc w:val="both"/>
        <w:rPr>
          <w:rStyle w:val="Siln"/>
        </w:rPr>
      </w:pPr>
    </w:p>
    <w:p w14:paraId="33F4A9E8" w14:textId="77777777" w:rsidR="008124F9" w:rsidRPr="0071359E" w:rsidRDefault="008124F9" w:rsidP="00BF23F0">
      <w:pPr>
        <w:jc w:val="both"/>
        <w:rPr>
          <w:rStyle w:val="Siln"/>
        </w:rPr>
      </w:pPr>
    </w:p>
    <w:p w14:paraId="694203CF" w14:textId="77777777" w:rsidR="0071359E" w:rsidRPr="0071359E" w:rsidRDefault="0071359E" w:rsidP="00BF23F0">
      <w:pPr>
        <w:jc w:val="both"/>
        <w:rPr>
          <w:rStyle w:val="Siln"/>
        </w:rPr>
      </w:pPr>
      <w:r w:rsidRPr="0071359E">
        <w:rPr>
          <w:rStyle w:val="Siln"/>
        </w:rPr>
        <w:t>3)Čistá změna ceny</w:t>
      </w:r>
    </w:p>
    <w:p w14:paraId="24990C85" w14:textId="77777777" w:rsidR="0071359E" w:rsidRPr="0071359E" w:rsidRDefault="0071359E" w:rsidP="00BF23F0">
      <w:pPr>
        <w:jc w:val="both"/>
        <w:rPr>
          <w:rStyle w:val="Siln"/>
        </w:rPr>
      </w:pPr>
      <w:r w:rsidRPr="0071359E">
        <w:rPr>
          <w:rStyle w:val="Siln"/>
        </w:rPr>
        <w:t>Čistá změna (</w:t>
      </w:r>
      <w:proofErr w:type="spellStart"/>
      <w:proofErr w:type="gramStart"/>
      <w:r w:rsidRPr="0071359E">
        <w:rPr>
          <w:rStyle w:val="Siln"/>
        </w:rPr>
        <w:t>Připočty</w:t>
      </w:r>
      <w:proofErr w:type="spellEnd"/>
      <w:r w:rsidRPr="0071359E">
        <w:rPr>
          <w:rStyle w:val="Siln"/>
        </w:rPr>
        <w:t xml:space="preserve"> - Odpočty</w:t>
      </w:r>
      <w:proofErr w:type="gramEnd"/>
      <w:r w:rsidRPr="0071359E">
        <w:rPr>
          <w:rStyle w:val="Siln"/>
        </w:rPr>
        <w:t>): + 546 930,43 Kč (bez DPH)</w:t>
      </w:r>
    </w:p>
    <w:p w14:paraId="1E820882" w14:textId="6E2F5DBF" w:rsidR="0071359E" w:rsidRDefault="0071359E" w:rsidP="0071359E"/>
    <w:p w14:paraId="2A2C5FE6" w14:textId="0367C99C" w:rsidR="00F95FF1" w:rsidRDefault="00F95FF1" w:rsidP="0071359E"/>
    <w:p w14:paraId="3FAE0AFD" w14:textId="12E850EC" w:rsidR="00F95FF1" w:rsidRDefault="00F95FF1" w:rsidP="0071359E"/>
    <w:p w14:paraId="75752C5F" w14:textId="2B343305" w:rsidR="00F95FF1" w:rsidRDefault="00F95FF1" w:rsidP="0071359E"/>
    <w:p w14:paraId="76589FBC" w14:textId="269FE9E5" w:rsidR="00F95FF1" w:rsidRPr="003B09A4" w:rsidRDefault="00F95FF1" w:rsidP="00F95FF1">
      <w:pPr>
        <w:jc w:val="center"/>
        <w:rPr>
          <w:b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>Změnový list č. ZL-01 – Vícepráce: Odstranění a likvidace střešní izolace</w:t>
      </w:r>
    </w:p>
    <w:p w14:paraId="5FDCB1D5" w14:textId="77777777" w:rsidR="00044F26" w:rsidRPr="003B09A4" w:rsidRDefault="00044F26" w:rsidP="00F95FF1">
      <w:pPr>
        <w:jc w:val="center"/>
        <w:rPr>
          <w:b/>
          <w:sz w:val="36"/>
          <w:szCs w:val="36"/>
        </w:rPr>
      </w:pPr>
    </w:p>
    <w:p w14:paraId="365776EF" w14:textId="77777777" w:rsidR="00044F26" w:rsidRPr="003B09A4" w:rsidRDefault="00044F26" w:rsidP="009C6CB3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547A71A9" w14:textId="77777777" w:rsidR="00044F26" w:rsidRPr="003B09A4" w:rsidRDefault="00044F26" w:rsidP="009C6CB3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78673B21" w14:textId="77777777" w:rsidR="00044F26" w:rsidRPr="003B09A4" w:rsidRDefault="00044F26" w:rsidP="009C6CB3">
      <w:pPr>
        <w:jc w:val="center"/>
        <w:rPr>
          <w:rStyle w:val="fontstyle01"/>
          <w:b w:val="0"/>
          <w:bCs w:val="0"/>
        </w:rPr>
      </w:pPr>
    </w:p>
    <w:p w14:paraId="2B545FEB" w14:textId="77777777" w:rsidR="00044F26" w:rsidRPr="003B09A4" w:rsidRDefault="00044F26" w:rsidP="009C6CB3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5EF088D2" w14:textId="77777777" w:rsidR="00044F26" w:rsidRPr="003B09A4" w:rsidRDefault="00044F26" w:rsidP="009C6CB3">
      <w:pPr>
        <w:rPr>
          <w:b/>
        </w:rPr>
      </w:pPr>
    </w:p>
    <w:p w14:paraId="4CBDC0F2" w14:textId="77777777" w:rsidR="00044F26" w:rsidRPr="003B09A4" w:rsidRDefault="00044F26" w:rsidP="00044F26"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6"/>
        <w:gridCol w:w="714"/>
        <w:gridCol w:w="1007"/>
        <w:gridCol w:w="966"/>
        <w:gridCol w:w="1129"/>
      </w:tblGrid>
      <w:tr w:rsidR="00F95FF1" w:rsidRPr="003B09A4" w14:paraId="69CFDEE4" w14:textId="77777777" w:rsidTr="00F95F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F3079E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14:paraId="2078232C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3BEA229B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203E630F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proofErr w:type="spellStart"/>
            <w:r w:rsidRPr="003B09A4">
              <w:rPr>
                <w:b/>
                <w:bCs/>
              </w:rPr>
              <w:t>Jedn</w:t>
            </w:r>
            <w:proofErr w:type="spellEnd"/>
            <w:r w:rsidRPr="003B09A4">
              <w:rPr>
                <w:b/>
                <w:bCs/>
              </w:rPr>
              <w:t>. cena [Kč]</w:t>
            </w:r>
          </w:p>
        </w:tc>
        <w:tc>
          <w:tcPr>
            <w:tcW w:w="0" w:type="auto"/>
            <w:vAlign w:val="center"/>
            <w:hideMark/>
          </w:tcPr>
          <w:p w14:paraId="146B0C9F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 [Kč]</w:t>
            </w:r>
          </w:p>
        </w:tc>
      </w:tr>
      <w:tr w:rsidR="00F95FF1" w:rsidRPr="003B09A4" w14:paraId="31BF403F" w14:textId="77777777" w:rsidTr="00F95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6B455" w14:textId="77777777" w:rsidR="00F95FF1" w:rsidRPr="003B09A4" w:rsidRDefault="00F95FF1" w:rsidP="00F95FF1">
            <w:r w:rsidRPr="003B09A4">
              <w:rPr>
                <w:b/>
                <w:bCs/>
              </w:rPr>
              <w:t>Odstranění tepelné izolace</w:t>
            </w:r>
            <w:r w:rsidRPr="003B09A4">
              <w:t xml:space="preserve"> (skelná vata) – ruční vybrání mokré a znečištěné vaty z prostoru mezi trámy, včetně balení do </w:t>
            </w:r>
            <w:proofErr w:type="spellStart"/>
            <w:r w:rsidRPr="003B09A4">
              <w:t>pytlu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61031D" w14:textId="77777777" w:rsidR="00F95FF1" w:rsidRPr="003B09A4" w:rsidRDefault="00F95FF1" w:rsidP="00F95FF1">
            <w:r w:rsidRPr="003B09A4">
              <w:t>m²</w:t>
            </w:r>
          </w:p>
        </w:tc>
        <w:tc>
          <w:tcPr>
            <w:tcW w:w="0" w:type="auto"/>
            <w:vAlign w:val="center"/>
            <w:hideMark/>
          </w:tcPr>
          <w:p w14:paraId="38C12808" w14:textId="77777777" w:rsidR="00F95FF1" w:rsidRPr="003B09A4" w:rsidRDefault="00F95FF1" w:rsidP="00F95FF1">
            <w:pPr>
              <w:jc w:val="right"/>
            </w:pPr>
            <w:r w:rsidRPr="003B09A4">
              <w:t>175,0</w:t>
            </w:r>
          </w:p>
        </w:tc>
        <w:tc>
          <w:tcPr>
            <w:tcW w:w="0" w:type="auto"/>
            <w:vAlign w:val="center"/>
            <w:hideMark/>
          </w:tcPr>
          <w:p w14:paraId="65299318" w14:textId="77777777" w:rsidR="00F95FF1" w:rsidRPr="003B09A4" w:rsidRDefault="00F95FF1" w:rsidP="00F95FF1">
            <w:pPr>
              <w:jc w:val="right"/>
            </w:pPr>
            <w:r w:rsidRPr="003B09A4">
              <w:t>150,-</w:t>
            </w:r>
          </w:p>
        </w:tc>
        <w:tc>
          <w:tcPr>
            <w:tcW w:w="0" w:type="auto"/>
            <w:vAlign w:val="center"/>
            <w:hideMark/>
          </w:tcPr>
          <w:p w14:paraId="06FCF7E8" w14:textId="77777777" w:rsidR="00F95FF1" w:rsidRPr="003B09A4" w:rsidRDefault="00F95FF1" w:rsidP="00F95FF1">
            <w:pPr>
              <w:jc w:val="right"/>
            </w:pPr>
            <w:r w:rsidRPr="003B09A4">
              <w:t>26 250,-</w:t>
            </w:r>
          </w:p>
        </w:tc>
      </w:tr>
      <w:tr w:rsidR="00F95FF1" w:rsidRPr="003B09A4" w14:paraId="622098DD" w14:textId="77777777" w:rsidTr="00F95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076DF" w14:textId="77777777" w:rsidR="00F95FF1" w:rsidRPr="003B09A4" w:rsidRDefault="00F95FF1" w:rsidP="00F95FF1">
            <w:r w:rsidRPr="003B09A4">
              <w:rPr>
                <w:b/>
                <w:bCs/>
              </w:rPr>
              <w:t>Manuální odnos materiálu do kontejneru</w:t>
            </w:r>
            <w:r w:rsidRPr="003B09A4">
              <w:t xml:space="preserve"> – snesení veškerého demontovaného materiálu (v pytlích nebo po kusech) z půdy do přistaveného kontejneru na místě.</w:t>
            </w:r>
          </w:p>
        </w:tc>
        <w:tc>
          <w:tcPr>
            <w:tcW w:w="0" w:type="auto"/>
            <w:vAlign w:val="center"/>
            <w:hideMark/>
          </w:tcPr>
          <w:p w14:paraId="3FAD1584" w14:textId="77777777" w:rsidR="00F95FF1" w:rsidRPr="003B09A4" w:rsidRDefault="00F95FF1" w:rsidP="00F95FF1">
            <w:r w:rsidRPr="003B09A4">
              <w:t>soubor</w:t>
            </w:r>
          </w:p>
        </w:tc>
        <w:tc>
          <w:tcPr>
            <w:tcW w:w="0" w:type="auto"/>
            <w:vAlign w:val="center"/>
            <w:hideMark/>
          </w:tcPr>
          <w:p w14:paraId="6E1F2DE2" w14:textId="77777777" w:rsidR="00F95FF1" w:rsidRPr="003B09A4" w:rsidRDefault="00F95FF1" w:rsidP="00F95FF1">
            <w:pPr>
              <w:jc w:val="right"/>
            </w:pPr>
            <w:r w:rsidRPr="003B09A4">
              <w:t>1,0</w:t>
            </w:r>
          </w:p>
        </w:tc>
        <w:tc>
          <w:tcPr>
            <w:tcW w:w="0" w:type="auto"/>
            <w:vAlign w:val="center"/>
            <w:hideMark/>
          </w:tcPr>
          <w:p w14:paraId="3D303B80" w14:textId="77777777" w:rsidR="00F95FF1" w:rsidRPr="003B09A4" w:rsidRDefault="00F95FF1" w:rsidP="00F95FF1">
            <w:pPr>
              <w:jc w:val="right"/>
            </w:pPr>
            <w:r w:rsidRPr="003B09A4">
              <w:t>5 000,-</w:t>
            </w:r>
          </w:p>
        </w:tc>
        <w:tc>
          <w:tcPr>
            <w:tcW w:w="0" w:type="auto"/>
            <w:vAlign w:val="center"/>
            <w:hideMark/>
          </w:tcPr>
          <w:p w14:paraId="7E6775D6" w14:textId="77777777" w:rsidR="00F95FF1" w:rsidRPr="003B09A4" w:rsidRDefault="00F95FF1" w:rsidP="00F95FF1">
            <w:pPr>
              <w:jc w:val="right"/>
            </w:pPr>
            <w:r w:rsidRPr="003B09A4">
              <w:t>5 000,-</w:t>
            </w:r>
          </w:p>
        </w:tc>
      </w:tr>
      <w:tr w:rsidR="00F95FF1" w:rsidRPr="003B09A4" w14:paraId="7453D3F7" w14:textId="77777777" w:rsidTr="00F95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53586" w14:textId="77777777" w:rsidR="00F95FF1" w:rsidRPr="003B09A4" w:rsidRDefault="00F95FF1" w:rsidP="00F95FF1">
            <w:proofErr w:type="gramStart"/>
            <w:r w:rsidRPr="003B09A4">
              <w:rPr>
                <w:b/>
                <w:bCs/>
              </w:rPr>
              <w:t xml:space="preserve">Kontejner </w:t>
            </w:r>
            <w:r w:rsidRPr="003B09A4">
              <w:t xml:space="preserve"> –</w:t>
            </w:r>
            <w:proofErr w:type="gramEnd"/>
            <w:r w:rsidRPr="003B09A4">
              <w:t xml:space="preserve"> zajištění velkoobjemového kontejneru (pronájem, přistavení, odvoz).</w:t>
            </w:r>
          </w:p>
        </w:tc>
        <w:tc>
          <w:tcPr>
            <w:tcW w:w="0" w:type="auto"/>
            <w:vAlign w:val="center"/>
            <w:hideMark/>
          </w:tcPr>
          <w:p w14:paraId="523303FC" w14:textId="77777777" w:rsidR="00F95FF1" w:rsidRPr="003B09A4" w:rsidRDefault="00F95FF1" w:rsidP="00F95FF1">
            <w:r w:rsidRPr="003B09A4">
              <w:t>soubor</w:t>
            </w:r>
          </w:p>
        </w:tc>
        <w:tc>
          <w:tcPr>
            <w:tcW w:w="0" w:type="auto"/>
            <w:vAlign w:val="center"/>
            <w:hideMark/>
          </w:tcPr>
          <w:p w14:paraId="0A2CBE21" w14:textId="77777777" w:rsidR="00F95FF1" w:rsidRPr="003B09A4" w:rsidRDefault="00F95FF1" w:rsidP="00F95FF1">
            <w:pPr>
              <w:jc w:val="right"/>
            </w:pPr>
            <w:r w:rsidRPr="003B09A4">
              <w:t>1,0</w:t>
            </w:r>
          </w:p>
        </w:tc>
        <w:tc>
          <w:tcPr>
            <w:tcW w:w="0" w:type="auto"/>
            <w:vAlign w:val="center"/>
            <w:hideMark/>
          </w:tcPr>
          <w:p w14:paraId="7186BAD2" w14:textId="77777777" w:rsidR="00F95FF1" w:rsidRPr="003B09A4" w:rsidRDefault="00F95FF1" w:rsidP="00F95FF1">
            <w:pPr>
              <w:jc w:val="right"/>
            </w:pPr>
            <w:r w:rsidRPr="003B09A4">
              <w:t>5 000,-</w:t>
            </w:r>
          </w:p>
        </w:tc>
        <w:tc>
          <w:tcPr>
            <w:tcW w:w="0" w:type="auto"/>
            <w:vAlign w:val="center"/>
            <w:hideMark/>
          </w:tcPr>
          <w:p w14:paraId="58BA0B64" w14:textId="77777777" w:rsidR="00F95FF1" w:rsidRPr="003B09A4" w:rsidRDefault="00F95FF1" w:rsidP="00F95FF1">
            <w:pPr>
              <w:jc w:val="right"/>
            </w:pPr>
            <w:r w:rsidRPr="003B09A4">
              <w:t>5 000,-</w:t>
            </w:r>
          </w:p>
        </w:tc>
      </w:tr>
      <w:tr w:rsidR="00F95FF1" w:rsidRPr="003B09A4" w14:paraId="048275B7" w14:textId="77777777" w:rsidTr="00F95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7A65D" w14:textId="77777777" w:rsidR="00F95FF1" w:rsidRPr="003B09A4" w:rsidRDefault="00F95FF1" w:rsidP="00F95FF1">
            <w:r w:rsidRPr="003B09A4">
              <w:rPr>
                <w:b/>
                <w:bCs/>
              </w:rPr>
              <w:t>Likvidace stavebního odpadu</w:t>
            </w:r>
            <w:r w:rsidRPr="003B09A4">
              <w:t xml:space="preserve"> – skládkování běžného stavebního odpadu (asfaltové pásy, lepenka, suť apod.); odhad cca 2,0 t.</w:t>
            </w:r>
          </w:p>
        </w:tc>
        <w:tc>
          <w:tcPr>
            <w:tcW w:w="0" w:type="auto"/>
            <w:vAlign w:val="center"/>
            <w:hideMark/>
          </w:tcPr>
          <w:p w14:paraId="0DB60C8A" w14:textId="77777777" w:rsidR="00F95FF1" w:rsidRPr="003B09A4" w:rsidRDefault="00F95FF1" w:rsidP="00F95FF1">
            <w:r w:rsidRPr="003B09A4">
              <w:t>t</w:t>
            </w:r>
          </w:p>
        </w:tc>
        <w:tc>
          <w:tcPr>
            <w:tcW w:w="0" w:type="auto"/>
            <w:vAlign w:val="center"/>
            <w:hideMark/>
          </w:tcPr>
          <w:p w14:paraId="1C0BB9F1" w14:textId="77777777" w:rsidR="00F95FF1" w:rsidRPr="003B09A4" w:rsidRDefault="00F95FF1" w:rsidP="00F95FF1">
            <w:pPr>
              <w:jc w:val="right"/>
            </w:pPr>
            <w:r w:rsidRPr="003B09A4">
              <w:t>0,7</w:t>
            </w:r>
          </w:p>
        </w:tc>
        <w:tc>
          <w:tcPr>
            <w:tcW w:w="0" w:type="auto"/>
            <w:vAlign w:val="center"/>
            <w:hideMark/>
          </w:tcPr>
          <w:p w14:paraId="08E901AF" w14:textId="77777777" w:rsidR="00F95FF1" w:rsidRPr="003B09A4" w:rsidRDefault="00F95FF1" w:rsidP="00F95FF1">
            <w:pPr>
              <w:jc w:val="right"/>
            </w:pPr>
            <w:r w:rsidRPr="003B09A4">
              <w:t>3 073,-</w:t>
            </w:r>
          </w:p>
        </w:tc>
        <w:tc>
          <w:tcPr>
            <w:tcW w:w="0" w:type="auto"/>
            <w:vAlign w:val="center"/>
            <w:hideMark/>
          </w:tcPr>
          <w:p w14:paraId="6DF253B7" w14:textId="77777777" w:rsidR="00F95FF1" w:rsidRPr="003B09A4" w:rsidRDefault="00F95FF1" w:rsidP="00F95FF1">
            <w:pPr>
              <w:jc w:val="right"/>
            </w:pPr>
            <w:r w:rsidRPr="003B09A4">
              <w:t>2 151,-</w:t>
            </w:r>
          </w:p>
        </w:tc>
      </w:tr>
      <w:tr w:rsidR="00F95FF1" w:rsidRPr="003B09A4" w14:paraId="5A76A975" w14:textId="77777777" w:rsidTr="00F95FF1">
        <w:trPr>
          <w:trHeight w:val="623"/>
          <w:tblCellSpacing w:w="15" w:type="dxa"/>
        </w:trPr>
        <w:tc>
          <w:tcPr>
            <w:tcW w:w="0" w:type="auto"/>
            <w:vAlign w:val="center"/>
            <w:hideMark/>
          </w:tcPr>
          <w:p w14:paraId="1BEAA60E" w14:textId="77777777" w:rsidR="00F95FF1" w:rsidRPr="003B09A4" w:rsidRDefault="00F95FF1" w:rsidP="00F95FF1">
            <w:r w:rsidRPr="003B09A4">
              <w:rPr>
                <w:b/>
                <w:bCs/>
              </w:rPr>
              <w:t>Likvidace nebezpečného odpadu</w:t>
            </w:r>
            <w:r w:rsidRPr="003B09A4">
              <w:t xml:space="preserve"> – odborná likvidace kontaminované skelné vaty (Kategorie N); odhad cca 0,7 t materiálu vč. kontaminantů.</w:t>
            </w:r>
          </w:p>
        </w:tc>
        <w:tc>
          <w:tcPr>
            <w:tcW w:w="0" w:type="auto"/>
            <w:vAlign w:val="center"/>
            <w:hideMark/>
          </w:tcPr>
          <w:p w14:paraId="13F11FE2" w14:textId="77777777" w:rsidR="00F95FF1" w:rsidRPr="003B09A4" w:rsidRDefault="00F95FF1" w:rsidP="00F95FF1">
            <w:r w:rsidRPr="003B09A4">
              <w:t>t</w:t>
            </w:r>
          </w:p>
        </w:tc>
        <w:tc>
          <w:tcPr>
            <w:tcW w:w="0" w:type="auto"/>
            <w:vAlign w:val="center"/>
            <w:hideMark/>
          </w:tcPr>
          <w:p w14:paraId="2460EECE" w14:textId="77777777" w:rsidR="00F95FF1" w:rsidRPr="003B09A4" w:rsidRDefault="00F95FF1" w:rsidP="00F95FF1">
            <w:pPr>
              <w:jc w:val="right"/>
            </w:pPr>
            <w:r w:rsidRPr="003B09A4">
              <w:t>1,0</w:t>
            </w:r>
          </w:p>
        </w:tc>
        <w:tc>
          <w:tcPr>
            <w:tcW w:w="0" w:type="auto"/>
            <w:vAlign w:val="center"/>
            <w:hideMark/>
          </w:tcPr>
          <w:p w14:paraId="35B6162D" w14:textId="77777777" w:rsidR="00F95FF1" w:rsidRPr="003B09A4" w:rsidRDefault="00F95FF1" w:rsidP="00F95FF1">
            <w:pPr>
              <w:jc w:val="right"/>
            </w:pPr>
            <w:r w:rsidRPr="003B09A4">
              <w:t>5 714,-</w:t>
            </w:r>
          </w:p>
        </w:tc>
        <w:tc>
          <w:tcPr>
            <w:tcW w:w="0" w:type="auto"/>
            <w:vAlign w:val="center"/>
            <w:hideMark/>
          </w:tcPr>
          <w:p w14:paraId="257D7ED0" w14:textId="77777777" w:rsidR="00F95FF1" w:rsidRPr="003B09A4" w:rsidRDefault="00F95FF1" w:rsidP="00F95FF1">
            <w:pPr>
              <w:jc w:val="right"/>
            </w:pPr>
            <w:r w:rsidRPr="003B09A4">
              <w:t>5 714,-</w:t>
            </w:r>
          </w:p>
        </w:tc>
      </w:tr>
      <w:tr w:rsidR="00F95FF1" w:rsidRPr="003B09A4" w14:paraId="7B7B8F55" w14:textId="77777777" w:rsidTr="00F95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FDAAD" w14:textId="77777777" w:rsidR="00F95FF1" w:rsidRPr="003B09A4" w:rsidRDefault="00F95FF1" w:rsidP="00F95FF1">
            <w:r w:rsidRPr="003B09A4">
              <w:rPr>
                <w:b/>
                <w:bCs/>
              </w:rPr>
              <w:t>Závěrečný úklid plochy</w:t>
            </w:r>
            <w:r w:rsidRPr="003B09A4">
              <w:t xml:space="preserve"> – zametení a očištění celé odkryté plochy 175 m² (odstranění zbytků nečistot, prachu, suti).</w:t>
            </w:r>
          </w:p>
        </w:tc>
        <w:tc>
          <w:tcPr>
            <w:tcW w:w="0" w:type="auto"/>
            <w:vAlign w:val="center"/>
            <w:hideMark/>
          </w:tcPr>
          <w:p w14:paraId="3384EB47" w14:textId="77777777" w:rsidR="00F95FF1" w:rsidRPr="003B09A4" w:rsidRDefault="00F95FF1" w:rsidP="00F95FF1">
            <w:r w:rsidRPr="003B09A4">
              <w:t>soubor</w:t>
            </w:r>
          </w:p>
        </w:tc>
        <w:tc>
          <w:tcPr>
            <w:tcW w:w="0" w:type="auto"/>
            <w:vAlign w:val="center"/>
            <w:hideMark/>
          </w:tcPr>
          <w:p w14:paraId="0D42C0C3" w14:textId="77777777" w:rsidR="00F95FF1" w:rsidRPr="003B09A4" w:rsidRDefault="00F95FF1" w:rsidP="00F95FF1">
            <w:pPr>
              <w:jc w:val="right"/>
            </w:pPr>
            <w:r w:rsidRPr="003B09A4">
              <w:t>1,0</w:t>
            </w:r>
          </w:p>
        </w:tc>
        <w:tc>
          <w:tcPr>
            <w:tcW w:w="0" w:type="auto"/>
            <w:vAlign w:val="center"/>
            <w:hideMark/>
          </w:tcPr>
          <w:p w14:paraId="54E9B4A2" w14:textId="77777777" w:rsidR="00F95FF1" w:rsidRPr="003B09A4" w:rsidRDefault="00F95FF1" w:rsidP="00F95FF1">
            <w:pPr>
              <w:jc w:val="right"/>
            </w:pPr>
            <w:r w:rsidRPr="003B09A4">
              <w:t>2 000,-</w:t>
            </w:r>
          </w:p>
        </w:tc>
        <w:tc>
          <w:tcPr>
            <w:tcW w:w="0" w:type="auto"/>
            <w:vAlign w:val="center"/>
            <w:hideMark/>
          </w:tcPr>
          <w:p w14:paraId="24C382BF" w14:textId="77777777" w:rsidR="00F95FF1" w:rsidRPr="003B09A4" w:rsidRDefault="00F95FF1" w:rsidP="00F95FF1">
            <w:pPr>
              <w:jc w:val="right"/>
            </w:pPr>
            <w:r w:rsidRPr="003B09A4">
              <w:t>2 000,-</w:t>
            </w:r>
          </w:p>
        </w:tc>
      </w:tr>
      <w:tr w:rsidR="00F95FF1" w:rsidRPr="003B09A4" w14:paraId="4C75F64B" w14:textId="77777777" w:rsidTr="00F95F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6A7B0" w14:textId="77777777" w:rsidR="00F95FF1" w:rsidRPr="003B09A4" w:rsidRDefault="00F95FF1" w:rsidP="00F95FF1">
            <w:r w:rsidRPr="003B09A4">
              <w:rPr>
                <w:b/>
                <w:bCs/>
              </w:rPr>
              <w:t>Doprava</w:t>
            </w:r>
            <w:r w:rsidRPr="003B09A4">
              <w:t xml:space="preserve"> – přeprava pracovníků, nářadí a OOPP na místo a zpět (paušál, lokální).</w:t>
            </w:r>
          </w:p>
        </w:tc>
        <w:tc>
          <w:tcPr>
            <w:tcW w:w="0" w:type="auto"/>
            <w:vAlign w:val="center"/>
            <w:hideMark/>
          </w:tcPr>
          <w:p w14:paraId="21CBF5DD" w14:textId="77777777" w:rsidR="00F95FF1" w:rsidRPr="003B09A4" w:rsidRDefault="00F95FF1" w:rsidP="00F95FF1">
            <w:r w:rsidRPr="003B09A4">
              <w:t>soubor</w:t>
            </w:r>
          </w:p>
        </w:tc>
        <w:tc>
          <w:tcPr>
            <w:tcW w:w="0" w:type="auto"/>
            <w:vAlign w:val="center"/>
            <w:hideMark/>
          </w:tcPr>
          <w:p w14:paraId="28A3DA7B" w14:textId="77777777" w:rsidR="00F95FF1" w:rsidRPr="003B09A4" w:rsidRDefault="00F95FF1" w:rsidP="00F95FF1">
            <w:pPr>
              <w:jc w:val="right"/>
            </w:pPr>
            <w:r w:rsidRPr="003B09A4">
              <w:t>1,0</w:t>
            </w:r>
          </w:p>
        </w:tc>
        <w:tc>
          <w:tcPr>
            <w:tcW w:w="0" w:type="auto"/>
            <w:vAlign w:val="center"/>
            <w:hideMark/>
          </w:tcPr>
          <w:p w14:paraId="31016731" w14:textId="77777777" w:rsidR="00F95FF1" w:rsidRPr="003B09A4" w:rsidRDefault="00F95FF1" w:rsidP="00F95FF1">
            <w:pPr>
              <w:jc w:val="right"/>
            </w:pPr>
            <w:r w:rsidRPr="003B09A4">
              <w:t>2 000,-</w:t>
            </w:r>
          </w:p>
        </w:tc>
        <w:tc>
          <w:tcPr>
            <w:tcW w:w="0" w:type="auto"/>
            <w:vAlign w:val="center"/>
            <w:hideMark/>
          </w:tcPr>
          <w:p w14:paraId="1DE099B8" w14:textId="77777777" w:rsidR="00F95FF1" w:rsidRPr="003B09A4" w:rsidRDefault="00F95FF1" w:rsidP="00F95FF1">
            <w:pPr>
              <w:jc w:val="right"/>
            </w:pPr>
            <w:r w:rsidRPr="003B09A4">
              <w:t>2 000,-</w:t>
            </w:r>
          </w:p>
        </w:tc>
      </w:tr>
      <w:tr w:rsidR="00F95FF1" w:rsidRPr="003B09A4" w14:paraId="1700A6DE" w14:textId="77777777" w:rsidTr="00F95FF1">
        <w:trPr>
          <w:tblCellSpacing w:w="15" w:type="dxa"/>
        </w:trPr>
        <w:tc>
          <w:tcPr>
            <w:tcW w:w="0" w:type="auto"/>
            <w:vAlign w:val="center"/>
          </w:tcPr>
          <w:p w14:paraId="64767BE7" w14:textId="77777777" w:rsidR="00F95FF1" w:rsidRPr="003B09A4" w:rsidRDefault="00F95FF1" w:rsidP="00F95FF1"/>
          <w:p w14:paraId="307C32E6" w14:textId="77777777" w:rsidR="00F95FF1" w:rsidRPr="003B09A4" w:rsidRDefault="00F95FF1" w:rsidP="00F95FF1">
            <w:r w:rsidRPr="003B09A4">
              <w:t>Celkem (bez DPH): 48 115,00 Kč</w:t>
            </w:r>
          </w:p>
          <w:p w14:paraId="27B95D33" w14:textId="77777777" w:rsidR="00F95FF1" w:rsidRPr="003B09A4" w:rsidRDefault="00F95FF1" w:rsidP="00F95FF1">
            <w:r w:rsidRPr="003B09A4">
              <w:t xml:space="preserve">DPH 21 </w:t>
            </w:r>
            <w:proofErr w:type="gramStart"/>
            <w:r w:rsidRPr="003B09A4">
              <w:t xml:space="preserve">%:   </w:t>
            </w:r>
            <w:proofErr w:type="gramEnd"/>
            <w:r w:rsidRPr="003B09A4">
              <w:t xml:space="preserve">       10 104,15 Kč</w:t>
            </w:r>
          </w:p>
          <w:p w14:paraId="0D39377C" w14:textId="77777777" w:rsidR="00F95FF1" w:rsidRPr="003B09A4" w:rsidRDefault="00F95FF1" w:rsidP="00F95FF1">
            <w:pPr>
              <w:rPr>
                <w:b/>
                <w:bCs/>
              </w:rPr>
            </w:pPr>
            <w:r w:rsidRPr="003B09A4">
              <w:t xml:space="preserve">CELKEM s </w:t>
            </w:r>
            <w:proofErr w:type="gramStart"/>
            <w:r w:rsidRPr="003B09A4">
              <w:t xml:space="preserve">DPH:   </w:t>
            </w:r>
            <w:proofErr w:type="gramEnd"/>
            <w:r w:rsidRPr="003B09A4">
              <w:t xml:space="preserve">   58 219,15 Kč</w:t>
            </w:r>
          </w:p>
        </w:tc>
        <w:tc>
          <w:tcPr>
            <w:tcW w:w="0" w:type="auto"/>
            <w:vAlign w:val="center"/>
          </w:tcPr>
          <w:p w14:paraId="67124E3C" w14:textId="77777777" w:rsidR="00F95FF1" w:rsidRPr="003B09A4" w:rsidRDefault="00F95FF1" w:rsidP="00F95FF1"/>
        </w:tc>
        <w:tc>
          <w:tcPr>
            <w:tcW w:w="0" w:type="auto"/>
            <w:vAlign w:val="center"/>
          </w:tcPr>
          <w:p w14:paraId="44504ADC" w14:textId="77777777" w:rsidR="00F95FF1" w:rsidRPr="003B09A4" w:rsidRDefault="00F95FF1" w:rsidP="00F95FF1">
            <w:pPr>
              <w:jc w:val="right"/>
            </w:pPr>
          </w:p>
        </w:tc>
        <w:tc>
          <w:tcPr>
            <w:tcW w:w="0" w:type="auto"/>
            <w:vAlign w:val="center"/>
          </w:tcPr>
          <w:p w14:paraId="5754A573" w14:textId="77777777" w:rsidR="00F95FF1" w:rsidRPr="003B09A4" w:rsidRDefault="00F95FF1" w:rsidP="00F95FF1">
            <w:pPr>
              <w:jc w:val="right"/>
            </w:pPr>
          </w:p>
        </w:tc>
        <w:tc>
          <w:tcPr>
            <w:tcW w:w="0" w:type="auto"/>
            <w:vAlign w:val="center"/>
          </w:tcPr>
          <w:p w14:paraId="655C0A36" w14:textId="77777777" w:rsidR="00F95FF1" w:rsidRPr="003B09A4" w:rsidRDefault="00F95FF1" w:rsidP="00F95FF1">
            <w:pPr>
              <w:jc w:val="right"/>
            </w:pPr>
          </w:p>
        </w:tc>
      </w:tr>
    </w:tbl>
    <w:p w14:paraId="0C96200F" w14:textId="0F0E3FAF" w:rsidR="00F95FF1" w:rsidRPr="003B09A4" w:rsidRDefault="00F95FF1" w:rsidP="0071359E"/>
    <w:p w14:paraId="30ADD66C" w14:textId="1807A968" w:rsidR="00F95FF1" w:rsidRPr="003B09A4" w:rsidRDefault="00F95FF1" w:rsidP="0071359E"/>
    <w:p w14:paraId="78FAA8C9" w14:textId="432A1517" w:rsidR="00F95FF1" w:rsidRPr="003B09A4" w:rsidRDefault="00F95FF1" w:rsidP="0071359E"/>
    <w:p w14:paraId="4077E6C0" w14:textId="52DC33F5" w:rsidR="00F95FF1" w:rsidRPr="003B09A4" w:rsidRDefault="00F95FF1" w:rsidP="0071359E"/>
    <w:p w14:paraId="64C22088" w14:textId="0666FC25" w:rsidR="00F95FF1" w:rsidRPr="003B09A4" w:rsidRDefault="00F95FF1" w:rsidP="0071359E"/>
    <w:p w14:paraId="37E3B8C9" w14:textId="3634CA57" w:rsidR="00F95FF1" w:rsidRPr="003B09A4" w:rsidRDefault="00F95FF1" w:rsidP="0071359E"/>
    <w:p w14:paraId="224344D9" w14:textId="09B4F920" w:rsidR="00F95FF1" w:rsidRPr="003B09A4" w:rsidRDefault="00F95FF1" w:rsidP="0071359E"/>
    <w:p w14:paraId="7EC5EE41" w14:textId="0A522535" w:rsidR="00F95FF1" w:rsidRPr="003B09A4" w:rsidRDefault="00F95FF1" w:rsidP="0071359E"/>
    <w:p w14:paraId="0C6A23D2" w14:textId="5EECE04A" w:rsidR="00F95FF1" w:rsidRPr="003B09A4" w:rsidRDefault="00F95FF1" w:rsidP="0071359E"/>
    <w:p w14:paraId="40656F25" w14:textId="0E65A660" w:rsidR="00F95FF1" w:rsidRPr="003B09A4" w:rsidRDefault="00F95FF1" w:rsidP="0071359E"/>
    <w:p w14:paraId="26E0B52F" w14:textId="77777777" w:rsidR="00F95FF1" w:rsidRPr="003B09A4" w:rsidRDefault="00F95FF1" w:rsidP="00F95FF1">
      <w:pPr>
        <w:jc w:val="center"/>
        <w:rPr>
          <w:b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>Změnový list č. ZL-02 – Vícepráce: Úpravy štítů/</w:t>
      </w:r>
      <w:proofErr w:type="spellStart"/>
      <w:r w:rsidRPr="003B09A4">
        <w:rPr>
          <w:b/>
          <w:sz w:val="36"/>
          <w:szCs w:val="36"/>
        </w:rPr>
        <w:t>attyk</w:t>
      </w:r>
      <w:proofErr w:type="spellEnd"/>
    </w:p>
    <w:p w14:paraId="6F8B00DA" w14:textId="77777777" w:rsidR="00044F26" w:rsidRPr="003B09A4" w:rsidRDefault="00044F26" w:rsidP="00044F26">
      <w:pPr>
        <w:rPr>
          <w:b/>
          <w:bCs/>
        </w:rPr>
      </w:pPr>
    </w:p>
    <w:p w14:paraId="15939F79" w14:textId="2187BDD9" w:rsidR="00F95FF1" w:rsidRPr="003B09A4" w:rsidRDefault="00F95FF1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5B599ECD" w14:textId="77777777" w:rsidR="00F95FF1" w:rsidRPr="003B09A4" w:rsidRDefault="00F95FF1" w:rsidP="00F95FF1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182E0102" w14:textId="77777777" w:rsidR="00F95FF1" w:rsidRPr="003B09A4" w:rsidRDefault="00F95FF1" w:rsidP="00F95FF1">
      <w:pPr>
        <w:jc w:val="center"/>
        <w:rPr>
          <w:rStyle w:val="fontstyle01"/>
          <w:b w:val="0"/>
          <w:bCs w:val="0"/>
        </w:rPr>
      </w:pPr>
    </w:p>
    <w:p w14:paraId="37E957BC" w14:textId="77777777" w:rsidR="00F95FF1" w:rsidRPr="003B09A4" w:rsidRDefault="00F95FF1" w:rsidP="00F95FF1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70F3EAF1" w14:textId="77777777" w:rsidR="00044F26" w:rsidRPr="003B09A4" w:rsidRDefault="00044F26" w:rsidP="00F95FF1">
      <w:pPr>
        <w:rPr>
          <w:b/>
        </w:rPr>
      </w:pPr>
    </w:p>
    <w:p w14:paraId="0DD78F02" w14:textId="42AC8EED" w:rsidR="00F95FF1" w:rsidRPr="003B09A4" w:rsidRDefault="00F95FF1" w:rsidP="00F95FF1"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2195ECB0" w14:textId="77777777" w:rsidR="00F95FF1" w:rsidRPr="003B09A4" w:rsidRDefault="00F95FF1" w:rsidP="00F95FF1">
      <w:pPr>
        <w:rPr>
          <w:rStyle w:val="fontstyle01"/>
          <w:rFonts w:eastAsiaTheme="minorHAnsi"/>
          <w:b w:val="0"/>
          <w:bCs w:val="0"/>
          <w:sz w:val="24"/>
          <w:szCs w:val="24"/>
          <w:lang w:eastAsia="en-US"/>
        </w:rPr>
      </w:pPr>
    </w:p>
    <w:p w14:paraId="0FA5CED1" w14:textId="77777777" w:rsidR="00F95FF1" w:rsidRPr="003B09A4" w:rsidRDefault="00F95FF1" w:rsidP="00F95FF1">
      <w:pPr>
        <w:jc w:val="center"/>
        <w:rPr>
          <w:b/>
          <w:bCs/>
        </w:rPr>
      </w:pPr>
    </w:p>
    <w:tbl>
      <w:tblPr>
        <w:tblW w:w="10146" w:type="dxa"/>
        <w:tblCellSpacing w:w="15" w:type="dxa"/>
        <w:tblInd w:w="-567" w:type="dxa"/>
        <w:tblLook w:val="04A0" w:firstRow="1" w:lastRow="0" w:firstColumn="1" w:lastColumn="0" w:noHBand="0" w:noVBand="1"/>
      </w:tblPr>
      <w:tblGrid>
        <w:gridCol w:w="95"/>
        <w:gridCol w:w="5228"/>
        <w:gridCol w:w="914"/>
        <w:gridCol w:w="1007"/>
        <w:gridCol w:w="1627"/>
        <w:gridCol w:w="1275"/>
      </w:tblGrid>
      <w:tr w:rsidR="00F95FF1" w:rsidRPr="003B09A4" w14:paraId="25C92BCD" w14:textId="77777777" w:rsidTr="00F95FF1">
        <w:trPr>
          <w:tblHeader/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BE836" w14:textId="77777777" w:rsidR="00F95FF1" w:rsidRPr="003B09A4" w:rsidRDefault="00F95FF1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859F9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0970D" w14:textId="77777777" w:rsidR="00F95FF1" w:rsidRPr="003B09A4" w:rsidRDefault="00F95FF1">
            <w:pPr>
              <w:ind w:hanging="390"/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F8F48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8BAE3" w14:textId="77777777" w:rsidR="00F95FF1" w:rsidRPr="003B09A4" w:rsidRDefault="00F95FF1">
            <w:pPr>
              <w:ind w:left="-468"/>
              <w:jc w:val="right"/>
              <w:rPr>
                <w:b/>
                <w:bCs/>
              </w:rPr>
            </w:pPr>
            <w:proofErr w:type="spellStart"/>
            <w:r w:rsidRPr="003B09A4">
              <w:rPr>
                <w:b/>
                <w:bCs/>
              </w:rPr>
              <w:t>Jedn</w:t>
            </w:r>
            <w:proofErr w:type="spellEnd"/>
            <w:r w:rsidRPr="003B09A4">
              <w:rPr>
                <w:b/>
                <w:bCs/>
              </w:rPr>
              <w:t>. cena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673E6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Cena</w:t>
            </w:r>
          </w:p>
        </w:tc>
      </w:tr>
      <w:tr w:rsidR="00F95FF1" w:rsidRPr="003B09A4" w14:paraId="2444F4FF" w14:textId="77777777" w:rsidTr="00F95FF1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2ADE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66DB" w14:textId="77777777" w:rsidR="00F95FF1" w:rsidRPr="003B09A4" w:rsidRDefault="00F95FF1">
            <w:pPr>
              <w:rPr>
                <w:b/>
                <w:bCs/>
              </w:rPr>
            </w:pPr>
          </w:p>
          <w:p w14:paraId="5B9DC217" w14:textId="77777777" w:rsidR="00F95FF1" w:rsidRPr="003B09A4" w:rsidRDefault="00F95FF1">
            <w:pPr>
              <w:rPr>
                <w:b/>
                <w:bCs/>
              </w:rPr>
            </w:pPr>
          </w:p>
          <w:p w14:paraId="4E2BC0B9" w14:textId="77777777" w:rsidR="00F95FF1" w:rsidRPr="003B09A4" w:rsidRDefault="00F95FF1">
            <w:r w:rsidRPr="003B09A4">
              <w:rPr>
                <w:b/>
                <w:bCs/>
              </w:rPr>
              <w:t>Odstranění degradované malty + mechanické očištění</w:t>
            </w:r>
            <w:r w:rsidRPr="003B09A4">
              <w:t xml:space="preserve"> (spára stěna–podlaha/střešní deska; vč. dočištění okolí)</w:t>
            </w:r>
          </w:p>
        </w:tc>
        <w:tc>
          <w:tcPr>
            <w:tcW w:w="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D6746" w14:textId="77777777" w:rsidR="00F95FF1" w:rsidRPr="003B09A4" w:rsidRDefault="00F95FF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FE21C" w14:textId="77777777" w:rsidR="00F95FF1" w:rsidRPr="003B09A4" w:rsidRDefault="00F95FF1">
            <w:pPr>
              <w:jc w:val="center"/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24BC6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6 400 Kč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1D1A8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6 400 Kč</w:t>
            </w:r>
          </w:p>
        </w:tc>
      </w:tr>
      <w:tr w:rsidR="00F95FF1" w:rsidRPr="003B09A4" w14:paraId="28C59A02" w14:textId="77777777" w:rsidTr="00F95FF1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7A1BF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4DE52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Odstranění cihelné atiky</w:t>
            </w:r>
          </w:p>
          <w:p w14:paraId="1051EA00" w14:textId="77777777" w:rsidR="00F95FF1" w:rsidRPr="003B09A4" w:rsidRDefault="00F95FF1">
            <w:r w:rsidRPr="003B09A4">
              <w:t>(vybourání, dočištění styčné plochy)</w:t>
            </w:r>
          </w:p>
        </w:tc>
        <w:tc>
          <w:tcPr>
            <w:tcW w:w="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ABF5E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C49EC" w14:textId="77777777" w:rsidR="00F95FF1" w:rsidRPr="003B09A4" w:rsidRDefault="00F95FF1">
            <w:pPr>
              <w:jc w:val="center"/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CB53B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8 200 Kč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171C0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8 200 Kč</w:t>
            </w:r>
          </w:p>
        </w:tc>
      </w:tr>
      <w:tr w:rsidR="00F95FF1" w:rsidRPr="003B09A4" w14:paraId="0B7C1988" w14:textId="77777777" w:rsidTr="00F95FF1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20E9A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6F58D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Úprava štítového zdiva do úrovně krokví</w:t>
            </w:r>
            <w:r w:rsidRPr="003B09A4">
              <w:t xml:space="preserve"> (snížení, zarovnání + lokální zapravení zdící maltou)</w:t>
            </w:r>
          </w:p>
          <w:p w14:paraId="3366E044" w14:textId="77777777" w:rsidR="00F95FF1" w:rsidRPr="003B09A4" w:rsidRDefault="00F95FF1">
            <w:r w:rsidRPr="003B09A4">
              <w:t xml:space="preserve"> </w:t>
            </w:r>
          </w:p>
        </w:tc>
        <w:tc>
          <w:tcPr>
            <w:tcW w:w="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65378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CD000" w14:textId="77777777" w:rsidR="00F95FF1" w:rsidRPr="003B09A4" w:rsidRDefault="00F95FF1">
            <w:pPr>
              <w:jc w:val="center"/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46CB1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12 150 Kč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69DC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12 150 Kč</w:t>
            </w:r>
          </w:p>
        </w:tc>
      </w:tr>
      <w:tr w:rsidR="00F95FF1" w:rsidRPr="003B09A4" w14:paraId="1970AC41" w14:textId="77777777" w:rsidTr="00F95FF1">
        <w:trPr>
          <w:tblCellSpacing w:w="15" w:type="dxa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C2C95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7101F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Manipulace a likvidace suti vč. Kontejneru</w:t>
            </w:r>
          </w:p>
          <w:p w14:paraId="57B22D62" w14:textId="77777777" w:rsidR="00F95FF1" w:rsidRPr="003B09A4" w:rsidRDefault="00F95FF1">
            <w:r w:rsidRPr="003B09A4">
              <w:t>(ruční přesun suti ze střechy do místa nakládky/kontejneru, naložení, přistavení a odvoz kontejneru, doprava na skládku a úhrada poplatku za uložení)</w:t>
            </w:r>
          </w:p>
        </w:tc>
        <w:tc>
          <w:tcPr>
            <w:tcW w:w="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3E450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AB77E" w14:textId="77777777" w:rsidR="00F95FF1" w:rsidRPr="003B09A4" w:rsidRDefault="00F95FF1">
            <w:pPr>
              <w:jc w:val="center"/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15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E1BDC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9 000 Kč</w:t>
            </w:r>
          </w:p>
        </w:tc>
        <w:tc>
          <w:tcPr>
            <w:tcW w:w="1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FC4E1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9 000 Kč</w:t>
            </w:r>
          </w:p>
        </w:tc>
      </w:tr>
    </w:tbl>
    <w:p w14:paraId="1130712F" w14:textId="77777777" w:rsidR="00F95FF1" w:rsidRPr="003B09A4" w:rsidRDefault="00F95FF1" w:rsidP="00F95FF1"/>
    <w:p w14:paraId="11EFF03B" w14:textId="77777777" w:rsidR="00F95FF1" w:rsidRPr="003B09A4" w:rsidRDefault="00F95FF1" w:rsidP="00F95FF1">
      <w:pPr>
        <w:tabs>
          <w:tab w:val="left" w:pos="851"/>
        </w:tabs>
        <w:ind w:left="-426"/>
      </w:pPr>
      <w:r w:rsidRPr="003B09A4">
        <w:t>Celkem (bez DPH): 35 750 Kč</w:t>
      </w:r>
    </w:p>
    <w:p w14:paraId="684BBC20" w14:textId="77777777" w:rsidR="00F95FF1" w:rsidRPr="003B09A4" w:rsidRDefault="00F95FF1" w:rsidP="00F95FF1">
      <w:pPr>
        <w:tabs>
          <w:tab w:val="left" w:pos="851"/>
        </w:tabs>
        <w:ind w:left="-426"/>
      </w:pPr>
      <w:r w:rsidRPr="003B09A4">
        <w:t xml:space="preserve">DPH 21 </w:t>
      </w:r>
      <w:proofErr w:type="gramStart"/>
      <w:r w:rsidRPr="003B09A4">
        <w:t xml:space="preserve">%:   </w:t>
      </w:r>
      <w:proofErr w:type="gramEnd"/>
      <w:r w:rsidRPr="003B09A4">
        <w:t xml:space="preserve">       7 507,50  Kč</w:t>
      </w:r>
    </w:p>
    <w:p w14:paraId="6107CDCE" w14:textId="3C7CF7FC" w:rsidR="00F95FF1" w:rsidRPr="003B09A4" w:rsidRDefault="00F95FF1" w:rsidP="00F95FF1">
      <w:pPr>
        <w:tabs>
          <w:tab w:val="left" w:pos="851"/>
        </w:tabs>
        <w:ind w:left="-426"/>
      </w:pPr>
      <w:r w:rsidRPr="003B09A4">
        <w:t xml:space="preserve">CELKEM s </w:t>
      </w:r>
      <w:proofErr w:type="gramStart"/>
      <w:r w:rsidRPr="003B09A4">
        <w:t xml:space="preserve">DPH:   </w:t>
      </w:r>
      <w:proofErr w:type="gramEnd"/>
      <w:r w:rsidRPr="003B09A4">
        <w:t xml:space="preserve">   43 257,50 Kč</w:t>
      </w:r>
    </w:p>
    <w:p w14:paraId="1892BEBB" w14:textId="036F38A6" w:rsidR="00F95FF1" w:rsidRPr="003B09A4" w:rsidRDefault="00F95FF1">
      <w:pPr>
        <w:spacing w:after="160" w:line="259" w:lineRule="auto"/>
      </w:pPr>
      <w:r w:rsidRPr="003B09A4">
        <w:br w:type="page"/>
      </w:r>
    </w:p>
    <w:p w14:paraId="0F3785D8" w14:textId="77777777" w:rsidR="00F95FF1" w:rsidRPr="003B09A4" w:rsidRDefault="00F95FF1" w:rsidP="00F95FF1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ZL-03 – </w:t>
      </w:r>
      <w:r w:rsidRPr="003B09A4">
        <w:rPr>
          <w:b/>
          <w:bCs/>
          <w:sz w:val="36"/>
          <w:szCs w:val="36"/>
        </w:rPr>
        <w:t>Vícepráce: Parozábrana (parotěsná zábrana) a natavení asfaltových pásů</w:t>
      </w:r>
    </w:p>
    <w:p w14:paraId="77FA98ED" w14:textId="77777777" w:rsidR="00044F26" w:rsidRPr="003B09A4" w:rsidRDefault="00044F26" w:rsidP="00044F26">
      <w:pPr>
        <w:rPr>
          <w:b/>
          <w:bCs/>
        </w:rPr>
      </w:pPr>
    </w:p>
    <w:p w14:paraId="309F28B3" w14:textId="7D927E0C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64E91937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5D794A0A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111A5387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3A03191E" w14:textId="77777777" w:rsidR="00044F26" w:rsidRPr="003B09A4" w:rsidRDefault="00044F26" w:rsidP="00044F26">
      <w:pPr>
        <w:rPr>
          <w:b/>
        </w:rPr>
      </w:pPr>
    </w:p>
    <w:p w14:paraId="23E75AC8" w14:textId="77777777" w:rsidR="00044F26" w:rsidRPr="003B09A4" w:rsidRDefault="00044F26" w:rsidP="00044F26"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52745CD4" w14:textId="77777777" w:rsidR="00F95FF1" w:rsidRPr="003B09A4" w:rsidRDefault="00F95FF1" w:rsidP="00F95FF1">
      <w:pPr>
        <w:rPr>
          <w:rFonts w:eastAsiaTheme="minorHAnsi"/>
          <w:sz w:val="22"/>
          <w:szCs w:val="22"/>
          <w:lang w:eastAsia="en-US"/>
        </w:rPr>
      </w:pP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365"/>
        <w:gridCol w:w="30"/>
        <w:gridCol w:w="714"/>
        <w:gridCol w:w="1007"/>
        <w:gridCol w:w="1106"/>
        <w:gridCol w:w="1134"/>
      </w:tblGrid>
      <w:tr w:rsidR="00F95FF1" w:rsidRPr="003B09A4" w14:paraId="03910793" w14:textId="77777777" w:rsidTr="00F95F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A0097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576F2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16CD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49E19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Cena za MJ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206F0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</w:t>
            </w:r>
          </w:p>
        </w:tc>
      </w:tr>
      <w:tr w:rsidR="00F95FF1" w:rsidRPr="003B09A4" w14:paraId="395E81BE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C3278" w14:textId="77777777" w:rsidR="00F95FF1" w:rsidRPr="003B09A4" w:rsidRDefault="00F95FF1">
            <w:bookmarkStart w:id="3" w:name="_Hlk209433322"/>
            <w:r w:rsidRPr="003B09A4">
              <w:rPr>
                <w:b/>
                <w:bCs/>
              </w:rPr>
              <w:t>Penetrační nátěr (</w:t>
            </w:r>
            <w:proofErr w:type="spellStart"/>
            <w:r w:rsidRPr="003B09A4">
              <w:rPr>
                <w:b/>
                <w:bCs/>
              </w:rPr>
              <w:t>Penetrol</w:t>
            </w:r>
            <w:proofErr w:type="spellEnd"/>
            <w:r w:rsidRPr="003B09A4">
              <w:rPr>
                <w:b/>
                <w:bCs/>
              </w:rPr>
              <w:t>)</w:t>
            </w:r>
            <w:r w:rsidRPr="003B09A4">
              <w:t xml:space="preserve"> – penetrační lak podkladů, včetně materiálu a aplikace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91BE8" w14:textId="77777777" w:rsidR="00F95FF1" w:rsidRPr="003B09A4" w:rsidRDefault="00F95FF1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065EE" w14:textId="77777777" w:rsidR="00F95FF1" w:rsidRPr="003B09A4" w:rsidRDefault="00F95FF1">
            <w:r w:rsidRPr="003B09A4">
              <w:t>220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31C59" w14:textId="77777777" w:rsidR="00F95FF1" w:rsidRPr="003B09A4" w:rsidRDefault="00F95FF1">
            <w:r w:rsidRPr="003B09A4">
              <w:t>130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367B5" w14:textId="77777777" w:rsidR="00F95FF1" w:rsidRPr="003B09A4" w:rsidRDefault="00F95FF1">
            <w:pPr>
              <w:jc w:val="right"/>
            </w:pPr>
            <w:r w:rsidRPr="003B09A4">
              <w:t>28 600 Kč</w:t>
            </w:r>
          </w:p>
        </w:tc>
      </w:tr>
      <w:tr w:rsidR="00F95FF1" w:rsidRPr="003B09A4" w14:paraId="67DEF794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41A94" w14:textId="77777777" w:rsidR="00F95FF1" w:rsidRPr="003B09A4" w:rsidRDefault="00F95FF1">
            <w:r w:rsidRPr="003B09A4">
              <w:rPr>
                <w:b/>
                <w:bCs/>
              </w:rPr>
              <w:t>Natavení asfaltového pásu (parozábrana)</w:t>
            </w:r>
            <w:r w:rsidRPr="003B09A4">
              <w:t xml:space="preserve"> – běžný oxidovaný pás 3,5 mm, aplikace plamenem (1 vrstva)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A7B0" w14:textId="77777777" w:rsidR="00F95FF1" w:rsidRPr="003B09A4" w:rsidRDefault="00F95FF1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9D198" w14:textId="77777777" w:rsidR="00F95FF1" w:rsidRPr="003B09A4" w:rsidRDefault="00F95FF1">
            <w:r w:rsidRPr="003B09A4">
              <w:t>220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A9913" w14:textId="77777777" w:rsidR="00F95FF1" w:rsidRPr="003B09A4" w:rsidRDefault="00F95FF1">
            <w:r w:rsidRPr="003B09A4">
              <w:t>330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F341D" w14:textId="77777777" w:rsidR="00F95FF1" w:rsidRPr="003B09A4" w:rsidRDefault="00F95FF1">
            <w:pPr>
              <w:jc w:val="right"/>
            </w:pPr>
            <w:r w:rsidRPr="003B09A4">
              <w:t>72 600 Kč</w:t>
            </w:r>
          </w:p>
        </w:tc>
      </w:tr>
      <w:tr w:rsidR="00F95FF1" w:rsidRPr="003B09A4" w14:paraId="1EF2588C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CC7B2" w14:textId="77777777" w:rsidR="00F95FF1" w:rsidRPr="003B09A4" w:rsidRDefault="00F95FF1">
            <w:r w:rsidRPr="003B09A4">
              <w:rPr>
                <w:b/>
                <w:bCs/>
              </w:rPr>
              <w:t>Spotřeba PB plynu</w:t>
            </w:r>
            <w:r w:rsidRPr="003B09A4">
              <w:t xml:space="preserve"> (pro natavování asfaltových pásů) – PB láhve 33 kg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FD30" w14:textId="77777777" w:rsidR="00F95FF1" w:rsidRPr="003B09A4" w:rsidRDefault="00F95FF1">
            <w:r w:rsidRPr="003B09A4"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EE84A" w14:textId="77777777" w:rsidR="00F95FF1" w:rsidRPr="003B09A4" w:rsidRDefault="00F95FF1">
            <w:r w:rsidRPr="003B09A4">
              <w:t>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22E29" w14:textId="77777777" w:rsidR="00F95FF1" w:rsidRPr="003B09A4" w:rsidRDefault="00F95FF1">
            <w:r w:rsidRPr="003B09A4">
              <w:t>1 400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1951E" w14:textId="77777777" w:rsidR="00F95FF1" w:rsidRPr="003B09A4" w:rsidRDefault="00F95FF1">
            <w:pPr>
              <w:jc w:val="right"/>
            </w:pPr>
            <w:r w:rsidRPr="003B09A4">
              <w:t>2 800 Kč</w:t>
            </w:r>
          </w:p>
        </w:tc>
      </w:tr>
      <w:tr w:rsidR="00F95FF1" w:rsidRPr="003B09A4" w14:paraId="12B2F748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BB29F" w14:textId="77777777" w:rsidR="00F95FF1" w:rsidRPr="003B09A4" w:rsidRDefault="00F95FF1">
            <w:r w:rsidRPr="003B09A4">
              <w:rPr>
                <w:b/>
                <w:bCs/>
              </w:rPr>
              <w:t>Doprava materiálu na stavbu</w:t>
            </w:r>
            <w:r w:rsidRPr="003B09A4">
              <w:t xml:space="preserve"> – přeprava všech dodávek materiálu (paušál)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06DB4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D7A77" w14:textId="77777777" w:rsidR="00F95FF1" w:rsidRPr="003B09A4" w:rsidRDefault="00F95FF1">
            <w:r w:rsidRPr="003B09A4">
              <w:t>1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00C89" w14:textId="77777777" w:rsidR="00F95FF1" w:rsidRPr="003B09A4" w:rsidRDefault="00F95FF1">
            <w:r w:rsidRPr="003B09A4">
              <w:t>3 000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DAD6E" w14:textId="77777777" w:rsidR="00F95FF1" w:rsidRPr="003B09A4" w:rsidRDefault="00F95FF1">
            <w:pPr>
              <w:jc w:val="right"/>
            </w:pPr>
            <w:r w:rsidRPr="003B09A4">
              <w:t>3 000 Kč</w:t>
            </w:r>
          </w:p>
        </w:tc>
      </w:tr>
      <w:tr w:rsidR="00F95FF1" w:rsidRPr="003B09A4" w14:paraId="7EC9F7CF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53FF9" w14:textId="77777777" w:rsidR="00F95FF1" w:rsidRPr="003B09A4" w:rsidRDefault="00F95FF1">
            <w:proofErr w:type="spellStart"/>
            <w:r w:rsidRPr="003B09A4">
              <w:rPr>
                <w:b/>
                <w:bCs/>
              </w:rPr>
              <w:t>Vnitrostaveništní</w:t>
            </w:r>
            <w:proofErr w:type="spellEnd"/>
            <w:r w:rsidRPr="003B09A4">
              <w:rPr>
                <w:b/>
                <w:bCs/>
              </w:rPr>
              <w:t xml:space="preserve"> přesun hmot na střechu</w:t>
            </w:r>
            <w:r w:rsidRPr="003B09A4">
              <w:t xml:space="preserve"> – ruční či mechanické vyzdvižení materiálu na střechu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423DA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0275A" w14:textId="77777777" w:rsidR="00F95FF1" w:rsidRPr="003B09A4" w:rsidRDefault="00F95FF1">
            <w:r w:rsidRPr="003B09A4">
              <w:t>1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29AA3" w14:textId="77777777" w:rsidR="00F95FF1" w:rsidRPr="003B09A4" w:rsidRDefault="00F95FF1">
            <w:r w:rsidRPr="003B09A4">
              <w:t>4 000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32B1F" w14:textId="77777777" w:rsidR="00F95FF1" w:rsidRPr="003B09A4" w:rsidRDefault="00F95FF1">
            <w:pPr>
              <w:jc w:val="right"/>
            </w:pPr>
            <w:r w:rsidRPr="003B09A4">
              <w:t>4 000 Kč</w:t>
            </w:r>
          </w:p>
        </w:tc>
      </w:tr>
      <w:tr w:rsidR="00F95FF1" w:rsidRPr="003B09A4" w14:paraId="51836325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BF34" w14:textId="77777777" w:rsidR="00F95FF1" w:rsidRPr="003B09A4" w:rsidRDefault="00F95FF1">
            <w:r w:rsidRPr="003B09A4">
              <w:rPr>
                <w:b/>
                <w:bCs/>
              </w:rPr>
              <w:t>Manipulace s materiálem</w:t>
            </w:r>
            <w:r w:rsidRPr="003B09A4">
              <w:t xml:space="preserve"> – přesuny a organizace materiálu na stavbě (mimo vlastní montáž)</w:t>
            </w:r>
          </w:p>
          <w:p w14:paraId="7398033B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0EA5E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BDC68" w14:textId="77777777" w:rsidR="00F95FF1" w:rsidRPr="003B09A4" w:rsidRDefault="00F95FF1">
            <w:r w:rsidRPr="003B09A4">
              <w:t>1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36DD4" w14:textId="77777777" w:rsidR="00F95FF1" w:rsidRPr="003B09A4" w:rsidRDefault="00F95FF1">
            <w:r w:rsidRPr="003B09A4">
              <w:t>2 000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93502" w14:textId="77777777" w:rsidR="00F95FF1" w:rsidRPr="003B09A4" w:rsidRDefault="00F95FF1">
            <w:pPr>
              <w:jc w:val="right"/>
            </w:pPr>
            <w:r w:rsidRPr="003B09A4">
              <w:t>2 000 Kč</w:t>
            </w:r>
          </w:p>
        </w:tc>
        <w:bookmarkEnd w:id="3"/>
      </w:tr>
      <w:tr w:rsidR="00F95FF1" w:rsidRPr="003B09A4" w14:paraId="625AAC4A" w14:textId="77777777" w:rsidTr="00F95FF1">
        <w:trPr>
          <w:gridAfter w:val="5"/>
          <w:wAfter w:w="4055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F5EFB" w14:textId="77777777" w:rsidR="00F95FF1" w:rsidRPr="003B09A4" w:rsidRDefault="00F95FF1">
            <w:r w:rsidRPr="003B09A4">
              <w:t>Celkem (bez DPH): 113 000 Kč</w:t>
            </w:r>
          </w:p>
          <w:p w14:paraId="096B832D" w14:textId="77777777" w:rsidR="00F95FF1" w:rsidRPr="003B09A4" w:rsidRDefault="00F95FF1">
            <w:r w:rsidRPr="003B09A4">
              <w:t xml:space="preserve">DPH 21 </w:t>
            </w:r>
            <w:proofErr w:type="gramStart"/>
            <w:r w:rsidRPr="003B09A4">
              <w:t xml:space="preserve">%:   </w:t>
            </w:r>
            <w:proofErr w:type="gramEnd"/>
            <w:r w:rsidRPr="003B09A4">
              <w:t xml:space="preserve">       23 730 Kč</w:t>
            </w:r>
          </w:p>
          <w:p w14:paraId="7C940D77" w14:textId="77777777" w:rsidR="00F95FF1" w:rsidRPr="003B09A4" w:rsidRDefault="00F95FF1">
            <w:r w:rsidRPr="003B09A4">
              <w:t xml:space="preserve">CELKEM s </w:t>
            </w:r>
            <w:proofErr w:type="gramStart"/>
            <w:r w:rsidRPr="003B09A4">
              <w:t xml:space="preserve">DPH:   </w:t>
            </w:r>
            <w:proofErr w:type="gramEnd"/>
            <w:r w:rsidRPr="003B09A4">
              <w:t xml:space="preserve">   136 730 Kč</w:t>
            </w:r>
          </w:p>
          <w:p w14:paraId="56D5904E" w14:textId="77777777" w:rsidR="00F95FF1" w:rsidRPr="003B09A4" w:rsidRDefault="00F95FF1">
            <w:pPr>
              <w:rPr>
                <w:b/>
                <w:bCs/>
              </w:rPr>
            </w:pPr>
          </w:p>
          <w:p w14:paraId="5A0DE6C3" w14:textId="77777777" w:rsidR="00F95FF1" w:rsidRPr="003B09A4" w:rsidRDefault="00F95FF1">
            <w:pPr>
              <w:rPr>
                <w:b/>
                <w:bCs/>
              </w:rPr>
            </w:pPr>
          </w:p>
        </w:tc>
      </w:tr>
    </w:tbl>
    <w:p w14:paraId="5CDCDF7E" w14:textId="2618DE6E" w:rsidR="00F95FF1" w:rsidRPr="003B09A4" w:rsidRDefault="00F95FF1" w:rsidP="0071359E"/>
    <w:p w14:paraId="2319E4F3" w14:textId="77777777" w:rsidR="00F95FF1" w:rsidRPr="003B09A4" w:rsidRDefault="00F95FF1">
      <w:pPr>
        <w:spacing w:after="160" w:line="259" w:lineRule="auto"/>
      </w:pPr>
      <w:r w:rsidRPr="003B09A4">
        <w:br w:type="page"/>
      </w:r>
    </w:p>
    <w:p w14:paraId="37068A74" w14:textId="77777777" w:rsidR="00F95FF1" w:rsidRPr="003B09A4" w:rsidRDefault="00F95FF1" w:rsidP="00F95FF1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ZL-04 – </w:t>
      </w:r>
      <w:r w:rsidRPr="003B09A4">
        <w:rPr>
          <w:b/>
          <w:bCs/>
          <w:sz w:val="36"/>
          <w:szCs w:val="36"/>
        </w:rPr>
        <w:t>Vícepráce: Demontáže a úpravy krovu, žlaby, elektro a ochrana dřeva</w:t>
      </w:r>
    </w:p>
    <w:p w14:paraId="05B7F653" w14:textId="77777777" w:rsidR="00044F26" w:rsidRPr="003B09A4" w:rsidRDefault="00044F26" w:rsidP="009C6CB3">
      <w:pPr>
        <w:rPr>
          <w:b/>
          <w:bCs/>
        </w:rPr>
      </w:pPr>
    </w:p>
    <w:p w14:paraId="4E9718B8" w14:textId="44477DF5" w:rsidR="00044F26" w:rsidRPr="003B09A4" w:rsidRDefault="00044F26" w:rsidP="009C6CB3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159C1985" w14:textId="77777777" w:rsidR="00044F26" w:rsidRPr="003B09A4" w:rsidRDefault="00044F26" w:rsidP="009C6CB3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208BD285" w14:textId="77777777" w:rsidR="00044F26" w:rsidRPr="003B09A4" w:rsidRDefault="00044F26" w:rsidP="009C6CB3">
      <w:pPr>
        <w:jc w:val="center"/>
        <w:rPr>
          <w:rStyle w:val="fontstyle01"/>
          <w:b w:val="0"/>
          <w:bCs w:val="0"/>
        </w:rPr>
      </w:pPr>
    </w:p>
    <w:p w14:paraId="2F17EB92" w14:textId="77777777" w:rsidR="00044F26" w:rsidRPr="003B09A4" w:rsidRDefault="00044F26" w:rsidP="009C6CB3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43B4FCCE" w14:textId="77777777" w:rsidR="00044F26" w:rsidRPr="003B09A4" w:rsidRDefault="00044F26" w:rsidP="009C6CB3">
      <w:pPr>
        <w:rPr>
          <w:b/>
        </w:rPr>
      </w:pPr>
    </w:p>
    <w:p w14:paraId="11535097" w14:textId="77777777" w:rsidR="00044F26" w:rsidRPr="003B09A4" w:rsidRDefault="00044F26" w:rsidP="00044F26"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tbl>
      <w:tblPr>
        <w:tblW w:w="9490" w:type="dxa"/>
        <w:tblCellSpacing w:w="15" w:type="dxa"/>
        <w:tblLook w:val="04A0" w:firstRow="1" w:lastRow="0" w:firstColumn="1" w:lastColumn="0" w:noHBand="0" w:noVBand="1"/>
      </w:tblPr>
      <w:tblGrid>
        <w:gridCol w:w="3434"/>
        <w:gridCol w:w="767"/>
        <w:gridCol w:w="1282"/>
        <w:gridCol w:w="2193"/>
        <w:gridCol w:w="1814"/>
      </w:tblGrid>
      <w:tr w:rsidR="00F95FF1" w:rsidRPr="003B09A4" w14:paraId="312271B7" w14:textId="77777777" w:rsidTr="00F95FF1">
        <w:trPr>
          <w:trHeight w:val="83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35D6D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3DCF0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FC1D3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2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B7EF0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 xml:space="preserve">Cena za MJ 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19B5F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</w:t>
            </w:r>
          </w:p>
        </w:tc>
      </w:tr>
      <w:tr w:rsidR="00F95FF1" w:rsidRPr="003B09A4" w14:paraId="1EA9E786" w14:textId="77777777" w:rsidTr="00F95FF1">
        <w:trPr>
          <w:trHeight w:val="83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14A08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Demontáž háku do suti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1D27F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ks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537D1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42</w:t>
            </w:r>
          </w:p>
        </w:tc>
        <w:tc>
          <w:tcPr>
            <w:tcW w:w="2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B1310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100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700E4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4 200</w:t>
            </w:r>
          </w:p>
        </w:tc>
      </w:tr>
      <w:tr w:rsidR="00F95FF1" w:rsidRPr="003B09A4" w14:paraId="788770EF" w14:textId="77777777" w:rsidTr="00F95FF1">
        <w:trPr>
          <w:trHeight w:val="83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3B819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Montáž háku pro podokapní půlkulatý žlab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A8EAB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ks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00C11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42</w:t>
            </w:r>
          </w:p>
        </w:tc>
        <w:tc>
          <w:tcPr>
            <w:tcW w:w="2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BA8C3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350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630B6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14 700</w:t>
            </w:r>
          </w:p>
        </w:tc>
      </w:tr>
      <w:tr w:rsidR="00F95FF1" w:rsidRPr="003B09A4" w14:paraId="140DB76F" w14:textId="77777777" w:rsidTr="00F95FF1">
        <w:trPr>
          <w:trHeight w:val="83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47137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Vyrovnání výškových nerovností krovu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83680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soubor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FBF83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2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2FDD3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8 500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05D71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8 500</w:t>
            </w:r>
          </w:p>
        </w:tc>
      </w:tr>
      <w:tr w:rsidR="00F95FF1" w:rsidRPr="003B09A4" w14:paraId="09583561" w14:textId="77777777" w:rsidTr="00F95FF1">
        <w:trPr>
          <w:trHeight w:val="83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2C8B5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Uložení přívodu elektro do země (práce + materiál + výkopové práce)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AA81D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soubor</w:t>
            </w:r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02ACA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2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66171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28 500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538FD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28 500</w:t>
            </w:r>
          </w:p>
        </w:tc>
      </w:tr>
      <w:tr w:rsidR="00F95FF1" w:rsidRPr="003B09A4" w14:paraId="3B1F1F9E" w14:textId="77777777" w:rsidTr="00F95FF1">
        <w:trPr>
          <w:trHeight w:val="834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47A45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Oplechování horní okapové hrany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36D19" w14:textId="77777777" w:rsidR="00F95FF1" w:rsidRPr="003B09A4" w:rsidRDefault="00F95FF1">
            <w:pPr>
              <w:jc w:val="center"/>
              <w:rPr>
                <w:b/>
                <w:bCs/>
              </w:rPr>
            </w:pPr>
            <w:proofErr w:type="spellStart"/>
            <w:r w:rsidRPr="003B09A4">
              <w:rPr>
                <w:b/>
                <w:bCs/>
              </w:rPr>
              <w:t>bm</w:t>
            </w:r>
            <w:proofErr w:type="spellEnd"/>
          </w:p>
        </w:tc>
        <w:tc>
          <w:tcPr>
            <w:tcW w:w="1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D5597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38</w:t>
            </w:r>
          </w:p>
        </w:tc>
        <w:tc>
          <w:tcPr>
            <w:tcW w:w="2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93EEB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500</w:t>
            </w:r>
          </w:p>
        </w:tc>
        <w:tc>
          <w:tcPr>
            <w:tcW w:w="1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FBF00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19 000</w:t>
            </w:r>
          </w:p>
        </w:tc>
      </w:tr>
    </w:tbl>
    <w:p w14:paraId="340CC837" w14:textId="77777777" w:rsidR="00F95FF1" w:rsidRPr="003B09A4" w:rsidRDefault="00F95FF1" w:rsidP="00F95FF1">
      <w:pPr>
        <w:rPr>
          <w:rFonts w:eastAsiaTheme="minorHAnsi"/>
          <w:sz w:val="22"/>
          <w:szCs w:val="22"/>
          <w:lang w:eastAsia="en-US"/>
        </w:rPr>
      </w:pPr>
    </w:p>
    <w:p w14:paraId="6969BB52" w14:textId="77777777" w:rsidR="00F95FF1" w:rsidRPr="003B09A4" w:rsidRDefault="00F95FF1" w:rsidP="00F95FF1">
      <w:r w:rsidRPr="003B09A4">
        <w:t>Celkem (bez DPH): 74 900 Kč</w:t>
      </w:r>
    </w:p>
    <w:p w14:paraId="184434B9" w14:textId="77777777" w:rsidR="00F95FF1" w:rsidRPr="003B09A4" w:rsidRDefault="00F95FF1" w:rsidP="00F95FF1">
      <w:r w:rsidRPr="003B09A4">
        <w:t xml:space="preserve">DPH 21 </w:t>
      </w:r>
      <w:proofErr w:type="gramStart"/>
      <w:r w:rsidRPr="003B09A4">
        <w:t xml:space="preserve">%:   </w:t>
      </w:r>
      <w:proofErr w:type="gramEnd"/>
      <w:r w:rsidRPr="003B09A4">
        <w:t xml:space="preserve">       15 729 Kč</w:t>
      </w:r>
    </w:p>
    <w:p w14:paraId="0BA76152" w14:textId="77777777" w:rsidR="00F95FF1" w:rsidRPr="003B09A4" w:rsidRDefault="00F95FF1" w:rsidP="00F95FF1">
      <w:r w:rsidRPr="003B09A4">
        <w:t xml:space="preserve">CELKEM s </w:t>
      </w:r>
      <w:proofErr w:type="gramStart"/>
      <w:r w:rsidRPr="003B09A4">
        <w:t xml:space="preserve">DPH:   </w:t>
      </w:r>
      <w:proofErr w:type="gramEnd"/>
      <w:r w:rsidRPr="003B09A4">
        <w:t xml:space="preserve">   90 629 Kč</w:t>
      </w:r>
    </w:p>
    <w:p w14:paraId="0411488C" w14:textId="2F4D3E89" w:rsidR="00F95FF1" w:rsidRPr="003B09A4" w:rsidRDefault="00F95FF1">
      <w:pPr>
        <w:spacing w:after="160" w:line="259" w:lineRule="auto"/>
      </w:pPr>
      <w:r w:rsidRPr="003B09A4">
        <w:br w:type="page"/>
      </w:r>
    </w:p>
    <w:p w14:paraId="24325DD8" w14:textId="77777777" w:rsidR="00F95FF1" w:rsidRPr="003B09A4" w:rsidRDefault="00F95FF1" w:rsidP="00F95FF1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>Změnový list č. ZL-05 – odpočtový (</w:t>
      </w:r>
      <w:proofErr w:type="spellStart"/>
      <w:r w:rsidRPr="003B09A4">
        <w:rPr>
          <w:b/>
          <w:sz w:val="36"/>
          <w:szCs w:val="36"/>
        </w:rPr>
        <w:t>méněpráce</w:t>
      </w:r>
      <w:proofErr w:type="spellEnd"/>
      <w:r w:rsidRPr="003B09A4">
        <w:rPr>
          <w:b/>
          <w:sz w:val="36"/>
          <w:szCs w:val="36"/>
        </w:rPr>
        <w:t>)</w:t>
      </w:r>
    </w:p>
    <w:p w14:paraId="5F1E26AA" w14:textId="77777777" w:rsidR="00044F26" w:rsidRPr="003B09A4" w:rsidRDefault="00044F26" w:rsidP="00044F26">
      <w:pPr>
        <w:rPr>
          <w:b/>
          <w:bCs/>
        </w:rPr>
      </w:pPr>
    </w:p>
    <w:p w14:paraId="7D718B37" w14:textId="61824F04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07F6BE9C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1FFB2371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008B6572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7EBF6D26" w14:textId="77777777" w:rsidR="00044F26" w:rsidRPr="003B09A4" w:rsidRDefault="00044F26" w:rsidP="00044F26">
      <w:pPr>
        <w:rPr>
          <w:b/>
        </w:rPr>
      </w:pPr>
    </w:p>
    <w:p w14:paraId="10CB477D" w14:textId="22BE3C46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771B0E36" w14:textId="77777777" w:rsidR="00044F26" w:rsidRPr="003B09A4" w:rsidRDefault="00044F26" w:rsidP="00044F26"/>
    <w:p w14:paraId="55786CD1" w14:textId="77777777" w:rsidR="00F95FF1" w:rsidRPr="003B09A4" w:rsidRDefault="00F95FF1" w:rsidP="00F95FF1">
      <w:pPr>
        <w:ind w:left="-851"/>
        <w:rPr>
          <w:b/>
          <w:bCs/>
          <w:color w:val="000000"/>
        </w:rPr>
      </w:pPr>
      <w:r w:rsidRPr="003B09A4">
        <w:rPr>
          <w:b/>
          <w:bCs/>
          <w:color w:val="000000"/>
        </w:rPr>
        <w:t xml:space="preserve">Položky ve VV </w:t>
      </w:r>
    </w:p>
    <w:tbl>
      <w:tblPr>
        <w:tblW w:w="10740" w:type="dxa"/>
        <w:tblInd w:w="-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00"/>
        <w:gridCol w:w="4580"/>
        <w:gridCol w:w="680"/>
        <w:gridCol w:w="1260"/>
        <w:gridCol w:w="1420"/>
        <w:gridCol w:w="2020"/>
      </w:tblGrid>
      <w:tr w:rsidR="00F95FF1" w:rsidRPr="003B09A4" w14:paraId="533ED1E6" w14:textId="77777777" w:rsidTr="00F95FF1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F376D4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2261E2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11DDCA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Pletivo </w:t>
            </w:r>
            <w:proofErr w:type="spellStart"/>
            <w:r w:rsidRPr="003B09A4">
              <w:rPr>
                <w:sz w:val="18"/>
                <w:szCs w:val="18"/>
              </w:rPr>
              <w:t>sklovláknité</w:t>
            </w:r>
            <w:proofErr w:type="spellEnd"/>
            <w:r w:rsidRPr="003B09A4">
              <w:rPr>
                <w:sz w:val="18"/>
                <w:szCs w:val="18"/>
              </w:rPr>
              <w:t xml:space="preserve"> vnitřních stropů vtlačené do tmelu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4765B2E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B94FAE1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153,900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1D697DA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064981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35 397,00</w:t>
            </w:r>
          </w:p>
        </w:tc>
      </w:tr>
      <w:tr w:rsidR="00F95FF1" w:rsidRPr="003B09A4" w14:paraId="54512CE3" w14:textId="77777777" w:rsidTr="00F95FF1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073E18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E5FAE2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D6739E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Vápenná omítka štuková dvouvrstvá vnitřních stropů rovných nanášená ručně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71E1AC2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F584AD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153,900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5DEFD8F5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630F5C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61 560,00</w:t>
            </w:r>
          </w:p>
        </w:tc>
      </w:tr>
      <w:tr w:rsidR="00F95FF1" w:rsidRPr="003B09A4" w14:paraId="77B463A7" w14:textId="77777777" w:rsidTr="00F95FF1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33F2F4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FC6975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666A025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Vápenocementová omítka štuková dvouvrstvá vnitřních stěn nanášená ručně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1A81D6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F3B2C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11E536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73ACAE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28 000,00</w:t>
            </w:r>
          </w:p>
        </w:tc>
      </w:tr>
      <w:tr w:rsidR="00F95FF1" w:rsidRPr="003B09A4" w14:paraId="23B1AC78" w14:textId="77777777" w:rsidTr="00F95FF1">
        <w:trPr>
          <w:trHeight w:val="66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5FF2B4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1EED91B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0BA1FF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Mazanina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přes 80 do 120 mm z betonu prostého bez zvýšených nároků na prostředí tř. C 20/25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0528E86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32912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2,295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50F87E22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0BB1D2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11 475,00</w:t>
            </w:r>
          </w:p>
        </w:tc>
      </w:tr>
      <w:tr w:rsidR="00F95FF1" w:rsidRPr="003B09A4" w14:paraId="497ABB19" w14:textId="77777777" w:rsidTr="00F95FF1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2322FA3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A5A7B53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39E369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Vyrovnávací cementový potěr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přes 10 do 20 mm ze suchých směsí provedený v pásu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D61F30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7771CB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1,680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09554E2B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A47DCC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672,00</w:t>
            </w:r>
          </w:p>
        </w:tc>
      </w:tr>
      <w:tr w:rsidR="00F95FF1" w:rsidRPr="003B09A4" w14:paraId="568A52C2" w14:textId="77777777" w:rsidTr="00F95FF1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688C92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E57264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622665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Cementový samonivelační potěr ze suchých směsí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přes 15 do 20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67AFC7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CF633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153,900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0D1F4EC4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1D77D1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123 120,00</w:t>
            </w:r>
          </w:p>
        </w:tc>
      </w:tr>
      <w:tr w:rsidR="00F95FF1" w:rsidRPr="003B09A4" w14:paraId="35ABF10A" w14:textId="77777777" w:rsidTr="00F95FF1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395C168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297FF4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1EB74B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Okapový chodník z betonových dlaždic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60 mm na MC 10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6A7145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88204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22,950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364C520A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F40D3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22 950,00</w:t>
            </w:r>
          </w:p>
        </w:tc>
      </w:tr>
      <w:tr w:rsidR="00F95FF1" w:rsidRPr="003B09A4" w14:paraId="2797F44D" w14:textId="77777777" w:rsidTr="00F95FF1">
        <w:trPr>
          <w:trHeight w:val="758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04AE25A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DA68BD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F116E5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Bourání podkladů pod dlažby nebo mazanin betonových nebo z litého asfaltu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přes 100 mm </w:t>
            </w:r>
            <w:proofErr w:type="spellStart"/>
            <w:r w:rsidRPr="003B09A4">
              <w:rPr>
                <w:sz w:val="18"/>
                <w:szCs w:val="18"/>
              </w:rPr>
              <w:t>pl</w:t>
            </w:r>
            <w:proofErr w:type="spellEnd"/>
            <w:r w:rsidRPr="003B09A4">
              <w:rPr>
                <w:sz w:val="18"/>
                <w:szCs w:val="18"/>
              </w:rPr>
              <w:t xml:space="preserve"> přes 4 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80808F6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4CA0E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5,738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1C6A2F3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3 000,00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6631F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17 214,00</w:t>
            </w:r>
          </w:p>
        </w:tc>
      </w:tr>
      <w:tr w:rsidR="00F95FF1" w:rsidRPr="003B09A4" w14:paraId="373D303B" w14:textId="77777777" w:rsidTr="00F95FF1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83F588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06F27CA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5651DE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Broušení stávajících betonových podlah úběr do 3 mm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18F7130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6F6197A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153,900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1A3C2B66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180,00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159A5E0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27 702,00</w:t>
            </w:r>
          </w:p>
        </w:tc>
      </w:tr>
      <w:tr w:rsidR="00F95FF1" w:rsidRPr="003B09A4" w14:paraId="4E457BF3" w14:textId="77777777" w:rsidTr="00F95FF1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702791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6AAC13E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C419A6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Penetrační epoxidový nátěr podlahy na suchý a vyzrálý podklad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18E301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C94DD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160,088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6FBC1EF3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FC408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32 017,60</w:t>
            </w:r>
          </w:p>
        </w:tc>
      </w:tr>
      <w:tr w:rsidR="00F95FF1" w:rsidRPr="003B09A4" w14:paraId="743BC667" w14:textId="77777777" w:rsidTr="00F95FF1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B0F67D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ECF1C0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A033283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Krycí epoxidový nátěr parkovacích ploch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7B58450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A1B7CB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160,088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5C14D291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230,00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DEED21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36 820,24</w:t>
            </w:r>
          </w:p>
        </w:tc>
      </w:tr>
      <w:tr w:rsidR="00F95FF1" w:rsidRPr="003B09A4" w14:paraId="272AFBB5" w14:textId="77777777" w:rsidTr="00F95FF1">
        <w:trPr>
          <w:trHeight w:val="4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375F32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B4BCBB8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5D3216B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Nátěr epoxidový </w:t>
            </w:r>
            <w:proofErr w:type="spellStart"/>
            <w:r w:rsidRPr="003B09A4">
              <w:rPr>
                <w:sz w:val="18"/>
                <w:szCs w:val="18"/>
              </w:rPr>
              <w:t>překlenující</w:t>
            </w:r>
            <w:proofErr w:type="spellEnd"/>
            <w:r w:rsidRPr="003B09A4">
              <w:rPr>
                <w:sz w:val="18"/>
                <w:szCs w:val="18"/>
              </w:rPr>
              <w:t xml:space="preserve"> trhliny parkovacích ploch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FB5DBF6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EC46140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160,088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4ED3E23D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670,00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9B201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107 258,96</w:t>
            </w:r>
          </w:p>
        </w:tc>
      </w:tr>
      <w:tr w:rsidR="00F95FF1" w:rsidRPr="003B09A4" w14:paraId="25D35019" w14:textId="77777777" w:rsidTr="00F95FF1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071111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5268980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75C28C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Uzavírací epoxidový protiskluzný nátěr podlahy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AB566E7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3970ED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160,088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2AE1919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180,00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05CE9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28 815,84</w:t>
            </w:r>
          </w:p>
        </w:tc>
      </w:tr>
    </w:tbl>
    <w:p w14:paraId="36B48F5F" w14:textId="77777777" w:rsidR="00F95FF1" w:rsidRPr="003B09A4" w:rsidRDefault="00F95FF1" w:rsidP="00F95FF1">
      <w:r w:rsidRPr="003B09A4">
        <w:t>Celkem (bez DPH): 533 002,64 Kč</w:t>
      </w:r>
    </w:p>
    <w:p w14:paraId="47ED0382" w14:textId="77777777" w:rsidR="00F95FF1" w:rsidRPr="003B09A4" w:rsidRDefault="00F95FF1" w:rsidP="00F95FF1">
      <w:r w:rsidRPr="003B09A4">
        <w:t xml:space="preserve">DPH 21 </w:t>
      </w:r>
      <w:proofErr w:type="gramStart"/>
      <w:r w:rsidRPr="003B09A4">
        <w:t xml:space="preserve">%:   </w:t>
      </w:r>
      <w:proofErr w:type="gramEnd"/>
      <w:r w:rsidRPr="003B09A4">
        <w:t xml:space="preserve">       111 930,554 Kč</w:t>
      </w:r>
    </w:p>
    <w:p w14:paraId="6AAC5D74" w14:textId="77777777" w:rsidR="00F95FF1" w:rsidRPr="003B09A4" w:rsidRDefault="00F95FF1" w:rsidP="00F95FF1">
      <w:r w:rsidRPr="003B09A4">
        <w:t xml:space="preserve">CELKEM s </w:t>
      </w:r>
      <w:proofErr w:type="gramStart"/>
      <w:r w:rsidRPr="003B09A4">
        <w:t xml:space="preserve">DPH:   </w:t>
      </w:r>
      <w:proofErr w:type="gramEnd"/>
      <w:r w:rsidRPr="003B09A4">
        <w:t xml:space="preserve">   644 933,194 Kč</w:t>
      </w:r>
    </w:p>
    <w:p w14:paraId="4164ED01" w14:textId="718A1310" w:rsidR="00F95FF1" w:rsidRPr="003B09A4" w:rsidRDefault="00F95FF1">
      <w:pPr>
        <w:spacing w:after="160" w:line="259" w:lineRule="auto"/>
      </w:pPr>
      <w:r w:rsidRPr="003B09A4">
        <w:br w:type="page"/>
      </w:r>
    </w:p>
    <w:p w14:paraId="40D477AB" w14:textId="77777777" w:rsidR="00F95FF1" w:rsidRPr="003B09A4" w:rsidRDefault="00F95FF1" w:rsidP="00F95FF1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>Změnový list č. ZL-06 – odpočtový (</w:t>
      </w:r>
      <w:proofErr w:type="spellStart"/>
      <w:r w:rsidRPr="003B09A4">
        <w:rPr>
          <w:b/>
          <w:sz w:val="36"/>
          <w:szCs w:val="36"/>
        </w:rPr>
        <w:t>méněpráce</w:t>
      </w:r>
      <w:proofErr w:type="spellEnd"/>
      <w:r w:rsidRPr="003B09A4">
        <w:rPr>
          <w:b/>
          <w:sz w:val="36"/>
          <w:szCs w:val="36"/>
        </w:rPr>
        <w:t>)</w:t>
      </w:r>
    </w:p>
    <w:p w14:paraId="085CF9DB" w14:textId="77777777" w:rsidR="00044F26" w:rsidRPr="003B09A4" w:rsidRDefault="00044F26" w:rsidP="00044F26">
      <w:pPr>
        <w:rPr>
          <w:b/>
          <w:bCs/>
        </w:rPr>
      </w:pPr>
    </w:p>
    <w:p w14:paraId="71EA0BF1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3AD8FE08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31965EE3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70C2E61B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00028A21" w14:textId="77777777" w:rsidR="00044F26" w:rsidRPr="003B09A4" w:rsidRDefault="00044F26" w:rsidP="00044F26">
      <w:pPr>
        <w:rPr>
          <w:b/>
        </w:rPr>
      </w:pPr>
    </w:p>
    <w:p w14:paraId="7C79D240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40C1F32A" w14:textId="77777777" w:rsidR="00F95FF1" w:rsidRPr="003B09A4" w:rsidRDefault="00F95FF1" w:rsidP="00F95FF1">
      <w:pPr>
        <w:rPr>
          <w:color w:val="000000"/>
        </w:rPr>
      </w:pPr>
    </w:p>
    <w:p w14:paraId="6B9A5BD6" w14:textId="77777777" w:rsidR="00F95FF1" w:rsidRPr="003B09A4" w:rsidRDefault="00F95FF1" w:rsidP="00F95FF1">
      <w:pPr>
        <w:ind w:left="-851"/>
        <w:rPr>
          <w:b/>
          <w:bCs/>
          <w:color w:val="000000"/>
        </w:rPr>
      </w:pPr>
      <w:r w:rsidRPr="003B09A4">
        <w:rPr>
          <w:b/>
          <w:bCs/>
          <w:color w:val="000000"/>
        </w:rPr>
        <w:t xml:space="preserve">Podložky ve VV </w:t>
      </w:r>
    </w:p>
    <w:tbl>
      <w:tblPr>
        <w:tblW w:w="1091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61"/>
        <w:gridCol w:w="1363"/>
        <w:gridCol w:w="4001"/>
        <w:gridCol w:w="600"/>
        <w:gridCol w:w="1117"/>
        <w:gridCol w:w="1259"/>
        <w:gridCol w:w="1790"/>
      </w:tblGrid>
      <w:tr w:rsidR="00F95FF1" w:rsidRPr="003B09A4" w14:paraId="17464EA5" w14:textId="77777777" w:rsidTr="00F95FF1">
        <w:trPr>
          <w:trHeight w:val="540"/>
        </w:trPr>
        <w:tc>
          <w:tcPr>
            <w:tcW w:w="4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C208D2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73</w:t>
            </w:r>
          </w:p>
        </w:tc>
        <w:tc>
          <w:tcPr>
            <w:tcW w:w="3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DD91F4D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13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D92C3F6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767651113</w:t>
            </w:r>
          </w:p>
        </w:tc>
        <w:tc>
          <w:tcPr>
            <w:tcW w:w="40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27478ED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Montáž vrat garážových sekčních </w:t>
            </w:r>
            <w:proofErr w:type="spellStart"/>
            <w:r w:rsidRPr="003B09A4">
              <w:rPr>
                <w:sz w:val="18"/>
                <w:szCs w:val="18"/>
              </w:rPr>
              <w:t>zajížděcích</w:t>
            </w:r>
            <w:proofErr w:type="spellEnd"/>
            <w:r w:rsidRPr="003B09A4">
              <w:rPr>
                <w:sz w:val="18"/>
                <w:szCs w:val="18"/>
              </w:rPr>
              <w:t xml:space="preserve"> pod strop </w:t>
            </w:r>
            <w:proofErr w:type="spellStart"/>
            <w:r w:rsidRPr="003B09A4">
              <w:rPr>
                <w:sz w:val="18"/>
                <w:szCs w:val="18"/>
              </w:rPr>
              <w:t>pl</w:t>
            </w:r>
            <w:proofErr w:type="spellEnd"/>
            <w:r w:rsidRPr="003B09A4">
              <w:rPr>
                <w:sz w:val="18"/>
                <w:szCs w:val="18"/>
              </w:rPr>
              <w:t xml:space="preserve"> přes 9 do 13 m2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94FFDA7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kus</w:t>
            </w:r>
          </w:p>
        </w:tc>
        <w:tc>
          <w:tcPr>
            <w:tcW w:w="11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C2DC89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4,000</w:t>
            </w:r>
          </w:p>
        </w:tc>
        <w:tc>
          <w:tcPr>
            <w:tcW w:w="12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0A93710E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6 500,00</w:t>
            </w:r>
          </w:p>
        </w:tc>
        <w:tc>
          <w:tcPr>
            <w:tcW w:w="17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564CE2C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26 000,00</w:t>
            </w:r>
          </w:p>
        </w:tc>
      </w:tr>
      <w:tr w:rsidR="00F95FF1" w:rsidRPr="003B09A4" w14:paraId="05155CE9" w14:textId="77777777" w:rsidTr="00F95FF1">
        <w:trPr>
          <w:trHeight w:val="540"/>
        </w:trPr>
        <w:tc>
          <w:tcPr>
            <w:tcW w:w="4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F43CF8D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74</w:t>
            </w:r>
          </w:p>
        </w:tc>
        <w:tc>
          <w:tcPr>
            <w:tcW w:w="3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77E5C97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</w:t>
            </w:r>
          </w:p>
        </w:tc>
        <w:tc>
          <w:tcPr>
            <w:tcW w:w="13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5B2FD2C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553458-2-1</w:t>
            </w:r>
          </w:p>
        </w:tc>
        <w:tc>
          <w:tcPr>
            <w:tcW w:w="40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EA76589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vrata průmyslová sekční 3300x3600 s dveřmi 1000x2000 a s přípravou pro el. pohon - 2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EF2FFB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kus</w:t>
            </w:r>
          </w:p>
        </w:tc>
        <w:tc>
          <w:tcPr>
            <w:tcW w:w="11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11089B9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1,000</w:t>
            </w:r>
          </w:p>
        </w:tc>
        <w:tc>
          <w:tcPr>
            <w:tcW w:w="12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32805A5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65 000,00</w:t>
            </w:r>
          </w:p>
        </w:tc>
        <w:tc>
          <w:tcPr>
            <w:tcW w:w="17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17B207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65 000,00</w:t>
            </w:r>
          </w:p>
        </w:tc>
      </w:tr>
      <w:tr w:rsidR="00F95FF1" w:rsidRPr="003B09A4" w14:paraId="06F6FF25" w14:textId="77777777" w:rsidTr="00F95FF1">
        <w:trPr>
          <w:trHeight w:val="540"/>
        </w:trPr>
        <w:tc>
          <w:tcPr>
            <w:tcW w:w="4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9A0A20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75</w:t>
            </w:r>
          </w:p>
        </w:tc>
        <w:tc>
          <w:tcPr>
            <w:tcW w:w="3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383246D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</w:t>
            </w:r>
          </w:p>
        </w:tc>
        <w:tc>
          <w:tcPr>
            <w:tcW w:w="13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919705C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553458-2</w:t>
            </w:r>
          </w:p>
        </w:tc>
        <w:tc>
          <w:tcPr>
            <w:tcW w:w="40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FF833F1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vrata průmyslová sekční 3300x3600 s přípravou pro el. pohon - 2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FED7911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kus</w:t>
            </w:r>
          </w:p>
        </w:tc>
        <w:tc>
          <w:tcPr>
            <w:tcW w:w="11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4A7D2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3,000</w:t>
            </w:r>
          </w:p>
        </w:tc>
        <w:tc>
          <w:tcPr>
            <w:tcW w:w="12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28B13F27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60 000,00</w:t>
            </w:r>
          </w:p>
        </w:tc>
        <w:tc>
          <w:tcPr>
            <w:tcW w:w="17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D09528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180 000,00</w:t>
            </w:r>
          </w:p>
        </w:tc>
      </w:tr>
      <w:tr w:rsidR="00F95FF1" w:rsidRPr="003B09A4" w14:paraId="6A8450DF" w14:textId="77777777" w:rsidTr="00F95FF1">
        <w:trPr>
          <w:trHeight w:val="540"/>
        </w:trPr>
        <w:tc>
          <w:tcPr>
            <w:tcW w:w="4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A6D93A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76</w:t>
            </w:r>
          </w:p>
        </w:tc>
        <w:tc>
          <w:tcPr>
            <w:tcW w:w="3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E8550C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13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7137211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767651121</w:t>
            </w:r>
          </w:p>
        </w:tc>
        <w:tc>
          <w:tcPr>
            <w:tcW w:w="40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00BE5AB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Montáž vrat garážových </w:t>
            </w:r>
            <w:proofErr w:type="gramStart"/>
            <w:r w:rsidRPr="003B09A4">
              <w:rPr>
                <w:sz w:val="18"/>
                <w:szCs w:val="18"/>
              </w:rPr>
              <w:t>sekčních - kliky</w:t>
            </w:r>
            <w:proofErr w:type="gramEnd"/>
            <w:r w:rsidRPr="003B09A4">
              <w:rPr>
                <w:sz w:val="18"/>
                <w:szCs w:val="18"/>
              </w:rPr>
              <w:t xml:space="preserve"> se zámkem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76B5C1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kus</w:t>
            </w:r>
          </w:p>
        </w:tc>
        <w:tc>
          <w:tcPr>
            <w:tcW w:w="11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275E7E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4,000</w:t>
            </w:r>
          </w:p>
        </w:tc>
        <w:tc>
          <w:tcPr>
            <w:tcW w:w="12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1D60D627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140,00</w:t>
            </w:r>
          </w:p>
        </w:tc>
        <w:tc>
          <w:tcPr>
            <w:tcW w:w="17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04497F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560,00</w:t>
            </w:r>
          </w:p>
        </w:tc>
      </w:tr>
      <w:tr w:rsidR="00F95FF1" w:rsidRPr="003B09A4" w14:paraId="4407ECCF" w14:textId="77777777" w:rsidTr="00F95FF1">
        <w:trPr>
          <w:trHeight w:val="540"/>
        </w:trPr>
        <w:tc>
          <w:tcPr>
            <w:tcW w:w="4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1F5CA4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77</w:t>
            </w:r>
          </w:p>
        </w:tc>
        <w:tc>
          <w:tcPr>
            <w:tcW w:w="36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31F36A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</w:t>
            </w:r>
          </w:p>
        </w:tc>
        <w:tc>
          <w:tcPr>
            <w:tcW w:w="136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5422D2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55345889</w:t>
            </w:r>
          </w:p>
        </w:tc>
        <w:tc>
          <w:tcPr>
            <w:tcW w:w="40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4C888B1" w14:textId="77777777" w:rsidR="00F95FF1" w:rsidRPr="003B09A4" w:rsidRDefault="00F95FF1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pohon garážových vrat ruční klika se zámkem chrom sada</w:t>
            </w:r>
          </w:p>
        </w:tc>
        <w:tc>
          <w:tcPr>
            <w:tcW w:w="6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C309CD5" w14:textId="77777777" w:rsidR="00F95FF1" w:rsidRPr="003B09A4" w:rsidRDefault="00F95FF1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kus</w:t>
            </w:r>
          </w:p>
        </w:tc>
        <w:tc>
          <w:tcPr>
            <w:tcW w:w="111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FD6981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4,000</w:t>
            </w:r>
          </w:p>
        </w:tc>
        <w:tc>
          <w:tcPr>
            <w:tcW w:w="125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07C53057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3 000,00</w:t>
            </w:r>
          </w:p>
        </w:tc>
        <w:tc>
          <w:tcPr>
            <w:tcW w:w="17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DC2F1B" w14:textId="77777777" w:rsidR="00F95FF1" w:rsidRPr="003B09A4" w:rsidRDefault="00F95FF1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12 000,00</w:t>
            </w:r>
          </w:p>
        </w:tc>
      </w:tr>
    </w:tbl>
    <w:p w14:paraId="7F149E68" w14:textId="77777777" w:rsidR="00F95FF1" w:rsidRPr="003B09A4" w:rsidRDefault="00F95FF1" w:rsidP="00F95FF1">
      <w:pPr>
        <w:ind w:left="-426" w:hanging="991"/>
        <w:rPr>
          <w:rFonts w:eastAsiaTheme="minorHAnsi"/>
          <w:sz w:val="22"/>
          <w:szCs w:val="22"/>
          <w:lang w:eastAsia="en-US"/>
        </w:rPr>
      </w:pPr>
    </w:p>
    <w:p w14:paraId="550DFA7C" w14:textId="77777777" w:rsidR="00F95FF1" w:rsidRPr="003B09A4" w:rsidRDefault="00F95FF1" w:rsidP="00F95FF1">
      <w:r w:rsidRPr="003B09A4">
        <w:t>Celkem (bez DPH): 283 560,8 Kč</w:t>
      </w:r>
    </w:p>
    <w:p w14:paraId="144F46E2" w14:textId="77777777" w:rsidR="00F95FF1" w:rsidRPr="003B09A4" w:rsidRDefault="00F95FF1" w:rsidP="00F95FF1">
      <w:r w:rsidRPr="003B09A4">
        <w:t xml:space="preserve">DPH 21 </w:t>
      </w:r>
      <w:proofErr w:type="gramStart"/>
      <w:r w:rsidRPr="003B09A4">
        <w:t xml:space="preserve">%:   </w:t>
      </w:r>
      <w:proofErr w:type="gramEnd"/>
      <w:r w:rsidRPr="003B09A4">
        <w:t xml:space="preserve">       59 547,77 Kč</w:t>
      </w:r>
    </w:p>
    <w:p w14:paraId="405F0BCA" w14:textId="77777777" w:rsidR="00F95FF1" w:rsidRPr="003B09A4" w:rsidRDefault="00F95FF1" w:rsidP="00F95FF1">
      <w:r w:rsidRPr="003B09A4">
        <w:t xml:space="preserve">CELKEM s </w:t>
      </w:r>
      <w:proofErr w:type="gramStart"/>
      <w:r w:rsidRPr="003B09A4">
        <w:t xml:space="preserve">DPH:   </w:t>
      </w:r>
      <w:proofErr w:type="gramEnd"/>
      <w:r w:rsidRPr="003B09A4">
        <w:t xml:space="preserve">   343 108,56 Kč</w:t>
      </w:r>
    </w:p>
    <w:p w14:paraId="590A4A8A" w14:textId="19542D5C" w:rsidR="00F95FF1" w:rsidRPr="003B09A4" w:rsidRDefault="00F95FF1">
      <w:pPr>
        <w:spacing w:after="160" w:line="259" w:lineRule="auto"/>
      </w:pPr>
      <w:r w:rsidRPr="003B09A4">
        <w:br w:type="page"/>
      </w:r>
    </w:p>
    <w:p w14:paraId="572FD2BF" w14:textId="77777777" w:rsidR="00F95FF1" w:rsidRPr="003B09A4" w:rsidRDefault="00F95FF1" w:rsidP="00F95FF1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3B09A4">
        <w:rPr>
          <w:rFonts w:eastAsia="Calibri"/>
          <w:b/>
          <w:sz w:val="36"/>
          <w:szCs w:val="36"/>
          <w:lang w:eastAsia="en-US"/>
        </w:rPr>
        <w:lastRenderedPageBreak/>
        <w:t xml:space="preserve">Změnový list č. ZL-07 – </w:t>
      </w:r>
      <w:r w:rsidRPr="003B09A4">
        <w:rPr>
          <w:rFonts w:eastAsia="Calibri"/>
          <w:b/>
          <w:bCs/>
          <w:sz w:val="36"/>
          <w:szCs w:val="36"/>
          <w:lang w:eastAsia="en-US"/>
        </w:rPr>
        <w:t>Vícepráce: Montáž nových dvoukřídlových kovových vrat</w:t>
      </w:r>
    </w:p>
    <w:p w14:paraId="2619A280" w14:textId="77777777" w:rsidR="00044F26" w:rsidRPr="003B09A4" w:rsidRDefault="00044F26" w:rsidP="009C6CB3">
      <w:pPr>
        <w:rPr>
          <w:b/>
          <w:bCs/>
        </w:rPr>
      </w:pPr>
    </w:p>
    <w:p w14:paraId="407BDE12" w14:textId="77777777" w:rsidR="00044F26" w:rsidRPr="003B09A4" w:rsidRDefault="00044F26" w:rsidP="009C6CB3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6B031CA6" w14:textId="77777777" w:rsidR="00044F26" w:rsidRPr="003B09A4" w:rsidRDefault="00044F26" w:rsidP="009C6CB3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716EEA69" w14:textId="77777777" w:rsidR="00044F26" w:rsidRPr="003B09A4" w:rsidRDefault="00044F26" w:rsidP="009C6CB3">
      <w:pPr>
        <w:jc w:val="center"/>
        <w:rPr>
          <w:rStyle w:val="fontstyle01"/>
          <w:b w:val="0"/>
          <w:bCs w:val="0"/>
        </w:rPr>
      </w:pPr>
    </w:p>
    <w:p w14:paraId="4723C3BE" w14:textId="77777777" w:rsidR="00044F26" w:rsidRPr="003B09A4" w:rsidRDefault="00044F26" w:rsidP="009C6CB3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421924C4" w14:textId="77777777" w:rsidR="00044F26" w:rsidRPr="003B09A4" w:rsidRDefault="00044F26" w:rsidP="009C6CB3">
      <w:pPr>
        <w:rPr>
          <w:b/>
        </w:rPr>
      </w:pPr>
    </w:p>
    <w:p w14:paraId="59A45DC0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tbl>
      <w:tblPr>
        <w:tblW w:w="10823" w:type="dxa"/>
        <w:tblCellSpacing w:w="15" w:type="dxa"/>
        <w:tblInd w:w="-426" w:type="dxa"/>
        <w:tblLook w:val="04A0" w:firstRow="1" w:lastRow="0" w:firstColumn="1" w:lastColumn="0" w:noHBand="0" w:noVBand="1"/>
      </w:tblPr>
      <w:tblGrid>
        <w:gridCol w:w="385"/>
        <w:gridCol w:w="6191"/>
        <w:gridCol w:w="407"/>
        <w:gridCol w:w="1007"/>
        <w:gridCol w:w="1347"/>
        <w:gridCol w:w="1486"/>
      </w:tblGrid>
      <w:tr w:rsidR="00F95FF1" w:rsidRPr="003B09A4" w14:paraId="36390D63" w14:textId="77777777" w:rsidTr="00F95FF1">
        <w:trPr>
          <w:trHeight w:val="670"/>
          <w:tblHeader/>
          <w:tblCellSpacing w:w="15" w:type="dxa"/>
        </w:trPr>
        <w:tc>
          <w:tcPr>
            <w:tcW w:w="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7C9E9" w14:textId="77777777" w:rsidR="00F95FF1" w:rsidRPr="003B09A4" w:rsidRDefault="00F95FF1" w:rsidP="00F95FF1">
            <w:pPr>
              <w:spacing w:after="160"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9B900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B082C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54B4A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61E6A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za MJ (Kč)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99BC2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 (Kč)</w:t>
            </w:r>
          </w:p>
        </w:tc>
      </w:tr>
      <w:tr w:rsidR="00F95FF1" w:rsidRPr="003B09A4" w14:paraId="5E334864" w14:textId="77777777" w:rsidTr="00F95FF1">
        <w:trPr>
          <w:trHeight w:val="326"/>
          <w:tblCellSpacing w:w="15" w:type="dxa"/>
        </w:trPr>
        <w:tc>
          <w:tcPr>
            <w:tcW w:w="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35360" w14:textId="77777777" w:rsidR="00F95FF1" w:rsidRPr="003B09A4" w:rsidRDefault="00F95FF1" w:rsidP="00F95FF1">
            <w:p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25D7E" w14:textId="77777777" w:rsidR="00F95FF1" w:rsidRPr="003B09A4" w:rsidRDefault="00F95FF1" w:rsidP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Vrata ocelová bez integrovaných dveří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99FE2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79DB5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A0538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52 000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6EE5E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156 000</w:t>
            </w:r>
          </w:p>
        </w:tc>
      </w:tr>
      <w:tr w:rsidR="00F95FF1" w:rsidRPr="003B09A4" w14:paraId="30355C25" w14:textId="77777777" w:rsidTr="00F95FF1">
        <w:trPr>
          <w:trHeight w:val="344"/>
          <w:tblCellSpacing w:w="15" w:type="dxa"/>
        </w:trPr>
        <w:tc>
          <w:tcPr>
            <w:tcW w:w="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CFFAA" w14:textId="77777777" w:rsidR="00F95FF1" w:rsidRPr="003B09A4" w:rsidRDefault="00F95FF1" w:rsidP="00F95FF1">
            <w:p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906B5" w14:textId="77777777" w:rsidR="00F95FF1" w:rsidRPr="003B09A4" w:rsidRDefault="00F95FF1" w:rsidP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Vrata ocelová s integrovanými dveřmi (průchozími)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3219A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CCE3C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0C3F8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60 000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B16C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60 000</w:t>
            </w:r>
          </w:p>
        </w:tc>
      </w:tr>
      <w:tr w:rsidR="00F95FF1" w:rsidRPr="003B09A4" w14:paraId="1855D0BD" w14:textId="77777777" w:rsidTr="00F95FF1">
        <w:trPr>
          <w:trHeight w:val="652"/>
          <w:tblCellSpacing w:w="15" w:type="dxa"/>
        </w:trPr>
        <w:tc>
          <w:tcPr>
            <w:tcW w:w="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BE1A" w14:textId="77777777" w:rsidR="00F95FF1" w:rsidRPr="003B09A4" w:rsidRDefault="00F95FF1" w:rsidP="00F95FF1">
            <w:p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5A9F0" w14:textId="77777777" w:rsidR="00F95FF1" w:rsidRPr="003B09A4" w:rsidRDefault="00F95FF1" w:rsidP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Montáž vrat (osazení, seřízení, kotvení, ukotvení do stávajícího rámu / ostění)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52265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55E1A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7C404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6 000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7AC9E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24 000</w:t>
            </w:r>
          </w:p>
        </w:tc>
      </w:tr>
      <w:tr w:rsidR="00F95FF1" w:rsidRPr="003B09A4" w14:paraId="2838FE3D" w14:textId="77777777" w:rsidTr="00F95FF1">
        <w:trPr>
          <w:trHeight w:val="670"/>
          <w:tblCellSpacing w:w="15" w:type="dxa"/>
        </w:trPr>
        <w:tc>
          <w:tcPr>
            <w:tcW w:w="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5A400" w14:textId="77777777" w:rsidR="00F95FF1" w:rsidRPr="003B09A4" w:rsidRDefault="00F95FF1" w:rsidP="00F95FF1">
            <w:p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15676" w14:textId="77777777" w:rsidR="00F95FF1" w:rsidRPr="003B09A4" w:rsidRDefault="00F95FF1" w:rsidP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Očištění stávajících rámů, zbroušení a nátěr / přetření rámů v ostění před montáží vrat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ECB20" w14:textId="77777777" w:rsidR="00F95FF1" w:rsidRPr="003B09A4" w:rsidRDefault="00F95FF1" w:rsidP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377CB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7998A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5 700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A011A" w14:textId="77777777" w:rsidR="00F95FF1" w:rsidRPr="003B09A4" w:rsidRDefault="00F95FF1" w:rsidP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22 800</w:t>
            </w:r>
          </w:p>
        </w:tc>
      </w:tr>
    </w:tbl>
    <w:p w14:paraId="2D7E420D" w14:textId="77777777" w:rsidR="00F95FF1" w:rsidRPr="003B09A4" w:rsidRDefault="00F95FF1" w:rsidP="00F95FF1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5FB8C908" w14:textId="77777777" w:rsidR="00F95FF1" w:rsidRPr="003B09A4" w:rsidRDefault="00F95FF1" w:rsidP="00F95FF1">
      <w:r w:rsidRPr="003B09A4">
        <w:t>Celkem (bez DPH): 262 800 Kč</w:t>
      </w:r>
    </w:p>
    <w:p w14:paraId="4F052FB7" w14:textId="77777777" w:rsidR="00F95FF1" w:rsidRPr="003B09A4" w:rsidRDefault="00F95FF1" w:rsidP="00F95FF1">
      <w:r w:rsidRPr="003B09A4">
        <w:t xml:space="preserve">DPH 21 </w:t>
      </w:r>
      <w:proofErr w:type="gramStart"/>
      <w:r w:rsidRPr="003B09A4">
        <w:t xml:space="preserve">%:   </w:t>
      </w:r>
      <w:proofErr w:type="gramEnd"/>
      <w:r w:rsidRPr="003B09A4">
        <w:t xml:space="preserve">       55 188 Kč</w:t>
      </w:r>
    </w:p>
    <w:p w14:paraId="15046A55" w14:textId="77777777" w:rsidR="00F95FF1" w:rsidRPr="003B09A4" w:rsidRDefault="00F95FF1" w:rsidP="00F95FF1">
      <w:r w:rsidRPr="003B09A4">
        <w:t xml:space="preserve">CELKEM s </w:t>
      </w:r>
      <w:proofErr w:type="gramStart"/>
      <w:r w:rsidRPr="003B09A4">
        <w:t xml:space="preserve">DPH:   </w:t>
      </w:r>
      <w:proofErr w:type="gramEnd"/>
      <w:r w:rsidRPr="003B09A4">
        <w:t xml:space="preserve">   317 988 Kč</w:t>
      </w:r>
    </w:p>
    <w:p w14:paraId="656FF31A" w14:textId="12CE1D71" w:rsidR="00F95FF1" w:rsidRPr="003B09A4" w:rsidRDefault="00F95FF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09A4">
        <w:rPr>
          <w:rFonts w:eastAsia="Calibri"/>
          <w:sz w:val="22"/>
          <w:szCs w:val="22"/>
          <w:lang w:eastAsia="en-US"/>
        </w:rPr>
        <w:br w:type="page"/>
      </w:r>
    </w:p>
    <w:p w14:paraId="0E68E08F" w14:textId="77777777" w:rsidR="00F95FF1" w:rsidRPr="003B09A4" w:rsidRDefault="00F95FF1" w:rsidP="00F95FF1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ZL-08 – </w:t>
      </w:r>
      <w:r w:rsidRPr="003B09A4">
        <w:rPr>
          <w:b/>
          <w:bCs/>
          <w:sz w:val="36"/>
          <w:szCs w:val="36"/>
        </w:rPr>
        <w:t xml:space="preserve">Vícepráce: </w:t>
      </w:r>
      <w:proofErr w:type="gramStart"/>
      <w:r w:rsidRPr="003B09A4">
        <w:rPr>
          <w:b/>
          <w:bCs/>
          <w:sz w:val="36"/>
          <w:szCs w:val="36"/>
        </w:rPr>
        <w:t>Podlaha - vybourání</w:t>
      </w:r>
      <w:proofErr w:type="gramEnd"/>
      <w:r w:rsidRPr="003B09A4">
        <w:rPr>
          <w:b/>
          <w:bCs/>
          <w:sz w:val="36"/>
          <w:szCs w:val="36"/>
        </w:rPr>
        <w:t xml:space="preserve"> podlahy</w:t>
      </w:r>
    </w:p>
    <w:p w14:paraId="11AD73D5" w14:textId="77777777" w:rsidR="00044F26" w:rsidRPr="003B09A4" w:rsidRDefault="00044F26" w:rsidP="00044F26">
      <w:pPr>
        <w:rPr>
          <w:b/>
          <w:bCs/>
        </w:rPr>
      </w:pPr>
    </w:p>
    <w:p w14:paraId="46416721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561E3208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5F723CF6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3C99A453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6D41E0C3" w14:textId="77777777" w:rsidR="00044F26" w:rsidRPr="003B09A4" w:rsidRDefault="00044F26" w:rsidP="00044F26">
      <w:pPr>
        <w:rPr>
          <w:b/>
        </w:rPr>
      </w:pPr>
    </w:p>
    <w:p w14:paraId="1358862A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6E342173" w14:textId="77777777" w:rsidR="00F95FF1" w:rsidRPr="003B09A4" w:rsidRDefault="00F95FF1" w:rsidP="00F95FF1">
      <w:pPr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583"/>
        <w:gridCol w:w="714"/>
        <w:gridCol w:w="1007"/>
        <w:gridCol w:w="1125"/>
        <w:gridCol w:w="1643"/>
      </w:tblGrid>
      <w:tr w:rsidR="00F95FF1" w:rsidRPr="003B09A4" w14:paraId="33FCCC7A" w14:textId="77777777" w:rsidTr="00F95FF1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432AF" w14:textId="77777777" w:rsidR="00F95FF1" w:rsidRPr="003B09A4" w:rsidRDefault="00F95FF1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951CC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3BA00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3895D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Cena za 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975E7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 (Kč)</w:t>
            </w:r>
          </w:p>
        </w:tc>
      </w:tr>
      <w:tr w:rsidR="00F95FF1" w:rsidRPr="003B09A4" w14:paraId="798757E7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D2895" w14:textId="77777777" w:rsidR="00F95FF1" w:rsidRPr="003B09A4" w:rsidRDefault="00F95FF1">
            <w:r w:rsidRPr="003B09A4">
              <w:t>Beton prostý – 16 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AA1D0" w14:textId="77777777" w:rsidR="00F95FF1" w:rsidRPr="003B09A4" w:rsidRDefault="00F95FF1">
            <w:pPr>
              <w:jc w:val="center"/>
            </w:pPr>
            <w:r w:rsidRPr="003B09A4">
              <w:t>m³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E7F8D" w14:textId="77777777" w:rsidR="00F95FF1" w:rsidRPr="003B09A4" w:rsidRDefault="00F95FF1">
            <w:pPr>
              <w:jc w:val="center"/>
            </w:pPr>
            <w:r w:rsidRPr="003B09A4"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04001" w14:textId="77777777" w:rsidR="00F95FF1" w:rsidRPr="003B09A4" w:rsidRDefault="00F95FF1">
            <w:pPr>
              <w:jc w:val="center"/>
            </w:pPr>
            <w:r w:rsidRPr="003B09A4">
              <w:t>4 380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42E6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70 080</w:t>
            </w:r>
          </w:p>
        </w:tc>
      </w:tr>
      <w:tr w:rsidR="00F95FF1" w:rsidRPr="003B09A4" w14:paraId="00BB2C17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43DEA" w14:textId="77777777" w:rsidR="00F95FF1" w:rsidRPr="003B09A4" w:rsidRDefault="00F95FF1">
            <w:r w:rsidRPr="003B09A4">
              <w:t>Beton s kari sítí – 12 m³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823BB" w14:textId="77777777" w:rsidR="00F95FF1" w:rsidRPr="003B09A4" w:rsidRDefault="00F95FF1">
            <w:pPr>
              <w:jc w:val="center"/>
            </w:pPr>
            <w:r w:rsidRPr="003B09A4">
              <w:t>m³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FA216" w14:textId="77777777" w:rsidR="00F95FF1" w:rsidRPr="003B09A4" w:rsidRDefault="00F95FF1">
            <w:pPr>
              <w:jc w:val="center"/>
            </w:pPr>
            <w:r w:rsidRPr="003B09A4"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A0813" w14:textId="77777777" w:rsidR="00F95FF1" w:rsidRPr="003B09A4" w:rsidRDefault="00F95FF1">
            <w:pPr>
              <w:jc w:val="center"/>
            </w:pPr>
            <w:r w:rsidRPr="003B09A4">
              <w:t>7 480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491D3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89 760</w:t>
            </w:r>
          </w:p>
        </w:tc>
      </w:tr>
      <w:tr w:rsidR="00F95FF1" w:rsidRPr="003B09A4" w14:paraId="01470FB4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71911" w14:textId="77777777" w:rsidR="00F95FF1" w:rsidRPr="003B09A4" w:rsidRDefault="00F95FF1">
            <w:r w:rsidRPr="003B09A4">
              <w:t>Odvoz suti a vybouraných hmot na skládku do 1 km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9692E" w14:textId="77777777" w:rsidR="00F95FF1" w:rsidRPr="003B09A4" w:rsidRDefault="00F95FF1">
            <w:pPr>
              <w:jc w:val="center"/>
            </w:pPr>
            <w:r w:rsidRPr="003B09A4">
              <w:t>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50469" w14:textId="77777777" w:rsidR="00F95FF1" w:rsidRPr="003B09A4" w:rsidRDefault="00F95FF1">
            <w:pPr>
              <w:jc w:val="center"/>
            </w:pPr>
            <w:r w:rsidRPr="003B09A4">
              <w:t>65,5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6E127" w14:textId="77777777" w:rsidR="00F95FF1" w:rsidRPr="003B09A4" w:rsidRDefault="00F95FF1">
            <w:pPr>
              <w:jc w:val="center"/>
            </w:pPr>
            <w:r w:rsidRPr="003B09A4">
              <w:t>304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840B3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19 912</w:t>
            </w:r>
          </w:p>
        </w:tc>
      </w:tr>
      <w:tr w:rsidR="00F95FF1" w:rsidRPr="003B09A4" w14:paraId="783245EF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21A53" w14:textId="77777777" w:rsidR="00F95FF1" w:rsidRPr="003B09A4" w:rsidRDefault="00F95FF1">
            <w:r w:rsidRPr="003B09A4">
              <w:t>Příplatek za odvoz přes 1 km (ZKD)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8A2E5" w14:textId="77777777" w:rsidR="00F95FF1" w:rsidRPr="003B09A4" w:rsidRDefault="00F95FF1">
            <w:pPr>
              <w:jc w:val="center"/>
            </w:pPr>
            <w:r w:rsidRPr="003B09A4">
              <w:t>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DE7C5" w14:textId="77777777" w:rsidR="00F95FF1" w:rsidRPr="003B09A4" w:rsidRDefault="00F95FF1">
            <w:pPr>
              <w:jc w:val="center"/>
            </w:pPr>
            <w:r w:rsidRPr="003B09A4">
              <w:t>65,5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15815" w14:textId="77777777" w:rsidR="00F95FF1" w:rsidRPr="003B09A4" w:rsidRDefault="00F95FF1">
            <w:pPr>
              <w:jc w:val="center"/>
            </w:pPr>
            <w:r w:rsidRPr="003B09A4">
              <w:t>25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CF8D1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1 637,50</w:t>
            </w:r>
          </w:p>
        </w:tc>
      </w:tr>
      <w:tr w:rsidR="00F95FF1" w:rsidRPr="003B09A4" w14:paraId="1C99823D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1E420" w14:textId="77777777" w:rsidR="00F95FF1" w:rsidRPr="003B09A4" w:rsidRDefault="00F95FF1">
            <w:r w:rsidRPr="003B09A4">
              <w:t>Skládkovné – stavební odpad betonový (17 01 01)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974AB" w14:textId="77777777" w:rsidR="00F95FF1" w:rsidRPr="003B09A4" w:rsidRDefault="00F95FF1">
            <w:pPr>
              <w:jc w:val="center"/>
            </w:pPr>
            <w:r w:rsidRPr="003B09A4">
              <w:t>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DA42D" w14:textId="77777777" w:rsidR="00F95FF1" w:rsidRPr="003B09A4" w:rsidRDefault="00F95FF1">
            <w:pPr>
              <w:jc w:val="center"/>
            </w:pPr>
            <w:r w:rsidRPr="003B09A4">
              <w:t>65,5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04D4E" w14:textId="77777777" w:rsidR="00F95FF1" w:rsidRPr="003B09A4" w:rsidRDefault="00F95FF1">
            <w:pPr>
              <w:jc w:val="center"/>
            </w:pPr>
            <w:r w:rsidRPr="003B09A4">
              <w:t>690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285F3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45 195</w:t>
            </w:r>
          </w:p>
        </w:tc>
      </w:tr>
      <w:tr w:rsidR="00F95FF1" w:rsidRPr="003B09A4" w14:paraId="7826B11F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61229" w14:textId="77777777" w:rsidR="00F95FF1" w:rsidRPr="003B09A4" w:rsidRDefault="00F95FF1">
            <w:r w:rsidRPr="003B09A4">
              <w:t>Odstranění asfaltové lepenky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38AFA" w14:textId="77777777" w:rsidR="00F95FF1" w:rsidRPr="003B09A4" w:rsidRDefault="00F95FF1">
            <w:pPr>
              <w:jc w:val="center"/>
            </w:pPr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7A216" w14:textId="77777777" w:rsidR="00F95FF1" w:rsidRPr="003B09A4" w:rsidRDefault="00F95FF1">
            <w:pPr>
              <w:jc w:val="center"/>
            </w:pPr>
            <w:r w:rsidRPr="003B09A4">
              <w:t>160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21D34" w14:textId="77777777" w:rsidR="00F95FF1" w:rsidRPr="003B09A4" w:rsidRDefault="00F95FF1">
            <w:pPr>
              <w:jc w:val="center"/>
            </w:pPr>
            <w:r w:rsidRPr="003B09A4">
              <w:t>100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72D6E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16 000</w:t>
            </w:r>
          </w:p>
        </w:tc>
      </w:tr>
      <w:tr w:rsidR="00F95FF1" w:rsidRPr="003B09A4" w14:paraId="77076EDD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5DC22" w14:textId="77777777" w:rsidR="00F95FF1" w:rsidRPr="003B09A4" w:rsidRDefault="00F95FF1">
            <w:r w:rsidRPr="003B09A4">
              <w:t>Likvidace asfaltové lepenky – kontejner, odvoz, poplatek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AF785" w14:textId="77777777" w:rsidR="00F95FF1" w:rsidRPr="003B09A4" w:rsidRDefault="00F95FF1">
            <w:pPr>
              <w:jc w:val="center"/>
            </w:pPr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663D5" w14:textId="77777777" w:rsidR="00F95FF1" w:rsidRPr="003B09A4" w:rsidRDefault="00F95FF1">
            <w:pPr>
              <w:jc w:val="center"/>
            </w:pPr>
            <w:r w:rsidRPr="003B09A4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0DD43" w14:textId="77777777" w:rsidR="00F95FF1" w:rsidRPr="003B09A4" w:rsidRDefault="00F95FF1">
            <w:pPr>
              <w:jc w:val="center"/>
            </w:pPr>
            <w:r w:rsidRPr="003B09A4">
              <w:t>12 000 Kč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54010" w14:textId="77777777" w:rsidR="00F95FF1" w:rsidRPr="003B09A4" w:rsidRDefault="00F95FF1">
            <w:pPr>
              <w:jc w:val="right"/>
            </w:pPr>
            <w:r w:rsidRPr="003B09A4">
              <w:rPr>
                <w:b/>
                <w:bCs/>
              </w:rPr>
              <w:t>12 000</w:t>
            </w:r>
          </w:p>
        </w:tc>
      </w:tr>
      <w:tr w:rsidR="00F95FF1" w:rsidRPr="003B09A4" w14:paraId="6A283D82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184E" w14:textId="77777777" w:rsidR="00F95FF1" w:rsidRPr="003B09A4" w:rsidRDefault="00F95FF1"/>
          <w:p w14:paraId="56F26AA3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1C443" w14:textId="77777777" w:rsidR="00F95FF1" w:rsidRPr="003B09A4" w:rsidRDefault="00F95FF1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2F809" w14:textId="77777777" w:rsidR="00F95FF1" w:rsidRPr="003B09A4" w:rsidRDefault="00F95FF1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245DD" w14:textId="77777777" w:rsidR="00F95FF1" w:rsidRPr="003B09A4" w:rsidRDefault="00F95FF1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F0BE6" w14:textId="77777777" w:rsidR="00F95FF1" w:rsidRPr="003B09A4" w:rsidRDefault="00F95FF1">
            <w:pPr>
              <w:jc w:val="right"/>
              <w:rPr>
                <w:bCs/>
              </w:rPr>
            </w:pPr>
          </w:p>
        </w:tc>
      </w:tr>
      <w:tr w:rsidR="00F95FF1" w:rsidRPr="003B09A4" w14:paraId="6320CB2F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A4F5" w14:textId="77777777" w:rsidR="00F95FF1" w:rsidRPr="003B09A4" w:rsidRDefault="00F95FF1">
            <w:r w:rsidRPr="003B09A4">
              <w:rPr>
                <w:bCs/>
              </w:rPr>
              <w:t>Celkem bez DPH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100BA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5C27A" w14:textId="77777777" w:rsidR="00F95FF1" w:rsidRPr="003B09A4" w:rsidRDefault="00F95F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2932B" w14:textId="77777777" w:rsidR="00F95FF1" w:rsidRPr="003B09A4" w:rsidRDefault="00F95F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4B216" w14:textId="77777777" w:rsidR="00F95FF1" w:rsidRPr="003B09A4" w:rsidRDefault="00F95FF1">
            <w:pPr>
              <w:jc w:val="right"/>
            </w:pPr>
            <w:r w:rsidRPr="003B09A4">
              <w:rPr>
                <w:bCs/>
              </w:rPr>
              <w:t>254 584,50 Kč</w:t>
            </w:r>
          </w:p>
        </w:tc>
      </w:tr>
      <w:tr w:rsidR="00F95FF1" w:rsidRPr="003B09A4" w14:paraId="6CD32AAC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FB811" w14:textId="77777777" w:rsidR="00F95FF1" w:rsidRPr="003B09A4" w:rsidRDefault="00F95FF1">
            <w:r w:rsidRPr="003B09A4">
              <w:rPr>
                <w:bCs/>
              </w:rPr>
              <w:t>DPH 21 %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556E4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34643" w14:textId="77777777" w:rsidR="00F95FF1" w:rsidRPr="003B09A4" w:rsidRDefault="00F95F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6597" w14:textId="77777777" w:rsidR="00F95FF1" w:rsidRPr="003B09A4" w:rsidRDefault="00F95F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4FEE2" w14:textId="77777777" w:rsidR="00F95FF1" w:rsidRPr="003B09A4" w:rsidRDefault="00F95FF1">
            <w:pPr>
              <w:jc w:val="right"/>
            </w:pPr>
            <w:r w:rsidRPr="003B09A4">
              <w:rPr>
                <w:bCs/>
              </w:rPr>
              <w:t>53 462,75 Kč</w:t>
            </w:r>
          </w:p>
        </w:tc>
      </w:tr>
      <w:tr w:rsidR="00F95FF1" w:rsidRPr="003B09A4" w14:paraId="4647E890" w14:textId="77777777" w:rsidTr="00F95F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8EB03" w14:textId="77777777" w:rsidR="00F95FF1" w:rsidRPr="003B09A4" w:rsidRDefault="00F95FF1">
            <w:r w:rsidRPr="003B09A4">
              <w:rPr>
                <w:bCs/>
              </w:rPr>
              <w:t>Celkem s DPH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CCCE5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D624F" w14:textId="77777777" w:rsidR="00F95FF1" w:rsidRPr="003B09A4" w:rsidRDefault="00F95F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12082" w14:textId="77777777" w:rsidR="00F95FF1" w:rsidRPr="003B09A4" w:rsidRDefault="00F95F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8CA5C" w14:textId="77777777" w:rsidR="00F95FF1" w:rsidRPr="003B09A4" w:rsidRDefault="00F95FF1">
            <w:pPr>
              <w:jc w:val="right"/>
            </w:pPr>
            <w:r w:rsidRPr="003B09A4">
              <w:rPr>
                <w:bCs/>
              </w:rPr>
              <w:t>308 047,25 Kč</w:t>
            </w:r>
          </w:p>
        </w:tc>
      </w:tr>
    </w:tbl>
    <w:p w14:paraId="084C283C" w14:textId="7C1EC707" w:rsidR="00F95FF1" w:rsidRPr="003B09A4" w:rsidRDefault="00F95FF1" w:rsidP="00F95FF1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43C656C5" w14:textId="77777777" w:rsidR="00F95FF1" w:rsidRPr="003B09A4" w:rsidRDefault="00F95FF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09A4">
        <w:rPr>
          <w:rFonts w:eastAsia="Calibri"/>
          <w:sz w:val="22"/>
          <w:szCs w:val="22"/>
          <w:lang w:eastAsia="en-US"/>
        </w:rPr>
        <w:br w:type="page"/>
      </w:r>
    </w:p>
    <w:p w14:paraId="49F9A6E7" w14:textId="77777777" w:rsidR="00F95FF1" w:rsidRPr="003B09A4" w:rsidRDefault="00F95FF1" w:rsidP="00F95FF1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ZL-09 – </w:t>
      </w:r>
      <w:r w:rsidRPr="003B09A4">
        <w:rPr>
          <w:b/>
          <w:bCs/>
          <w:sz w:val="36"/>
          <w:szCs w:val="36"/>
        </w:rPr>
        <w:t xml:space="preserve">Vícepráce: </w:t>
      </w:r>
      <w:proofErr w:type="gramStart"/>
      <w:r w:rsidRPr="003B09A4">
        <w:rPr>
          <w:b/>
          <w:bCs/>
          <w:sz w:val="36"/>
          <w:szCs w:val="36"/>
        </w:rPr>
        <w:t>Podlaha - natavení</w:t>
      </w:r>
      <w:proofErr w:type="gramEnd"/>
      <w:r w:rsidRPr="003B09A4">
        <w:rPr>
          <w:b/>
          <w:bCs/>
          <w:sz w:val="36"/>
          <w:szCs w:val="36"/>
        </w:rPr>
        <w:t xml:space="preserve"> asfaltových pásů</w:t>
      </w:r>
    </w:p>
    <w:p w14:paraId="461FAD55" w14:textId="77777777" w:rsidR="00044F26" w:rsidRPr="003B09A4" w:rsidRDefault="00044F26" w:rsidP="00044F26">
      <w:pPr>
        <w:rPr>
          <w:b/>
          <w:bCs/>
        </w:rPr>
      </w:pPr>
    </w:p>
    <w:p w14:paraId="484978EF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45B1479C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3D14FCE5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6936B322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7283064D" w14:textId="77777777" w:rsidR="00044F26" w:rsidRPr="003B09A4" w:rsidRDefault="00044F26" w:rsidP="00044F26">
      <w:pPr>
        <w:rPr>
          <w:b/>
        </w:rPr>
      </w:pPr>
    </w:p>
    <w:p w14:paraId="2795A7D8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4F44B4A6" w14:textId="77777777" w:rsidR="00F95FF1" w:rsidRPr="003B09A4" w:rsidRDefault="00F95FF1" w:rsidP="00F95FF1">
      <w:pPr>
        <w:rPr>
          <w:rFonts w:eastAsiaTheme="minorHAnsi"/>
          <w:sz w:val="22"/>
          <w:szCs w:val="22"/>
          <w:lang w:eastAsia="en-US"/>
        </w:rPr>
      </w:pP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365"/>
        <w:gridCol w:w="30"/>
        <w:gridCol w:w="714"/>
        <w:gridCol w:w="1007"/>
        <w:gridCol w:w="1106"/>
        <w:gridCol w:w="1134"/>
      </w:tblGrid>
      <w:tr w:rsidR="00F95FF1" w:rsidRPr="003B09A4" w14:paraId="0DF859BE" w14:textId="77777777" w:rsidTr="00F95F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33261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06032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73766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55112" w14:textId="77777777" w:rsidR="00F95FF1" w:rsidRPr="003B09A4" w:rsidRDefault="00F95FF1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Cena za MJ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3F3AE" w14:textId="77777777" w:rsidR="00F95FF1" w:rsidRPr="003B09A4" w:rsidRDefault="00F95FF1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</w:t>
            </w:r>
          </w:p>
        </w:tc>
      </w:tr>
      <w:tr w:rsidR="00F95FF1" w:rsidRPr="003B09A4" w14:paraId="00ADC106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7877F" w14:textId="77777777" w:rsidR="00F95FF1" w:rsidRPr="003B09A4" w:rsidRDefault="00F95FF1">
            <w:r w:rsidRPr="003B09A4">
              <w:rPr>
                <w:b/>
                <w:bCs/>
              </w:rPr>
              <w:t>Penetrační nátěr (</w:t>
            </w:r>
            <w:proofErr w:type="spellStart"/>
            <w:r w:rsidRPr="003B09A4">
              <w:rPr>
                <w:b/>
                <w:bCs/>
              </w:rPr>
              <w:t>Penetrol</w:t>
            </w:r>
            <w:proofErr w:type="spellEnd"/>
            <w:r w:rsidRPr="003B09A4">
              <w:rPr>
                <w:b/>
                <w:bCs/>
              </w:rPr>
              <w:t>)</w:t>
            </w:r>
            <w:r w:rsidRPr="003B09A4">
              <w:t xml:space="preserve"> – penetrační lak podkladů, včetně materiálu a aplikace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5D2D3" w14:textId="77777777" w:rsidR="00F95FF1" w:rsidRPr="003B09A4" w:rsidRDefault="00F95FF1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5D1A0" w14:textId="77777777" w:rsidR="00F95FF1" w:rsidRPr="003B09A4" w:rsidRDefault="00F95FF1">
            <w:r w:rsidRPr="003B09A4">
              <w:t>176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7D353" w14:textId="77777777" w:rsidR="00F95FF1" w:rsidRPr="003B09A4" w:rsidRDefault="00F95FF1">
            <w:r w:rsidRPr="003B09A4">
              <w:t>130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2D5B9" w14:textId="77777777" w:rsidR="00F95FF1" w:rsidRPr="003B09A4" w:rsidRDefault="00F95FF1">
            <w:pPr>
              <w:jc w:val="right"/>
            </w:pPr>
            <w:r w:rsidRPr="003B09A4">
              <w:t>22 880 Kč</w:t>
            </w:r>
          </w:p>
        </w:tc>
      </w:tr>
      <w:tr w:rsidR="00F95FF1" w:rsidRPr="003B09A4" w14:paraId="7487C04D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2BA1B" w14:textId="77777777" w:rsidR="00F95FF1" w:rsidRPr="003B09A4" w:rsidRDefault="00F95FF1">
            <w:r w:rsidRPr="003B09A4">
              <w:rPr>
                <w:b/>
                <w:bCs/>
              </w:rPr>
              <w:t>Natavení asfaltového pásu (parozábrana)</w:t>
            </w:r>
            <w:r w:rsidRPr="003B09A4">
              <w:t xml:space="preserve"> – běžný oxidovaný pás 3,5 mm, aplikace plamenem (1 vrstva)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A56C1" w14:textId="77777777" w:rsidR="00F95FF1" w:rsidRPr="003B09A4" w:rsidRDefault="00F95FF1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F1141" w14:textId="77777777" w:rsidR="00F95FF1" w:rsidRPr="003B09A4" w:rsidRDefault="00F95FF1">
            <w:r w:rsidRPr="003B09A4">
              <w:t>176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5B265" w14:textId="77777777" w:rsidR="00F95FF1" w:rsidRPr="003B09A4" w:rsidRDefault="00F95FF1">
            <w:r w:rsidRPr="003B09A4">
              <w:t>330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9A6FB" w14:textId="77777777" w:rsidR="00F95FF1" w:rsidRPr="003B09A4" w:rsidRDefault="00F95FF1">
            <w:pPr>
              <w:jc w:val="right"/>
            </w:pPr>
            <w:r w:rsidRPr="003B09A4">
              <w:t>58 080 Kč</w:t>
            </w:r>
          </w:p>
        </w:tc>
      </w:tr>
      <w:tr w:rsidR="00F95FF1" w:rsidRPr="003B09A4" w14:paraId="3DCDB378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93100" w14:textId="77777777" w:rsidR="00F95FF1" w:rsidRPr="003B09A4" w:rsidRDefault="00F95FF1">
            <w:r w:rsidRPr="003B09A4">
              <w:rPr>
                <w:b/>
                <w:bCs/>
              </w:rPr>
              <w:t>Spotřeba PB plynu</w:t>
            </w:r>
            <w:r w:rsidRPr="003B09A4">
              <w:t xml:space="preserve"> (pro natavování asfaltových pásů) – PB láhve 33 kg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99D8D" w14:textId="77777777" w:rsidR="00F95FF1" w:rsidRPr="003B09A4" w:rsidRDefault="00F95FF1">
            <w:r w:rsidRPr="003B09A4"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DE7D1" w14:textId="77777777" w:rsidR="00F95FF1" w:rsidRPr="003B09A4" w:rsidRDefault="00F95FF1">
            <w:r w:rsidRPr="003B09A4">
              <w:t>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2FC3D" w14:textId="77777777" w:rsidR="00F95FF1" w:rsidRPr="003B09A4" w:rsidRDefault="00F95FF1">
            <w:r w:rsidRPr="003B09A4">
              <w:t>1 400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39CA9" w14:textId="77777777" w:rsidR="00F95FF1" w:rsidRPr="003B09A4" w:rsidRDefault="00F95FF1">
            <w:pPr>
              <w:jc w:val="right"/>
            </w:pPr>
            <w:r w:rsidRPr="003B09A4">
              <w:t>2 800 Kč</w:t>
            </w:r>
          </w:p>
        </w:tc>
      </w:tr>
      <w:tr w:rsidR="00F95FF1" w:rsidRPr="003B09A4" w14:paraId="50BFB142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AE5A7" w14:textId="77777777" w:rsidR="00F95FF1" w:rsidRPr="003B09A4" w:rsidRDefault="00F95FF1">
            <w:r w:rsidRPr="003B09A4">
              <w:rPr>
                <w:b/>
                <w:bCs/>
              </w:rPr>
              <w:t>Doprava materiálu na stavbu</w:t>
            </w:r>
            <w:r w:rsidRPr="003B09A4">
              <w:t xml:space="preserve"> – přeprava všech dodávek materiálu (paušál)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8F016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F7394" w14:textId="77777777" w:rsidR="00F95FF1" w:rsidRPr="003B09A4" w:rsidRDefault="00F95FF1">
            <w:r w:rsidRPr="003B09A4">
              <w:t>1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1CAB5" w14:textId="77777777" w:rsidR="00F95FF1" w:rsidRPr="003B09A4" w:rsidRDefault="00F95FF1">
            <w:r w:rsidRPr="003B09A4">
              <w:t>4 000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68B5" w14:textId="77777777" w:rsidR="00F95FF1" w:rsidRPr="003B09A4" w:rsidRDefault="00F95FF1">
            <w:pPr>
              <w:jc w:val="right"/>
            </w:pPr>
            <w:r w:rsidRPr="003B09A4">
              <w:t>4 000 Kč</w:t>
            </w:r>
          </w:p>
        </w:tc>
      </w:tr>
      <w:tr w:rsidR="00F95FF1" w:rsidRPr="003B09A4" w14:paraId="5F0FB5B6" w14:textId="77777777" w:rsidTr="00F95F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1215" w14:textId="77777777" w:rsidR="00F95FF1" w:rsidRPr="003B09A4" w:rsidRDefault="00F95FF1">
            <w:r w:rsidRPr="003B09A4">
              <w:rPr>
                <w:b/>
                <w:bCs/>
              </w:rPr>
              <w:t>Manipulace s materiálem</w:t>
            </w:r>
            <w:r w:rsidRPr="003B09A4">
              <w:t xml:space="preserve"> – přesuny a organizace materiálu na stavbě (mimo vlastní montáž)</w:t>
            </w:r>
          </w:p>
          <w:p w14:paraId="4EC2990D" w14:textId="77777777" w:rsidR="00F95FF1" w:rsidRPr="003B09A4" w:rsidRDefault="00F95FF1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6775E" w14:textId="77777777" w:rsidR="00F95FF1" w:rsidRPr="003B09A4" w:rsidRDefault="00F95FF1">
            <w:r w:rsidRPr="003B09A4"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E1D5A" w14:textId="77777777" w:rsidR="00F95FF1" w:rsidRPr="003B09A4" w:rsidRDefault="00F95FF1">
            <w:r w:rsidRPr="003B09A4">
              <w:t>1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8D51E" w14:textId="77777777" w:rsidR="00F95FF1" w:rsidRPr="003B09A4" w:rsidRDefault="00F95FF1">
            <w:r w:rsidRPr="003B09A4">
              <w:t>2 000 Kč</w:t>
            </w:r>
          </w:p>
        </w:tc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4CE6B" w14:textId="77777777" w:rsidR="00F95FF1" w:rsidRPr="003B09A4" w:rsidRDefault="00F95FF1">
            <w:pPr>
              <w:jc w:val="right"/>
            </w:pPr>
            <w:r w:rsidRPr="003B09A4">
              <w:t>2 000 Kč</w:t>
            </w:r>
          </w:p>
        </w:tc>
      </w:tr>
      <w:tr w:rsidR="00F95FF1" w:rsidRPr="003B09A4" w14:paraId="010C3C0C" w14:textId="77777777" w:rsidTr="00F95FF1">
        <w:trPr>
          <w:gridAfter w:val="5"/>
          <w:wAfter w:w="3946" w:type="dxa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F4F5" w14:textId="77777777" w:rsidR="00F95FF1" w:rsidRPr="003B09A4" w:rsidRDefault="00F95FF1">
            <w:r w:rsidRPr="003B09A4">
              <w:t>Celkem (bez DPH): 89 760 Kč</w:t>
            </w:r>
          </w:p>
          <w:p w14:paraId="37546626" w14:textId="77777777" w:rsidR="00F95FF1" w:rsidRPr="003B09A4" w:rsidRDefault="00F95FF1">
            <w:r w:rsidRPr="003B09A4">
              <w:t xml:space="preserve">DPH 21 </w:t>
            </w:r>
            <w:proofErr w:type="gramStart"/>
            <w:r w:rsidRPr="003B09A4">
              <w:t xml:space="preserve">%:   </w:t>
            </w:r>
            <w:proofErr w:type="gramEnd"/>
            <w:r w:rsidRPr="003B09A4">
              <w:t xml:space="preserve">       18 849.6 Kč</w:t>
            </w:r>
          </w:p>
          <w:p w14:paraId="3BDF7F1F" w14:textId="77777777" w:rsidR="00F95FF1" w:rsidRPr="003B09A4" w:rsidRDefault="00F95FF1">
            <w:r w:rsidRPr="003B09A4">
              <w:t xml:space="preserve">CELKEM s </w:t>
            </w:r>
            <w:proofErr w:type="gramStart"/>
            <w:r w:rsidRPr="003B09A4">
              <w:t xml:space="preserve">DPH:   </w:t>
            </w:r>
            <w:proofErr w:type="gramEnd"/>
            <w:r w:rsidRPr="003B09A4">
              <w:t xml:space="preserve">   108 609.6 Kč</w:t>
            </w:r>
          </w:p>
          <w:p w14:paraId="081C8E66" w14:textId="77777777" w:rsidR="00F95FF1" w:rsidRPr="003B09A4" w:rsidRDefault="00F95FF1">
            <w:pPr>
              <w:rPr>
                <w:b/>
                <w:bCs/>
              </w:rPr>
            </w:pPr>
          </w:p>
          <w:p w14:paraId="4A8F9321" w14:textId="77777777" w:rsidR="00F95FF1" w:rsidRPr="003B09A4" w:rsidRDefault="00F95FF1">
            <w:pPr>
              <w:rPr>
                <w:b/>
                <w:bCs/>
              </w:rPr>
            </w:pPr>
          </w:p>
        </w:tc>
      </w:tr>
    </w:tbl>
    <w:p w14:paraId="6AB6A682" w14:textId="4D866E25" w:rsidR="00F95FF1" w:rsidRPr="003B09A4" w:rsidRDefault="00F95FF1" w:rsidP="00F95FF1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393C6060" w14:textId="77777777" w:rsidR="00F95FF1" w:rsidRPr="003B09A4" w:rsidRDefault="00F95FF1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B09A4">
        <w:rPr>
          <w:rFonts w:eastAsia="Calibri"/>
          <w:sz w:val="22"/>
          <w:szCs w:val="22"/>
          <w:lang w:eastAsia="en-US"/>
        </w:rPr>
        <w:br w:type="page"/>
      </w:r>
    </w:p>
    <w:p w14:paraId="1A755570" w14:textId="77777777" w:rsidR="00B16EAE" w:rsidRPr="003B09A4" w:rsidRDefault="00B16EAE" w:rsidP="00B16EAE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ZL-10 – </w:t>
      </w:r>
      <w:r w:rsidRPr="003B09A4">
        <w:rPr>
          <w:b/>
          <w:bCs/>
          <w:sz w:val="36"/>
          <w:szCs w:val="36"/>
        </w:rPr>
        <w:t xml:space="preserve">Vícepráce: </w:t>
      </w:r>
      <w:proofErr w:type="gramStart"/>
      <w:r w:rsidRPr="003B09A4">
        <w:rPr>
          <w:b/>
          <w:bCs/>
          <w:sz w:val="36"/>
          <w:szCs w:val="36"/>
        </w:rPr>
        <w:t>Podlaha - Vyrovnání</w:t>
      </w:r>
      <w:proofErr w:type="gramEnd"/>
      <w:r w:rsidRPr="003B09A4">
        <w:rPr>
          <w:b/>
          <w:bCs/>
          <w:sz w:val="36"/>
          <w:szCs w:val="36"/>
        </w:rPr>
        <w:t xml:space="preserve"> podkladu a </w:t>
      </w:r>
      <w:proofErr w:type="spellStart"/>
      <w:r w:rsidRPr="003B09A4">
        <w:rPr>
          <w:b/>
          <w:bCs/>
          <w:sz w:val="36"/>
          <w:szCs w:val="36"/>
        </w:rPr>
        <w:t>drátkobetonová</w:t>
      </w:r>
      <w:proofErr w:type="spellEnd"/>
      <w:r w:rsidRPr="003B09A4">
        <w:rPr>
          <w:b/>
          <w:bCs/>
          <w:sz w:val="36"/>
          <w:szCs w:val="36"/>
        </w:rPr>
        <w:t xml:space="preserve"> podlaha</w:t>
      </w:r>
    </w:p>
    <w:p w14:paraId="3354C44A" w14:textId="77777777" w:rsidR="00044F26" w:rsidRPr="003B09A4" w:rsidRDefault="00044F26" w:rsidP="00044F26">
      <w:pPr>
        <w:rPr>
          <w:b/>
          <w:bCs/>
        </w:rPr>
      </w:pPr>
    </w:p>
    <w:p w14:paraId="55FB14E9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1C5E1A2B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611EB032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715A606D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333235E0" w14:textId="77777777" w:rsidR="00044F26" w:rsidRPr="003B09A4" w:rsidRDefault="00044F26" w:rsidP="00044F26">
      <w:pPr>
        <w:rPr>
          <w:b/>
        </w:rPr>
      </w:pPr>
    </w:p>
    <w:p w14:paraId="2849AB04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tbl>
      <w:tblPr>
        <w:tblW w:w="10065" w:type="dxa"/>
        <w:tblCellSpacing w:w="15" w:type="dxa"/>
        <w:tblLook w:val="04A0" w:firstRow="1" w:lastRow="0" w:firstColumn="1" w:lastColumn="0" w:noHBand="0" w:noVBand="1"/>
      </w:tblPr>
      <w:tblGrid>
        <w:gridCol w:w="6234"/>
        <w:gridCol w:w="30"/>
        <w:gridCol w:w="30"/>
        <w:gridCol w:w="714"/>
        <w:gridCol w:w="1007"/>
        <w:gridCol w:w="297"/>
        <w:gridCol w:w="297"/>
        <w:gridCol w:w="1456"/>
      </w:tblGrid>
      <w:tr w:rsidR="00C706AE" w14:paraId="020E2A82" w14:textId="77777777" w:rsidTr="00C706AE">
        <w:trPr>
          <w:tblHeader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0EB62" w14:textId="77777777" w:rsidR="00C706AE" w:rsidRDefault="00C706AE">
            <w:pPr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2C261" w14:textId="77777777" w:rsidR="00C706AE" w:rsidRDefault="00C70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7CA6C" w14:textId="77777777" w:rsidR="00C706AE" w:rsidRDefault="00C70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D5A24" w14:textId="77777777" w:rsidR="00C706AE" w:rsidRDefault="00C70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MJ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7E6CD" w14:textId="77777777" w:rsidR="00C706AE" w:rsidRDefault="00C706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Cena celkem (Kč)</w:t>
            </w:r>
          </w:p>
        </w:tc>
      </w:tr>
      <w:tr w:rsidR="00C706AE" w14:paraId="3A8F7350" w14:textId="77777777" w:rsidTr="00C706AE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15D25" w14:textId="77777777" w:rsidR="00C706AE" w:rsidRDefault="00C706AE">
            <w:r>
              <w:rPr>
                <w:b/>
                <w:bCs/>
              </w:rPr>
              <w:t xml:space="preserve">Vyrovnání podkladu z betonu </w:t>
            </w:r>
            <w:r>
              <w:t>(vyrovnání nerovností, očištění, doplnění poškozených míst stávajícího betonu)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F3CD2" w14:textId="77777777" w:rsidR="00C706AE" w:rsidRDefault="00C706AE">
            <w:pPr>
              <w:jc w:val="center"/>
            </w:pPr>
            <w:r>
              <w:t>soubor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D0FBF" w14:textId="77777777" w:rsidR="00C706AE" w:rsidRDefault="00C706AE">
            <w:pPr>
              <w:jc w:val="center"/>
            </w:pPr>
            <w:r>
              <w:t>1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1C27E" w14:textId="77777777" w:rsidR="00C706AE" w:rsidRDefault="00C706AE">
            <w:pPr>
              <w:jc w:val="center"/>
            </w:pPr>
            <w:r>
              <w:t>—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F26C7" w14:textId="77777777" w:rsidR="00C706AE" w:rsidRDefault="00C706AE">
            <w:pPr>
              <w:jc w:val="right"/>
            </w:pPr>
            <w:r>
              <w:rPr>
                <w:b/>
                <w:bCs/>
              </w:rPr>
              <w:t>24 600</w:t>
            </w:r>
          </w:p>
        </w:tc>
      </w:tr>
      <w:tr w:rsidR="00C706AE" w14:paraId="425B4783" w14:textId="77777777" w:rsidTr="00C706AE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A7CB" w14:textId="77777777" w:rsidR="00C706AE" w:rsidRDefault="00C706AE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E785" w14:textId="77777777" w:rsidR="00C706AE" w:rsidRDefault="00C706AE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AABD0" w14:textId="77777777" w:rsidR="00C706AE" w:rsidRDefault="00C706AE">
            <w:pPr>
              <w:jc w:val="center"/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23E0" w14:textId="77777777" w:rsidR="00C706AE" w:rsidRDefault="00C706AE">
            <w:pPr>
              <w:jc w:val="center"/>
            </w:pP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335FE" w14:textId="77777777" w:rsidR="00C706AE" w:rsidRDefault="00C706AE">
            <w:pPr>
              <w:jc w:val="right"/>
              <w:rPr>
                <w:b/>
                <w:bCs/>
              </w:rPr>
            </w:pPr>
          </w:p>
        </w:tc>
      </w:tr>
      <w:tr w:rsidR="00C706AE" w14:paraId="738B48B0" w14:textId="77777777" w:rsidTr="00C706AE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33831" w14:textId="77777777" w:rsidR="00C706AE" w:rsidRDefault="00C706AE">
            <w:proofErr w:type="spellStart"/>
            <w:r>
              <w:rPr>
                <w:b/>
                <w:bCs/>
              </w:rPr>
              <w:t>Drátkobetonová</w:t>
            </w:r>
            <w:proofErr w:type="spellEnd"/>
            <w:r>
              <w:rPr>
                <w:b/>
                <w:bCs/>
              </w:rPr>
              <w:t xml:space="preserve"> podlaha </w:t>
            </w:r>
            <w:proofErr w:type="spellStart"/>
            <w:r>
              <w:rPr>
                <w:b/>
                <w:bCs/>
              </w:rPr>
              <w:t>tl</w:t>
            </w:r>
            <w:proofErr w:type="spellEnd"/>
            <w:r>
              <w:rPr>
                <w:b/>
                <w:bCs/>
              </w:rPr>
              <w:t xml:space="preserve">. 17 </w:t>
            </w:r>
            <w:proofErr w:type="gramStart"/>
            <w:r>
              <w:rPr>
                <w:b/>
                <w:bCs/>
              </w:rPr>
              <w:t>cm</w:t>
            </w:r>
            <w:r>
              <w:t>(</w:t>
            </w:r>
            <w:proofErr w:type="gramEnd"/>
            <w:r>
              <w:t>kompletní provedení včetně výztuže, dilatací, hlazení a ošetření povrchu)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F9435" w14:textId="77777777" w:rsidR="00C706AE" w:rsidRDefault="00C706AE">
            <w:pPr>
              <w:jc w:val="center"/>
            </w:pPr>
            <w:r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57804" w14:textId="77777777" w:rsidR="00C706AE" w:rsidRDefault="00C706AE">
            <w:pPr>
              <w:jc w:val="center"/>
            </w:pPr>
            <w:r>
              <w:t>160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A0538" w14:textId="77777777" w:rsidR="00C706AE" w:rsidRDefault="00C706AE">
            <w:pPr>
              <w:jc w:val="center"/>
            </w:pPr>
            <w:r>
              <w:t>1 548 Kč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73865" w14:textId="77777777" w:rsidR="00C706AE" w:rsidRDefault="00C706AE">
            <w:pPr>
              <w:jc w:val="right"/>
            </w:pPr>
            <w:r>
              <w:rPr>
                <w:b/>
                <w:bCs/>
              </w:rPr>
              <w:t>247 680</w:t>
            </w:r>
          </w:p>
        </w:tc>
      </w:tr>
      <w:tr w:rsidR="00C706AE" w14:paraId="7A0DDBAD" w14:textId="77777777" w:rsidTr="00C706AE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8B83" w14:textId="77777777" w:rsidR="00C706AE" w:rsidRDefault="00C706AE">
            <w:pPr>
              <w:rPr>
                <w:b/>
                <w:bCs/>
              </w:rPr>
            </w:pPr>
          </w:p>
          <w:p w14:paraId="15A4F8EF" w14:textId="77777777" w:rsidR="00C706AE" w:rsidRDefault="00C706AE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A237" w14:textId="77777777" w:rsidR="00C706AE" w:rsidRDefault="00C706AE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1D6F" w14:textId="77777777" w:rsidR="00C706AE" w:rsidRDefault="00C706AE">
            <w:pPr>
              <w:jc w:val="center"/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CBC4" w14:textId="77777777" w:rsidR="00C706AE" w:rsidRDefault="00C706AE">
            <w:pPr>
              <w:jc w:val="center"/>
            </w:pP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10FE" w14:textId="77777777" w:rsidR="00C706AE" w:rsidRDefault="00C706AE">
            <w:pPr>
              <w:jc w:val="right"/>
              <w:rPr>
                <w:b/>
                <w:bCs/>
              </w:rPr>
            </w:pPr>
          </w:p>
        </w:tc>
      </w:tr>
      <w:tr w:rsidR="00044F26" w:rsidRPr="003B09A4" w14:paraId="13D21258" w14:textId="77777777" w:rsidTr="00044F26">
        <w:trPr>
          <w:gridAfter w:val="2"/>
          <w:wAfter w:w="2546" w:type="dxa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5CF1" w14:textId="77777777" w:rsidR="00044F26" w:rsidRPr="003B09A4" w:rsidRDefault="00044F26">
            <w:pPr>
              <w:rPr>
                <w:b/>
                <w:bCs/>
              </w:rPr>
            </w:pPr>
          </w:p>
          <w:p w14:paraId="543A42A5" w14:textId="77777777" w:rsidR="00044F26" w:rsidRPr="003B09A4" w:rsidRDefault="00044F26">
            <w:pPr>
              <w:rPr>
                <w:b/>
                <w:bCs/>
              </w:rPr>
            </w:pPr>
          </w:p>
        </w:tc>
        <w:tc>
          <w:tcPr>
            <w:tcW w:w="207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0B2A" w14:textId="77777777" w:rsidR="00044F26" w:rsidRPr="003B09A4" w:rsidRDefault="00044F26">
            <w:pPr>
              <w:jc w:val="right"/>
              <w:rPr>
                <w:b/>
                <w:bCs/>
              </w:rPr>
            </w:pPr>
          </w:p>
        </w:tc>
      </w:tr>
      <w:tr w:rsidR="00044F26" w:rsidRPr="003B09A4" w14:paraId="1373FA15" w14:textId="77777777" w:rsidTr="00044F26">
        <w:trPr>
          <w:gridAfter w:val="2"/>
          <w:wAfter w:w="2546" w:type="dxa"/>
          <w:tblCellSpacing w:w="15" w:type="dxa"/>
        </w:trPr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66367" w14:textId="77777777" w:rsidR="00044F26" w:rsidRPr="003B09A4" w:rsidRDefault="00044F26">
            <w:r w:rsidRPr="003B09A4">
              <w:rPr>
                <w:bCs/>
              </w:rPr>
              <w:t>Celkem bez DPH</w:t>
            </w:r>
          </w:p>
        </w:tc>
        <w:tc>
          <w:tcPr>
            <w:tcW w:w="516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BCB52" w14:textId="77777777" w:rsidR="00044F26" w:rsidRPr="003B09A4" w:rsidRDefault="00044F26">
            <w:pPr>
              <w:jc w:val="right"/>
            </w:pPr>
            <w:r w:rsidRPr="003B09A4">
              <w:rPr>
                <w:bCs/>
              </w:rPr>
              <w:t>272 280 Kč</w:t>
            </w:r>
          </w:p>
        </w:tc>
      </w:tr>
      <w:tr w:rsidR="00044F26" w:rsidRPr="003B09A4" w14:paraId="404AEA63" w14:textId="77777777" w:rsidTr="00044F26">
        <w:trPr>
          <w:gridAfter w:val="2"/>
          <w:wAfter w:w="2546" w:type="dxa"/>
          <w:tblCellSpacing w:w="15" w:type="dxa"/>
        </w:trPr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DC3AE" w14:textId="77777777" w:rsidR="00044F26" w:rsidRPr="003B09A4" w:rsidRDefault="00044F26">
            <w:r w:rsidRPr="003B09A4">
              <w:rPr>
                <w:bCs/>
              </w:rPr>
              <w:t>DPH 21 %</w:t>
            </w:r>
          </w:p>
        </w:tc>
        <w:tc>
          <w:tcPr>
            <w:tcW w:w="516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8CDC5" w14:textId="77777777" w:rsidR="00044F26" w:rsidRPr="003B09A4" w:rsidRDefault="00044F26">
            <w:pPr>
              <w:jc w:val="right"/>
            </w:pPr>
            <w:r w:rsidRPr="003B09A4">
              <w:rPr>
                <w:bCs/>
              </w:rPr>
              <w:t>57 178,80 Kč</w:t>
            </w:r>
          </w:p>
        </w:tc>
      </w:tr>
      <w:tr w:rsidR="00044F26" w:rsidRPr="003B09A4" w14:paraId="7472CF9E" w14:textId="77777777" w:rsidTr="00044F26">
        <w:trPr>
          <w:gridAfter w:val="2"/>
          <w:wAfter w:w="2546" w:type="dxa"/>
          <w:tblCellSpacing w:w="15" w:type="dxa"/>
        </w:trPr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EC06B" w14:textId="77777777" w:rsidR="00044F26" w:rsidRPr="003B09A4" w:rsidRDefault="00044F26">
            <w:r w:rsidRPr="003B09A4">
              <w:rPr>
                <w:bCs/>
              </w:rPr>
              <w:t>Celkem s DPH</w:t>
            </w:r>
          </w:p>
        </w:tc>
        <w:tc>
          <w:tcPr>
            <w:tcW w:w="516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166D5" w14:textId="77777777" w:rsidR="00044F26" w:rsidRPr="003B09A4" w:rsidRDefault="00044F26">
            <w:pPr>
              <w:jc w:val="right"/>
            </w:pPr>
            <w:r w:rsidRPr="003B09A4">
              <w:rPr>
                <w:bCs/>
              </w:rPr>
              <w:t>329 458,80 Kč</w:t>
            </w:r>
          </w:p>
        </w:tc>
      </w:tr>
    </w:tbl>
    <w:p w14:paraId="35EFD9E1" w14:textId="77777777" w:rsidR="00F95FF1" w:rsidRPr="003B09A4" w:rsidRDefault="00F95FF1" w:rsidP="00F95FF1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4D5CE841" w14:textId="77777777" w:rsidR="00F95FF1" w:rsidRPr="003B09A4" w:rsidRDefault="00F95FF1" w:rsidP="0071359E"/>
    <w:p w14:paraId="4C4A4D75" w14:textId="598A5E6A" w:rsidR="00A17098" w:rsidRPr="003B09A4" w:rsidRDefault="00A17098" w:rsidP="00A17098"/>
    <w:p w14:paraId="0EAA33F2" w14:textId="32978FA0" w:rsidR="004C4AF3" w:rsidRPr="003B09A4" w:rsidRDefault="004C4AF3" w:rsidP="00A17098">
      <w:pPr>
        <w:rPr>
          <w:sz w:val="22"/>
          <w:szCs w:val="22"/>
        </w:rPr>
      </w:pPr>
    </w:p>
    <w:p w14:paraId="34C708BC" w14:textId="7393E338" w:rsidR="00B16EAE" w:rsidRPr="003B09A4" w:rsidRDefault="00B16EAE">
      <w:pPr>
        <w:spacing w:after="160" w:line="259" w:lineRule="auto"/>
        <w:rPr>
          <w:sz w:val="22"/>
          <w:szCs w:val="22"/>
        </w:rPr>
      </w:pPr>
      <w:r w:rsidRPr="003B09A4">
        <w:rPr>
          <w:sz w:val="22"/>
          <w:szCs w:val="22"/>
        </w:rPr>
        <w:br w:type="page"/>
      </w:r>
    </w:p>
    <w:p w14:paraId="775C1765" w14:textId="77777777" w:rsidR="00B16EAE" w:rsidRPr="003B09A4" w:rsidRDefault="00B16EAE" w:rsidP="00B16EAE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ZL-11 – </w:t>
      </w:r>
      <w:r w:rsidRPr="003B09A4">
        <w:rPr>
          <w:b/>
          <w:bCs/>
          <w:sz w:val="36"/>
          <w:szCs w:val="36"/>
        </w:rPr>
        <w:t xml:space="preserve">Vícepráce: Zatepleni fasády </w:t>
      </w:r>
    </w:p>
    <w:p w14:paraId="55AE84FF" w14:textId="77777777" w:rsidR="00044F26" w:rsidRPr="003B09A4" w:rsidRDefault="00044F26" w:rsidP="00044F26">
      <w:pPr>
        <w:rPr>
          <w:b/>
          <w:bCs/>
        </w:rPr>
      </w:pPr>
    </w:p>
    <w:p w14:paraId="233106BA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2ADBCA1D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4CE58B62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1D210812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173F495F" w14:textId="77777777" w:rsidR="00044F26" w:rsidRPr="003B09A4" w:rsidRDefault="00044F26" w:rsidP="00044F26">
      <w:pPr>
        <w:rPr>
          <w:b/>
        </w:rPr>
      </w:pPr>
    </w:p>
    <w:p w14:paraId="71EE8924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67101CCB" w14:textId="77777777" w:rsidR="00044F26" w:rsidRPr="003B09A4" w:rsidRDefault="00044F26" w:rsidP="00044F26">
      <w:pPr>
        <w:rPr>
          <w:rFonts w:eastAsiaTheme="minorHAnsi"/>
          <w:sz w:val="22"/>
          <w:szCs w:val="22"/>
          <w:lang w:eastAsia="en-US"/>
        </w:rPr>
      </w:pPr>
    </w:p>
    <w:p w14:paraId="4FF140CF" w14:textId="77777777" w:rsidR="00B16EAE" w:rsidRPr="003B09A4" w:rsidRDefault="00B16EAE" w:rsidP="00B16EAE">
      <w:pPr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325"/>
        <w:gridCol w:w="407"/>
        <w:gridCol w:w="1007"/>
        <w:gridCol w:w="997"/>
        <w:gridCol w:w="1336"/>
      </w:tblGrid>
      <w:tr w:rsidR="00B16EAE" w:rsidRPr="003B09A4" w14:paraId="59C35C14" w14:textId="77777777" w:rsidTr="00B16EAE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0275A" w14:textId="77777777" w:rsidR="00B16EAE" w:rsidRPr="003B09A4" w:rsidRDefault="00B16EAE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2A5F4" w14:textId="77777777" w:rsidR="00B16EAE" w:rsidRPr="003B09A4" w:rsidRDefault="00B16EAE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537AA" w14:textId="77777777" w:rsidR="00B16EAE" w:rsidRPr="003B09A4" w:rsidRDefault="00B16EAE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54D2D" w14:textId="77777777" w:rsidR="00B16EAE" w:rsidRPr="003B09A4" w:rsidRDefault="00B16EAE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Cena za 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E77B6" w14:textId="77777777" w:rsidR="00B16EAE" w:rsidRPr="003B09A4" w:rsidRDefault="00B16EAE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 (Kč)</w:t>
            </w:r>
          </w:p>
        </w:tc>
      </w:tr>
      <w:tr w:rsidR="00B16EAE" w:rsidRPr="003B09A4" w14:paraId="5D4E3C7D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058BD" w14:textId="77777777" w:rsidR="00B16EAE" w:rsidRPr="003B09A4" w:rsidRDefault="00B16EAE">
            <w:r w:rsidRPr="003B09A4">
              <w:t>Vyrovnání podkladu před ETICS – vysprávky a doplnění omítek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0C99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51D6D" w14:textId="77777777" w:rsidR="00B16EAE" w:rsidRPr="003B09A4" w:rsidRDefault="00B16EAE">
            <w:pPr>
              <w:jc w:val="center"/>
            </w:pPr>
            <w:r w:rsidRPr="003B09A4"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6C241" w14:textId="77777777" w:rsidR="00B16EAE" w:rsidRPr="003B09A4" w:rsidRDefault="00B16EAE">
            <w:pPr>
              <w:jc w:val="center"/>
            </w:pPr>
            <w:r w:rsidRPr="003B09A4">
              <w:t>400,00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7016B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6 000,00</w:t>
            </w:r>
          </w:p>
        </w:tc>
      </w:tr>
      <w:tr w:rsidR="00B16EAE" w:rsidRPr="003B09A4" w14:paraId="3F934445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3605A" w14:textId="77777777" w:rsidR="00B16EAE" w:rsidRPr="003B09A4" w:rsidRDefault="00B16EAE">
            <w:r w:rsidRPr="003B09A4">
              <w:t xml:space="preserve">Montáž kontaktního zateplení vnějších stěn (lepení + kotvení EPS do betonu/zdiva, </w:t>
            </w:r>
            <w:proofErr w:type="spellStart"/>
            <w:r w:rsidRPr="003B09A4">
              <w:t>tl</w:t>
            </w:r>
            <w:proofErr w:type="spellEnd"/>
            <w:r w:rsidRPr="003B09A4">
              <w:t>. do 40 mm)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42779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B3170" w14:textId="77777777" w:rsidR="00B16EAE" w:rsidRPr="003B09A4" w:rsidRDefault="00B16EAE">
            <w:pPr>
              <w:jc w:val="center"/>
            </w:pPr>
            <w:r w:rsidRPr="003B09A4"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45F7F" w14:textId="77777777" w:rsidR="00B16EAE" w:rsidRPr="003B09A4" w:rsidRDefault="00B16EAE">
            <w:pPr>
              <w:jc w:val="center"/>
            </w:pPr>
            <w:r w:rsidRPr="003B09A4">
              <w:t>825,00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03B65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78 375,00</w:t>
            </w:r>
          </w:p>
        </w:tc>
      </w:tr>
      <w:tr w:rsidR="00B16EAE" w:rsidRPr="003B09A4" w14:paraId="77C5C30D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ED5D9" w14:textId="77777777" w:rsidR="00B16EAE" w:rsidRPr="003B09A4" w:rsidRDefault="00B16EAE">
            <w:proofErr w:type="spellStart"/>
            <w:r w:rsidRPr="003B09A4">
              <w:t>Sklovláknité</w:t>
            </w:r>
            <w:proofErr w:type="spellEnd"/>
            <w:r w:rsidRPr="003B09A4">
              <w:t xml:space="preserve"> pletivo vtlačené do tmelu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EA3F3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46B03" w14:textId="77777777" w:rsidR="00B16EAE" w:rsidRPr="003B09A4" w:rsidRDefault="00B16EAE">
            <w:pPr>
              <w:jc w:val="center"/>
            </w:pPr>
            <w:r w:rsidRPr="003B09A4"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9FB60" w14:textId="77777777" w:rsidR="00B16EAE" w:rsidRPr="003B09A4" w:rsidRDefault="00B16EAE">
            <w:pPr>
              <w:jc w:val="center"/>
            </w:pPr>
            <w:r w:rsidRPr="003B09A4">
              <w:t>286,00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D6EEF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27 170,00</w:t>
            </w:r>
          </w:p>
        </w:tc>
      </w:tr>
      <w:tr w:rsidR="00B16EAE" w:rsidRPr="003B09A4" w14:paraId="191D8751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8D011" w14:textId="77777777" w:rsidR="00B16EAE" w:rsidRPr="003B09A4" w:rsidRDefault="00B16EAE">
            <w:r w:rsidRPr="003B09A4">
              <w:t>Penetrační silikátový nátěr pod tenkovrstvou omítku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3103E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2DBEF" w14:textId="77777777" w:rsidR="00B16EAE" w:rsidRPr="003B09A4" w:rsidRDefault="00B16EAE">
            <w:pPr>
              <w:jc w:val="center"/>
            </w:pPr>
            <w:r w:rsidRPr="003B09A4"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C4F9F" w14:textId="77777777" w:rsidR="00B16EAE" w:rsidRPr="003B09A4" w:rsidRDefault="00B16EAE">
            <w:pPr>
              <w:jc w:val="center"/>
            </w:pPr>
            <w:r w:rsidRPr="003B09A4">
              <w:t>61,60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73A89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5 852,00</w:t>
            </w:r>
          </w:p>
        </w:tc>
      </w:tr>
      <w:tr w:rsidR="00B16EAE" w:rsidRPr="003B09A4" w14:paraId="70CC00EA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CF77C" w14:textId="77777777" w:rsidR="00B16EAE" w:rsidRPr="003B09A4" w:rsidRDefault="00B16EAE">
            <w:r w:rsidRPr="003B09A4">
              <w:t>Tenkovrstvá silikátová omítka zrnitá 2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F0758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996C2" w14:textId="77777777" w:rsidR="00B16EAE" w:rsidRPr="003B09A4" w:rsidRDefault="00B16EAE">
            <w:pPr>
              <w:jc w:val="center"/>
            </w:pPr>
            <w:r w:rsidRPr="003B09A4"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95782" w14:textId="77777777" w:rsidR="00B16EAE" w:rsidRPr="003B09A4" w:rsidRDefault="00B16EAE">
            <w:pPr>
              <w:jc w:val="center"/>
            </w:pPr>
            <w:r w:rsidRPr="003B09A4">
              <w:t>564,39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EF78F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53 617,05</w:t>
            </w:r>
          </w:p>
        </w:tc>
      </w:tr>
      <w:tr w:rsidR="00B16EAE" w:rsidRPr="003B09A4" w14:paraId="5E8F817A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BF449" w14:textId="77777777" w:rsidR="00B16EAE" w:rsidRPr="003B09A4" w:rsidRDefault="00B16EAE">
            <w:r w:rsidRPr="003B09A4">
              <w:t>Montáž lešení řadového rámového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78849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42458" w14:textId="77777777" w:rsidR="00B16EAE" w:rsidRPr="003B09A4" w:rsidRDefault="00B16EAE">
            <w:pPr>
              <w:jc w:val="center"/>
            </w:pPr>
            <w:r w:rsidRPr="003B09A4"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33D47" w14:textId="77777777" w:rsidR="00B16EAE" w:rsidRPr="003B09A4" w:rsidRDefault="00B16EAE">
            <w:pPr>
              <w:jc w:val="center"/>
            </w:pPr>
            <w:r w:rsidRPr="003B09A4">
              <w:t>150,00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2A98E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14 250,00</w:t>
            </w:r>
          </w:p>
        </w:tc>
      </w:tr>
      <w:tr w:rsidR="00B16EAE" w:rsidRPr="003B09A4" w14:paraId="7C572EB1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71DCE" w14:textId="77777777" w:rsidR="00B16EAE" w:rsidRPr="003B09A4" w:rsidRDefault="00B16EAE">
            <w:r w:rsidRPr="003B09A4">
              <w:t>Demontáž lešení řadového rámového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F44AD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A5658" w14:textId="77777777" w:rsidR="00B16EAE" w:rsidRPr="003B09A4" w:rsidRDefault="00B16EAE">
            <w:pPr>
              <w:jc w:val="center"/>
            </w:pPr>
            <w:r w:rsidRPr="003B09A4"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F6256" w14:textId="77777777" w:rsidR="00B16EAE" w:rsidRPr="003B09A4" w:rsidRDefault="00B16EAE">
            <w:pPr>
              <w:jc w:val="center"/>
            </w:pPr>
            <w:r w:rsidRPr="003B09A4">
              <w:t>100,00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C3417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9 500,00</w:t>
            </w:r>
          </w:p>
        </w:tc>
      </w:tr>
      <w:tr w:rsidR="00B16EAE" w:rsidRPr="003B09A4" w14:paraId="791C08C6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7426C" w14:textId="77777777" w:rsidR="00B16EAE" w:rsidRPr="003B09A4" w:rsidRDefault="00B16EAE">
            <w:r w:rsidRPr="003B09A4">
              <w:t>Příplatek k lešení řadovému rámovému za každý den použití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C0878" w14:textId="77777777" w:rsidR="00B16EAE" w:rsidRPr="003B09A4" w:rsidRDefault="00B16EAE">
            <w:r w:rsidRPr="003B09A4">
              <w:t>m²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DB844" w14:textId="77777777" w:rsidR="00B16EAE" w:rsidRPr="003B09A4" w:rsidRDefault="00B16EAE">
            <w:pPr>
              <w:jc w:val="center"/>
            </w:pPr>
            <w:r w:rsidRPr="003B09A4">
              <w:t>1 000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2C5EB" w14:textId="77777777" w:rsidR="00B16EAE" w:rsidRPr="003B09A4" w:rsidRDefault="00B16EAE">
            <w:pPr>
              <w:jc w:val="center"/>
            </w:pPr>
            <w:r w:rsidRPr="003B09A4">
              <w:t>2,00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FB192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2 000,00</w:t>
            </w:r>
          </w:p>
        </w:tc>
      </w:tr>
      <w:tr w:rsidR="00B16EAE" w:rsidRPr="003B09A4" w14:paraId="7C164DCE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992DC" w14:textId="77777777" w:rsidR="00B16EAE" w:rsidRPr="003B09A4" w:rsidRDefault="00B16EAE">
            <w:r w:rsidRPr="003B09A4">
              <w:t>Doprava materiálu na stavbu a vykládka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3D060" w14:textId="77777777" w:rsidR="00B16EAE" w:rsidRPr="003B09A4" w:rsidRDefault="00B16EAE">
            <w:r w:rsidRPr="003B09A4"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DAD2B" w14:textId="77777777" w:rsidR="00B16EAE" w:rsidRPr="003B09A4" w:rsidRDefault="00B16EAE">
            <w:pPr>
              <w:jc w:val="center"/>
            </w:pPr>
            <w:r w:rsidRPr="003B09A4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93098" w14:textId="77777777" w:rsidR="00B16EAE" w:rsidRPr="003B09A4" w:rsidRDefault="00B16EAE">
            <w:pPr>
              <w:jc w:val="center"/>
            </w:pPr>
            <w:r w:rsidRPr="003B09A4">
              <w:t>11 200,00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A3F96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11 200,00</w:t>
            </w:r>
          </w:p>
        </w:tc>
      </w:tr>
    </w:tbl>
    <w:p w14:paraId="7EB3E2D3" w14:textId="77777777" w:rsidR="00B16EAE" w:rsidRPr="003B09A4" w:rsidRDefault="00B16EAE" w:rsidP="00B16EAE">
      <w:pPr>
        <w:rPr>
          <w:rFonts w:eastAsiaTheme="minorHAnsi"/>
          <w:sz w:val="22"/>
          <w:szCs w:val="22"/>
          <w:lang w:eastAsia="en-US"/>
        </w:rPr>
      </w:pPr>
    </w:p>
    <w:p w14:paraId="5611B6C1" w14:textId="77777777" w:rsidR="00B16EAE" w:rsidRPr="003B09A4" w:rsidRDefault="00B16EAE" w:rsidP="00B16EAE">
      <w:r w:rsidRPr="003B09A4">
        <w:rPr>
          <w:rStyle w:val="Siln"/>
          <w:b w:val="0"/>
        </w:rPr>
        <w:t>Celkem (bez DPH):</w:t>
      </w:r>
      <w:r w:rsidRPr="003B09A4">
        <w:rPr>
          <w:b/>
        </w:rPr>
        <w:t> </w:t>
      </w:r>
      <w:r w:rsidRPr="003B09A4">
        <w:t>207 964,05 Kč</w:t>
      </w:r>
      <w:r w:rsidRPr="003B09A4">
        <w:br/>
      </w:r>
      <w:r w:rsidRPr="003B09A4">
        <w:rPr>
          <w:rStyle w:val="Siln"/>
          <w:b w:val="0"/>
        </w:rPr>
        <w:t>DPH 21 %:</w:t>
      </w:r>
      <w:r w:rsidRPr="003B09A4">
        <w:rPr>
          <w:b/>
        </w:rPr>
        <w:t> </w:t>
      </w:r>
      <w:r w:rsidRPr="003B09A4">
        <w:t>43 672,45 Kč</w:t>
      </w:r>
      <w:r w:rsidRPr="003B09A4">
        <w:br/>
      </w:r>
      <w:r w:rsidRPr="003B09A4">
        <w:rPr>
          <w:rStyle w:val="Siln"/>
          <w:b w:val="0"/>
        </w:rPr>
        <w:t>CELKEM s DPH:</w:t>
      </w:r>
      <w:r w:rsidRPr="003B09A4">
        <w:rPr>
          <w:b/>
        </w:rPr>
        <w:t> </w:t>
      </w:r>
      <w:r w:rsidRPr="003B09A4">
        <w:t>251 636,50 Kč</w:t>
      </w:r>
    </w:p>
    <w:p w14:paraId="0B80E13E" w14:textId="619149BD" w:rsidR="00B16EAE" w:rsidRPr="003B09A4" w:rsidRDefault="00B16EAE">
      <w:pPr>
        <w:spacing w:after="160" w:line="259" w:lineRule="auto"/>
        <w:rPr>
          <w:sz w:val="22"/>
          <w:szCs w:val="22"/>
        </w:rPr>
      </w:pPr>
      <w:r w:rsidRPr="003B09A4">
        <w:rPr>
          <w:sz w:val="22"/>
          <w:szCs w:val="22"/>
        </w:rPr>
        <w:br w:type="page"/>
      </w:r>
    </w:p>
    <w:p w14:paraId="53441D47" w14:textId="3AAA447C" w:rsidR="00B16EAE" w:rsidRPr="003B09A4" w:rsidRDefault="00B16EAE" w:rsidP="00B16EAE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ZL-12 – </w:t>
      </w:r>
      <w:r w:rsidRPr="003B09A4">
        <w:rPr>
          <w:b/>
          <w:bCs/>
          <w:sz w:val="36"/>
          <w:szCs w:val="36"/>
        </w:rPr>
        <w:t xml:space="preserve">Vícepráce: Větrací otvory </w:t>
      </w:r>
      <w:r w:rsidR="009F60D3" w:rsidRPr="003B09A4">
        <w:rPr>
          <w:b/>
          <w:bCs/>
          <w:sz w:val="36"/>
          <w:szCs w:val="36"/>
        </w:rPr>
        <w:br/>
      </w:r>
      <w:r w:rsidRPr="003B09A4">
        <w:rPr>
          <w:b/>
          <w:bCs/>
          <w:sz w:val="36"/>
          <w:szCs w:val="36"/>
        </w:rPr>
        <w:t>a parapety</w:t>
      </w:r>
    </w:p>
    <w:p w14:paraId="702D752E" w14:textId="77777777" w:rsidR="00044F26" w:rsidRPr="003B09A4" w:rsidRDefault="00044F26" w:rsidP="00044F26">
      <w:pPr>
        <w:rPr>
          <w:b/>
          <w:bCs/>
        </w:rPr>
      </w:pPr>
    </w:p>
    <w:p w14:paraId="1AF552F6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507C548C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4CC46D01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269699A7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7A9170C9" w14:textId="77777777" w:rsidR="00044F26" w:rsidRPr="003B09A4" w:rsidRDefault="00044F26" w:rsidP="00044F26">
      <w:pPr>
        <w:rPr>
          <w:b/>
        </w:rPr>
      </w:pPr>
    </w:p>
    <w:p w14:paraId="38A0B60C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0874BAE9" w14:textId="77777777" w:rsidR="00044F26" w:rsidRPr="003B09A4" w:rsidRDefault="00044F26" w:rsidP="00044F26">
      <w:pPr>
        <w:rPr>
          <w:rFonts w:eastAsiaTheme="minorHAnsi"/>
          <w:sz w:val="22"/>
          <w:szCs w:val="22"/>
          <w:lang w:eastAsia="en-US"/>
        </w:rPr>
      </w:pPr>
    </w:p>
    <w:p w14:paraId="360D1933" w14:textId="77777777" w:rsidR="00B16EAE" w:rsidRPr="003B09A4" w:rsidRDefault="00B16EAE" w:rsidP="00B16EAE">
      <w:pPr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387"/>
        <w:gridCol w:w="407"/>
        <w:gridCol w:w="1007"/>
        <w:gridCol w:w="907"/>
        <w:gridCol w:w="1364"/>
      </w:tblGrid>
      <w:tr w:rsidR="00B16EAE" w:rsidRPr="003B09A4" w14:paraId="0EF89674" w14:textId="77777777" w:rsidTr="00B16EAE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C9970" w14:textId="77777777" w:rsidR="00B16EAE" w:rsidRPr="003B09A4" w:rsidRDefault="00B16EAE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72458" w14:textId="77777777" w:rsidR="00B16EAE" w:rsidRPr="003B09A4" w:rsidRDefault="00B16EAE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A28D3" w14:textId="77777777" w:rsidR="00B16EAE" w:rsidRPr="003B09A4" w:rsidRDefault="00B16EAE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CECDD" w14:textId="77777777" w:rsidR="00B16EAE" w:rsidRPr="003B09A4" w:rsidRDefault="00B16EAE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za 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79555" w14:textId="77777777" w:rsidR="00B16EAE" w:rsidRPr="003B09A4" w:rsidRDefault="00B16EAE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celkem (bez DPH)</w:t>
            </w:r>
          </w:p>
        </w:tc>
      </w:tr>
      <w:tr w:rsidR="00B16EAE" w:rsidRPr="003B09A4" w14:paraId="3805101B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0A46E" w14:textId="77777777" w:rsidR="00B16EAE" w:rsidRPr="003B09A4" w:rsidRDefault="00B16EAE">
            <w:r w:rsidRPr="003B09A4">
              <w:t>Vyčištění a oprava větracích otvorů v garáži – osazení trubky Ø100–125 mm, zazdění maltou z obou stran a montáž větracích mřížek (2 ks/otvor)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10B0D" w14:textId="77777777" w:rsidR="00B16EAE" w:rsidRPr="003B09A4" w:rsidRDefault="00B16EAE">
            <w:pPr>
              <w:jc w:val="center"/>
            </w:pPr>
            <w:r w:rsidRPr="003B09A4"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1BDC6" w14:textId="77777777" w:rsidR="00B16EAE" w:rsidRPr="003B09A4" w:rsidRDefault="00B16EAE">
            <w:pPr>
              <w:jc w:val="center"/>
            </w:pPr>
            <w:r w:rsidRPr="003B09A4"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A3CC7" w14:textId="77777777" w:rsidR="00B16EAE" w:rsidRPr="003B09A4" w:rsidRDefault="00B16EAE">
            <w:pPr>
              <w:jc w:val="right"/>
            </w:pPr>
            <w:r w:rsidRPr="003B09A4">
              <w:t>1 400,00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A950E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19 600,00</w:t>
            </w:r>
          </w:p>
        </w:tc>
      </w:tr>
      <w:tr w:rsidR="00B16EAE" w:rsidRPr="003B09A4" w14:paraId="75814283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A35E" w14:textId="77777777" w:rsidR="00B16EAE" w:rsidRPr="003B09A4" w:rsidRDefault="00B16EAE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31289" w14:textId="77777777" w:rsidR="00B16EAE" w:rsidRPr="003B09A4" w:rsidRDefault="00B16EAE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ACCE3" w14:textId="77777777" w:rsidR="00B16EAE" w:rsidRPr="003B09A4" w:rsidRDefault="00B16EAE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065E" w14:textId="77777777" w:rsidR="00B16EAE" w:rsidRPr="003B09A4" w:rsidRDefault="00B16EAE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1F30" w14:textId="77777777" w:rsidR="00B16EAE" w:rsidRPr="003B09A4" w:rsidRDefault="00B16EAE">
            <w:pPr>
              <w:jc w:val="right"/>
              <w:rPr>
                <w:b/>
                <w:bCs/>
              </w:rPr>
            </w:pPr>
          </w:p>
        </w:tc>
      </w:tr>
      <w:tr w:rsidR="00B16EAE" w:rsidRPr="003B09A4" w14:paraId="0223AC81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17FC4" w14:textId="77777777" w:rsidR="00B16EAE" w:rsidRPr="003B09A4" w:rsidRDefault="00B16EAE">
            <w:r w:rsidRPr="003B09A4">
              <w:t>Montáž plastových parapetů vč. materiálu a začištění okenního ostění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F7CDD" w14:textId="77777777" w:rsidR="00B16EAE" w:rsidRPr="003B09A4" w:rsidRDefault="00B16EAE">
            <w:pPr>
              <w:jc w:val="center"/>
            </w:pPr>
            <w:r w:rsidRPr="003B09A4"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EB18" w14:textId="77777777" w:rsidR="00B16EAE" w:rsidRPr="003B09A4" w:rsidRDefault="00B16EAE">
            <w:pPr>
              <w:jc w:val="center"/>
            </w:pPr>
            <w:r w:rsidRPr="003B09A4"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8FC7F" w14:textId="77777777" w:rsidR="00B16EAE" w:rsidRPr="003B09A4" w:rsidRDefault="00B16EAE">
            <w:pPr>
              <w:jc w:val="right"/>
            </w:pPr>
            <w:r w:rsidRPr="003B09A4">
              <w:t>2 200,00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B4284" w14:textId="77777777" w:rsidR="00B16EAE" w:rsidRPr="003B09A4" w:rsidRDefault="00B16EAE">
            <w:pPr>
              <w:jc w:val="right"/>
            </w:pPr>
            <w:r w:rsidRPr="003B09A4">
              <w:rPr>
                <w:b/>
                <w:bCs/>
              </w:rPr>
              <w:t>8 800,00</w:t>
            </w:r>
          </w:p>
        </w:tc>
      </w:tr>
    </w:tbl>
    <w:p w14:paraId="2D9D8F94" w14:textId="77777777" w:rsidR="00B16EAE" w:rsidRPr="003B09A4" w:rsidRDefault="00B16EAE" w:rsidP="00B16EAE">
      <w:pPr>
        <w:rPr>
          <w:rFonts w:eastAsiaTheme="minorHAnsi"/>
          <w:sz w:val="22"/>
          <w:szCs w:val="22"/>
          <w:lang w:eastAsia="en-US"/>
        </w:rPr>
      </w:pPr>
    </w:p>
    <w:p w14:paraId="1099FBE2" w14:textId="77777777" w:rsidR="00B16EAE" w:rsidRPr="003B09A4" w:rsidRDefault="00B16EAE" w:rsidP="00B16EAE">
      <w:pPr>
        <w:rPr>
          <w:rStyle w:val="Siln"/>
        </w:rPr>
      </w:pPr>
      <w:r w:rsidRPr="003B09A4">
        <w:rPr>
          <w:rStyle w:val="Siln"/>
          <w:b w:val="0"/>
        </w:rPr>
        <w:t>Celkem (bez DPH):</w:t>
      </w:r>
      <w:r w:rsidRPr="003B09A4">
        <w:t xml:space="preserve"> 28 400,00 Kč</w:t>
      </w:r>
      <w:r w:rsidRPr="003B09A4">
        <w:br/>
      </w:r>
      <w:r w:rsidRPr="003B09A4">
        <w:rPr>
          <w:rStyle w:val="Siln"/>
          <w:b w:val="0"/>
        </w:rPr>
        <w:t>DPH 21 %:</w:t>
      </w:r>
      <w:r w:rsidRPr="003B09A4">
        <w:t xml:space="preserve"> 5 964,00 Kč</w:t>
      </w:r>
      <w:r w:rsidRPr="003B09A4">
        <w:br/>
      </w:r>
      <w:r w:rsidRPr="003B09A4">
        <w:rPr>
          <w:rStyle w:val="Siln"/>
          <w:b w:val="0"/>
        </w:rPr>
        <w:t>CELKEM s DPH:</w:t>
      </w:r>
      <w:r w:rsidRPr="003B09A4">
        <w:rPr>
          <w:b/>
        </w:rPr>
        <w:t xml:space="preserve"> </w:t>
      </w:r>
      <w:r w:rsidRPr="003B09A4">
        <w:rPr>
          <w:rStyle w:val="Siln"/>
          <w:b w:val="0"/>
        </w:rPr>
        <w:t>34 364,00 Kč</w:t>
      </w:r>
    </w:p>
    <w:p w14:paraId="1DC6B0E7" w14:textId="77F55399" w:rsidR="00B16EAE" w:rsidRPr="003B09A4" w:rsidRDefault="00B16EAE">
      <w:pPr>
        <w:spacing w:after="160" w:line="259" w:lineRule="auto"/>
        <w:rPr>
          <w:sz w:val="22"/>
          <w:szCs w:val="22"/>
        </w:rPr>
      </w:pPr>
      <w:r w:rsidRPr="003B09A4">
        <w:rPr>
          <w:sz w:val="22"/>
          <w:szCs w:val="22"/>
        </w:rPr>
        <w:br w:type="page"/>
      </w:r>
    </w:p>
    <w:p w14:paraId="219B0C04" w14:textId="77777777" w:rsidR="00B16EAE" w:rsidRPr="003B09A4" w:rsidRDefault="00B16EAE" w:rsidP="00B16EAE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>Změnový list č. ZL-13 – odpočtový (</w:t>
      </w:r>
      <w:proofErr w:type="spellStart"/>
      <w:r w:rsidRPr="003B09A4">
        <w:rPr>
          <w:b/>
          <w:sz w:val="36"/>
          <w:szCs w:val="36"/>
        </w:rPr>
        <w:t>méněpráce</w:t>
      </w:r>
      <w:proofErr w:type="spellEnd"/>
      <w:r w:rsidRPr="003B09A4">
        <w:rPr>
          <w:b/>
          <w:sz w:val="36"/>
          <w:szCs w:val="36"/>
        </w:rPr>
        <w:t>)</w:t>
      </w:r>
    </w:p>
    <w:p w14:paraId="01333A3D" w14:textId="77777777" w:rsidR="00044F26" w:rsidRPr="003B09A4" w:rsidRDefault="00044F26" w:rsidP="00044F26">
      <w:pPr>
        <w:rPr>
          <w:b/>
          <w:bCs/>
        </w:rPr>
      </w:pPr>
    </w:p>
    <w:p w14:paraId="254DF57A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3ACF0F74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3490BB15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2F65E002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724F7C39" w14:textId="77777777" w:rsidR="00044F26" w:rsidRPr="003B09A4" w:rsidRDefault="00044F26" w:rsidP="00044F26">
      <w:pPr>
        <w:rPr>
          <w:b/>
        </w:rPr>
      </w:pPr>
    </w:p>
    <w:p w14:paraId="6E5D8C31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15D82CD0" w14:textId="77777777" w:rsidR="00044F26" w:rsidRPr="003B09A4" w:rsidRDefault="00044F26" w:rsidP="00044F26">
      <w:pPr>
        <w:rPr>
          <w:rFonts w:eastAsiaTheme="minorHAnsi"/>
          <w:sz w:val="22"/>
          <w:szCs w:val="22"/>
          <w:lang w:eastAsia="en-US"/>
        </w:rPr>
      </w:pPr>
    </w:p>
    <w:p w14:paraId="7D0CFFBA" w14:textId="77777777" w:rsidR="00B16EAE" w:rsidRPr="003B09A4" w:rsidRDefault="00B16EAE" w:rsidP="00B16EAE">
      <w:pPr>
        <w:rPr>
          <w:color w:val="000000"/>
        </w:rPr>
      </w:pPr>
    </w:p>
    <w:p w14:paraId="76BB8F6F" w14:textId="77777777" w:rsidR="00B16EAE" w:rsidRPr="003B09A4" w:rsidRDefault="00B16EAE" w:rsidP="00B16EAE">
      <w:pPr>
        <w:ind w:left="-851"/>
        <w:rPr>
          <w:b/>
          <w:bCs/>
          <w:color w:val="000000"/>
        </w:rPr>
      </w:pPr>
      <w:r w:rsidRPr="003B09A4">
        <w:rPr>
          <w:b/>
          <w:bCs/>
          <w:color w:val="000000"/>
        </w:rPr>
        <w:t xml:space="preserve">Podložky ve VV </w:t>
      </w:r>
    </w:p>
    <w:tbl>
      <w:tblPr>
        <w:tblW w:w="1087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05"/>
        <w:gridCol w:w="4637"/>
        <w:gridCol w:w="688"/>
        <w:gridCol w:w="1275"/>
        <w:gridCol w:w="1437"/>
        <w:gridCol w:w="2045"/>
      </w:tblGrid>
      <w:tr w:rsidR="00B16EAE" w:rsidRPr="003B09A4" w14:paraId="519066CE" w14:textId="77777777" w:rsidTr="00B16EAE">
        <w:trPr>
          <w:trHeight w:val="340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47A81C0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bookmarkStart w:id="4" w:name="_Hlk216431276"/>
            <w:r w:rsidRPr="003B09A4"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D04FEF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4974B9B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Úprava pláně v hornině třídy těžitelnosti </w:t>
            </w:r>
            <w:proofErr w:type="gramStart"/>
            <w:r w:rsidRPr="003B09A4">
              <w:rPr>
                <w:sz w:val="18"/>
                <w:szCs w:val="18"/>
              </w:rPr>
              <w:t>I</w:t>
            </w:r>
            <w:proofErr w:type="gramEnd"/>
            <w:r w:rsidRPr="003B09A4">
              <w:rPr>
                <w:sz w:val="18"/>
                <w:szCs w:val="18"/>
              </w:rPr>
              <w:t xml:space="preserve"> skupiny 1 až 3 se zhutněním strojně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3C539A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45FE9B3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22,950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1E955F0E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36C6CA2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459,00</w:t>
            </w:r>
          </w:p>
        </w:tc>
      </w:tr>
      <w:tr w:rsidR="00B16EAE" w:rsidRPr="003B09A4" w14:paraId="0990AD72" w14:textId="77777777" w:rsidTr="00B16EAE">
        <w:trPr>
          <w:trHeight w:val="305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C4D284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CCD816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8A9E6F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Podklad ze </w:t>
            </w:r>
            <w:proofErr w:type="spellStart"/>
            <w:r w:rsidRPr="003B09A4">
              <w:rPr>
                <w:sz w:val="18"/>
                <w:szCs w:val="18"/>
              </w:rPr>
              <w:t>štěrkodrtě</w:t>
            </w:r>
            <w:proofErr w:type="spellEnd"/>
            <w:r w:rsidRPr="003B09A4">
              <w:rPr>
                <w:sz w:val="18"/>
                <w:szCs w:val="18"/>
              </w:rPr>
              <w:t xml:space="preserve"> ŠD plochy do 100 m2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100 mm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1ECC504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34F093E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22,950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0A223A63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140,00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26978C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3 213,00</w:t>
            </w:r>
          </w:p>
        </w:tc>
      </w:tr>
      <w:tr w:rsidR="00B16EAE" w:rsidRPr="003B09A4" w14:paraId="5E6EE07E" w14:textId="77777777" w:rsidTr="00B16EAE">
        <w:trPr>
          <w:trHeight w:val="340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E5A9F92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5A85D82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7182A47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Okapový chodník z betonových dlaždic </w:t>
            </w:r>
            <w:proofErr w:type="spellStart"/>
            <w:r w:rsidRPr="003B09A4">
              <w:rPr>
                <w:sz w:val="18"/>
                <w:szCs w:val="18"/>
              </w:rPr>
              <w:t>tl</w:t>
            </w:r>
            <w:proofErr w:type="spellEnd"/>
            <w:r w:rsidRPr="003B09A4">
              <w:rPr>
                <w:sz w:val="18"/>
                <w:szCs w:val="18"/>
              </w:rPr>
              <w:t xml:space="preserve"> 60 mm na MC 10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51ACEC5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07B2167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22,950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5EBD2AFB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1 000,00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A26D2BA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22 950,00</w:t>
            </w:r>
          </w:p>
        </w:tc>
      </w:tr>
      <w:tr w:rsidR="00B16EAE" w:rsidRPr="003B09A4" w14:paraId="0A233F37" w14:textId="77777777" w:rsidTr="00B16EAE">
        <w:trPr>
          <w:trHeight w:val="532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EA72115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CACFE44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3A3562A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Otlučení (osekání) vnitřní vápenné nebo vápenocementové omítky stěn v rozsahu přes 50 do 100 %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2D4C78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DB6ED1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80,00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D36E585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100,00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E1015DB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 xml:space="preserve">8 000,00  </w:t>
            </w:r>
          </w:p>
        </w:tc>
      </w:tr>
      <w:tr w:rsidR="00B16EAE" w:rsidRPr="003B09A4" w14:paraId="404BE428" w14:textId="77777777" w:rsidTr="00B16EAE">
        <w:trPr>
          <w:trHeight w:val="340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3CCD7E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8A40A35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82845E8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Odvoz suti a vybouraných hmot na skládku nebo meziskládku do 1 km se složením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C0EA707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92A97E7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20,00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32124306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280,00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1A20950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5 600,00</w:t>
            </w:r>
          </w:p>
        </w:tc>
      </w:tr>
      <w:tr w:rsidR="00B16EAE" w:rsidRPr="003B09A4" w14:paraId="71768082" w14:textId="77777777" w:rsidTr="00B16EAE">
        <w:trPr>
          <w:trHeight w:val="340"/>
        </w:trPr>
        <w:tc>
          <w:tcPr>
            <w:tcW w:w="38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7C9ECF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9E54D0E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CC9F477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Příplatek k odvozu suti a vybouraných hmot na skládku ZKD 1 km přes 1 km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B46606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BAEA7D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1EC2B66C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13,00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DD0E33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260,00</w:t>
            </w:r>
          </w:p>
        </w:tc>
      </w:tr>
      <w:tr w:rsidR="00B16EAE" w:rsidRPr="003B09A4" w14:paraId="13B2937A" w14:textId="77777777" w:rsidTr="00B16EAE">
        <w:trPr>
          <w:trHeight w:val="463"/>
        </w:trPr>
        <w:tc>
          <w:tcPr>
            <w:tcW w:w="38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A2CEE17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8B6D3BA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8E56B92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Poplatek za uložení stavebního odpadu na recyklační skládce (skládkovné) cihelného kód odpadu 17 01 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5CBA8D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6D6619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33F2B3BC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320,00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E6074C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3 840,00</w:t>
            </w:r>
          </w:p>
        </w:tc>
      </w:tr>
      <w:bookmarkEnd w:id="4"/>
      <w:tr w:rsidR="00B16EAE" w:rsidRPr="003B09A4" w14:paraId="27C64FF1" w14:textId="77777777" w:rsidTr="00B16EAE">
        <w:trPr>
          <w:trHeight w:val="621"/>
        </w:trPr>
        <w:tc>
          <w:tcPr>
            <w:tcW w:w="38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D070E2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8770F9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05BA99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Poplatek za uložení stavebního odpadu na recyklační skládce (skládkovné) směsného stavebního a demoličního kód odpadu 17 09 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4D47DFD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F216CB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7,500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0615950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700,00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AC3DA8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5 250,00</w:t>
            </w:r>
          </w:p>
        </w:tc>
      </w:tr>
      <w:tr w:rsidR="00B16EAE" w:rsidRPr="003B09A4" w14:paraId="53507C1F" w14:textId="77777777" w:rsidTr="00B16EAE">
        <w:trPr>
          <w:trHeight w:val="231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DF59854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E1CF2B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D579D0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Pročištění lapačů střešních splavenin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EAF0E8F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kus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CE504D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4,000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1EB7755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100,00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14DDE27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400,00</w:t>
            </w:r>
          </w:p>
        </w:tc>
      </w:tr>
      <w:tr w:rsidR="00B16EAE" w:rsidRPr="003B09A4" w14:paraId="3DB6A37D" w14:textId="77777777" w:rsidTr="00B16EAE">
        <w:trPr>
          <w:trHeight w:val="340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B69823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4F75F9D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1BEF44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Přesun hmot procentní pro vnitřní kanalizaci s omezením mechanizace v objektech v do 6 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B6C664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29E5B722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1,000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6CAF594B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1 000,00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E0194D0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1 000,00</w:t>
            </w:r>
          </w:p>
        </w:tc>
      </w:tr>
      <w:tr w:rsidR="00B16EAE" w:rsidRPr="003B09A4" w14:paraId="4E1F2080" w14:textId="77777777" w:rsidTr="00B16EAE">
        <w:trPr>
          <w:trHeight w:val="231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AAC788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79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B56D13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7261C04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Nátěr penetrační na podlahu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0D7C13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5DCEB4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153,900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25CF9527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50,00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99B0C4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7 695,00</w:t>
            </w:r>
          </w:p>
        </w:tc>
      </w:tr>
      <w:tr w:rsidR="00B16EAE" w:rsidRPr="003B09A4" w14:paraId="1AB98764" w14:textId="77777777" w:rsidTr="00B16EAE">
        <w:trPr>
          <w:trHeight w:val="463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2EAB6A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89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72BDF9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4EEE9B4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Základní akrylátová jednonásobná bezbarvá penetrace podkladu v místnostech v přes 3,80 do 5,00 m</w:t>
            </w: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C88559D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5493CDC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169,928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65B068B6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20,00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BADEF13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3 398,56</w:t>
            </w:r>
          </w:p>
        </w:tc>
      </w:tr>
      <w:tr w:rsidR="00B16EAE" w:rsidRPr="003B09A4" w14:paraId="5E99F09E" w14:textId="77777777" w:rsidTr="00B16EAE">
        <w:trPr>
          <w:trHeight w:val="463"/>
        </w:trPr>
        <w:tc>
          <w:tcPr>
            <w:tcW w:w="38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A8BD8D9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20AEEA6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K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8722CC6" w14:textId="77777777" w:rsidR="00B16EAE" w:rsidRPr="003B09A4" w:rsidRDefault="00B16EAE">
            <w:pPr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Dvojnásobné bílé malby ze směsí za sucha dobře otěruvzdorných v místnostech přes 3,80 do 5,00 m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F2C72F0" w14:textId="77777777" w:rsidR="00B16EAE" w:rsidRPr="003B09A4" w:rsidRDefault="00B16EAE">
            <w:pPr>
              <w:jc w:val="center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7420DD8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169,928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7C19FB32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40,00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C6A44E" w14:textId="77777777" w:rsidR="00B16EAE" w:rsidRPr="003B09A4" w:rsidRDefault="00B16EAE">
            <w:pPr>
              <w:jc w:val="right"/>
              <w:rPr>
                <w:sz w:val="18"/>
                <w:szCs w:val="18"/>
              </w:rPr>
            </w:pPr>
            <w:r w:rsidRPr="003B09A4">
              <w:rPr>
                <w:sz w:val="18"/>
                <w:szCs w:val="18"/>
              </w:rPr>
              <w:t>6 793,12</w:t>
            </w:r>
          </w:p>
        </w:tc>
      </w:tr>
    </w:tbl>
    <w:p w14:paraId="52B0C4A6" w14:textId="77777777" w:rsidR="00B16EAE" w:rsidRPr="003B09A4" w:rsidRDefault="00B16EAE" w:rsidP="00B16EAE">
      <w:pPr>
        <w:ind w:left="-426" w:hanging="991"/>
        <w:rPr>
          <w:rFonts w:eastAsiaTheme="minorHAnsi"/>
          <w:sz w:val="22"/>
          <w:szCs w:val="22"/>
          <w:lang w:eastAsia="en-US"/>
        </w:rPr>
      </w:pPr>
    </w:p>
    <w:p w14:paraId="6274F9AE" w14:textId="77777777" w:rsidR="00B16EAE" w:rsidRPr="003B09A4" w:rsidRDefault="00B16EAE" w:rsidP="00B16EAE">
      <w:r w:rsidRPr="003B09A4">
        <w:t>Celkem (bez DPH): 68 858,68 Kč</w:t>
      </w:r>
    </w:p>
    <w:p w14:paraId="3C9B7F33" w14:textId="77777777" w:rsidR="00B16EAE" w:rsidRPr="003B09A4" w:rsidRDefault="00B16EAE" w:rsidP="00B16EAE">
      <w:r w:rsidRPr="003B09A4">
        <w:t xml:space="preserve">DPH 21 </w:t>
      </w:r>
      <w:proofErr w:type="gramStart"/>
      <w:r w:rsidRPr="003B09A4">
        <w:t xml:space="preserve">%:   </w:t>
      </w:r>
      <w:proofErr w:type="gramEnd"/>
      <w:r w:rsidRPr="003B09A4">
        <w:t xml:space="preserve">       14 460,32 Kč</w:t>
      </w:r>
    </w:p>
    <w:p w14:paraId="346B8C16" w14:textId="77777777" w:rsidR="00B16EAE" w:rsidRPr="003B09A4" w:rsidRDefault="00B16EAE" w:rsidP="00B16EAE">
      <w:r w:rsidRPr="003B09A4">
        <w:t xml:space="preserve">CELKEM s </w:t>
      </w:r>
      <w:proofErr w:type="gramStart"/>
      <w:r w:rsidRPr="003B09A4">
        <w:t xml:space="preserve">DPH:   </w:t>
      </w:r>
      <w:proofErr w:type="gramEnd"/>
      <w:r w:rsidRPr="003B09A4">
        <w:t xml:space="preserve">   83 319,00 Kč</w:t>
      </w:r>
    </w:p>
    <w:p w14:paraId="19950CC5" w14:textId="1CEA098D" w:rsidR="00B16EAE" w:rsidRPr="003B09A4" w:rsidRDefault="00B16EAE">
      <w:pPr>
        <w:spacing w:after="160" w:line="259" w:lineRule="auto"/>
        <w:rPr>
          <w:sz w:val="22"/>
          <w:szCs w:val="22"/>
        </w:rPr>
      </w:pPr>
      <w:r w:rsidRPr="003B09A4">
        <w:rPr>
          <w:sz w:val="22"/>
          <w:szCs w:val="22"/>
        </w:rPr>
        <w:br w:type="page"/>
      </w:r>
    </w:p>
    <w:p w14:paraId="6214B6DE" w14:textId="77777777" w:rsidR="00B16EAE" w:rsidRPr="003B09A4" w:rsidRDefault="00B16EAE" w:rsidP="00B16EAE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 xml:space="preserve">Změnový list č. ZL-14 – </w:t>
      </w:r>
      <w:r w:rsidRPr="003B09A4">
        <w:rPr>
          <w:b/>
          <w:bCs/>
          <w:sz w:val="36"/>
          <w:szCs w:val="36"/>
        </w:rPr>
        <w:t xml:space="preserve">Vícepráce: Příplatek za zimní období </w:t>
      </w:r>
      <w:proofErr w:type="spellStart"/>
      <w:r w:rsidRPr="003B09A4">
        <w:rPr>
          <w:b/>
          <w:bCs/>
          <w:sz w:val="36"/>
          <w:szCs w:val="36"/>
        </w:rPr>
        <w:t>drátkobetonu</w:t>
      </w:r>
      <w:proofErr w:type="spellEnd"/>
      <w:r w:rsidRPr="003B09A4">
        <w:rPr>
          <w:b/>
          <w:bCs/>
          <w:sz w:val="36"/>
          <w:szCs w:val="36"/>
        </w:rPr>
        <w:t>, zednické opravy špalet a oprava spodního rámu vrat</w:t>
      </w:r>
    </w:p>
    <w:p w14:paraId="213BE887" w14:textId="77777777" w:rsidR="00044F26" w:rsidRPr="003B09A4" w:rsidRDefault="00044F26" w:rsidP="00044F26">
      <w:pPr>
        <w:rPr>
          <w:b/>
          <w:bCs/>
        </w:rPr>
      </w:pPr>
    </w:p>
    <w:p w14:paraId="12544907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46825E0B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125EB74C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56AA9648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6954206B" w14:textId="77777777" w:rsidR="00044F26" w:rsidRPr="003B09A4" w:rsidRDefault="00044F26" w:rsidP="00044F26">
      <w:pPr>
        <w:rPr>
          <w:b/>
        </w:rPr>
      </w:pPr>
    </w:p>
    <w:p w14:paraId="5B6CA806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7276D162" w14:textId="77777777" w:rsidR="00044F26" w:rsidRPr="003B09A4" w:rsidRDefault="00044F26" w:rsidP="00044F26">
      <w:pPr>
        <w:rPr>
          <w:rFonts w:eastAsiaTheme="minorHAnsi"/>
          <w:sz w:val="22"/>
          <w:szCs w:val="22"/>
          <w:lang w:eastAsia="en-US"/>
        </w:rPr>
      </w:pPr>
    </w:p>
    <w:p w14:paraId="5D18727F" w14:textId="77777777" w:rsidR="00B16EAE" w:rsidRPr="003B09A4" w:rsidRDefault="00B16EAE" w:rsidP="00B16EAE">
      <w:pPr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289"/>
        <w:gridCol w:w="407"/>
        <w:gridCol w:w="1007"/>
        <w:gridCol w:w="1086"/>
        <w:gridCol w:w="1283"/>
      </w:tblGrid>
      <w:tr w:rsidR="00B16EAE" w:rsidRPr="003B09A4" w14:paraId="3F3F82E5" w14:textId="77777777" w:rsidTr="00B16EAE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D5BA4" w14:textId="77777777" w:rsidR="00B16EAE" w:rsidRPr="003B09A4" w:rsidRDefault="00B16EAE">
            <w:pPr>
              <w:rPr>
                <w:b/>
                <w:bCs/>
              </w:rPr>
            </w:pPr>
            <w:r w:rsidRPr="003B09A4">
              <w:rPr>
                <w:b/>
                <w:bCs/>
              </w:rPr>
              <w:t>Popis položky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14C76" w14:textId="77777777" w:rsidR="00B16EAE" w:rsidRPr="003B09A4" w:rsidRDefault="00B16EAE">
            <w:pPr>
              <w:jc w:val="center"/>
              <w:rPr>
                <w:b/>
                <w:bCs/>
              </w:rPr>
            </w:pPr>
            <w:r w:rsidRPr="003B09A4">
              <w:rPr>
                <w:b/>
                <w:bCs/>
              </w:rPr>
              <w:t>MJ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F3951" w14:textId="77777777" w:rsidR="00B16EAE" w:rsidRPr="003B09A4" w:rsidRDefault="00B16EAE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681DD" w14:textId="77777777" w:rsidR="00B16EAE" w:rsidRPr="003B09A4" w:rsidRDefault="00B16EAE">
            <w:pPr>
              <w:jc w:val="right"/>
              <w:rPr>
                <w:b/>
                <w:bCs/>
              </w:rPr>
            </w:pPr>
            <w:proofErr w:type="spellStart"/>
            <w:r w:rsidRPr="003B09A4">
              <w:rPr>
                <w:b/>
                <w:bCs/>
              </w:rPr>
              <w:t>Jedn</w:t>
            </w:r>
            <w:proofErr w:type="spellEnd"/>
            <w:r w:rsidRPr="003B09A4">
              <w:rPr>
                <w:b/>
                <w:bCs/>
              </w:rPr>
              <w:t>. cena (Kč)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0BFEB" w14:textId="77777777" w:rsidR="00B16EAE" w:rsidRPr="003B09A4" w:rsidRDefault="00B16EAE">
            <w:pPr>
              <w:jc w:val="right"/>
              <w:rPr>
                <w:b/>
                <w:bCs/>
              </w:rPr>
            </w:pPr>
            <w:r w:rsidRPr="003B09A4">
              <w:rPr>
                <w:b/>
                <w:bCs/>
              </w:rPr>
              <w:t>Cena bez DPH (Kč)</w:t>
            </w:r>
          </w:p>
        </w:tc>
      </w:tr>
      <w:tr w:rsidR="00B16EAE" w:rsidRPr="003B09A4" w14:paraId="3C0F3AC8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D73F2" w14:textId="77777777" w:rsidR="00B16EAE" w:rsidRPr="003B09A4" w:rsidRDefault="00B16EAE">
            <w:r w:rsidRPr="003B09A4">
              <w:rPr>
                <w:b/>
                <w:bCs/>
              </w:rPr>
              <w:t xml:space="preserve">Příplatek za zimní období při betonáži </w:t>
            </w:r>
            <w:proofErr w:type="spellStart"/>
            <w:r w:rsidRPr="003B09A4">
              <w:rPr>
                <w:b/>
                <w:bCs/>
              </w:rPr>
              <w:t>drátkobetonu</w:t>
            </w:r>
            <w:proofErr w:type="spellEnd"/>
            <w:r w:rsidRPr="003B09A4">
              <w:rPr>
                <w:b/>
                <w:bCs/>
              </w:rPr>
              <w:t xml:space="preserve"> (ohřev, přísady, manipulace)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5BBD9" w14:textId="77777777" w:rsidR="00B16EAE" w:rsidRPr="003B09A4" w:rsidRDefault="00B16EAE">
            <w:pPr>
              <w:jc w:val="center"/>
            </w:pPr>
            <w:r w:rsidRPr="003B09A4">
              <w:t>m³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41865" w14:textId="77777777" w:rsidR="00B16EAE" w:rsidRPr="003B09A4" w:rsidRDefault="00B16EAE">
            <w:pPr>
              <w:jc w:val="right"/>
            </w:pPr>
            <w:r w:rsidRPr="003B09A4"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8E41B" w14:textId="77777777" w:rsidR="00B16EAE" w:rsidRPr="003B09A4" w:rsidRDefault="00B16EAE">
            <w:pPr>
              <w:jc w:val="right"/>
            </w:pPr>
            <w:r w:rsidRPr="003B09A4">
              <w:t>800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38919" w14:textId="77777777" w:rsidR="00B16EAE" w:rsidRPr="003B09A4" w:rsidRDefault="00B16EAE">
            <w:pPr>
              <w:jc w:val="right"/>
            </w:pPr>
            <w:r w:rsidRPr="003B09A4">
              <w:t>22 400</w:t>
            </w:r>
          </w:p>
        </w:tc>
      </w:tr>
      <w:tr w:rsidR="00B16EAE" w:rsidRPr="003B09A4" w14:paraId="5284359D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ED510" w14:textId="77777777" w:rsidR="00B16EAE" w:rsidRPr="003B09A4" w:rsidRDefault="00B16EAE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8872" w14:textId="77777777" w:rsidR="00B16EAE" w:rsidRPr="003B09A4" w:rsidRDefault="00B16EAE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821C" w14:textId="77777777" w:rsidR="00B16EAE" w:rsidRPr="003B09A4" w:rsidRDefault="00B16EAE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6064" w14:textId="77777777" w:rsidR="00B16EAE" w:rsidRPr="003B09A4" w:rsidRDefault="00B16EAE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8550" w14:textId="77777777" w:rsidR="00B16EAE" w:rsidRPr="003B09A4" w:rsidRDefault="00B16EAE">
            <w:pPr>
              <w:jc w:val="right"/>
            </w:pPr>
          </w:p>
        </w:tc>
      </w:tr>
      <w:tr w:rsidR="00B16EAE" w:rsidRPr="003B09A4" w14:paraId="65FEFA25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9A2ED" w14:textId="77777777" w:rsidR="00B16EAE" w:rsidRPr="003B09A4" w:rsidRDefault="00B16EAE">
            <w:r w:rsidRPr="003B09A4">
              <w:rPr>
                <w:b/>
                <w:bCs/>
              </w:rPr>
              <w:t>Zednické opravy špalet po montáži oken – oboustranně (vyrovnání, zapravení, štuk)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C1E3C" w14:textId="77777777" w:rsidR="00B16EAE" w:rsidRPr="003B09A4" w:rsidRDefault="00B16EAE">
            <w:pPr>
              <w:jc w:val="center"/>
            </w:pPr>
            <w:proofErr w:type="spellStart"/>
            <w:r w:rsidRPr="003B09A4">
              <w:t>bm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0D038" w14:textId="77777777" w:rsidR="00B16EAE" w:rsidRPr="003B09A4" w:rsidRDefault="00B16EAE">
            <w:pPr>
              <w:jc w:val="right"/>
            </w:pPr>
            <w:r w:rsidRPr="003B09A4">
              <w:t>27,2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0C7CF" w14:textId="77777777" w:rsidR="00B16EAE" w:rsidRPr="003B09A4" w:rsidRDefault="00B16EAE">
            <w:pPr>
              <w:jc w:val="right"/>
            </w:pPr>
            <w:r w:rsidRPr="003B09A4">
              <w:t>440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E5DBD" w14:textId="77777777" w:rsidR="00B16EAE" w:rsidRPr="003B09A4" w:rsidRDefault="00B16EAE">
            <w:pPr>
              <w:jc w:val="right"/>
            </w:pPr>
            <w:r w:rsidRPr="003B09A4">
              <w:t>11 968</w:t>
            </w:r>
          </w:p>
        </w:tc>
      </w:tr>
      <w:tr w:rsidR="00B16EAE" w:rsidRPr="003B09A4" w14:paraId="54601681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F3928" w14:textId="77777777" w:rsidR="00B16EAE" w:rsidRPr="003B09A4" w:rsidRDefault="00B16EAE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7399" w14:textId="77777777" w:rsidR="00B16EAE" w:rsidRPr="003B09A4" w:rsidRDefault="00B16EAE">
            <w:pPr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73AD" w14:textId="77777777" w:rsidR="00B16EAE" w:rsidRPr="003B09A4" w:rsidRDefault="00B16EAE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57C13" w14:textId="77777777" w:rsidR="00B16EAE" w:rsidRPr="003B09A4" w:rsidRDefault="00B16EAE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58D06" w14:textId="77777777" w:rsidR="00B16EAE" w:rsidRPr="003B09A4" w:rsidRDefault="00B16EAE">
            <w:pPr>
              <w:jc w:val="right"/>
            </w:pPr>
          </w:p>
        </w:tc>
      </w:tr>
      <w:tr w:rsidR="00B16EAE" w:rsidRPr="003B09A4" w14:paraId="5C1E2ADF" w14:textId="77777777" w:rsidTr="00B16E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C23B7" w14:textId="77777777" w:rsidR="00B16EAE" w:rsidRPr="003B09A4" w:rsidRDefault="00B16EAE">
            <w:r w:rsidRPr="003B09A4">
              <w:rPr>
                <w:b/>
                <w:bCs/>
              </w:rPr>
              <w:t>Odstranění poškození spodního rámu vrat, očištění, oprava a doplnění betonu, nový spodní rám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2D695" w14:textId="77777777" w:rsidR="00B16EAE" w:rsidRPr="003B09A4" w:rsidRDefault="00B16EAE">
            <w:pPr>
              <w:jc w:val="center"/>
            </w:pPr>
            <w:r w:rsidRPr="003B09A4"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EE752" w14:textId="77777777" w:rsidR="00B16EAE" w:rsidRPr="003B09A4" w:rsidRDefault="00B16EAE">
            <w:pPr>
              <w:jc w:val="right"/>
            </w:pPr>
            <w:r w:rsidRPr="003B09A4"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D22C9" w14:textId="77777777" w:rsidR="00B16EAE" w:rsidRPr="003B09A4" w:rsidRDefault="00B16EAE">
            <w:pPr>
              <w:jc w:val="right"/>
            </w:pPr>
            <w:r w:rsidRPr="003B09A4">
              <w:t>8 000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C455F" w14:textId="77777777" w:rsidR="00B16EAE" w:rsidRPr="003B09A4" w:rsidRDefault="00B16EAE">
            <w:pPr>
              <w:jc w:val="right"/>
            </w:pPr>
            <w:r w:rsidRPr="003B09A4">
              <w:t>8 000</w:t>
            </w:r>
          </w:p>
        </w:tc>
      </w:tr>
    </w:tbl>
    <w:p w14:paraId="0C5F934B" w14:textId="77777777" w:rsidR="00B16EAE" w:rsidRPr="003B09A4" w:rsidRDefault="00B16EAE" w:rsidP="00B16EAE">
      <w:pPr>
        <w:rPr>
          <w:rFonts w:eastAsiaTheme="minorHAnsi"/>
          <w:sz w:val="22"/>
          <w:szCs w:val="22"/>
          <w:lang w:eastAsia="en-US"/>
        </w:rPr>
      </w:pPr>
    </w:p>
    <w:p w14:paraId="49A25566" w14:textId="77777777" w:rsidR="00B16EAE" w:rsidRPr="003B09A4" w:rsidRDefault="00B16EAE" w:rsidP="00B16EAE">
      <w:pPr>
        <w:rPr>
          <w:rStyle w:val="Siln"/>
          <w:b w:val="0"/>
        </w:rPr>
      </w:pPr>
      <w:r w:rsidRPr="003B09A4">
        <w:rPr>
          <w:rStyle w:val="Siln"/>
          <w:b w:val="0"/>
        </w:rPr>
        <w:t>Celkem (bez DPH):</w:t>
      </w:r>
      <w:r w:rsidRPr="003B09A4">
        <w:rPr>
          <w:b/>
        </w:rPr>
        <w:t xml:space="preserve"> </w:t>
      </w:r>
      <w:r w:rsidRPr="003B09A4">
        <w:t>42 368 Kč</w:t>
      </w:r>
      <w:r w:rsidRPr="003B09A4">
        <w:rPr>
          <w:b/>
        </w:rPr>
        <w:br/>
      </w:r>
      <w:r w:rsidRPr="003B09A4">
        <w:rPr>
          <w:rStyle w:val="Siln"/>
          <w:b w:val="0"/>
        </w:rPr>
        <w:t>DPH 21 %:</w:t>
      </w:r>
      <w:r w:rsidRPr="003B09A4">
        <w:rPr>
          <w:b/>
        </w:rPr>
        <w:t xml:space="preserve"> </w:t>
      </w:r>
      <w:r w:rsidRPr="003B09A4">
        <w:t>8 897 Kč</w:t>
      </w:r>
      <w:r w:rsidRPr="003B09A4">
        <w:rPr>
          <w:b/>
        </w:rPr>
        <w:br/>
      </w:r>
      <w:r w:rsidRPr="003B09A4">
        <w:rPr>
          <w:rStyle w:val="Siln"/>
          <w:b w:val="0"/>
        </w:rPr>
        <w:t>CELKEM s DPH:</w:t>
      </w:r>
      <w:r w:rsidRPr="003B09A4">
        <w:rPr>
          <w:b/>
        </w:rPr>
        <w:t xml:space="preserve"> </w:t>
      </w:r>
      <w:r w:rsidRPr="003B09A4">
        <w:rPr>
          <w:rStyle w:val="Siln"/>
          <w:b w:val="0"/>
        </w:rPr>
        <w:t>51 265,00 Kč</w:t>
      </w:r>
    </w:p>
    <w:p w14:paraId="597D2CBB" w14:textId="73B309E3" w:rsidR="00B16EAE" w:rsidRPr="003B09A4" w:rsidRDefault="00B16EAE">
      <w:pPr>
        <w:spacing w:after="160" w:line="259" w:lineRule="auto"/>
        <w:rPr>
          <w:sz w:val="22"/>
          <w:szCs w:val="22"/>
        </w:rPr>
      </w:pPr>
      <w:r w:rsidRPr="003B09A4">
        <w:rPr>
          <w:sz w:val="22"/>
          <w:szCs w:val="22"/>
        </w:rPr>
        <w:br w:type="page"/>
      </w:r>
    </w:p>
    <w:p w14:paraId="4E9845CE" w14:textId="76436572" w:rsidR="00421A4B" w:rsidRPr="003B09A4" w:rsidRDefault="00421A4B" w:rsidP="00421A4B">
      <w:pPr>
        <w:jc w:val="center"/>
        <w:rPr>
          <w:b/>
          <w:bCs/>
          <w:sz w:val="36"/>
          <w:szCs w:val="36"/>
        </w:rPr>
      </w:pPr>
      <w:r w:rsidRPr="003B09A4">
        <w:rPr>
          <w:b/>
          <w:sz w:val="36"/>
          <w:szCs w:val="36"/>
        </w:rPr>
        <w:lastRenderedPageBreak/>
        <w:t>Změnový list č. ZL-15 – odpočtový (</w:t>
      </w:r>
      <w:proofErr w:type="spellStart"/>
      <w:r w:rsidRPr="003B09A4">
        <w:rPr>
          <w:b/>
          <w:sz w:val="36"/>
          <w:szCs w:val="36"/>
        </w:rPr>
        <w:t>méněpráce</w:t>
      </w:r>
      <w:proofErr w:type="spellEnd"/>
      <w:r w:rsidRPr="003B09A4">
        <w:rPr>
          <w:b/>
          <w:sz w:val="36"/>
          <w:szCs w:val="36"/>
        </w:rPr>
        <w:t>)</w:t>
      </w:r>
    </w:p>
    <w:p w14:paraId="132814EB" w14:textId="77777777" w:rsidR="00044F26" w:rsidRPr="003B09A4" w:rsidRDefault="00044F26" w:rsidP="00044F26">
      <w:pPr>
        <w:rPr>
          <w:b/>
          <w:bCs/>
        </w:rPr>
      </w:pPr>
    </w:p>
    <w:p w14:paraId="03B730CD" w14:textId="77777777" w:rsidR="00044F26" w:rsidRPr="003B09A4" w:rsidRDefault="00044F26" w:rsidP="00044F26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25D7C925" w14:textId="77777777" w:rsidR="00044F26" w:rsidRPr="003B09A4" w:rsidRDefault="00044F26" w:rsidP="00044F26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624C4B69" w14:textId="77777777" w:rsidR="00044F26" w:rsidRPr="003B09A4" w:rsidRDefault="00044F26" w:rsidP="00044F26">
      <w:pPr>
        <w:jc w:val="center"/>
        <w:rPr>
          <w:rStyle w:val="fontstyle01"/>
          <w:b w:val="0"/>
          <w:bCs w:val="0"/>
        </w:rPr>
      </w:pPr>
    </w:p>
    <w:p w14:paraId="23F5D31D" w14:textId="77777777" w:rsidR="00044F26" w:rsidRPr="003B09A4" w:rsidRDefault="00044F26" w:rsidP="00044F26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28B0BC74" w14:textId="77777777" w:rsidR="00044F26" w:rsidRPr="003B09A4" w:rsidRDefault="00044F26" w:rsidP="00044F26">
      <w:pPr>
        <w:rPr>
          <w:b/>
        </w:rPr>
      </w:pPr>
    </w:p>
    <w:p w14:paraId="1F3A7B78" w14:textId="77777777" w:rsidR="00044F26" w:rsidRPr="003B09A4" w:rsidRDefault="00044F26" w:rsidP="00044F26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219F6F74" w14:textId="77777777" w:rsidR="00044F26" w:rsidRPr="003B09A4" w:rsidRDefault="00044F26" w:rsidP="00044F26">
      <w:pPr>
        <w:rPr>
          <w:rFonts w:eastAsiaTheme="minorHAnsi"/>
          <w:sz w:val="22"/>
          <w:szCs w:val="22"/>
          <w:lang w:eastAsia="en-US"/>
        </w:rPr>
      </w:pPr>
    </w:p>
    <w:p w14:paraId="45D2F94A" w14:textId="13DFFE36" w:rsidR="00421A4B" w:rsidRPr="003B09A4" w:rsidRDefault="00421A4B" w:rsidP="00421A4B">
      <w:pPr>
        <w:rPr>
          <w:color w:val="000000"/>
        </w:rPr>
      </w:pPr>
      <w:r w:rsidRPr="003B09A4">
        <w:rPr>
          <w:color w:val="000000"/>
        </w:rPr>
        <w:t>.</w:t>
      </w:r>
    </w:p>
    <w:p w14:paraId="49B25BD5" w14:textId="77777777" w:rsidR="00421A4B" w:rsidRPr="003B09A4" w:rsidRDefault="00421A4B" w:rsidP="00421A4B">
      <w:pPr>
        <w:rPr>
          <w:color w:val="000000"/>
        </w:rPr>
      </w:pPr>
    </w:p>
    <w:p w14:paraId="61F62328" w14:textId="534B8952" w:rsidR="00B16EAE" w:rsidRPr="003B09A4" w:rsidRDefault="00421A4B" w:rsidP="00044F26">
      <w:pPr>
        <w:ind w:left="-851"/>
        <w:rPr>
          <w:b/>
          <w:bCs/>
          <w:color w:val="000000"/>
        </w:rPr>
      </w:pPr>
      <w:r w:rsidRPr="003B09A4">
        <w:rPr>
          <w:b/>
          <w:bCs/>
          <w:color w:val="000000"/>
        </w:rPr>
        <w:t xml:space="preserve">Podložky ve VV </w:t>
      </w:r>
    </w:p>
    <w:tbl>
      <w:tblPr>
        <w:tblW w:w="1087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05"/>
        <w:gridCol w:w="4637"/>
        <w:gridCol w:w="688"/>
        <w:gridCol w:w="1275"/>
        <w:gridCol w:w="1437"/>
        <w:gridCol w:w="2045"/>
      </w:tblGrid>
      <w:tr w:rsidR="00B16EAE" w:rsidRPr="003B09A4" w14:paraId="19518104" w14:textId="77777777" w:rsidTr="009C6CB3">
        <w:trPr>
          <w:trHeight w:val="340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AFADF1" w14:textId="1941C4C6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37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B0CC6C" w14:textId="77777777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0920E1" w14:textId="77777777" w:rsidR="00B16EAE" w:rsidRPr="00B16EAE" w:rsidRDefault="00B16EAE" w:rsidP="00B16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7"/>
            </w:tblGrid>
            <w:tr w:rsidR="00B16EAE" w:rsidRPr="00B16EAE" w14:paraId="58F5A30D" w14:textId="77777777">
              <w:trPr>
                <w:trHeight w:val="395"/>
              </w:trPr>
              <w:tc>
                <w:tcPr>
                  <w:tcW w:w="0" w:type="auto"/>
                </w:tcPr>
                <w:p w14:paraId="2A3F498E" w14:textId="4EC8B69C" w:rsidR="00B16EAE" w:rsidRPr="00B16EAE" w:rsidRDefault="00B16EAE" w:rsidP="00B16EA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B16EAE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Montáž uzemňovacího vedení s upevněním, propojením a připojením pomocí svorek v zemi s izolací spojů pásku průřezu do 120 mm2 v průmyslové výstavbě </w:t>
                  </w:r>
                </w:p>
              </w:tc>
            </w:tr>
          </w:tbl>
          <w:p w14:paraId="199F04DB" w14:textId="32D65F0C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48A1330" w14:textId="1D735452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m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00EDE4F" w14:textId="717D6202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80,000</w:t>
            </w: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157351EF" w14:textId="724AA992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38,00</w:t>
            </w: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41AF5BA" w14:textId="45AA6167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3 040,00</w:t>
            </w:r>
          </w:p>
        </w:tc>
      </w:tr>
      <w:tr w:rsidR="00421A4B" w:rsidRPr="003B09A4" w14:paraId="6F42FF52" w14:textId="77777777" w:rsidTr="00707381">
        <w:trPr>
          <w:trHeight w:val="305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6CF42E1" w14:textId="0FD72022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8459611" w14:textId="376D1444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421A4B" w:rsidRPr="00421A4B" w14:paraId="6A970BC5" w14:textId="77777777">
              <w:trPr>
                <w:trHeight w:val="84"/>
              </w:trPr>
              <w:tc>
                <w:tcPr>
                  <w:tcW w:w="0" w:type="auto"/>
                </w:tcPr>
                <w:p w14:paraId="4490303A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pás zemnící 30x4mm </w:t>
                  </w:r>
                  <w:proofErr w:type="spellStart"/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>FeZn</w:t>
                  </w:r>
                  <w:proofErr w:type="spellEnd"/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</w:tc>
            </w:tr>
          </w:tbl>
          <w:p w14:paraId="609AEC55" w14:textId="6F07381C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26950C5" w14:textId="560C5E31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"/>
            </w:tblGrid>
            <w:tr w:rsidR="00421A4B" w:rsidRPr="00421A4B" w14:paraId="40750307" w14:textId="77777777">
              <w:trPr>
                <w:trHeight w:val="84"/>
              </w:trPr>
              <w:tc>
                <w:tcPr>
                  <w:tcW w:w="0" w:type="auto"/>
                </w:tcPr>
                <w:p w14:paraId="40380718" w14:textId="39F64B8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80,000 </w:t>
                  </w:r>
                </w:p>
              </w:tc>
            </w:tr>
          </w:tbl>
          <w:p w14:paraId="0D4C71E2" w14:textId="70A824E4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"/>
            </w:tblGrid>
            <w:tr w:rsidR="00421A4B" w:rsidRPr="00421A4B" w14:paraId="4D79C67C" w14:textId="77777777">
              <w:trPr>
                <w:trHeight w:val="84"/>
              </w:trPr>
              <w:tc>
                <w:tcPr>
                  <w:tcW w:w="0" w:type="auto"/>
                </w:tcPr>
                <w:p w14:paraId="3F3ACA90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45,00 </w:t>
                  </w:r>
                </w:p>
              </w:tc>
            </w:tr>
          </w:tbl>
          <w:p w14:paraId="48B9962F" w14:textId="7D9C33A3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"/>
            </w:tblGrid>
            <w:tr w:rsidR="00421A4B" w:rsidRPr="00421A4B" w14:paraId="4F4C45CD" w14:textId="77777777">
              <w:trPr>
                <w:trHeight w:val="84"/>
              </w:trPr>
              <w:tc>
                <w:tcPr>
                  <w:tcW w:w="0" w:type="auto"/>
                </w:tcPr>
                <w:p w14:paraId="0AA0A0FA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3 600,00 </w:t>
                  </w:r>
                </w:p>
              </w:tc>
            </w:tr>
          </w:tbl>
          <w:p w14:paraId="12C373ED" w14:textId="1D780AB2" w:rsidR="00421A4B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</w:tr>
      <w:tr w:rsidR="00B16EAE" w:rsidRPr="003B09A4" w14:paraId="781B23C1" w14:textId="77777777" w:rsidTr="00421A4B">
        <w:trPr>
          <w:trHeight w:val="332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849DDC7" w14:textId="500BC369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CE1833" w14:textId="3A36A4EE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0F71D3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1"/>
            </w:tblGrid>
            <w:tr w:rsidR="00421A4B" w:rsidRPr="00421A4B" w14:paraId="03FD7776" w14:textId="77777777">
              <w:trPr>
                <w:trHeight w:val="84"/>
              </w:trPr>
              <w:tc>
                <w:tcPr>
                  <w:tcW w:w="0" w:type="auto"/>
                </w:tcPr>
                <w:p w14:paraId="5B8E7A7A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antikorozní páska </w:t>
                  </w:r>
                  <w:proofErr w:type="spellStart"/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>petrolátová</w:t>
                  </w:r>
                  <w:proofErr w:type="spellEnd"/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</w:tc>
            </w:tr>
          </w:tbl>
          <w:p w14:paraId="31832E93" w14:textId="68F23CB2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09E9346" w14:textId="3F2E1334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kus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2F51B10" w14:textId="77777777" w:rsidR="00421A4B" w:rsidRPr="003B09A4" w:rsidRDefault="00421A4B" w:rsidP="00C62F4F">
            <w:pPr>
              <w:pStyle w:val="Default"/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"/>
            </w:tblGrid>
            <w:tr w:rsidR="00421A4B" w:rsidRPr="003B09A4" w14:paraId="04B7B14D" w14:textId="77777777">
              <w:trPr>
                <w:trHeight w:val="84"/>
              </w:trPr>
              <w:tc>
                <w:tcPr>
                  <w:tcW w:w="0" w:type="auto"/>
                </w:tcPr>
                <w:p w14:paraId="701C3204" w14:textId="77777777" w:rsidR="00421A4B" w:rsidRPr="003B09A4" w:rsidRDefault="00421A4B" w:rsidP="00C62F4F">
                  <w:pPr>
                    <w:pStyle w:val="Default"/>
                    <w:rPr>
                      <w:rFonts w:ascii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</w:rPr>
                  </w:pPr>
                  <w:r w:rsidRPr="003B09A4">
                    <w:rPr>
                      <w:rFonts w:ascii="Times New Roman" w:hAnsi="Times New Roman" w:cs="Times New Roman"/>
                      <w:i/>
                      <w:iCs/>
                      <w:color w:val="0000FF"/>
                      <w:sz w:val="18"/>
                      <w:szCs w:val="18"/>
                    </w:rPr>
                    <w:t xml:space="preserve"> 4,000 </w:t>
                  </w:r>
                </w:p>
              </w:tc>
            </w:tr>
          </w:tbl>
          <w:p w14:paraId="2E849E0D" w14:textId="6E8A9C4E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51D9648A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6"/>
            </w:tblGrid>
            <w:tr w:rsidR="00421A4B" w:rsidRPr="00421A4B" w14:paraId="4E01FBBC" w14:textId="77777777">
              <w:trPr>
                <w:trHeight w:val="84"/>
              </w:trPr>
              <w:tc>
                <w:tcPr>
                  <w:tcW w:w="0" w:type="auto"/>
                </w:tcPr>
                <w:p w14:paraId="1BF2D5D5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120,00 </w:t>
                  </w:r>
                </w:p>
              </w:tc>
            </w:tr>
          </w:tbl>
          <w:p w14:paraId="30B0265A" w14:textId="2B3CAD84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FC46E7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6"/>
            </w:tblGrid>
            <w:tr w:rsidR="00421A4B" w:rsidRPr="00421A4B" w14:paraId="3E30989A" w14:textId="77777777">
              <w:trPr>
                <w:trHeight w:val="84"/>
              </w:trPr>
              <w:tc>
                <w:tcPr>
                  <w:tcW w:w="0" w:type="auto"/>
                </w:tcPr>
                <w:p w14:paraId="6938AC23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480,00 </w:t>
                  </w:r>
                </w:p>
              </w:tc>
            </w:tr>
          </w:tbl>
          <w:p w14:paraId="70BC0510" w14:textId="22390833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</w:tr>
      <w:tr w:rsidR="00B16EAE" w:rsidRPr="003B09A4" w14:paraId="25E925E7" w14:textId="77777777" w:rsidTr="00421A4B">
        <w:trPr>
          <w:trHeight w:val="532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37A783" w14:textId="14759C8E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62224EF" w14:textId="77777777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7"/>
            </w:tblGrid>
            <w:tr w:rsidR="00421A4B" w:rsidRPr="00421A4B" w14:paraId="31B26109" w14:textId="77777777">
              <w:trPr>
                <w:trHeight w:val="187"/>
              </w:trPr>
              <w:tc>
                <w:tcPr>
                  <w:tcW w:w="0" w:type="auto"/>
                </w:tcPr>
                <w:p w14:paraId="3490CA6C" w14:textId="1D072FCE" w:rsidR="00421A4B" w:rsidRPr="00421A4B" w:rsidRDefault="00421A4B" w:rsidP="00421A4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3B09A4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P</w:t>
                  </w:r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oložky 40 a 41 ve výši </w:t>
                  </w:r>
                  <w:proofErr w:type="gramStart"/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>50%</w:t>
                  </w:r>
                  <w:proofErr w:type="gramEnd"/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, položky 43, 47, 48, 55, 59 a 60 ve výši 100% </w:t>
                  </w:r>
                </w:p>
              </w:tc>
            </w:tr>
          </w:tbl>
          <w:p w14:paraId="06EF9E39" w14:textId="6418C1DE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195A96E" w14:textId="0816FCC7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</w:tcPr>
          <w:p w14:paraId="5591A7B1" w14:textId="34674698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</w:tcPr>
          <w:p w14:paraId="4FDB1D1F" w14:textId="682A28AC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</w:tcPr>
          <w:p w14:paraId="5B7C6067" w14:textId="77777777" w:rsidR="00421A4B" w:rsidRPr="00421A4B" w:rsidRDefault="00421A4B" w:rsidP="00421A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1"/>
            </w:tblGrid>
            <w:tr w:rsidR="00421A4B" w:rsidRPr="00421A4B" w14:paraId="71D3F6F4" w14:textId="77777777">
              <w:trPr>
                <w:trHeight w:val="84"/>
              </w:trPr>
              <w:tc>
                <w:tcPr>
                  <w:tcW w:w="0" w:type="auto"/>
                </w:tcPr>
                <w:p w14:paraId="4D8B3DF0" w14:textId="77777777" w:rsidR="00421A4B" w:rsidRPr="00421A4B" w:rsidRDefault="00421A4B" w:rsidP="00421A4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15497,00 </w:t>
                  </w:r>
                </w:p>
              </w:tc>
            </w:tr>
          </w:tbl>
          <w:p w14:paraId="23F916B7" w14:textId="695B21BC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16EAE" w:rsidRPr="003B09A4" w14:paraId="6393AC01" w14:textId="77777777" w:rsidTr="009C6CB3">
        <w:trPr>
          <w:trHeight w:val="340"/>
        </w:trPr>
        <w:tc>
          <w:tcPr>
            <w:tcW w:w="3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C5FC3F7" w14:textId="3EEF20F1" w:rsidR="00B16EAE" w:rsidRPr="003B09A4" w:rsidRDefault="00421A4B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63</w:t>
            </w:r>
          </w:p>
        </w:tc>
        <w:tc>
          <w:tcPr>
            <w:tcW w:w="40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EDCBA7" w14:textId="77777777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K</w:t>
            </w:r>
          </w:p>
        </w:tc>
        <w:tc>
          <w:tcPr>
            <w:tcW w:w="46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F92DA76" w14:textId="77777777" w:rsidR="00421A4B" w:rsidRPr="00421A4B" w:rsidRDefault="00421A4B" w:rsidP="00421A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7"/>
            </w:tblGrid>
            <w:tr w:rsidR="00421A4B" w:rsidRPr="00421A4B" w14:paraId="3DDBA7CF" w14:textId="77777777">
              <w:trPr>
                <w:trHeight w:val="292"/>
              </w:trPr>
              <w:tc>
                <w:tcPr>
                  <w:tcW w:w="0" w:type="auto"/>
                </w:tcPr>
                <w:p w14:paraId="3FD3DD40" w14:textId="2EC17596" w:rsidR="00421A4B" w:rsidRPr="00421A4B" w:rsidRDefault="00421A4B" w:rsidP="00421A4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Montáž zemnicích desek a tyčí s připojením na svodové nebo uzemňovací vedení bez příslušenství tyčí, délky do 2 m </w:t>
                  </w:r>
                </w:p>
              </w:tc>
            </w:tr>
          </w:tbl>
          <w:p w14:paraId="3DAA6EF4" w14:textId="46E94F45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E6F63B4" w14:textId="1ECBCBBE" w:rsidR="00B16EAE" w:rsidRPr="003B09A4" w:rsidRDefault="00421A4B" w:rsidP="00B16EAE">
            <w:pPr>
              <w:spacing w:after="160" w:line="259" w:lineRule="auto"/>
              <w:rPr>
                <w:sz w:val="22"/>
                <w:szCs w:val="22"/>
              </w:rPr>
            </w:pPr>
            <w:r w:rsidRPr="003B09A4">
              <w:rPr>
                <w:sz w:val="22"/>
                <w:szCs w:val="22"/>
              </w:rPr>
              <w:t>kus</w:t>
            </w:r>
          </w:p>
        </w:tc>
        <w:tc>
          <w:tcPr>
            <w:tcW w:w="127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1"/>
            </w:tblGrid>
            <w:tr w:rsidR="00421A4B" w:rsidRPr="00421A4B" w14:paraId="06804190" w14:textId="77777777">
              <w:trPr>
                <w:trHeight w:val="84"/>
              </w:trPr>
              <w:tc>
                <w:tcPr>
                  <w:tcW w:w="0" w:type="auto"/>
                </w:tcPr>
                <w:p w14:paraId="51E9842B" w14:textId="22D48153" w:rsidR="00421A4B" w:rsidRPr="00421A4B" w:rsidRDefault="00421A4B" w:rsidP="00421A4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4,000 </w:t>
                  </w:r>
                </w:p>
              </w:tc>
            </w:tr>
          </w:tbl>
          <w:p w14:paraId="2250C643" w14:textId="22E30B0C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1"/>
            </w:tblGrid>
            <w:tr w:rsidR="00421A4B" w:rsidRPr="00421A4B" w14:paraId="456084D4" w14:textId="77777777">
              <w:trPr>
                <w:trHeight w:val="84"/>
              </w:trPr>
              <w:tc>
                <w:tcPr>
                  <w:tcW w:w="0" w:type="auto"/>
                </w:tcPr>
                <w:p w14:paraId="60916870" w14:textId="77777777" w:rsidR="00421A4B" w:rsidRPr="00421A4B" w:rsidRDefault="00421A4B" w:rsidP="00421A4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670,00 </w:t>
                  </w:r>
                </w:p>
              </w:tc>
            </w:tr>
          </w:tbl>
          <w:p w14:paraId="0FD2B1F7" w14:textId="7BE831D4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66195A4" w14:textId="77777777" w:rsidR="00421A4B" w:rsidRPr="00421A4B" w:rsidRDefault="00421A4B" w:rsidP="00421A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421A4B" w:rsidRPr="00421A4B" w14:paraId="32DDBE71" w14:textId="77777777">
              <w:trPr>
                <w:trHeight w:val="84"/>
              </w:trPr>
              <w:tc>
                <w:tcPr>
                  <w:tcW w:w="0" w:type="auto"/>
                </w:tcPr>
                <w:p w14:paraId="18B6AB7E" w14:textId="77777777" w:rsidR="00421A4B" w:rsidRPr="00421A4B" w:rsidRDefault="00421A4B" w:rsidP="00421A4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  <w:r w:rsidRPr="00421A4B">
                    <w:rPr>
                      <w:rFonts w:eastAsiaTheme="minorHAnsi"/>
                      <w:color w:val="000000"/>
                      <w:sz w:val="18"/>
                      <w:szCs w:val="18"/>
                      <w:lang w:eastAsia="en-US"/>
                    </w:rPr>
                    <w:t xml:space="preserve">2 680,00 </w:t>
                  </w:r>
                </w:p>
              </w:tc>
            </w:tr>
          </w:tbl>
          <w:p w14:paraId="2101F7FF" w14:textId="58D17425" w:rsidR="00B16EAE" w:rsidRPr="003B09A4" w:rsidRDefault="00B16EAE" w:rsidP="00B16EA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16EAE" w:rsidRPr="003B09A4" w14:paraId="4CADA910" w14:textId="77777777" w:rsidTr="009C6CB3">
        <w:trPr>
          <w:trHeight w:val="340"/>
        </w:trPr>
        <w:tc>
          <w:tcPr>
            <w:tcW w:w="38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3A8F4F" w14:textId="6C6792F2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898A795" w14:textId="4775D248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AF2B90E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2"/>
            </w:tblGrid>
            <w:tr w:rsidR="00421A4B" w:rsidRPr="00421A4B" w14:paraId="5AA3F5FB" w14:textId="77777777">
              <w:trPr>
                <w:trHeight w:val="84"/>
              </w:trPr>
              <w:tc>
                <w:tcPr>
                  <w:tcW w:w="0" w:type="auto"/>
                </w:tcPr>
                <w:p w14:paraId="7CB22E37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ZAVADECI TYC </w:t>
                  </w:r>
                  <w:proofErr w:type="gramStart"/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>FEZN -SET</w:t>
                  </w:r>
                  <w:proofErr w:type="gramEnd"/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- 480150 </w:t>
                  </w:r>
                </w:p>
              </w:tc>
            </w:tr>
          </w:tbl>
          <w:p w14:paraId="4361EFD2" w14:textId="6FA6BECD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3A2C53" w14:textId="2EC050B0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kus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D14C96B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"/>
            </w:tblGrid>
            <w:tr w:rsidR="00421A4B" w:rsidRPr="00421A4B" w14:paraId="37B46BB8" w14:textId="77777777">
              <w:trPr>
                <w:trHeight w:val="84"/>
              </w:trPr>
              <w:tc>
                <w:tcPr>
                  <w:tcW w:w="0" w:type="auto"/>
                </w:tcPr>
                <w:p w14:paraId="518007B4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4,000 </w:t>
                  </w:r>
                </w:p>
              </w:tc>
            </w:tr>
          </w:tbl>
          <w:p w14:paraId="15C3283F" w14:textId="084F8101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5BDA45EE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"/>
            </w:tblGrid>
            <w:tr w:rsidR="00421A4B" w:rsidRPr="00421A4B" w14:paraId="6E08F7FC" w14:textId="77777777">
              <w:trPr>
                <w:trHeight w:val="84"/>
              </w:trPr>
              <w:tc>
                <w:tcPr>
                  <w:tcW w:w="0" w:type="auto"/>
                </w:tcPr>
                <w:p w14:paraId="5FB997FF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1 700,00 </w:t>
                  </w:r>
                </w:p>
              </w:tc>
            </w:tr>
          </w:tbl>
          <w:p w14:paraId="7AEBC649" w14:textId="748CE280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2BBEFC7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"/>
            </w:tblGrid>
            <w:tr w:rsidR="00421A4B" w:rsidRPr="00421A4B" w14:paraId="55472B15" w14:textId="77777777">
              <w:trPr>
                <w:trHeight w:val="84"/>
              </w:trPr>
              <w:tc>
                <w:tcPr>
                  <w:tcW w:w="0" w:type="auto"/>
                </w:tcPr>
                <w:p w14:paraId="0EEA8042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6 800,00 </w:t>
                  </w:r>
                </w:p>
              </w:tc>
            </w:tr>
          </w:tbl>
          <w:p w14:paraId="4222D0B6" w14:textId="10C0E272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</w:tr>
      <w:tr w:rsidR="00B16EAE" w:rsidRPr="003B09A4" w14:paraId="4987901B" w14:textId="77777777" w:rsidTr="009C6CB3">
        <w:trPr>
          <w:trHeight w:val="463"/>
        </w:trPr>
        <w:tc>
          <w:tcPr>
            <w:tcW w:w="384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D3BA793" w14:textId="7E053FB9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498874C" w14:textId="5F28DBCF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88F1E4B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36"/>
            </w:tblGrid>
            <w:tr w:rsidR="00421A4B" w:rsidRPr="00421A4B" w14:paraId="429AD8EA" w14:textId="77777777">
              <w:trPr>
                <w:trHeight w:val="187"/>
              </w:trPr>
              <w:tc>
                <w:tcPr>
                  <w:tcW w:w="0" w:type="auto"/>
                </w:tcPr>
                <w:p w14:paraId="7589CD6E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PODPERA TYCE NEREZ PRO PRUM. 16MM 274260 </w:t>
                  </w:r>
                </w:p>
              </w:tc>
            </w:tr>
          </w:tbl>
          <w:p w14:paraId="5A8B40BB" w14:textId="2560AB0F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B3F22C5" w14:textId="2AAFEBD0" w:rsidR="00B16EAE" w:rsidRPr="003B09A4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  <w:r w:rsidRPr="003B09A4"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  <w:t>kus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8B90C9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"/>
            </w:tblGrid>
            <w:tr w:rsidR="00421A4B" w:rsidRPr="00421A4B" w14:paraId="6C55B367" w14:textId="77777777">
              <w:trPr>
                <w:trHeight w:val="84"/>
              </w:trPr>
              <w:tc>
                <w:tcPr>
                  <w:tcW w:w="0" w:type="auto"/>
                </w:tcPr>
                <w:p w14:paraId="2C3E47D0" w14:textId="494D6DE6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3B09A4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>8,</w:t>
                  </w: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000 </w:t>
                  </w:r>
                </w:p>
              </w:tc>
            </w:tr>
          </w:tbl>
          <w:p w14:paraId="3025BB6E" w14:textId="42766849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CC"/>
            <w:noWrap/>
            <w:vAlign w:val="center"/>
            <w:hideMark/>
          </w:tcPr>
          <w:p w14:paraId="0D798288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6"/>
            </w:tblGrid>
            <w:tr w:rsidR="00421A4B" w:rsidRPr="00421A4B" w14:paraId="27F6357B" w14:textId="77777777">
              <w:trPr>
                <w:trHeight w:val="84"/>
              </w:trPr>
              <w:tc>
                <w:tcPr>
                  <w:tcW w:w="0" w:type="auto"/>
                </w:tcPr>
                <w:p w14:paraId="09915854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200,00 </w:t>
                  </w:r>
                </w:p>
              </w:tc>
            </w:tr>
          </w:tbl>
          <w:p w14:paraId="329438F6" w14:textId="69CD8BCF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E654E3" w14:textId="77777777" w:rsidR="00421A4B" w:rsidRPr="00421A4B" w:rsidRDefault="00421A4B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1"/>
            </w:tblGrid>
            <w:tr w:rsidR="00421A4B" w:rsidRPr="00421A4B" w14:paraId="690CDFC6" w14:textId="77777777">
              <w:trPr>
                <w:trHeight w:val="84"/>
              </w:trPr>
              <w:tc>
                <w:tcPr>
                  <w:tcW w:w="0" w:type="auto"/>
                </w:tcPr>
                <w:p w14:paraId="59533B0A" w14:textId="77777777" w:rsidR="00421A4B" w:rsidRPr="00421A4B" w:rsidRDefault="00421A4B" w:rsidP="00C62F4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</w:pPr>
                  <w:r w:rsidRPr="00421A4B">
                    <w:rPr>
                      <w:rFonts w:eastAsiaTheme="minorHAnsi"/>
                      <w:i/>
                      <w:iCs/>
                      <w:color w:val="0000FF"/>
                      <w:sz w:val="18"/>
                      <w:szCs w:val="18"/>
                      <w:lang w:eastAsia="en-US"/>
                    </w:rPr>
                    <w:t xml:space="preserve"> 1 600,00 </w:t>
                  </w:r>
                </w:p>
              </w:tc>
            </w:tr>
          </w:tbl>
          <w:p w14:paraId="7B5A1293" w14:textId="2AEA8B14" w:rsidR="00B16EAE" w:rsidRPr="003B09A4" w:rsidRDefault="00B16EAE" w:rsidP="00C62F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FF"/>
                <w:sz w:val="18"/>
                <w:szCs w:val="18"/>
                <w:lang w:eastAsia="en-US"/>
              </w:rPr>
            </w:pPr>
          </w:p>
        </w:tc>
      </w:tr>
    </w:tbl>
    <w:p w14:paraId="2F6458FE" w14:textId="7872AA24" w:rsidR="00B16EAE" w:rsidRPr="003B09A4" w:rsidRDefault="00B16EAE">
      <w:pPr>
        <w:spacing w:after="160" w:line="259" w:lineRule="auto"/>
        <w:rPr>
          <w:sz w:val="22"/>
          <w:szCs w:val="22"/>
        </w:rPr>
      </w:pPr>
    </w:p>
    <w:p w14:paraId="04C7A8AA" w14:textId="46EC8484" w:rsidR="00421A4B" w:rsidRPr="00421A4B" w:rsidRDefault="00421A4B" w:rsidP="00421A4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421A4B">
        <w:rPr>
          <w:rFonts w:eastAsiaTheme="minorHAnsi"/>
          <w:color w:val="000000"/>
          <w:sz w:val="23"/>
          <w:szCs w:val="23"/>
          <w:lang w:eastAsia="en-US"/>
        </w:rPr>
        <w:t xml:space="preserve">Celkem (bez DPH): 33 697,00 Kč </w:t>
      </w:r>
    </w:p>
    <w:p w14:paraId="7A9E409F" w14:textId="77777777" w:rsidR="00421A4B" w:rsidRPr="00421A4B" w:rsidRDefault="00421A4B" w:rsidP="00421A4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421A4B">
        <w:rPr>
          <w:rFonts w:eastAsiaTheme="minorHAnsi"/>
          <w:color w:val="000000"/>
          <w:sz w:val="23"/>
          <w:szCs w:val="23"/>
          <w:lang w:eastAsia="en-US"/>
        </w:rPr>
        <w:t xml:space="preserve">DPH 21 %: 7 076,37 Kč </w:t>
      </w:r>
    </w:p>
    <w:p w14:paraId="584C246D" w14:textId="41E00069" w:rsidR="00C62F4F" w:rsidRPr="003B09A4" w:rsidRDefault="00421A4B" w:rsidP="00421A4B">
      <w:pPr>
        <w:rPr>
          <w:rFonts w:eastAsiaTheme="minorHAnsi"/>
          <w:color w:val="000000"/>
          <w:sz w:val="23"/>
          <w:szCs w:val="23"/>
          <w:lang w:eastAsia="en-US"/>
        </w:rPr>
      </w:pPr>
      <w:r w:rsidRPr="003B09A4">
        <w:rPr>
          <w:rFonts w:eastAsiaTheme="minorHAnsi"/>
          <w:color w:val="000000"/>
          <w:sz w:val="23"/>
          <w:szCs w:val="23"/>
          <w:lang w:eastAsia="en-US"/>
        </w:rPr>
        <w:t>CELKEM s DPH: 40 773,37 Kč</w:t>
      </w:r>
    </w:p>
    <w:p w14:paraId="497CA1BF" w14:textId="77777777" w:rsidR="00C62F4F" w:rsidRPr="003B09A4" w:rsidRDefault="00C62F4F">
      <w:pPr>
        <w:spacing w:after="160" w:line="259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3B09A4">
        <w:rPr>
          <w:rFonts w:eastAsiaTheme="minorHAnsi"/>
          <w:color w:val="000000"/>
          <w:sz w:val="23"/>
          <w:szCs w:val="23"/>
          <w:lang w:eastAsia="en-US"/>
        </w:rPr>
        <w:br w:type="page"/>
      </w:r>
    </w:p>
    <w:p w14:paraId="5A07DA44" w14:textId="24759760" w:rsidR="00C62F4F" w:rsidRPr="003B09A4" w:rsidRDefault="00C62F4F" w:rsidP="00C62F4F">
      <w:pPr>
        <w:pStyle w:val="Default"/>
        <w:rPr>
          <w:rFonts w:ascii="Times New Roman" w:hAnsi="Times New Roman" w:cs="Times New Roman"/>
        </w:rPr>
      </w:pPr>
      <w:r w:rsidRPr="003B09A4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cs-CZ"/>
        </w:rPr>
        <w:lastRenderedPageBreak/>
        <w:t>Změnový list č. ZL-16</w:t>
      </w:r>
      <w:r w:rsidRPr="003B09A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3B09A4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Pr="003B09A4">
        <w:rPr>
          <w:rFonts w:ascii="Times New Roman" w:hAnsi="Times New Roman" w:cs="Times New Roman"/>
        </w:rPr>
        <w:t xml:space="preserve"> </w:t>
      </w:r>
      <w:r w:rsidRPr="003B09A4">
        <w:rPr>
          <w:rFonts w:ascii="Times New Roman" w:hAnsi="Times New Roman" w:cs="Times New Roman"/>
          <w:b/>
          <w:bCs/>
          <w:sz w:val="36"/>
          <w:szCs w:val="36"/>
        </w:rPr>
        <w:t>Vícepráce</w:t>
      </w:r>
      <w:proofErr w:type="gramEnd"/>
      <w:r w:rsidRPr="003B09A4">
        <w:rPr>
          <w:rFonts w:ascii="Times New Roman" w:hAnsi="Times New Roman" w:cs="Times New Roman"/>
          <w:b/>
          <w:bCs/>
          <w:sz w:val="36"/>
          <w:szCs w:val="36"/>
        </w:rPr>
        <w:t>: Elektro montáže, vymalování stěn a vyrovnání prahu u vrat</w:t>
      </w:r>
    </w:p>
    <w:p w14:paraId="7A4D5950" w14:textId="77777777" w:rsidR="00C62F4F" w:rsidRPr="003B09A4" w:rsidRDefault="00C62F4F" w:rsidP="00C62F4F">
      <w:pPr>
        <w:rPr>
          <w:b/>
          <w:bCs/>
        </w:rPr>
      </w:pPr>
    </w:p>
    <w:p w14:paraId="04684083" w14:textId="77777777" w:rsidR="00C62F4F" w:rsidRPr="003B09A4" w:rsidRDefault="00C62F4F" w:rsidP="00C62F4F">
      <w:r w:rsidRPr="003B09A4">
        <w:rPr>
          <w:b/>
          <w:bCs/>
        </w:rPr>
        <w:t>Název stavby:</w:t>
      </w:r>
      <w:r w:rsidRPr="003B09A4">
        <w:t xml:space="preserve"> Rekonstrukce skladového areálu HZS Jáchymov - I. etapa – stavební práce</w:t>
      </w:r>
    </w:p>
    <w:p w14:paraId="2E7F8B2D" w14:textId="77777777" w:rsidR="00C62F4F" w:rsidRPr="003B09A4" w:rsidRDefault="00C62F4F" w:rsidP="00C62F4F">
      <w:pPr>
        <w:jc w:val="center"/>
        <w:rPr>
          <w:rStyle w:val="fontstyle01"/>
          <w:b w:val="0"/>
          <w:bCs w:val="0"/>
          <w:sz w:val="24"/>
          <w:szCs w:val="24"/>
        </w:rPr>
      </w:pPr>
      <w:r w:rsidRPr="003B09A4">
        <w:t>Smlouva o dílo č.:</w:t>
      </w:r>
      <w:r w:rsidRPr="003B09A4">
        <w:rPr>
          <w:rStyle w:val="fontstyle01"/>
        </w:rPr>
        <w:t xml:space="preserve"> </w:t>
      </w:r>
      <w:r w:rsidRPr="003B09A4">
        <w:rPr>
          <w:rStyle w:val="fontstyle01"/>
          <w:sz w:val="28"/>
        </w:rPr>
        <w:t>HSKV-</w:t>
      </w:r>
      <w:proofErr w:type="gramStart"/>
      <w:r w:rsidRPr="003B09A4">
        <w:rPr>
          <w:rStyle w:val="fontstyle01"/>
          <w:sz w:val="28"/>
        </w:rPr>
        <w:t>1931A</w:t>
      </w:r>
      <w:proofErr w:type="gramEnd"/>
      <w:r w:rsidRPr="003B09A4">
        <w:rPr>
          <w:rStyle w:val="fontstyle01"/>
          <w:sz w:val="28"/>
        </w:rPr>
        <w:t>/2024-EKO</w:t>
      </w:r>
    </w:p>
    <w:p w14:paraId="6E0B0FEB" w14:textId="77777777" w:rsidR="00C62F4F" w:rsidRPr="003B09A4" w:rsidRDefault="00C62F4F" w:rsidP="00C62F4F">
      <w:pPr>
        <w:jc w:val="center"/>
        <w:rPr>
          <w:rStyle w:val="fontstyle01"/>
          <w:b w:val="0"/>
          <w:bCs w:val="0"/>
        </w:rPr>
      </w:pPr>
    </w:p>
    <w:p w14:paraId="396E8AA8" w14:textId="77777777" w:rsidR="00C62F4F" w:rsidRPr="003B09A4" w:rsidRDefault="00C62F4F" w:rsidP="00C62F4F">
      <w:pPr>
        <w:rPr>
          <w:sz w:val="22"/>
          <w:szCs w:val="22"/>
        </w:rPr>
      </w:pPr>
      <w:r w:rsidRPr="003B09A4">
        <w:rPr>
          <w:b/>
        </w:rPr>
        <w:t xml:space="preserve">Objednatel: </w:t>
      </w:r>
      <w:r w:rsidRPr="003B09A4">
        <w:rPr>
          <w:color w:val="000000"/>
        </w:rPr>
        <w:t>Česká republika – Hasičský záchranný sbor Karlovarského kraje</w:t>
      </w:r>
    </w:p>
    <w:p w14:paraId="60CA123E" w14:textId="77777777" w:rsidR="00C62F4F" w:rsidRPr="003B09A4" w:rsidRDefault="00C62F4F" w:rsidP="00C62F4F">
      <w:pPr>
        <w:rPr>
          <w:b/>
        </w:rPr>
      </w:pPr>
    </w:p>
    <w:p w14:paraId="432AABBD" w14:textId="77777777" w:rsidR="00C62F4F" w:rsidRPr="003B09A4" w:rsidRDefault="00C62F4F" w:rsidP="00C62F4F">
      <w:pPr>
        <w:rPr>
          <w:color w:val="000000"/>
        </w:rPr>
      </w:pPr>
      <w:r w:rsidRPr="003B09A4">
        <w:rPr>
          <w:b/>
        </w:rPr>
        <w:t xml:space="preserve">Zhotovitel: </w:t>
      </w:r>
      <w:proofErr w:type="spellStart"/>
      <w:r w:rsidRPr="003B09A4">
        <w:rPr>
          <w:color w:val="000000"/>
        </w:rPr>
        <w:t>Evans</w:t>
      </w:r>
      <w:proofErr w:type="spellEnd"/>
      <w:r w:rsidRPr="003B09A4">
        <w:rPr>
          <w:color w:val="000000"/>
        </w:rPr>
        <w:t xml:space="preserve"> </w:t>
      </w:r>
      <w:proofErr w:type="spellStart"/>
      <w:r w:rsidRPr="003B09A4">
        <w:rPr>
          <w:color w:val="000000"/>
        </w:rPr>
        <w:t>Company</w:t>
      </w:r>
      <w:proofErr w:type="spellEnd"/>
      <w:r w:rsidRPr="003B09A4">
        <w:rPr>
          <w:color w:val="000000"/>
        </w:rPr>
        <w:t xml:space="preserve"> EU s.r.o.</w:t>
      </w:r>
    </w:p>
    <w:p w14:paraId="36464C0B" w14:textId="33CEC881" w:rsidR="004C4AF3" w:rsidRPr="003B09A4" w:rsidRDefault="004C4AF3" w:rsidP="00421A4B">
      <w:pPr>
        <w:rPr>
          <w:sz w:val="22"/>
          <w:szCs w:val="22"/>
        </w:rPr>
      </w:pPr>
    </w:p>
    <w:p w14:paraId="1EEEC2D9" w14:textId="48B5CB55" w:rsidR="00C62F4F" w:rsidRPr="003B09A4" w:rsidRDefault="00C62F4F" w:rsidP="00421A4B">
      <w:pPr>
        <w:rPr>
          <w:sz w:val="22"/>
          <w:szCs w:val="22"/>
        </w:rPr>
      </w:pPr>
    </w:p>
    <w:p w14:paraId="0146672E" w14:textId="04F10763" w:rsidR="00C62F4F" w:rsidRPr="003B09A4" w:rsidRDefault="00C62F4F" w:rsidP="00421A4B">
      <w:pPr>
        <w:rPr>
          <w:sz w:val="22"/>
          <w:szCs w:val="22"/>
        </w:rPr>
      </w:pPr>
    </w:p>
    <w:p w14:paraId="6844BD89" w14:textId="77777777" w:rsidR="00C62F4F" w:rsidRPr="00C62F4F" w:rsidRDefault="00C62F4F" w:rsidP="00C62F4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7"/>
        <w:gridCol w:w="1368"/>
        <w:gridCol w:w="1815"/>
        <w:gridCol w:w="1815"/>
      </w:tblGrid>
      <w:tr w:rsidR="00C62F4F" w:rsidRPr="00C62F4F" w14:paraId="4934BC0B" w14:textId="77777777" w:rsidTr="00C62F4F">
        <w:trPr>
          <w:trHeight w:val="383"/>
        </w:trPr>
        <w:tc>
          <w:tcPr>
            <w:tcW w:w="3510" w:type="dxa"/>
          </w:tcPr>
          <w:p w14:paraId="30282C8D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Položka </w:t>
            </w:r>
          </w:p>
        </w:tc>
        <w:tc>
          <w:tcPr>
            <w:tcW w:w="567" w:type="dxa"/>
          </w:tcPr>
          <w:p w14:paraId="1041F9C3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MJ </w:t>
            </w:r>
          </w:p>
        </w:tc>
        <w:tc>
          <w:tcPr>
            <w:tcW w:w="1368" w:type="dxa"/>
          </w:tcPr>
          <w:p w14:paraId="4E176DD4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Množství </w:t>
            </w:r>
          </w:p>
        </w:tc>
        <w:tc>
          <w:tcPr>
            <w:tcW w:w="1815" w:type="dxa"/>
          </w:tcPr>
          <w:p w14:paraId="73DD3C7F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Cena za MJ </w:t>
            </w:r>
          </w:p>
        </w:tc>
        <w:tc>
          <w:tcPr>
            <w:tcW w:w="1815" w:type="dxa"/>
          </w:tcPr>
          <w:p w14:paraId="0966D637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Cena celkem (bez DPH) </w:t>
            </w:r>
          </w:p>
        </w:tc>
      </w:tr>
      <w:tr w:rsidR="00C62F4F" w:rsidRPr="00C62F4F" w14:paraId="49EE549F" w14:textId="77777777" w:rsidTr="00C62F4F">
        <w:trPr>
          <w:trHeight w:val="385"/>
        </w:trPr>
        <w:tc>
          <w:tcPr>
            <w:tcW w:w="3510" w:type="dxa"/>
          </w:tcPr>
          <w:p w14:paraId="071ED774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Elektro montáže </w:t>
            </w: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– žlaby, trubky, kotvící materiál, kabeláž k bráně, provedení propojení + revize hromosvodů </w:t>
            </w:r>
          </w:p>
        </w:tc>
        <w:tc>
          <w:tcPr>
            <w:tcW w:w="567" w:type="dxa"/>
          </w:tcPr>
          <w:p w14:paraId="453C2E5E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ks </w:t>
            </w:r>
          </w:p>
        </w:tc>
        <w:tc>
          <w:tcPr>
            <w:tcW w:w="1368" w:type="dxa"/>
          </w:tcPr>
          <w:p w14:paraId="30CBB2F4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1 </w:t>
            </w:r>
          </w:p>
        </w:tc>
        <w:tc>
          <w:tcPr>
            <w:tcW w:w="1815" w:type="dxa"/>
          </w:tcPr>
          <w:p w14:paraId="119CF636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16 503,00 </w:t>
            </w:r>
          </w:p>
        </w:tc>
        <w:tc>
          <w:tcPr>
            <w:tcW w:w="1815" w:type="dxa"/>
          </w:tcPr>
          <w:p w14:paraId="4D9E389A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16 503,00 </w:t>
            </w:r>
          </w:p>
        </w:tc>
      </w:tr>
      <w:tr w:rsidR="00C62F4F" w:rsidRPr="003B09A4" w14:paraId="48374983" w14:textId="77777777" w:rsidTr="00C62F4F">
        <w:trPr>
          <w:trHeight w:val="385"/>
        </w:trPr>
        <w:tc>
          <w:tcPr>
            <w:tcW w:w="3510" w:type="dxa"/>
          </w:tcPr>
          <w:p w14:paraId="62449EF5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14:paraId="7D9319E8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368" w:type="dxa"/>
          </w:tcPr>
          <w:p w14:paraId="0F55D19F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15" w:type="dxa"/>
          </w:tcPr>
          <w:p w14:paraId="6A576972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15" w:type="dxa"/>
          </w:tcPr>
          <w:p w14:paraId="36752C75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C62F4F" w:rsidRPr="00C62F4F" w14:paraId="1C47A768" w14:textId="77777777" w:rsidTr="00C62F4F">
        <w:trPr>
          <w:trHeight w:val="111"/>
        </w:trPr>
        <w:tc>
          <w:tcPr>
            <w:tcW w:w="3510" w:type="dxa"/>
          </w:tcPr>
          <w:p w14:paraId="57312815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Vymalování stěn vč. penetrace </w:t>
            </w:r>
          </w:p>
        </w:tc>
        <w:tc>
          <w:tcPr>
            <w:tcW w:w="567" w:type="dxa"/>
          </w:tcPr>
          <w:p w14:paraId="13DBA30B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m² </w:t>
            </w:r>
          </w:p>
        </w:tc>
        <w:tc>
          <w:tcPr>
            <w:tcW w:w="1368" w:type="dxa"/>
          </w:tcPr>
          <w:p w14:paraId="6C0AA8AC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169,928 </w:t>
            </w:r>
          </w:p>
        </w:tc>
        <w:tc>
          <w:tcPr>
            <w:tcW w:w="1815" w:type="dxa"/>
          </w:tcPr>
          <w:p w14:paraId="6FF5B9DB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60,00 </w:t>
            </w:r>
          </w:p>
        </w:tc>
        <w:tc>
          <w:tcPr>
            <w:tcW w:w="1815" w:type="dxa"/>
          </w:tcPr>
          <w:p w14:paraId="40E7EBA3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10 195,68 </w:t>
            </w:r>
          </w:p>
        </w:tc>
      </w:tr>
      <w:tr w:rsidR="00C62F4F" w:rsidRPr="003B09A4" w14:paraId="5299E9C6" w14:textId="77777777" w:rsidTr="00C62F4F">
        <w:trPr>
          <w:trHeight w:val="111"/>
        </w:trPr>
        <w:tc>
          <w:tcPr>
            <w:tcW w:w="3510" w:type="dxa"/>
          </w:tcPr>
          <w:p w14:paraId="6AC9DB7B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7" w:type="dxa"/>
          </w:tcPr>
          <w:p w14:paraId="5CF5F92A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368" w:type="dxa"/>
          </w:tcPr>
          <w:p w14:paraId="6364A748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15" w:type="dxa"/>
          </w:tcPr>
          <w:p w14:paraId="27726BFF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15" w:type="dxa"/>
          </w:tcPr>
          <w:p w14:paraId="6BA5CC42" w14:textId="77777777" w:rsidR="00C62F4F" w:rsidRPr="003B09A4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C62F4F" w:rsidRPr="00C62F4F" w14:paraId="3A792265" w14:textId="77777777" w:rsidTr="00C62F4F">
        <w:trPr>
          <w:trHeight w:val="383"/>
        </w:trPr>
        <w:tc>
          <w:tcPr>
            <w:tcW w:w="3510" w:type="dxa"/>
          </w:tcPr>
          <w:p w14:paraId="03EDF66F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Vyrovnání prahu u vrat po realizaci </w:t>
            </w:r>
            <w:proofErr w:type="spellStart"/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drátkobetonu</w:t>
            </w:r>
            <w:proofErr w:type="spellEnd"/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 – doplnění a dorovnání betonové hrany (cca 2 cm) vč. broušení, penetrace a dobetonování </w:t>
            </w:r>
          </w:p>
        </w:tc>
        <w:tc>
          <w:tcPr>
            <w:tcW w:w="567" w:type="dxa"/>
          </w:tcPr>
          <w:p w14:paraId="5B13B5E6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ks </w:t>
            </w:r>
          </w:p>
        </w:tc>
        <w:tc>
          <w:tcPr>
            <w:tcW w:w="1368" w:type="dxa"/>
          </w:tcPr>
          <w:p w14:paraId="1E360D87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1 </w:t>
            </w:r>
          </w:p>
        </w:tc>
        <w:tc>
          <w:tcPr>
            <w:tcW w:w="1815" w:type="dxa"/>
          </w:tcPr>
          <w:p w14:paraId="1AB1A6C6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9 430,00 </w:t>
            </w:r>
          </w:p>
        </w:tc>
        <w:tc>
          <w:tcPr>
            <w:tcW w:w="1815" w:type="dxa"/>
          </w:tcPr>
          <w:p w14:paraId="2C57AC48" w14:textId="77777777" w:rsidR="00C62F4F" w:rsidRPr="00C62F4F" w:rsidRDefault="00C62F4F" w:rsidP="00C62F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C62F4F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9 430,00 </w:t>
            </w:r>
          </w:p>
        </w:tc>
      </w:tr>
    </w:tbl>
    <w:p w14:paraId="2DB512DF" w14:textId="613E2338" w:rsidR="00C62F4F" w:rsidRPr="003B09A4" w:rsidRDefault="00C62F4F" w:rsidP="00421A4B">
      <w:pPr>
        <w:rPr>
          <w:sz w:val="22"/>
          <w:szCs w:val="22"/>
        </w:rPr>
      </w:pPr>
    </w:p>
    <w:p w14:paraId="27DA030C" w14:textId="71B3A5D1" w:rsidR="003B09A4" w:rsidRPr="003B09A4" w:rsidRDefault="003B09A4" w:rsidP="00421A4B">
      <w:pPr>
        <w:rPr>
          <w:sz w:val="22"/>
          <w:szCs w:val="22"/>
        </w:rPr>
      </w:pPr>
    </w:p>
    <w:p w14:paraId="4A8CC613" w14:textId="77777777" w:rsidR="003B09A4" w:rsidRPr="003B09A4" w:rsidRDefault="003B09A4" w:rsidP="003B09A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B9070C6" w14:textId="7F433577" w:rsidR="003B09A4" w:rsidRPr="003B09A4" w:rsidRDefault="003B09A4" w:rsidP="003B09A4">
      <w:pPr>
        <w:rPr>
          <w:rFonts w:eastAsiaTheme="minorHAnsi"/>
          <w:color w:val="000000"/>
          <w:sz w:val="22"/>
          <w:szCs w:val="22"/>
          <w:lang w:eastAsia="en-US"/>
        </w:rPr>
      </w:pPr>
      <w:r w:rsidRPr="003B09A4">
        <w:rPr>
          <w:rFonts w:eastAsiaTheme="minorHAnsi"/>
          <w:bCs/>
          <w:color w:val="000000"/>
          <w:sz w:val="22"/>
          <w:szCs w:val="22"/>
          <w:lang w:eastAsia="en-US"/>
        </w:rPr>
        <w:t xml:space="preserve">Celkem (bez DPH): </w:t>
      </w:r>
      <w:r w:rsidRPr="003B09A4">
        <w:rPr>
          <w:rFonts w:eastAsiaTheme="minorHAnsi"/>
          <w:color w:val="000000"/>
          <w:sz w:val="22"/>
          <w:szCs w:val="22"/>
          <w:lang w:eastAsia="en-US"/>
        </w:rPr>
        <w:t xml:space="preserve">36 128,00Kč </w:t>
      </w:r>
    </w:p>
    <w:p w14:paraId="1E2D8E24" w14:textId="77777777" w:rsidR="003B09A4" w:rsidRPr="003B09A4" w:rsidRDefault="003B09A4" w:rsidP="003B09A4">
      <w:pPr>
        <w:rPr>
          <w:rFonts w:eastAsiaTheme="minorHAnsi"/>
          <w:color w:val="000000"/>
          <w:sz w:val="22"/>
          <w:szCs w:val="22"/>
          <w:lang w:eastAsia="en-US"/>
        </w:rPr>
      </w:pPr>
      <w:r w:rsidRPr="003B09A4">
        <w:rPr>
          <w:rFonts w:eastAsiaTheme="minorHAnsi"/>
          <w:bCs/>
          <w:color w:val="000000"/>
          <w:sz w:val="22"/>
          <w:szCs w:val="22"/>
          <w:lang w:eastAsia="en-US"/>
        </w:rPr>
        <w:t xml:space="preserve">DPH 21 %: </w:t>
      </w:r>
      <w:r w:rsidRPr="003B09A4">
        <w:rPr>
          <w:rFonts w:eastAsiaTheme="minorHAnsi"/>
          <w:color w:val="000000"/>
          <w:sz w:val="22"/>
          <w:szCs w:val="22"/>
          <w:lang w:eastAsia="en-US"/>
        </w:rPr>
        <w:t xml:space="preserve">7 586,88 Kč </w:t>
      </w:r>
    </w:p>
    <w:p w14:paraId="13ED478D" w14:textId="506718C1" w:rsidR="003B09A4" w:rsidRPr="003B09A4" w:rsidRDefault="003B09A4" w:rsidP="003B09A4">
      <w:pPr>
        <w:rPr>
          <w:sz w:val="22"/>
          <w:szCs w:val="22"/>
        </w:rPr>
      </w:pPr>
      <w:r w:rsidRPr="003B09A4">
        <w:rPr>
          <w:rFonts w:eastAsiaTheme="minorHAnsi"/>
          <w:bCs/>
          <w:color w:val="000000"/>
          <w:sz w:val="22"/>
          <w:szCs w:val="22"/>
          <w:lang w:eastAsia="en-US"/>
        </w:rPr>
        <w:t>CELKEM s DPH: 43 714,88 Kč</w:t>
      </w:r>
    </w:p>
    <w:sectPr w:rsidR="003B09A4" w:rsidRPr="003B09A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13F0" w14:textId="77777777" w:rsidR="000F5E03" w:rsidRDefault="000F5E03">
      <w:r>
        <w:separator/>
      </w:r>
    </w:p>
  </w:endnote>
  <w:endnote w:type="continuationSeparator" w:id="0">
    <w:p w14:paraId="6C2CFA7F" w14:textId="77777777" w:rsidR="000F5E03" w:rsidRDefault="000F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71C0" w14:textId="77777777" w:rsidR="00F95FF1" w:rsidRDefault="00F95F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0BB91B" w14:textId="77777777" w:rsidR="00F95FF1" w:rsidRDefault="00F95FF1">
    <w:pPr>
      <w:pStyle w:val="Zpat"/>
    </w:pPr>
  </w:p>
  <w:p w14:paraId="7DD7CC12" w14:textId="77777777" w:rsidR="00F95FF1" w:rsidRDefault="00F95F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29E2C" w14:textId="685FD444" w:rsidR="00F95FF1" w:rsidRDefault="00F95F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187AE46A" w14:textId="77777777" w:rsidR="00F95FF1" w:rsidRDefault="00F95FF1">
    <w:pPr>
      <w:pStyle w:val="Zpat"/>
    </w:pPr>
  </w:p>
  <w:p w14:paraId="01BC3F46" w14:textId="77777777" w:rsidR="00F95FF1" w:rsidRDefault="00F95F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5177" w14:textId="77777777" w:rsidR="000F5E03" w:rsidRDefault="000F5E03">
      <w:r>
        <w:separator/>
      </w:r>
    </w:p>
  </w:footnote>
  <w:footnote w:type="continuationSeparator" w:id="0">
    <w:p w14:paraId="08065E5E" w14:textId="77777777" w:rsidR="000F5E03" w:rsidRDefault="000F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8C6"/>
    <w:multiLevelType w:val="hybridMultilevel"/>
    <w:tmpl w:val="1FF0A1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6368A"/>
    <w:multiLevelType w:val="hybridMultilevel"/>
    <w:tmpl w:val="34AAAF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B0358"/>
    <w:multiLevelType w:val="hybridMultilevel"/>
    <w:tmpl w:val="F57C38E2"/>
    <w:lvl w:ilvl="0" w:tplc="8AD8F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745D6"/>
    <w:multiLevelType w:val="hybridMultilevel"/>
    <w:tmpl w:val="B914E2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C723E7"/>
    <w:multiLevelType w:val="hybridMultilevel"/>
    <w:tmpl w:val="F9828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57110"/>
    <w:multiLevelType w:val="hybridMultilevel"/>
    <w:tmpl w:val="9D7044A6"/>
    <w:lvl w:ilvl="0" w:tplc="297CD4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8081A"/>
    <w:multiLevelType w:val="hybridMultilevel"/>
    <w:tmpl w:val="D6CE4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DE"/>
    <w:rsid w:val="00001549"/>
    <w:rsid w:val="00044F26"/>
    <w:rsid w:val="00064568"/>
    <w:rsid w:val="00070B7A"/>
    <w:rsid w:val="000805E6"/>
    <w:rsid w:val="000A06E5"/>
    <w:rsid w:val="000C3A9C"/>
    <w:rsid w:val="000E1DD8"/>
    <w:rsid w:val="000F1A47"/>
    <w:rsid w:val="000F5A96"/>
    <w:rsid w:val="000F5E03"/>
    <w:rsid w:val="001040F3"/>
    <w:rsid w:val="00155094"/>
    <w:rsid w:val="00160FDA"/>
    <w:rsid w:val="00177A3D"/>
    <w:rsid w:val="00197283"/>
    <w:rsid w:val="001A3CD9"/>
    <w:rsid w:val="001B364F"/>
    <w:rsid w:val="001B5C8D"/>
    <w:rsid w:val="001C49B9"/>
    <w:rsid w:val="00206F61"/>
    <w:rsid w:val="0021062B"/>
    <w:rsid w:val="002466BA"/>
    <w:rsid w:val="002533C8"/>
    <w:rsid w:val="0025425A"/>
    <w:rsid w:val="00267652"/>
    <w:rsid w:val="002942C8"/>
    <w:rsid w:val="002B210B"/>
    <w:rsid w:val="002F0D3B"/>
    <w:rsid w:val="003155A4"/>
    <w:rsid w:val="00345263"/>
    <w:rsid w:val="00350E3C"/>
    <w:rsid w:val="00397A77"/>
    <w:rsid w:val="003B09A4"/>
    <w:rsid w:val="003F36A1"/>
    <w:rsid w:val="00414B41"/>
    <w:rsid w:val="00421A4B"/>
    <w:rsid w:val="00437662"/>
    <w:rsid w:val="00444A89"/>
    <w:rsid w:val="0045300E"/>
    <w:rsid w:val="004708FA"/>
    <w:rsid w:val="00483391"/>
    <w:rsid w:val="004A5C08"/>
    <w:rsid w:val="004C4AF3"/>
    <w:rsid w:val="004D0707"/>
    <w:rsid w:val="004D643B"/>
    <w:rsid w:val="005030DB"/>
    <w:rsid w:val="0051381E"/>
    <w:rsid w:val="005208D5"/>
    <w:rsid w:val="00542B30"/>
    <w:rsid w:val="0057637C"/>
    <w:rsid w:val="00593596"/>
    <w:rsid w:val="005964FA"/>
    <w:rsid w:val="005E54EF"/>
    <w:rsid w:val="005F4B0F"/>
    <w:rsid w:val="005F6C2A"/>
    <w:rsid w:val="006639DC"/>
    <w:rsid w:val="00671AE1"/>
    <w:rsid w:val="00676E07"/>
    <w:rsid w:val="00696D26"/>
    <w:rsid w:val="0071359E"/>
    <w:rsid w:val="0071380C"/>
    <w:rsid w:val="00736555"/>
    <w:rsid w:val="00737D64"/>
    <w:rsid w:val="00782EE9"/>
    <w:rsid w:val="007863CA"/>
    <w:rsid w:val="007C323F"/>
    <w:rsid w:val="007E1425"/>
    <w:rsid w:val="007F7948"/>
    <w:rsid w:val="008124F9"/>
    <w:rsid w:val="00863243"/>
    <w:rsid w:val="00873DEC"/>
    <w:rsid w:val="00874647"/>
    <w:rsid w:val="00875AA2"/>
    <w:rsid w:val="008E7F88"/>
    <w:rsid w:val="009062E9"/>
    <w:rsid w:val="00922CEB"/>
    <w:rsid w:val="00925A23"/>
    <w:rsid w:val="009353FB"/>
    <w:rsid w:val="00940641"/>
    <w:rsid w:val="00987697"/>
    <w:rsid w:val="0099211B"/>
    <w:rsid w:val="009B2A5C"/>
    <w:rsid w:val="009F60D3"/>
    <w:rsid w:val="00A1134D"/>
    <w:rsid w:val="00A17098"/>
    <w:rsid w:val="00A17EDF"/>
    <w:rsid w:val="00A30115"/>
    <w:rsid w:val="00A40317"/>
    <w:rsid w:val="00A4106B"/>
    <w:rsid w:val="00A80F5B"/>
    <w:rsid w:val="00AB1C44"/>
    <w:rsid w:val="00AF6A05"/>
    <w:rsid w:val="00B16BCD"/>
    <w:rsid w:val="00B16EAE"/>
    <w:rsid w:val="00B44C2C"/>
    <w:rsid w:val="00B44FA0"/>
    <w:rsid w:val="00B46A0C"/>
    <w:rsid w:val="00B4741D"/>
    <w:rsid w:val="00B47F55"/>
    <w:rsid w:val="00B57A2A"/>
    <w:rsid w:val="00B77E8F"/>
    <w:rsid w:val="00B84C94"/>
    <w:rsid w:val="00B87194"/>
    <w:rsid w:val="00B9348C"/>
    <w:rsid w:val="00BB1B02"/>
    <w:rsid w:val="00BF23F0"/>
    <w:rsid w:val="00BF2C19"/>
    <w:rsid w:val="00C3385C"/>
    <w:rsid w:val="00C52178"/>
    <w:rsid w:val="00C61658"/>
    <w:rsid w:val="00C62F4F"/>
    <w:rsid w:val="00C64064"/>
    <w:rsid w:val="00C64AA3"/>
    <w:rsid w:val="00C706AE"/>
    <w:rsid w:val="00C74434"/>
    <w:rsid w:val="00C75B13"/>
    <w:rsid w:val="00CB1FEC"/>
    <w:rsid w:val="00CB7116"/>
    <w:rsid w:val="00CD06E2"/>
    <w:rsid w:val="00D1146D"/>
    <w:rsid w:val="00D56830"/>
    <w:rsid w:val="00D608BF"/>
    <w:rsid w:val="00D64C06"/>
    <w:rsid w:val="00D93C7B"/>
    <w:rsid w:val="00DA4E40"/>
    <w:rsid w:val="00DB4B36"/>
    <w:rsid w:val="00DD52A5"/>
    <w:rsid w:val="00DE6B12"/>
    <w:rsid w:val="00DF4B10"/>
    <w:rsid w:val="00DF4F75"/>
    <w:rsid w:val="00E04551"/>
    <w:rsid w:val="00E075F2"/>
    <w:rsid w:val="00E10EDE"/>
    <w:rsid w:val="00E14EDE"/>
    <w:rsid w:val="00E468D9"/>
    <w:rsid w:val="00E7018E"/>
    <w:rsid w:val="00E80988"/>
    <w:rsid w:val="00E86910"/>
    <w:rsid w:val="00E96CF6"/>
    <w:rsid w:val="00EC1FAD"/>
    <w:rsid w:val="00EE318B"/>
    <w:rsid w:val="00F075CF"/>
    <w:rsid w:val="00F115F0"/>
    <w:rsid w:val="00F2524F"/>
    <w:rsid w:val="00F44E17"/>
    <w:rsid w:val="00F46A7E"/>
    <w:rsid w:val="00F55DA3"/>
    <w:rsid w:val="00F95FF1"/>
    <w:rsid w:val="00FE3F0F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0D28"/>
  <w15:chartTrackingRefBased/>
  <w15:docId w15:val="{5AFF757B-8067-4E2D-8CA0-700C878C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0E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10ED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MLOUVACISLO">
    <w:name w:val="SMLOUVA CISLO"/>
    <w:basedOn w:val="Normln"/>
    <w:rsid w:val="00E10EDE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NADPISCENTR">
    <w:name w:val="NADPIS CENTR"/>
    <w:basedOn w:val="Normln"/>
    <w:rsid w:val="00E10EDE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E10EDE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E10ED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rsid w:val="00E10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0E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10EDE"/>
  </w:style>
  <w:style w:type="paragraph" w:styleId="Zhlav">
    <w:name w:val="header"/>
    <w:basedOn w:val="Normln"/>
    <w:link w:val="ZhlavChar"/>
    <w:rsid w:val="00E10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KV">
    <w:name w:val="základní text K&amp;V"/>
    <w:rsid w:val="00E10E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2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25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14E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6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E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E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E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1359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1359E"/>
    <w:rPr>
      <w:b/>
      <w:bCs/>
    </w:rPr>
  </w:style>
  <w:style w:type="character" w:customStyle="1" w:styleId="fontstyle01">
    <w:name w:val="fontstyle01"/>
    <w:basedOn w:val="Standardnpsmoodstavce"/>
    <w:rsid w:val="0071359E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B16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3438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Rybín David, Mgr.</dc:creator>
  <cp:keywords/>
  <dc:description/>
  <cp:lastModifiedBy>Čapková Alena - HZS Karlovarského kraje</cp:lastModifiedBy>
  <cp:revision>2</cp:revision>
  <dcterms:created xsi:type="dcterms:W3CDTF">2025-12-15T11:48:00Z</dcterms:created>
  <dcterms:modified xsi:type="dcterms:W3CDTF">2025-12-15T11:48:00Z</dcterms:modified>
</cp:coreProperties>
</file>