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8FA" w14:textId="77777777" w:rsidR="006E6124" w:rsidRDefault="006E6124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14:paraId="2CFA9F08" w14:textId="1A2918B1" w:rsidR="006E6124" w:rsidRPr="00643192" w:rsidRDefault="00D944A0" w:rsidP="00677CCB">
      <w:pPr>
        <w:pStyle w:val="Nadpis1"/>
        <w:numPr>
          <w:ilvl w:val="0"/>
          <w:numId w:val="0"/>
        </w:numPr>
        <w:spacing w:after="480"/>
        <w:ind w:left="289"/>
        <w:jc w:val="center"/>
        <w:rPr>
          <w:rFonts w:asciiTheme="minorHAnsi" w:hAnsiTheme="minorHAnsi"/>
          <w:spacing w:val="60"/>
          <w:sz w:val="36"/>
          <w:szCs w:val="24"/>
        </w:rPr>
      </w:pPr>
      <w:r>
        <w:rPr>
          <w:rFonts w:asciiTheme="minorHAnsi" w:hAnsiTheme="minorHAnsi"/>
          <w:spacing w:val="60"/>
          <w:sz w:val="36"/>
          <w:szCs w:val="24"/>
        </w:rPr>
        <w:t>SMLOUVA O DÍLO</w:t>
      </w:r>
    </w:p>
    <w:p w14:paraId="25B3B213" w14:textId="068D30E0" w:rsidR="006E6124" w:rsidRDefault="00784B45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podle §</w:t>
      </w:r>
      <w:r w:rsidR="00BD2247" w:rsidRPr="00032699">
        <w:rPr>
          <w:rFonts w:asciiTheme="minorHAnsi" w:hAnsiTheme="minorHAnsi"/>
          <w:sz w:val="24"/>
          <w:szCs w:val="24"/>
        </w:rPr>
        <w:t xml:space="preserve">2586 </w:t>
      </w:r>
      <w:r w:rsidRPr="00032699">
        <w:rPr>
          <w:rFonts w:asciiTheme="minorHAnsi" w:hAnsiTheme="minorHAnsi"/>
          <w:sz w:val="24"/>
          <w:szCs w:val="24"/>
        </w:rPr>
        <w:t>a násl. občanského zákoníku č. 89/2012 Sb. v platném znění</w:t>
      </w:r>
    </w:p>
    <w:p w14:paraId="79C35745" w14:textId="77777777" w:rsidR="006E6124" w:rsidRDefault="006E6124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55F7E023" w14:textId="77777777" w:rsidR="006E6124" w:rsidRDefault="006E6124">
      <w:pPr>
        <w:numPr>
          <w:ilvl w:val="0"/>
          <w:numId w:val="0"/>
        </w:numPr>
        <w:ind w:left="288"/>
        <w:contextualSpacing/>
        <w:rPr>
          <w:rFonts w:asciiTheme="minorHAnsi" w:hAnsiTheme="minorHAnsi"/>
          <w:sz w:val="24"/>
          <w:szCs w:val="24"/>
        </w:rPr>
      </w:pPr>
    </w:p>
    <w:p w14:paraId="215E721D" w14:textId="77777777" w:rsidR="006E6124" w:rsidRDefault="00784B45" w:rsidP="00643192">
      <w:pPr>
        <w:pStyle w:val="Smlouva"/>
        <w:numPr>
          <w:ilvl w:val="0"/>
          <w:numId w:val="1"/>
        </w:num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6E6124" w14:paraId="349B94F0" w14:textId="77777777" w:rsidTr="00D17654">
        <w:tc>
          <w:tcPr>
            <w:tcW w:w="2055" w:type="dxa"/>
          </w:tcPr>
          <w:p w14:paraId="3F4C7C61" w14:textId="7198BFB6" w:rsidR="006E6124" w:rsidRDefault="00BF77ED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Obje</w:t>
            </w:r>
            <w:r w:rsidR="00BD2247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natel</w:t>
            </w:r>
            <w:r w:rsidR="00784B45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439" w:type="dxa"/>
          </w:tcPr>
          <w:p w14:paraId="744C77C4" w14:textId="77777777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Mikrobiologický ústav AV ČR, v. v. i.</w:t>
            </w:r>
          </w:p>
        </w:tc>
      </w:tr>
      <w:tr w:rsidR="006E6124" w14:paraId="7D5A749B" w14:textId="77777777" w:rsidTr="00D17654">
        <w:tc>
          <w:tcPr>
            <w:tcW w:w="2055" w:type="dxa"/>
          </w:tcPr>
          <w:p w14:paraId="4FAD830B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4E891E41" w14:textId="797B8FE9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>
              <w:rPr>
                <w:rFonts w:ascii="Calibri" w:hAnsi="Calibri"/>
                <w:sz w:val="24"/>
                <w:szCs w:val="24"/>
              </w:rPr>
              <w:t xml:space="preserve">142 </w:t>
            </w:r>
            <w:r w:rsidR="00D666E5">
              <w:rPr>
                <w:rFonts w:ascii="Calibri" w:hAnsi="Calibri"/>
                <w:sz w:val="24"/>
                <w:szCs w:val="24"/>
              </w:rPr>
              <w:t>0</w:t>
            </w:r>
            <w:r>
              <w:rPr>
                <w:rFonts w:ascii="Calibri" w:hAnsi="Calibri"/>
                <w:sz w:val="24"/>
                <w:szCs w:val="24"/>
              </w:rPr>
              <w:t>0 Praha 4</w:t>
            </w:r>
          </w:p>
        </w:tc>
      </w:tr>
      <w:tr w:rsidR="006E6124" w14:paraId="4C6356F0" w14:textId="77777777" w:rsidTr="00D17654">
        <w:tc>
          <w:tcPr>
            <w:tcW w:w="2055" w:type="dxa"/>
          </w:tcPr>
          <w:p w14:paraId="12386C13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996E1DB" w14:textId="06C8A760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IČ:</w:t>
            </w:r>
            <w:r w:rsidR="004757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61388971, DIČ</w:t>
            </w:r>
            <w:r w:rsidR="004757F2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CZ61388971</w:t>
            </w:r>
          </w:p>
        </w:tc>
      </w:tr>
      <w:tr w:rsidR="006E6124" w14:paraId="514AF659" w14:textId="77777777" w:rsidTr="00D17654">
        <w:tc>
          <w:tcPr>
            <w:tcW w:w="2055" w:type="dxa"/>
          </w:tcPr>
          <w:p w14:paraId="1A0B20DD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7F87270" w14:textId="7F126BF7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ankovní spojení: Komerční banka</w:t>
            </w:r>
          </w:p>
        </w:tc>
      </w:tr>
      <w:tr w:rsidR="006E6124" w14:paraId="65763637" w14:textId="77777777" w:rsidTr="00D17654">
        <w:tc>
          <w:tcPr>
            <w:tcW w:w="2055" w:type="dxa"/>
          </w:tcPr>
          <w:p w14:paraId="43D98EF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0C4F9E3D" w14:textId="1A34C28D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Č</w:t>
            </w:r>
            <w:r w:rsidR="00784B45">
              <w:rPr>
                <w:rFonts w:asciiTheme="minorHAnsi" w:hAnsiTheme="minorHAnsi"/>
                <w:sz w:val="24"/>
                <w:szCs w:val="24"/>
              </w:rPr>
              <w:t xml:space="preserve">íslo účtu: </w:t>
            </w:r>
            <w:r w:rsidR="00784B45">
              <w:rPr>
                <w:rFonts w:ascii="Calibri" w:hAnsi="Calibri"/>
                <w:sz w:val="24"/>
                <w:szCs w:val="24"/>
              </w:rPr>
              <w:t>2866660287/0100</w:t>
            </w:r>
          </w:p>
        </w:tc>
      </w:tr>
      <w:tr w:rsidR="006E6124" w14:paraId="5C79C3B6" w14:textId="77777777" w:rsidTr="00D17654">
        <w:tc>
          <w:tcPr>
            <w:tcW w:w="2055" w:type="dxa"/>
          </w:tcPr>
          <w:p w14:paraId="030AD4B2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18E55AE" w14:textId="438F83AC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astoupený: Ing. Jiří Hašek, CSc., ředitel</w:t>
            </w:r>
          </w:p>
        </w:tc>
      </w:tr>
      <w:tr w:rsidR="006E6124" w14:paraId="330C581B" w14:textId="77777777" w:rsidTr="00613F18">
        <w:tc>
          <w:tcPr>
            <w:tcW w:w="2055" w:type="dxa"/>
          </w:tcPr>
          <w:p w14:paraId="4656033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CC75177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58D2A4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039CD7B8" w14:textId="6E801141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apsaný v rejstříku veřejných výzkumných institucí vedených MŠMT</w:t>
            </w:r>
          </w:p>
        </w:tc>
      </w:tr>
      <w:tr w:rsidR="00D17654" w14:paraId="7A5EA968" w14:textId="77777777" w:rsidTr="00613F18">
        <w:tc>
          <w:tcPr>
            <w:tcW w:w="2055" w:type="dxa"/>
          </w:tcPr>
          <w:p w14:paraId="7B9CC85D" w14:textId="76196AEE" w:rsidR="00D17654" w:rsidRDefault="00BF77ED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Zhotovitel</w:t>
            </w:r>
            <w:r w:rsidR="00D17654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9" w:type="dxa"/>
          </w:tcPr>
          <w:p w14:paraId="48BF9FB4" w14:textId="2C848401" w:rsidR="00D17654" w:rsidRPr="00BD2247" w:rsidRDefault="00EA1974" w:rsidP="00EA197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1974">
              <w:rPr>
                <w:rFonts w:asciiTheme="minorHAnsi" w:hAnsiTheme="minorHAnsi" w:cstheme="minorHAnsi"/>
                <w:sz w:val="24"/>
                <w:szCs w:val="24"/>
              </w:rPr>
              <w:t>AMIRO, s.r.o.</w:t>
            </w:r>
          </w:p>
        </w:tc>
      </w:tr>
      <w:tr w:rsidR="00D17654" w14:paraId="025B3668" w14:textId="77777777" w:rsidTr="00613F18">
        <w:tc>
          <w:tcPr>
            <w:tcW w:w="2055" w:type="dxa"/>
          </w:tcPr>
          <w:p w14:paraId="1C960600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4270F45C" w14:textId="757058A8" w:rsidR="00D17654" w:rsidRPr="00BD2247" w:rsidRDefault="00EA1974" w:rsidP="00EA197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A1974">
              <w:rPr>
                <w:rFonts w:asciiTheme="minorHAnsi" w:hAnsiTheme="minorHAnsi" w:cstheme="minorHAnsi"/>
                <w:sz w:val="24"/>
                <w:szCs w:val="24"/>
              </w:rPr>
              <w:t xml:space="preserve">Třebohostická 3069/14, Strašnice, 100 00 Praha 10 </w:t>
            </w:r>
          </w:p>
        </w:tc>
      </w:tr>
      <w:tr w:rsidR="00D17654" w14:paraId="2BC89149" w14:textId="77777777" w:rsidTr="00613F18">
        <w:tc>
          <w:tcPr>
            <w:tcW w:w="2055" w:type="dxa"/>
          </w:tcPr>
          <w:p w14:paraId="0042E41D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135E616" w14:textId="1DB5DF60" w:rsidR="00D17654" w:rsidRPr="00BD2247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  <w:r w:rsidR="00EA1974">
              <w:rPr>
                <w:rFonts w:asciiTheme="minorHAnsi" w:hAnsiTheme="minorHAnsi" w:cstheme="minorHAnsi"/>
                <w:sz w:val="24"/>
                <w:szCs w:val="24"/>
              </w:rPr>
              <w:t>60464666</w:t>
            </w:r>
            <w:r w:rsidR="00643192"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, DIČ: </w:t>
            </w:r>
            <w:r w:rsidR="00EA1974">
              <w:rPr>
                <w:rFonts w:asciiTheme="minorHAnsi" w:hAnsiTheme="minorHAnsi" w:cstheme="minorHAnsi"/>
                <w:sz w:val="24"/>
                <w:szCs w:val="24"/>
              </w:rPr>
              <w:t>CZ60464666</w:t>
            </w:r>
          </w:p>
        </w:tc>
      </w:tr>
      <w:tr w:rsidR="00D17654" w14:paraId="3B362EFE" w14:textId="77777777" w:rsidTr="00613F18">
        <w:tc>
          <w:tcPr>
            <w:tcW w:w="2055" w:type="dxa"/>
          </w:tcPr>
          <w:p w14:paraId="487A690C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1B1CCECC" w14:textId="39930297" w:rsidR="00D17654" w:rsidRPr="00BD2247" w:rsidRDefault="00643192" w:rsidP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Bankovní spojení: </w:t>
            </w:r>
            <w:r w:rsidR="00603129" w:rsidRPr="00603129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</w:t>
            </w:r>
            <w:r w:rsidRPr="00BD2247">
              <w:rPr>
                <w:rFonts w:asciiTheme="minorHAnsi" w:hAnsiTheme="minorHAnsi" w:cstheme="minorHAnsi"/>
                <w:sz w:val="24"/>
                <w:szCs w:val="24"/>
              </w:rPr>
              <w:br/>
              <w:t>Číslo účtu:</w:t>
            </w:r>
            <w:r w:rsidRPr="00032699">
              <w:rPr>
                <w:sz w:val="24"/>
                <w:szCs w:val="24"/>
              </w:rPr>
              <w:t xml:space="preserve"> </w:t>
            </w:r>
            <w:r w:rsidR="00603129" w:rsidRPr="00603129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XXXXXXXXXXXXXXXXXXXXX</w:t>
            </w:r>
            <w:r w:rsidRPr="00BD2247">
              <w:rPr>
                <w:rFonts w:asciiTheme="minorHAnsi" w:hAnsiTheme="minorHAnsi" w:cstheme="minorHAnsi"/>
                <w:sz w:val="24"/>
                <w:szCs w:val="24"/>
              </w:rPr>
              <w:br/>
              <w:t>Z</w:t>
            </w:r>
            <w:r w:rsidR="00D17654"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astoupená: </w:t>
            </w:r>
            <w:r w:rsidR="00EA1974">
              <w:rPr>
                <w:rFonts w:asciiTheme="minorHAnsi" w:hAnsiTheme="minorHAnsi" w:cstheme="minorHAnsi"/>
                <w:sz w:val="24"/>
                <w:szCs w:val="24"/>
              </w:rPr>
              <w:t xml:space="preserve">Miroslavem </w:t>
            </w:r>
            <w:proofErr w:type="spellStart"/>
            <w:r w:rsidR="00EA1974">
              <w:rPr>
                <w:rFonts w:asciiTheme="minorHAnsi" w:hAnsiTheme="minorHAnsi" w:cstheme="minorHAnsi"/>
                <w:sz w:val="24"/>
                <w:szCs w:val="24"/>
              </w:rPr>
              <w:t>Brestovanským</w:t>
            </w:r>
            <w:proofErr w:type="spellEnd"/>
          </w:p>
        </w:tc>
      </w:tr>
      <w:tr w:rsidR="00D17654" w:rsidRPr="00CB1C20" w14:paraId="5EA01A0B" w14:textId="77777777" w:rsidTr="00613F18">
        <w:tc>
          <w:tcPr>
            <w:tcW w:w="2055" w:type="dxa"/>
          </w:tcPr>
          <w:p w14:paraId="28B599AC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59D51554" w14:textId="023E89D8" w:rsidR="00D17654" w:rsidRPr="00BD2247" w:rsidRDefault="00643192" w:rsidP="00EA197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D224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17654"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polečnost zapsána do obchodního rejstříku vedeného u </w:t>
            </w:r>
            <w:r w:rsidR="00EA1974">
              <w:rPr>
                <w:rFonts w:asciiTheme="minorHAnsi" w:hAnsiTheme="minorHAnsi" w:cstheme="minorHAnsi"/>
                <w:sz w:val="24"/>
                <w:szCs w:val="24"/>
              </w:rPr>
              <w:t>Městského soudu v Praze</w:t>
            </w:r>
            <w:r w:rsidR="00065E14"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, oddíl </w:t>
            </w:r>
            <w:r w:rsidR="00EA1974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065E14" w:rsidRPr="00BD2247">
              <w:rPr>
                <w:rFonts w:asciiTheme="minorHAnsi" w:hAnsiTheme="minorHAnsi" w:cstheme="minorHAnsi"/>
                <w:sz w:val="24"/>
                <w:szCs w:val="24"/>
              </w:rPr>
              <w:t xml:space="preserve">, vložka </w:t>
            </w:r>
            <w:r w:rsidR="00EA1974" w:rsidRPr="00EA1974">
              <w:rPr>
                <w:rFonts w:asciiTheme="minorHAnsi" w:hAnsiTheme="minorHAnsi" w:cstheme="minorHAnsi"/>
                <w:sz w:val="24"/>
                <w:szCs w:val="24"/>
              </w:rPr>
              <w:t>26593</w:t>
            </w:r>
          </w:p>
        </w:tc>
      </w:tr>
    </w:tbl>
    <w:p w14:paraId="3F1412BB" w14:textId="77777777" w:rsidR="006E6124" w:rsidRDefault="006E6124" w:rsidP="00CB1C20">
      <w:pPr>
        <w:widowControl w:val="0"/>
        <w:numPr>
          <w:ilvl w:val="0"/>
          <w:numId w:val="0"/>
        </w:numPr>
        <w:tabs>
          <w:tab w:val="left" w:pos="2268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001F57A5" w14:textId="77777777" w:rsidR="006E6124" w:rsidRDefault="00784B45">
      <w:pPr>
        <w:numPr>
          <w:ilvl w:val="0"/>
          <w:numId w:val="0"/>
        </w:numPr>
        <w:ind w:left="212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6F8BB9A8" w14:textId="5E5E62D5" w:rsidR="00D17654" w:rsidRDefault="00D1765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66026882" w14:textId="77777777" w:rsidR="00D17654" w:rsidRDefault="00D1765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29BFADCC" w14:textId="76E0CA9B" w:rsidR="006E6124" w:rsidRPr="00032699" w:rsidRDefault="00D944A0" w:rsidP="00643192">
      <w:pPr>
        <w:numPr>
          <w:ilvl w:val="0"/>
          <w:numId w:val="0"/>
        </w:numPr>
        <w:spacing w:after="120"/>
        <w:jc w:val="center"/>
        <w:rPr>
          <w:rFonts w:asciiTheme="minorHAnsi" w:hAnsiTheme="minorHAnsi"/>
          <w:bCs/>
          <w:sz w:val="24"/>
          <w:szCs w:val="24"/>
        </w:rPr>
      </w:pPr>
      <w:r w:rsidRPr="00032699">
        <w:rPr>
          <w:rFonts w:asciiTheme="minorHAnsi" w:hAnsiTheme="minorHAnsi"/>
          <w:bCs/>
          <w:sz w:val="24"/>
          <w:szCs w:val="24"/>
        </w:rPr>
        <w:t>Smlouv</w:t>
      </w:r>
      <w:r w:rsidR="00BD2247" w:rsidRPr="00032699">
        <w:rPr>
          <w:rFonts w:asciiTheme="minorHAnsi" w:hAnsiTheme="minorHAnsi"/>
          <w:bCs/>
          <w:sz w:val="24"/>
          <w:szCs w:val="24"/>
        </w:rPr>
        <w:t>u</w:t>
      </w:r>
      <w:r w:rsidRPr="00032699">
        <w:rPr>
          <w:rFonts w:asciiTheme="minorHAnsi" w:hAnsiTheme="minorHAnsi"/>
          <w:bCs/>
          <w:sz w:val="24"/>
          <w:szCs w:val="24"/>
        </w:rPr>
        <w:t xml:space="preserve"> o dílo</w:t>
      </w:r>
      <w:r w:rsidR="00BD2247" w:rsidRPr="00032699">
        <w:rPr>
          <w:rFonts w:asciiTheme="minorHAnsi" w:hAnsiTheme="minorHAnsi"/>
          <w:bCs/>
          <w:sz w:val="24"/>
          <w:szCs w:val="24"/>
        </w:rPr>
        <w:t xml:space="preserve"> (dále jen „</w:t>
      </w:r>
      <w:r w:rsidR="00BD2247">
        <w:rPr>
          <w:rFonts w:asciiTheme="minorHAnsi" w:hAnsiTheme="minorHAnsi"/>
          <w:b/>
          <w:sz w:val="24"/>
          <w:szCs w:val="24"/>
        </w:rPr>
        <w:t>s</w:t>
      </w:r>
      <w:r w:rsidR="00BD2247" w:rsidRPr="00032699">
        <w:rPr>
          <w:rFonts w:asciiTheme="minorHAnsi" w:hAnsiTheme="minorHAnsi"/>
          <w:b/>
          <w:sz w:val="24"/>
          <w:szCs w:val="24"/>
        </w:rPr>
        <w:t>mlouva</w:t>
      </w:r>
      <w:r w:rsidR="00BD2247" w:rsidRPr="00032699">
        <w:rPr>
          <w:rFonts w:asciiTheme="minorHAnsi" w:hAnsiTheme="minorHAnsi"/>
          <w:bCs/>
          <w:sz w:val="24"/>
          <w:szCs w:val="24"/>
        </w:rPr>
        <w:t>“)</w:t>
      </w:r>
    </w:p>
    <w:p w14:paraId="397B39C9" w14:textId="77777777" w:rsidR="006E6124" w:rsidRDefault="006E6124">
      <w:pPr>
        <w:numPr>
          <w:ilvl w:val="0"/>
          <w:numId w:val="0"/>
        </w:numPr>
        <w:rPr>
          <w:rFonts w:asciiTheme="minorHAnsi" w:hAnsiTheme="minorHAnsi"/>
        </w:rPr>
      </w:pPr>
    </w:p>
    <w:p w14:paraId="4764A338" w14:textId="77777777" w:rsidR="006E6124" w:rsidRDefault="00784B45" w:rsidP="00643192">
      <w:pPr>
        <w:pStyle w:val="Smlouva"/>
        <w:numPr>
          <w:ilvl w:val="0"/>
          <w:numId w:val="1"/>
        </w:numPr>
        <w:tabs>
          <w:tab w:val="left" w:pos="1134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PŘEDMĚT SMLOUVY</w:t>
      </w:r>
    </w:p>
    <w:p w14:paraId="7AD674F4" w14:textId="2FFC6B43" w:rsidR="006E6124" w:rsidRPr="00B165D5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B2F69">
        <w:rPr>
          <w:rFonts w:asciiTheme="minorHAnsi" w:hAnsiTheme="minorHAnsi"/>
          <w:sz w:val="24"/>
          <w:szCs w:val="24"/>
        </w:rPr>
        <w:t>Předmětem smlouvy</w:t>
      </w:r>
      <w:r w:rsidR="00D944A0">
        <w:rPr>
          <w:rFonts w:asciiTheme="minorHAnsi" w:hAnsiTheme="minorHAnsi"/>
          <w:sz w:val="24"/>
          <w:szCs w:val="24"/>
        </w:rPr>
        <w:t xml:space="preserve"> o dílo</w:t>
      </w:r>
      <w:r w:rsidRPr="00EB2F69">
        <w:rPr>
          <w:rFonts w:asciiTheme="minorHAnsi" w:hAnsiTheme="minorHAnsi"/>
          <w:sz w:val="24"/>
          <w:szCs w:val="24"/>
        </w:rPr>
        <w:t xml:space="preserve"> je </w:t>
      </w:r>
      <w:r w:rsidR="00BD2247">
        <w:rPr>
          <w:rFonts w:asciiTheme="minorHAnsi" w:hAnsiTheme="minorHAnsi"/>
          <w:sz w:val="24"/>
          <w:szCs w:val="24"/>
        </w:rPr>
        <w:t xml:space="preserve">provedení </w:t>
      </w:r>
      <w:r w:rsidR="00C17110">
        <w:rPr>
          <w:rFonts w:asciiTheme="minorHAnsi" w:hAnsiTheme="minorHAnsi"/>
          <w:sz w:val="24"/>
          <w:szCs w:val="24"/>
        </w:rPr>
        <w:t>instalačních prací na datových zásuvkách</w:t>
      </w:r>
      <w:r w:rsidR="0021328C">
        <w:rPr>
          <w:rFonts w:asciiTheme="minorHAnsi" w:hAnsiTheme="minorHAnsi"/>
          <w:sz w:val="24"/>
          <w:szCs w:val="24"/>
        </w:rPr>
        <w:t xml:space="preserve"> </w:t>
      </w:r>
      <w:r w:rsidR="00BD2247">
        <w:rPr>
          <w:rFonts w:asciiTheme="minorHAnsi" w:hAnsiTheme="minorHAnsi"/>
          <w:sz w:val="24"/>
          <w:szCs w:val="24"/>
        </w:rPr>
        <w:t xml:space="preserve">na náklad a nebezpečí zhotovitele </w:t>
      </w:r>
      <w:r w:rsidR="0021328C">
        <w:rPr>
          <w:rFonts w:asciiTheme="minorHAnsi" w:hAnsiTheme="minorHAnsi"/>
          <w:sz w:val="24"/>
          <w:szCs w:val="24"/>
        </w:rPr>
        <w:t xml:space="preserve">dle </w:t>
      </w:r>
      <w:r w:rsidRPr="00E06B23">
        <w:rPr>
          <w:rFonts w:asciiTheme="minorHAnsi" w:hAnsiTheme="minorHAnsi"/>
          <w:sz w:val="24"/>
          <w:szCs w:val="24"/>
        </w:rPr>
        <w:t xml:space="preserve">nabídky ze dne </w:t>
      </w:r>
      <w:r w:rsidR="00EA1974">
        <w:rPr>
          <w:rFonts w:asciiTheme="minorHAnsi" w:hAnsiTheme="minorHAnsi" w:cstheme="minorHAnsi"/>
          <w:sz w:val="24"/>
          <w:szCs w:val="24"/>
        </w:rPr>
        <w:t>9. 12</w:t>
      </w:r>
      <w:r w:rsidR="0021328C">
        <w:rPr>
          <w:rFonts w:asciiTheme="minorHAnsi" w:hAnsiTheme="minorHAnsi"/>
          <w:sz w:val="24"/>
          <w:szCs w:val="24"/>
        </w:rPr>
        <w:t>.</w:t>
      </w:r>
      <w:r w:rsidR="00EA1974">
        <w:rPr>
          <w:rFonts w:asciiTheme="minorHAnsi" w:hAnsiTheme="minorHAnsi"/>
          <w:sz w:val="24"/>
          <w:szCs w:val="24"/>
        </w:rPr>
        <w:t xml:space="preserve"> </w:t>
      </w:r>
      <w:r w:rsidR="0021328C">
        <w:rPr>
          <w:rFonts w:asciiTheme="minorHAnsi" w:hAnsiTheme="minorHAnsi"/>
          <w:sz w:val="24"/>
          <w:szCs w:val="24"/>
        </w:rPr>
        <w:t>2025</w:t>
      </w:r>
      <w:r w:rsidRPr="00E06B23">
        <w:rPr>
          <w:rFonts w:asciiTheme="minorHAnsi" w:hAnsiTheme="minorHAnsi"/>
          <w:sz w:val="24"/>
          <w:szCs w:val="24"/>
        </w:rPr>
        <w:t xml:space="preserve">, která </w:t>
      </w:r>
      <w:r w:rsidR="00BD2247">
        <w:rPr>
          <w:rFonts w:asciiTheme="minorHAnsi" w:hAnsiTheme="minorHAnsi"/>
          <w:sz w:val="24"/>
          <w:szCs w:val="24"/>
        </w:rPr>
        <w:t>tvoří</w:t>
      </w:r>
      <w:r w:rsidRPr="00E06B23">
        <w:rPr>
          <w:rFonts w:asciiTheme="minorHAnsi" w:hAnsiTheme="minorHAnsi"/>
          <w:sz w:val="24"/>
          <w:szCs w:val="24"/>
        </w:rPr>
        <w:t xml:space="preserve"> </w:t>
      </w:r>
      <w:r w:rsidRPr="00B165D5">
        <w:rPr>
          <w:rFonts w:asciiTheme="minorHAnsi" w:hAnsiTheme="minorHAnsi"/>
          <w:sz w:val="24"/>
          <w:szCs w:val="24"/>
        </w:rPr>
        <w:t>Příloh</w:t>
      </w:r>
      <w:r w:rsidR="00BD2247" w:rsidRPr="00B165D5">
        <w:rPr>
          <w:rFonts w:asciiTheme="minorHAnsi" w:hAnsiTheme="minorHAnsi"/>
          <w:sz w:val="24"/>
          <w:szCs w:val="24"/>
        </w:rPr>
        <w:t>u</w:t>
      </w:r>
      <w:r w:rsidRPr="00B165D5">
        <w:rPr>
          <w:rFonts w:asciiTheme="minorHAnsi" w:hAnsiTheme="minorHAnsi"/>
          <w:sz w:val="24"/>
          <w:szCs w:val="24"/>
        </w:rPr>
        <w:t xml:space="preserve"> č. 1 nedílnou součástí této smlouvy</w:t>
      </w:r>
      <w:r w:rsidR="00B165D5" w:rsidRPr="00B165D5">
        <w:rPr>
          <w:rFonts w:asciiTheme="minorHAnsi" w:hAnsiTheme="minorHAnsi"/>
          <w:sz w:val="24"/>
          <w:szCs w:val="24"/>
        </w:rPr>
        <w:t xml:space="preserve"> (dále jen „</w:t>
      </w:r>
      <w:r w:rsidR="00B165D5" w:rsidRPr="00032699">
        <w:rPr>
          <w:rFonts w:asciiTheme="minorHAnsi" w:hAnsiTheme="minorHAnsi"/>
          <w:b/>
          <w:bCs/>
          <w:sz w:val="24"/>
          <w:szCs w:val="24"/>
        </w:rPr>
        <w:t>Dílo</w:t>
      </w:r>
      <w:r w:rsidR="00B165D5" w:rsidRPr="00B165D5">
        <w:rPr>
          <w:rFonts w:asciiTheme="minorHAnsi" w:hAnsiTheme="minorHAnsi"/>
          <w:sz w:val="24"/>
          <w:szCs w:val="24"/>
        </w:rPr>
        <w:t>“)</w:t>
      </w:r>
      <w:r w:rsidRPr="00B165D5">
        <w:rPr>
          <w:rFonts w:asciiTheme="minorHAnsi" w:hAnsiTheme="minorHAnsi"/>
          <w:sz w:val="24"/>
          <w:szCs w:val="24"/>
        </w:rPr>
        <w:t>.</w:t>
      </w:r>
    </w:p>
    <w:p w14:paraId="1051BE23" w14:textId="763E6E7C" w:rsidR="006E6124" w:rsidRPr="00032699" w:rsidRDefault="00BF77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Místem plnění</w:t>
      </w:r>
      <w:r w:rsidR="00B165D5" w:rsidRPr="00032699">
        <w:rPr>
          <w:rFonts w:asciiTheme="minorHAnsi" w:hAnsiTheme="minorHAnsi"/>
          <w:sz w:val="24"/>
          <w:szCs w:val="24"/>
        </w:rPr>
        <w:t xml:space="preserve"> Díla</w:t>
      </w:r>
      <w:r w:rsidRPr="00032699">
        <w:rPr>
          <w:rFonts w:asciiTheme="minorHAnsi" w:hAnsiTheme="minorHAnsi"/>
          <w:sz w:val="24"/>
          <w:szCs w:val="24"/>
        </w:rPr>
        <w:t xml:space="preserve"> je objekt</w:t>
      </w:r>
      <w:r w:rsidR="00784B45" w:rsidRPr="00032699">
        <w:rPr>
          <w:rFonts w:asciiTheme="minorHAnsi" w:hAnsiTheme="minorHAnsi"/>
          <w:sz w:val="24"/>
          <w:szCs w:val="24"/>
        </w:rPr>
        <w:t xml:space="preserve"> </w:t>
      </w:r>
      <w:r w:rsidRPr="00032699">
        <w:rPr>
          <w:rFonts w:asciiTheme="minorHAnsi" w:hAnsiTheme="minorHAnsi"/>
          <w:sz w:val="24"/>
          <w:szCs w:val="24"/>
        </w:rPr>
        <w:t xml:space="preserve">objednatele v areálu Akademie věd na adrese </w:t>
      </w:r>
      <w:r w:rsidR="00784B45" w:rsidRPr="00032699">
        <w:rPr>
          <w:rFonts w:asciiTheme="minorHAnsi" w:hAnsiTheme="minorHAnsi"/>
          <w:sz w:val="24"/>
          <w:szCs w:val="24"/>
        </w:rPr>
        <w:t>Vídeňská 1083,</w:t>
      </w:r>
      <w:r w:rsidR="00A56B01" w:rsidRPr="00032699">
        <w:rPr>
          <w:rFonts w:asciiTheme="minorHAnsi" w:hAnsiTheme="minorHAnsi"/>
          <w:sz w:val="24"/>
          <w:szCs w:val="24"/>
        </w:rPr>
        <w:t xml:space="preserve"> Praha 4 – Krč,</w:t>
      </w:r>
      <w:r w:rsidR="00784B45" w:rsidRPr="00032699">
        <w:rPr>
          <w:rFonts w:asciiTheme="minorHAnsi" w:hAnsiTheme="minorHAnsi"/>
          <w:sz w:val="24"/>
          <w:szCs w:val="24"/>
        </w:rPr>
        <w:t xml:space="preserve"> 142 </w:t>
      </w:r>
      <w:r w:rsidR="00D666E5" w:rsidRPr="00032699">
        <w:rPr>
          <w:rFonts w:asciiTheme="minorHAnsi" w:hAnsiTheme="minorHAnsi"/>
          <w:sz w:val="24"/>
          <w:szCs w:val="24"/>
        </w:rPr>
        <w:t>0</w:t>
      </w:r>
      <w:r w:rsidR="00784B45" w:rsidRPr="00032699">
        <w:rPr>
          <w:rFonts w:asciiTheme="minorHAnsi" w:hAnsiTheme="minorHAnsi"/>
          <w:sz w:val="24"/>
          <w:szCs w:val="24"/>
        </w:rPr>
        <w:t>0.</w:t>
      </w:r>
    </w:p>
    <w:p w14:paraId="4ABE5833" w14:textId="428F7345" w:rsidR="00B165D5" w:rsidRPr="00B165D5" w:rsidRDefault="00B165D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 w:cstheme="minorHAnsi"/>
          <w:sz w:val="24"/>
          <w:szCs w:val="24"/>
        </w:rPr>
        <w:t xml:space="preserve">Objednatel se zavazuje řádně provedená </w:t>
      </w:r>
      <w:r w:rsidRPr="00B165D5">
        <w:rPr>
          <w:rFonts w:asciiTheme="minorHAnsi" w:hAnsiTheme="minorHAnsi" w:cstheme="minorHAnsi"/>
          <w:sz w:val="24"/>
          <w:szCs w:val="24"/>
        </w:rPr>
        <w:t>Dílo</w:t>
      </w:r>
      <w:r w:rsidRPr="00032699">
        <w:rPr>
          <w:rFonts w:asciiTheme="minorHAnsi" w:hAnsiTheme="minorHAnsi" w:cstheme="minorHAnsi"/>
          <w:sz w:val="24"/>
          <w:szCs w:val="24"/>
        </w:rPr>
        <w:t xml:space="preserve"> převzít a zaplatit zhotoviteli cenu za převzaté </w:t>
      </w:r>
      <w:r w:rsidRPr="00B165D5">
        <w:rPr>
          <w:rFonts w:asciiTheme="minorHAnsi" w:hAnsiTheme="minorHAnsi" w:cstheme="minorHAnsi"/>
          <w:sz w:val="24"/>
          <w:szCs w:val="24"/>
        </w:rPr>
        <w:t>D</w:t>
      </w:r>
      <w:r w:rsidRPr="00032699">
        <w:rPr>
          <w:rFonts w:asciiTheme="minorHAnsi" w:hAnsiTheme="minorHAnsi" w:cstheme="minorHAnsi"/>
          <w:sz w:val="24"/>
          <w:szCs w:val="24"/>
        </w:rPr>
        <w:t>ílo včetně jeho součástí. Dílo je provedeno, je-li řádně dokončeno a</w:t>
      </w:r>
      <w:r w:rsidRPr="000326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32699">
        <w:rPr>
          <w:rFonts w:asciiTheme="minorHAnsi" w:hAnsiTheme="minorHAnsi" w:cstheme="minorHAnsi"/>
          <w:sz w:val="24"/>
          <w:szCs w:val="24"/>
        </w:rPr>
        <w:t>předáno</w:t>
      </w:r>
      <w:r w:rsidRPr="00B165D5">
        <w:rPr>
          <w:rFonts w:asciiTheme="minorHAnsi" w:hAnsiTheme="minorHAnsi" w:cstheme="minorHAnsi"/>
          <w:sz w:val="24"/>
          <w:szCs w:val="24"/>
        </w:rPr>
        <w:t>.</w:t>
      </w:r>
    </w:p>
    <w:p w14:paraId="670B303A" w14:textId="5A3CEDD4" w:rsidR="00B165D5" w:rsidRPr="00032699" w:rsidRDefault="00B165D5" w:rsidP="00032699">
      <w:pPr>
        <w:numPr>
          <w:ilvl w:val="1"/>
          <w:numId w:val="1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32699">
        <w:rPr>
          <w:rFonts w:asciiTheme="minorHAnsi" w:hAnsiTheme="minorHAnsi" w:cstheme="minorHAnsi"/>
          <w:sz w:val="24"/>
          <w:szCs w:val="24"/>
        </w:rPr>
        <w:t xml:space="preserve">Zhotovitel odpovídá za to, že </w:t>
      </w:r>
      <w:r w:rsidRPr="00B165D5">
        <w:rPr>
          <w:rFonts w:asciiTheme="minorHAnsi" w:hAnsiTheme="minorHAnsi" w:cstheme="minorHAnsi"/>
          <w:sz w:val="24"/>
          <w:szCs w:val="24"/>
        </w:rPr>
        <w:t>D</w:t>
      </w:r>
      <w:r w:rsidRPr="00032699">
        <w:rPr>
          <w:rFonts w:asciiTheme="minorHAnsi" w:hAnsiTheme="minorHAnsi" w:cstheme="minorHAnsi"/>
          <w:sz w:val="24"/>
          <w:szCs w:val="24"/>
        </w:rPr>
        <w:t>ílo bude provedeno v souladu se všemi platnými právními předpisy, českými technickými normami a touto smlouvou včetně všech jejich příloh.</w:t>
      </w:r>
    </w:p>
    <w:p w14:paraId="5DACA806" w14:textId="77777777" w:rsidR="00B165D5" w:rsidRPr="00B165D5" w:rsidRDefault="00B165D5" w:rsidP="000326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  <w:highlight w:val="yellow"/>
        </w:rPr>
      </w:pPr>
    </w:p>
    <w:p w14:paraId="07C52CC9" w14:textId="39B4C17A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CENA A PLATEBNÍ PODMÍNKY</w:t>
      </w:r>
    </w:p>
    <w:p w14:paraId="3253C6DB" w14:textId="3FD1EE34" w:rsidR="006E6124" w:rsidRPr="00C65477" w:rsidRDefault="00B165D5" w:rsidP="00C6547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 w:cstheme="minorHAnsi"/>
          <w:sz w:val="24"/>
          <w:szCs w:val="24"/>
        </w:rPr>
        <w:t xml:space="preserve">Cena za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32699">
        <w:rPr>
          <w:rFonts w:asciiTheme="minorHAnsi" w:hAnsiTheme="minorHAnsi" w:cstheme="minorHAnsi"/>
          <w:sz w:val="24"/>
          <w:szCs w:val="24"/>
        </w:rPr>
        <w:t>ílo včetně jeho součástí (dále jen „</w:t>
      </w:r>
      <w:r w:rsidRPr="00032699">
        <w:rPr>
          <w:rFonts w:asciiTheme="minorHAnsi" w:hAnsiTheme="minorHAnsi" w:cstheme="minorHAnsi"/>
          <w:b/>
          <w:bCs/>
          <w:sz w:val="24"/>
          <w:szCs w:val="24"/>
        </w:rPr>
        <w:t>cena díla</w:t>
      </w:r>
      <w:r w:rsidRPr="00032699">
        <w:rPr>
          <w:rFonts w:asciiTheme="minorHAnsi" w:hAnsiTheme="minorHAnsi" w:cstheme="minorHAnsi"/>
          <w:sz w:val="24"/>
          <w:szCs w:val="24"/>
        </w:rPr>
        <w:t>“) je stanovena na základě nabídky zhotovitele jako cena maximální a nepřekročitelná a činí</w:t>
      </w:r>
      <w:r w:rsidR="00EA1974">
        <w:rPr>
          <w:rFonts w:asciiTheme="minorHAnsi" w:hAnsiTheme="minorHAnsi" w:cstheme="minorHAnsi"/>
          <w:sz w:val="24"/>
          <w:szCs w:val="24"/>
        </w:rPr>
        <w:t xml:space="preserve"> 448 </w:t>
      </w:r>
      <w:r w:rsidR="002C6229">
        <w:rPr>
          <w:rFonts w:asciiTheme="minorHAnsi" w:hAnsiTheme="minorHAnsi" w:cstheme="minorHAnsi"/>
          <w:sz w:val="24"/>
          <w:szCs w:val="24"/>
        </w:rPr>
        <w:t>346</w:t>
      </w:r>
      <w:r w:rsidRPr="00032699">
        <w:rPr>
          <w:rFonts w:asciiTheme="minorHAnsi" w:hAnsiTheme="minorHAnsi" w:cstheme="minorHAnsi"/>
          <w:sz w:val="24"/>
          <w:szCs w:val="24"/>
        </w:rPr>
        <w:t xml:space="preserve"> Kč bez DPH a</w:t>
      </w:r>
      <w:r w:rsidR="00EA1974">
        <w:rPr>
          <w:rFonts w:asciiTheme="minorHAnsi" w:hAnsiTheme="minorHAnsi" w:cstheme="minorHAnsi"/>
          <w:sz w:val="24"/>
          <w:szCs w:val="24"/>
        </w:rPr>
        <w:t xml:space="preserve"> 542 </w:t>
      </w:r>
      <w:r w:rsidR="002C6229">
        <w:rPr>
          <w:rFonts w:asciiTheme="minorHAnsi" w:hAnsiTheme="minorHAnsi" w:cstheme="minorHAnsi"/>
          <w:sz w:val="24"/>
          <w:szCs w:val="24"/>
        </w:rPr>
        <w:t>4</w:t>
      </w:r>
      <w:r w:rsidR="00EA1974">
        <w:rPr>
          <w:rFonts w:asciiTheme="minorHAnsi" w:hAnsiTheme="minorHAnsi" w:cstheme="minorHAnsi"/>
          <w:sz w:val="24"/>
          <w:szCs w:val="24"/>
        </w:rPr>
        <w:t>98,66</w:t>
      </w:r>
      <w:r w:rsidRPr="00032699">
        <w:rPr>
          <w:rFonts w:asciiTheme="minorHAnsi" w:hAnsiTheme="minorHAnsi" w:cstheme="minorHAnsi"/>
          <w:sz w:val="24"/>
          <w:szCs w:val="24"/>
        </w:rPr>
        <w:t xml:space="preserve"> Kč včetně DPH. Cena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32699">
        <w:rPr>
          <w:rFonts w:asciiTheme="minorHAnsi" w:hAnsiTheme="minorHAnsi" w:cstheme="minorHAnsi"/>
          <w:sz w:val="24"/>
          <w:szCs w:val="24"/>
        </w:rPr>
        <w:t>íla bez DPH je konečná a obsahuje veškeré náklady</w:t>
      </w:r>
      <w:r>
        <w:rPr>
          <w:rFonts w:asciiTheme="minorHAnsi" w:hAnsiTheme="minorHAnsi" w:cstheme="minorHAnsi"/>
          <w:sz w:val="24"/>
          <w:szCs w:val="24"/>
        </w:rPr>
        <w:t xml:space="preserve">, včetně </w:t>
      </w:r>
      <w:r>
        <w:rPr>
          <w:rFonts w:asciiTheme="minorHAnsi" w:hAnsiTheme="minorHAnsi" w:cstheme="minorHAnsi"/>
          <w:sz w:val="24"/>
          <w:szCs w:val="24"/>
        </w:rPr>
        <w:lastRenderedPageBreak/>
        <w:t>případných cel, daní a dalších poplatků,</w:t>
      </w:r>
      <w:r w:rsidRPr="00032699">
        <w:rPr>
          <w:rFonts w:asciiTheme="minorHAnsi" w:hAnsiTheme="minorHAnsi" w:cstheme="minorHAnsi"/>
          <w:sz w:val="24"/>
          <w:szCs w:val="24"/>
        </w:rPr>
        <w:t xml:space="preserve"> spojené se zhotovením a dodáním díla včetně souvisejícího</w:t>
      </w:r>
      <w:r>
        <w:rPr>
          <w:rFonts w:asciiTheme="minorHAnsi" w:hAnsiTheme="minorHAnsi" w:cstheme="minorHAnsi"/>
          <w:sz w:val="24"/>
          <w:szCs w:val="24"/>
        </w:rPr>
        <w:t xml:space="preserve"> plnění.</w:t>
      </w:r>
      <w:r w:rsidRPr="00A37299">
        <w:rPr>
          <w:rFonts w:asciiTheme="minorHAnsi" w:hAnsiTheme="minorHAnsi" w:cstheme="minorHAnsi"/>
        </w:rPr>
        <w:t xml:space="preserve"> </w:t>
      </w:r>
    </w:p>
    <w:p w14:paraId="53007D00" w14:textId="7BC6B6A3" w:rsidR="006E6124" w:rsidRPr="00B165D5" w:rsidRDefault="00B165D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165D5">
        <w:rPr>
          <w:rFonts w:asciiTheme="minorHAnsi" w:hAnsiTheme="minorHAnsi"/>
          <w:sz w:val="24"/>
          <w:szCs w:val="24"/>
        </w:rPr>
        <w:t xml:space="preserve"> </w:t>
      </w:r>
      <w:r w:rsidRPr="00032699">
        <w:rPr>
          <w:rFonts w:asciiTheme="minorHAnsi" w:hAnsiTheme="minorHAnsi" w:cstheme="minorHAnsi"/>
          <w:sz w:val="24"/>
          <w:szCs w:val="24"/>
        </w:rPr>
        <w:t xml:space="preserve">Cena díla bude uhrazena na základě daňových dokladů (faktur) vystavených zhotovitelem po převzetí </w:t>
      </w:r>
      <w:r w:rsidRPr="00B165D5">
        <w:rPr>
          <w:rFonts w:asciiTheme="minorHAnsi" w:hAnsiTheme="minorHAnsi" w:cstheme="minorHAnsi"/>
          <w:sz w:val="24"/>
          <w:szCs w:val="24"/>
        </w:rPr>
        <w:t>D</w:t>
      </w:r>
      <w:r w:rsidRPr="00032699">
        <w:rPr>
          <w:rFonts w:asciiTheme="minorHAnsi" w:hAnsiTheme="minorHAnsi" w:cstheme="minorHAnsi"/>
          <w:sz w:val="24"/>
          <w:szCs w:val="24"/>
        </w:rPr>
        <w:t>íla objednatelem, se splatností do 30 dnů ode dne doručení daňového dokladu objednateli. Faktura musí mít všechny potřebné náležitosti podle platných právních předpisů</w:t>
      </w:r>
      <w:r w:rsidRPr="00B165D5">
        <w:rPr>
          <w:rFonts w:asciiTheme="minorHAnsi" w:hAnsiTheme="minorHAnsi" w:cstheme="minorHAnsi"/>
          <w:sz w:val="24"/>
          <w:szCs w:val="24"/>
        </w:rPr>
        <w:t xml:space="preserve"> a musí obsahovat odkaz na tuto smlouvu</w:t>
      </w:r>
      <w:r w:rsidRPr="00032699">
        <w:rPr>
          <w:rFonts w:asciiTheme="minorHAnsi" w:hAnsiTheme="minorHAnsi" w:cstheme="minorHAnsi"/>
          <w:sz w:val="24"/>
          <w:szCs w:val="24"/>
        </w:rPr>
        <w:t xml:space="preserve">. Fakturu je </w:t>
      </w:r>
      <w:r w:rsidRPr="00B165D5">
        <w:rPr>
          <w:rFonts w:asciiTheme="minorHAnsi" w:hAnsiTheme="minorHAnsi" w:cstheme="minorHAnsi"/>
          <w:sz w:val="24"/>
          <w:szCs w:val="24"/>
        </w:rPr>
        <w:t>zhotovitel</w:t>
      </w:r>
      <w:r w:rsidRPr="00032699">
        <w:rPr>
          <w:rFonts w:asciiTheme="minorHAnsi" w:hAnsiTheme="minorHAnsi" w:cstheme="minorHAnsi"/>
          <w:sz w:val="24"/>
          <w:szCs w:val="24"/>
        </w:rPr>
        <w:t xml:space="preserve"> oprávněn zaslat také elektronicky na adresu </w:t>
      </w:r>
      <w:hyperlink r:id="rId8" w:history="1">
        <w:r w:rsidRPr="00032699">
          <w:rPr>
            <w:rFonts w:asciiTheme="minorHAnsi" w:hAnsiTheme="minorHAnsi" w:cstheme="minorHAnsi"/>
            <w:sz w:val="24"/>
            <w:szCs w:val="24"/>
          </w:rPr>
          <w:t>finance@biomed.cas.cz</w:t>
        </w:r>
      </w:hyperlink>
      <w:r w:rsidRPr="00032699">
        <w:rPr>
          <w:rFonts w:asciiTheme="minorHAnsi" w:hAnsiTheme="minorHAnsi" w:cstheme="minorHAnsi"/>
          <w:sz w:val="24"/>
          <w:szCs w:val="24"/>
        </w:rPr>
        <w:t xml:space="preserve">. </w:t>
      </w:r>
      <w:r w:rsidRPr="00B165D5">
        <w:rPr>
          <w:rFonts w:asciiTheme="minorHAnsi" w:hAnsiTheme="minorHAnsi" w:cstheme="minorHAnsi"/>
          <w:sz w:val="24"/>
          <w:szCs w:val="24"/>
        </w:rPr>
        <w:t>Objednatel</w:t>
      </w:r>
      <w:r w:rsidRPr="00032699">
        <w:rPr>
          <w:rFonts w:asciiTheme="minorHAnsi" w:hAnsiTheme="minorHAnsi" w:cstheme="minorHAnsi"/>
          <w:sz w:val="24"/>
          <w:szCs w:val="24"/>
        </w:rPr>
        <w:t xml:space="preserve"> preferuje zaslání elektronické faktury</w:t>
      </w:r>
      <w:r w:rsidR="00784B45" w:rsidRPr="00B165D5">
        <w:rPr>
          <w:rFonts w:asciiTheme="minorHAnsi" w:hAnsiTheme="minorHAnsi"/>
          <w:sz w:val="24"/>
          <w:szCs w:val="24"/>
        </w:rPr>
        <w:t>.</w:t>
      </w:r>
    </w:p>
    <w:p w14:paraId="54C840BD" w14:textId="11599828" w:rsidR="006E6124" w:rsidRPr="00B165D5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 xml:space="preserve">Datem zdanitelného plnění je podpis předávacího protokolu </w:t>
      </w:r>
      <w:r w:rsidR="00E37EDE" w:rsidRPr="00032699">
        <w:rPr>
          <w:rFonts w:asciiTheme="minorHAnsi" w:hAnsiTheme="minorHAnsi"/>
          <w:sz w:val="24"/>
          <w:szCs w:val="24"/>
        </w:rPr>
        <w:t>objednatele</w:t>
      </w:r>
      <w:r w:rsidRPr="00B165D5">
        <w:rPr>
          <w:rFonts w:asciiTheme="minorHAnsi" w:hAnsiTheme="minorHAnsi"/>
          <w:sz w:val="24"/>
          <w:szCs w:val="24"/>
        </w:rPr>
        <w:t>.</w:t>
      </w:r>
    </w:p>
    <w:p w14:paraId="21688767" w14:textId="77777777" w:rsidR="006E6124" w:rsidRPr="00B165D5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165D5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14:paraId="421F2DBE" w14:textId="6BF7A974" w:rsidR="006E6124" w:rsidRPr="00032699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 xml:space="preserve">V případě prodlení s úhradou uhradí </w:t>
      </w:r>
      <w:r w:rsidR="00E37EDE" w:rsidRPr="00032699">
        <w:rPr>
          <w:rFonts w:asciiTheme="minorHAnsi" w:hAnsiTheme="minorHAnsi"/>
          <w:sz w:val="24"/>
          <w:szCs w:val="24"/>
        </w:rPr>
        <w:t>objednavatel</w:t>
      </w:r>
      <w:r w:rsidRPr="00032699">
        <w:rPr>
          <w:rFonts w:asciiTheme="minorHAnsi" w:hAnsiTheme="minorHAnsi"/>
          <w:sz w:val="24"/>
          <w:szCs w:val="24"/>
        </w:rPr>
        <w:t xml:space="preserve"> zákonný úrok z prodlení.</w:t>
      </w:r>
    </w:p>
    <w:p w14:paraId="2F42C065" w14:textId="77777777" w:rsidR="00B165D5" w:rsidRPr="00032699" w:rsidRDefault="00B165D5" w:rsidP="000326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Daňový doklad nesplňující předepsané náležitosti bude objednatelem vrácen do dne splatnosti daňového dokladu k opravě, lhůta splatnosti počíná běžet znovu ode dne doručení opraveného či nově vystaveného daňového dokladu.</w:t>
      </w:r>
    </w:p>
    <w:p w14:paraId="1F7FD2E5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11E3AEB" w14:textId="10CFFD1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 xml:space="preserve">POVINNOSTI </w:t>
      </w:r>
      <w:r w:rsidR="00BF77ED">
        <w:rPr>
          <w:rFonts w:asciiTheme="minorHAnsi" w:hAnsiTheme="minorHAnsi"/>
          <w:b/>
          <w:sz w:val="24"/>
          <w:szCs w:val="24"/>
        </w:rPr>
        <w:t>ZHOTOVITELE</w:t>
      </w:r>
    </w:p>
    <w:p w14:paraId="3FC71832" w14:textId="67AB342B" w:rsidR="006E6124" w:rsidRPr="0055142E" w:rsidRDefault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Zhotovitel </w:t>
      </w:r>
      <w:r w:rsidR="00784B45" w:rsidRPr="0055142E">
        <w:rPr>
          <w:rFonts w:asciiTheme="minorHAnsi" w:hAnsiTheme="minorHAnsi"/>
          <w:sz w:val="24"/>
          <w:szCs w:val="24"/>
        </w:rPr>
        <w:t xml:space="preserve">je povinen dodat </w:t>
      </w:r>
      <w:r>
        <w:rPr>
          <w:rFonts w:asciiTheme="minorHAnsi" w:hAnsiTheme="minorHAnsi"/>
          <w:sz w:val="24"/>
          <w:szCs w:val="24"/>
        </w:rPr>
        <w:t>Dílo</w:t>
      </w:r>
      <w:r w:rsidR="00784B45" w:rsidRPr="0055142E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14:paraId="53F8134D" w14:textId="2DFD390D" w:rsidR="006E6124" w:rsidRPr="0084383E" w:rsidRDefault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55142E">
        <w:rPr>
          <w:rFonts w:asciiTheme="minorHAnsi" w:hAnsiTheme="minorHAnsi"/>
          <w:sz w:val="24"/>
          <w:szCs w:val="24"/>
        </w:rPr>
        <w:t xml:space="preserve"> </w:t>
      </w:r>
      <w:r w:rsidR="00784B45" w:rsidRPr="0055142E">
        <w:rPr>
          <w:rFonts w:asciiTheme="minorHAnsi" w:hAnsiTheme="minorHAnsi"/>
          <w:sz w:val="24"/>
          <w:szCs w:val="24"/>
        </w:rPr>
        <w:t xml:space="preserve">bere na vědomí, že v souladu s ustanovením § 2 písm. e) zákona č. 320/2001 Sb., o </w:t>
      </w:r>
      <w:r w:rsidR="00784B45" w:rsidRPr="0084383E">
        <w:rPr>
          <w:rFonts w:asciiTheme="minorHAnsi" w:hAnsiTheme="minorHAnsi"/>
          <w:sz w:val="24"/>
          <w:szCs w:val="24"/>
        </w:rPr>
        <w:t>finanční kontrole ve veřejné správě, je včetně jeho případného subdodavatele, osobou povinnou spolupůsobit při výkonu finanční kontroly.</w:t>
      </w:r>
    </w:p>
    <w:p w14:paraId="6F094258" w14:textId="37E7E087" w:rsidR="006E6124" w:rsidRPr="0084383E" w:rsidRDefault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4383E">
        <w:rPr>
          <w:rFonts w:asciiTheme="minorHAnsi" w:hAnsiTheme="minorHAnsi"/>
          <w:sz w:val="24"/>
          <w:szCs w:val="24"/>
        </w:rPr>
        <w:t xml:space="preserve">Zhotovitel </w:t>
      </w:r>
      <w:r w:rsidR="00784B45" w:rsidRPr="0084383E">
        <w:rPr>
          <w:rFonts w:asciiTheme="minorHAnsi" w:hAnsiTheme="minorHAnsi"/>
          <w:sz w:val="24"/>
          <w:szCs w:val="24"/>
        </w:rPr>
        <w:t xml:space="preserve">je povinen jako součást dodávky </w:t>
      </w:r>
      <w:r w:rsidR="00463B50" w:rsidRPr="0084383E">
        <w:rPr>
          <w:rFonts w:asciiTheme="minorHAnsi" w:hAnsiTheme="minorHAnsi"/>
          <w:sz w:val="24"/>
          <w:szCs w:val="24"/>
        </w:rPr>
        <w:t>zařízení</w:t>
      </w:r>
      <w:r w:rsidR="00784B45" w:rsidRPr="0084383E">
        <w:rPr>
          <w:rFonts w:asciiTheme="minorHAnsi" w:hAnsiTheme="minorHAnsi"/>
          <w:sz w:val="24"/>
          <w:szCs w:val="24"/>
        </w:rPr>
        <w:t xml:space="preserve"> předat kompletní </w:t>
      </w:r>
      <w:r w:rsidRPr="0084383E">
        <w:rPr>
          <w:rFonts w:asciiTheme="minorHAnsi" w:hAnsiTheme="minorHAnsi"/>
          <w:sz w:val="24"/>
          <w:szCs w:val="24"/>
        </w:rPr>
        <w:t>protokol o měření datových zásuvek</w:t>
      </w:r>
      <w:r w:rsidR="00784B45" w:rsidRPr="0084383E">
        <w:rPr>
          <w:rFonts w:asciiTheme="minorHAnsi" w:hAnsiTheme="minorHAnsi"/>
          <w:sz w:val="24"/>
          <w:szCs w:val="24"/>
        </w:rPr>
        <w:t>.</w:t>
      </w:r>
    </w:p>
    <w:p w14:paraId="51430DD9" w14:textId="559D72DC" w:rsidR="006E6124" w:rsidRPr="0055142E" w:rsidRDefault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55142E">
        <w:rPr>
          <w:rFonts w:asciiTheme="minorHAnsi" w:hAnsiTheme="minorHAnsi"/>
          <w:sz w:val="24"/>
          <w:szCs w:val="24"/>
        </w:rPr>
        <w:t xml:space="preserve"> </w:t>
      </w:r>
      <w:r w:rsidR="00784B45" w:rsidRPr="0055142E">
        <w:rPr>
          <w:rFonts w:asciiTheme="minorHAnsi" w:hAnsiTheme="minorHAnsi"/>
          <w:sz w:val="24"/>
          <w:szCs w:val="24"/>
        </w:rPr>
        <w:t>odpovídá objednateli za veškeré škody, které mu svou činností způsobil sám anebo prostřednictvím třetích osob, kterých ke své činnosti použil.</w:t>
      </w:r>
    </w:p>
    <w:p w14:paraId="14771C9F" w14:textId="144C3745" w:rsidR="006E6124" w:rsidRPr="0055142E" w:rsidRDefault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Zhotovitel </w:t>
      </w:r>
      <w:r w:rsidR="00784B45" w:rsidRPr="0055142E">
        <w:rPr>
          <w:rFonts w:asciiTheme="minorHAnsi" w:hAnsiTheme="minorHAnsi"/>
          <w:sz w:val="24"/>
          <w:szCs w:val="24"/>
        </w:rPr>
        <w:t>se zavazuje v místě plnění zachovávat čistotu a pořádek.</w:t>
      </w:r>
    </w:p>
    <w:p w14:paraId="3891AA9F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336FBF58" w14:textId="4AF10145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 xml:space="preserve">POVINNOSTI </w:t>
      </w:r>
      <w:r w:rsidR="0034133C">
        <w:rPr>
          <w:rFonts w:asciiTheme="minorHAnsi" w:hAnsiTheme="minorHAnsi"/>
          <w:b/>
          <w:sz w:val="24"/>
          <w:szCs w:val="24"/>
        </w:rPr>
        <w:t>OBJEDNATELE</w:t>
      </w:r>
    </w:p>
    <w:p w14:paraId="74F5D1C4" w14:textId="4D64CE25" w:rsidR="00252461" w:rsidRDefault="00252461" w:rsidP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 xml:space="preserve">Objednatel je povinen poskytnout zhotoviteli potřebnou součinnost pro plnění předmětu této smlouvy zejména umožnit osobám provádějícím </w:t>
      </w:r>
      <w:r>
        <w:rPr>
          <w:rFonts w:asciiTheme="minorHAnsi" w:hAnsiTheme="minorHAnsi"/>
          <w:sz w:val="24"/>
          <w:szCs w:val="24"/>
        </w:rPr>
        <w:t>D</w:t>
      </w:r>
      <w:r w:rsidRPr="00032699">
        <w:rPr>
          <w:rFonts w:asciiTheme="minorHAnsi" w:hAnsiTheme="minorHAnsi"/>
          <w:sz w:val="24"/>
          <w:szCs w:val="24"/>
        </w:rPr>
        <w:t>ílo vstup do místa plnění</w:t>
      </w:r>
      <w:r>
        <w:rPr>
          <w:rFonts w:asciiTheme="minorHAnsi" w:hAnsiTheme="minorHAnsi"/>
          <w:sz w:val="24"/>
          <w:szCs w:val="24"/>
        </w:rPr>
        <w:t>.</w:t>
      </w:r>
    </w:p>
    <w:p w14:paraId="7275712F" w14:textId="7EB6EA74" w:rsidR="00252461" w:rsidRPr="00032699" w:rsidRDefault="00252461" w:rsidP="000326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 xml:space="preserve">Objednatel je oprávněn kontrolovat provádění </w:t>
      </w:r>
      <w:r>
        <w:rPr>
          <w:rFonts w:asciiTheme="minorHAnsi" w:hAnsiTheme="minorHAnsi"/>
          <w:sz w:val="24"/>
          <w:szCs w:val="24"/>
        </w:rPr>
        <w:t>D</w:t>
      </w:r>
      <w:r w:rsidRPr="00032699">
        <w:rPr>
          <w:rFonts w:asciiTheme="minorHAnsi" w:hAnsiTheme="minorHAnsi"/>
          <w:sz w:val="24"/>
          <w:szCs w:val="24"/>
        </w:rPr>
        <w:t>íla</w:t>
      </w:r>
      <w:r>
        <w:rPr>
          <w:rFonts w:asciiTheme="minorHAnsi" w:hAnsiTheme="minorHAnsi"/>
          <w:sz w:val="24"/>
          <w:szCs w:val="24"/>
        </w:rPr>
        <w:t>, přičemž</w:t>
      </w:r>
      <w:r w:rsidRPr="00032699">
        <w:rPr>
          <w:rFonts w:asciiTheme="minorHAnsi" w:hAnsiTheme="minorHAnsi"/>
          <w:sz w:val="24"/>
          <w:szCs w:val="24"/>
        </w:rPr>
        <w:t xml:space="preserve"> kontrola bude prováděna objednatelem a jím pověřenými osobami.</w:t>
      </w:r>
    </w:p>
    <w:p w14:paraId="3D89E893" w14:textId="77777777" w:rsidR="00252461" w:rsidRPr="0055142E" w:rsidRDefault="00252461" w:rsidP="000326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0665A23E" w14:textId="77777777" w:rsidR="006E6124" w:rsidRPr="00E75A18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DODACÍ LHŮTA</w:t>
      </w:r>
    </w:p>
    <w:p w14:paraId="040DC772" w14:textId="2E72F39F" w:rsidR="006E6124" w:rsidRPr="00252461" w:rsidRDefault="0025246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 w:cstheme="minorHAnsi"/>
          <w:sz w:val="24"/>
          <w:szCs w:val="24"/>
        </w:rPr>
        <w:t xml:space="preserve">Zhotovitel se zavazuje </w:t>
      </w:r>
      <w:r>
        <w:rPr>
          <w:rFonts w:asciiTheme="minorHAnsi" w:hAnsiTheme="minorHAnsi" w:cstheme="minorHAnsi"/>
          <w:sz w:val="24"/>
          <w:szCs w:val="24"/>
        </w:rPr>
        <w:t>zhotovit</w:t>
      </w:r>
      <w:r w:rsidRPr="0003269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Dílo </w:t>
      </w:r>
      <w:r w:rsidRPr="00032699">
        <w:rPr>
          <w:rFonts w:asciiTheme="minorHAnsi" w:hAnsiTheme="minorHAnsi" w:cstheme="minorHAnsi"/>
          <w:sz w:val="24"/>
          <w:szCs w:val="24"/>
        </w:rPr>
        <w:t xml:space="preserve">nejpozději do </w:t>
      </w:r>
      <w:r>
        <w:rPr>
          <w:rFonts w:asciiTheme="minorHAnsi" w:hAnsiTheme="minorHAnsi" w:cstheme="minorHAnsi"/>
          <w:sz w:val="24"/>
          <w:szCs w:val="24"/>
        </w:rPr>
        <w:t>31.12.2025.</w:t>
      </w:r>
    </w:p>
    <w:p w14:paraId="1FA90641" w14:textId="76884A04"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Převzetí </w:t>
      </w:r>
      <w:r w:rsidR="00252461">
        <w:rPr>
          <w:rFonts w:asciiTheme="minorHAnsi" w:hAnsiTheme="minorHAnsi"/>
          <w:sz w:val="24"/>
          <w:szCs w:val="24"/>
        </w:rPr>
        <w:t xml:space="preserve">hotového Díla </w:t>
      </w:r>
      <w:r w:rsidRPr="00E75A18">
        <w:rPr>
          <w:rFonts w:asciiTheme="minorHAnsi" w:hAnsiTheme="minorHAnsi"/>
          <w:sz w:val="24"/>
          <w:szCs w:val="24"/>
        </w:rPr>
        <w:t>do užívání se uskuteční podpisem předávacího protokolu.</w:t>
      </w:r>
    </w:p>
    <w:p w14:paraId="6A5136C9" w14:textId="07CEDD8A" w:rsidR="006E6124" w:rsidRPr="0084383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4383E">
        <w:rPr>
          <w:rFonts w:asciiTheme="minorHAnsi" w:hAnsiTheme="minorHAnsi"/>
          <w:sz w:val="24"/>
          <w:szCs w:val="24"/>
        </w:rPr>
        <w:t xml:space="preserve">Pokud bude </w:t>
      </w:r>
      <w:r w:rsidR="00252461" w:rsidRPr="0084383E">
        <w:rPr>
          <w:rFonts w:asciiTheme="minorHAnsi" w:hAnsiTheme="minorHAnsi"/>
          <w:sz w:val="24"/>
          <w:szCs w:val="24"/>
        </w:rPr>
        <w:t xml:space="preserve">zhotovitel </w:t>
      </w:r>
      <w:r w:rsidRPr="0084383E">
        <w:rPr>
          <w:rFonts w:asciiTheme="minorHAnsi" w:hAnsiTheme="minorHAnsi"/>
          <w:sz w:val="24"/>
          <w:szCs w:val="24"/>
        </w:rPr>
        <w:t xml:space="preserve">v prodlení </w:t>
      </w:r>
      <w:r w:rsidR="00694099" w:rsidRPr="0084383E">
        <w:rPr>
          <w:rFonts w:asciiTheme="minorHAnsi" w:hAnsiTheme="minorHAnsi"/>
          <w:sz w:val="24"/>
          <w:szCs w:val="24"/>
        </w:rPr>
        <w:t>se zhotovením Díla</w:t>
      </w:r>
      <w:r w:rsidRPr="0084383E">
        <w:rPr>
          <w:rFonts w:asciiTheme="minorHAnsi" w:hAnsiTheme="minorHAnsi"/>
          <w:sz w:val="24"/>
          <w:szCs w:val="24"/>
        </w:rPr>
        <w:t xml:space="preserve">, uhradí </w:t>
      </w:r>
      <w:r w:rsidR="00694099" w:rsidRPr="0084383E">
        <w:rPr>
          <w:rFonts w:asciiTheme="minorHAnsi" w:hAnsiTheme="minorHAnsi"/>
          <w:sz w:val="24"/>
          <w:szCs w:val="24"/>
        </w:rPr>
        <w:t xml:space="preserve">objednateli </w:t>
      </w:r>
      <w:r w:rsidR="00486BC5" w:rsidRPr="0084383E">
        <w:rPr>
          <w:rFonts w:asciiTheme="minorHAnsi" w:hAnsiTheme="minorHAnsi"/>
          <w:sz w:val="24"/>
          <w:szCs w:val="24"/>
        </w:rPr>
        <w:t>smluvní pokutu ve výši 2</w:t>
      </w:r>
      <w:r w:rsidRPr="0084383E">
        <w:rPr>
          <w:rFonts w:asciiTheme="minorHAnsi" w:hAnsiTheme="minorHAnsi"/>
          <w:sz w:val="24"/>
          <w:szCs w:val="24"/>
        </w:rPr>
        <w:t>00 Kč za každý den prodlení.</w:t>
      </w:r>
    </w:p>
    <w:p w14:paraId="48AFBA26" w14:textId="77777777" w:rsidR="006E6124" w:rsidRPr="00E75A18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18852AAF" w14:textId="77777777" w:rsidR="006E6124" w:rsidRPr="00E75A18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54A44E48" w14:textId="523FDD8A" w:rsidR="00951A1C" w:rsidRDefault="006940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94099">
        <w:rPr>
          <w:rFonts w:asciiTheme="minorHAnsi" w:hAnsiTheme="minorHAnsi"/>
          <w:sz w:val="24"/>
          <w:szCs w:val="24"/>
        </w:rPr>
        <w:t xml:space="preserve">Zhotovitel poskytuje na </w:t>
      </w:r>
      <w:r>
        <w:rPr>
          <w:rFonts w:asciiTheme="minorHAnsi" w:hAnsiTheme="minorHAnsi"/>
          <w:sz w:val="24"/>
          <w:szCs w:val="24"/>
        </w:rPr>
        <w:t>D</w:t>
      </w:r>
      <w:r w:rsidRPr="00694099">
        <w:rPr>
          <w:rFonts w:asciiTheme="minorHAnsi" w:hAnsiTheme="minorHAnsi"/>
          <w:sz w:val="24"/>
          <w:szCs w:val="24"/>
        </w:rPr>
        <w:t>ílo, tj. na montáž datových zásuvek včetně dodaného instalačního materiálu, záruční lhůtu v délce 5 let ode dne podpisu předávacího protokolu.</w:t>
      </w:r>
    </w:p>
    <w:p w14:paraId="3D6115FF" w14:textId="7D2B3C1B" w:rsidR="00694099" w:rsidRPr="00694099" w:rsidRDefault="00784B45" w:rsidP="006940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Záruka se vztahuje na </w:t>
      </w:r>
      <w:r w:rsidR="00694099" w:rsidRPr="00694099">
        <w:rPr>
          <w:rFonts w:asciiTheme="minorHAnsi" w:hAnsiTheme="minorHAnsi"/>
          <w:sz w:val="24"/>
          <w:szCs w:val="24"/>
        </w:rPr>
        <w:t>veškeré závady vzniklé v důsledku vadného materiálu, nesprávné montáže nebo výrobní vady použitých komponent.</w:t>
      </w:r>
      <w:r w:rsidR="00694099">
        <w:rPr>
          <w:rFonts w:asciiTheme="minorHAnsi" w:hAnsiTheme="minorHAnsi"/>
          <w:sz w:val="24"/>
          <w:szCs w:val="24"/>
        </w:rPr>
        <w:t xml:space="preserve"> </w:t>
      </w:r>
      <w:r w:rsidR="00694099" w:rsidRPr="00694099">
        <w:rPr>
          <w:rFonts w:asciiTheme="minorHAnsi" w:hAnsiTheme="minorHAnsi"/>
          <w:sz w:val="24"/>
          <w:szCs w:val="24"/>
        </w:rPr>
        <w:t>Záruka se nevztahuje na závady vzniklé:</w:t>
      </w:r>
    </w:p>
    <w:p w14:paraId="5095B453" w14:textId="77777777" w:rsidR="00694099" w:rsidRPr="00694099" w:rsidRDefault="00694099" w:rsidP="000326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  <w:r w:rsidRPr="00694099">
        <w:rPr>
          <w:rFonts w:asciiTheme="minorHAnsi" w:hAnsiTheme="minorHAnsi"/>
          <w:sz w:val="24"/>
          <w:szCs w:val="24"/>
        </w:rPr>
        <w:t>a) neodborným zásahem třetích osob,</w:t>
      </w:r>
    </w:p>
    <w:p w14:paraId="1A33A215" w14:textId="77777777" w:rsidR="00694099" w:rsidRPr="00694099" w:rsidRDefault="00694099" w:rsidP="000326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  <w:r w:rsidRPr="00694099">
        <w:rPr>
          <w:rFonts w:asciiTheme="minorHAnsi" w:hAnsiTheme="minorHAnsi"/>
          <w:sz w:val="24"/>
          <w:szCs w:val="24"/>
        </w:rPr>
        <w:t>b) mechanickým poškozením,</w:t>
      </w:r>
    </w:p>
    <w:p w14:paraId="49DDAF82" w14:textId="77777777" w:rsidR="00694099" w:rsidRPr="00694099" w:rsidRDefault="00694099" w:rsidP="000326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  <w:r w:rsidRPr="00694099">
        <w:rPr>
          <w:rFonts w:asciiTheme="minorHAnsi" w:hAnsiTheme="minorHAnsi"/>
          <w:sz w:val="24"/>
          <w:szCs w:val="24"/>
        </w:rPr>
        <w:lastRenderedPageBreak/>
        <w:t>c) použitím v rozporu s pokyny pro provoz a údržbu,</w:t>
      </w:r>
    </w:p>
    <w:p w14:paraId="58A2EAB0" w14:textId="77777777" w:rsidR="00694099" w:rsidRPr="00694099" w:rsidRDefault="00694099" w:rsidP="000326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  <w:r w:rsidRPr="00694099">
        <w:rPr>
          <w:rFonts w:asciiTheme="minorHAnsi" w:hAnsiTheme="minorHAnsi"/>
          <w:sz w:val="24"/>
          <w:szCs w:val="24"/>
        </w:rPr>
        <w:t>d) běžným opotřebením spotřebního materiálu (např. krytek či upevňovacích prvků, u nichž nelze předpokládat stejnou životnost jako u pevné instalace).</w:t>
      </w:r>
    </w:p>
    <w:p w14:paraId="3461479C" w14:textId="579DF62C" w:rsidR="006E6124" w:rsidRPr="0084383E" w:rsidRDefault="00784B45" w:rsidP="000326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4383E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694099" w:rsidRPr="0084383E">
        <w:rPr>
          <w:rFonts w:asciiTheme="minorHAnsi" w:hAnsiTheme="minorHAnsi"/>
          <w:sz w:val="24"/>
          <w:szCs w:val="24"/>
        </w:rPr>
        <w:t>zhotovitel, případně jím pověřená odborně způsobilá osoba</w:t>
      </w:r>
      <w:r w:rsidRPr="0084383E">
        <w:rPr>
          <w:rFonts w:asciiTheme="minorHAnsi" w:hAnsiTheme="minorHAnsi"/>
          <w:sz w:val="24"/>
          <w:szCs w:val="24"/>
        </w:rPr>
        <w:t xml:space="preserve">. </w:t>
      </w:r>
    </w:p>
    <w:p w14:paraId="75644BB6" w14:textId="77777777" w:rsidR="0084383E" w:rsidRDefault="00784B45" w:rsidP="0084383E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4383E">
        <w:rPr>
          <w:rFonts w:asciiTheme="minorHAnsi" w:hAnsiTheme="minorHAnsi"/>
          <w:sz w:val="24"/>
          <w:szCs w:val="24"/>
        </w:rPr>
        <w:t xml:space="preserve">Běžné závady </w:t>
      </w:r>
      <w:r w:rsidR="00694099" w:rsidRPr="0084383E">
        <w:rPr>
          <w:rFonts w:asciiTheme="minorHAnsi" w:hAnsiTheme="minorHAnsi"/>
          <w:sz w:val="24"/>
          <w:szCs w:val="24"/>
        </w:rPr>
        <w:t xml:space="preserve">zhotovitel </w:t>
      </w:r>
      <w:r w:rsidRPr="0084383E">
        <w:rPr>
          <w:rFonts w:asciiTheme="minorHAnsi" w:hAnsiTheme="minorHAnsi"/>
          <w:sz w:val="24"/>
          <w:szCs w:val="24"/>
        </w:rPr>
        <w:t>odstraní do 5 pracovních dnů po nahlášení, v případě výměny</w:t>
      </w:r>
      <w:r w:rsidR="00694099" w:rsidRPr="0084383E">
        <w:rPr>
          <w:rFonts w:asciiTheme="minorHAnsi" w:hAnsiTheme="minorHAnsi"/>
          <w:sz w:val="24"/>
          <w:szCs w:val="24"/>
        </w:rPr>
        <w:t xml:space="preserve"> </w:t>
      </w:r>
      <w:r w:rsidRPr="0084383E">
        <w:rPr>
          <w:rFonts w:asciiTheme="minorHAnsi" w:hAnsiTheme="minorHAnsi"/>
          <w:sz w:val="24"/>
          <w:szCs w:val="24"/>
        </w:rPr>
        <w:t xml:space="preserve">některého dílu bude závada odstraněna v termínu domluveném s </w:t>
      </w:r>
      <w:r w:rsidR="00694099" w:rsidRPr="0084383E">
        <w:rPr>
          <w:rFonts w:asciiTheme="minorHAnsi" w:hAnsiTheme="minorHAnsi"/>
          <w:sz w:val="24"/>
          <w:szCs w:val="24"/>
        </w:rPr>
        <w:t>objednatelem</w:t>
      </w:r>
      <w:r w:rsidRPr="0084383E">
        <w:rPr>
          <w:rFonts w:asciiTheme="minorHAnsi" w:hAnsiTheme="minorHAnsi"/>
          <w:sz w:val="24"/>
          <w:szCs w:val="24"/>
        </w:rPr>
        <w:t>, přičemž doba</w:t>
      </w:r>
      <w:r w:rsidR="00694099" w:rsidRPr="0084383E">
        <w:rPr>
          <w:rFonts w:asciiTheme="minorHAnsi" w:hAnsiTheme="minorHAnsi"/>
          <w:sz w:val="24"/>
          <w:szCs w:val="24"/>
        </w:rPr>
        <w:t xml:space="preserve"> </w:t>
      </w:r>
      <w:r w:rsidRPr="0084383E">
        <w:rPr>
          <w:rFonts w:asciiTheme="minorHAnsi" w:hAnsiTheme="minorHAnsi"/>
          <w:sz w:val="24"/>
          <w:szCs w:val="24"/>
        </w:rPr>
        <w:t>odstranění by neměla přesáhnout 10 pracovních dnů.</w:t>
      </w:r>
    </w:p>
    <w:p w14:paraId="43BC983C" w14:textId="0C6FD0C6" w:rsidR="006E6124" w:rsidRPr="0084383E" w:rsidRDefault="00694099" w:rsidP="0084383E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4383E">
        <w:rPr>
          <w:rFonts w:asciiTheme="minorHAnsi" w:hAnsiTheme="minorHAnsi"/>
          <w:sz w:val="24"/>
          <w:szCs w:val="24"/>
        </w:rPr>
        <w:t xml:space="preserve">Veškeré závady v rámci záruční doby </w:t>
      </w:r>
      <w:r w:rsidR="00784B45" w:rsidRPr="0084383E">
        <w:rPr>
          <w:rFonts w:asciiTheme="minorHAnsi" w:hAnsiTheme="minorHAnsi"/>
          <w:sz w:val="24"/>
          <w:szCs w:val="24"/>
        </w:rPr>
        <w:t xml:space="preserve">bude </w:t>
      </w:r>
      <w:r w:rsidRPr="0084383E">
        <w:rPr>
          <w:rFonts w:asciiTheme="minorHAnsi" w:hAnsiTheme="minorHAnsi"/>
          <w:sz w:val="24"/>
          <w:szCs w:val="24"/>
        </w:rPr>
        <w:t xml:space="preserve">objednatel </w:t>
      </w:r>
      <w:r w:rsidR="00784B45" w:rsidRPr="0084383E">
        <w:rPr>
          <w:rFonts w:asciiTheme="minorHAnsi" w:hAnsiTheme="minorHAnsi"/>
          <w:sz w:val="24"/>
          <w:szCs w:val="24"/>
        </w:rPr>
        <w:t xml:space="preserve">hlásit elektronickou </w:t>
      </w:r>
      <w:r w:rsidR="00065E14" w:rsidRPr="0084383E">
        <w:rPr>
          <w:rFonts w:asciiTheme="minorHAnsi" w:hAnsiTheme="minorHAnsi"/>
          <w:sz w:val="24"/>
          <w:szCs w:val="24"/>
        </w:rPr>
        <w:t>poštou</w:t>
      </w:r>
      <w:r w:rsidRPr="0084383E">
        <w:rPr>
          <w:rFonts w:asciiTheme="minorHAnsi" w:hAnsiTheme="minorHAnsi"/>
          <w:sz w:val="24"/>
          <w:szCs w:val="24"/>
        </w:rPr>
        <w:t xml:space="preserve"> na adresu</w:t>
      </w:r>
      <w:r w:rsidR="00065E14" w:rsidRPr="0084383E">
        <w:rPr>
          <w:rFonts w:asciiTheme="minorHAnsi" w:hAnsiTheme="minorHAnsi"/>
          <w:sz w:val="24"/>
          <w:szCs w:val="24"/>
        </w:rPr>
        <w:t xml:space="preserve"> </w:t>
      </w:r>
      <w:r w:rsidR="00AE6F6D" w:rsidRPr="00AE6F6D">
        <w:rPr>
          <w:rFonts w:asciiTheme="minorHAnsi" w:hAnsiTheme="minorHAnsi"/>
          <w:sz w:val="24"/>
          <w:szCs w:val="24"/>
        </w:rPr>
        <w:t>info@amiro.cz.</w:t>
      </w:r>
    </w:p>
    <w:p w14:paraId="35290F90" w14:textId="5CEDA635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V případě nedodržení doby odstranění </w:t>
      </w:r>
      <w:r w:rsidR="00694099">
        <w:rPr>
          <w:rFonts w:asciiTheme="minorHAnsi" w:hAnsiTheme="minorHAnsi"/>
          <w:sz w:val="24"/>
          <w:szCs w:val="24"/>
        </w:rPr>
        <w:t>závady</w:t>
      </w:r>
      <w:r w:rsidR="00694099" w:rsidRPr="0055142E">
        <w:rPr>
          <w:rFonts w:asciiTheme="minorHAnsi" w:hAnsiTheme="minorHAnsi"/>
          <w:sz w:val="24"/>
          <w:szCs w:val="24"/>
        </w:rPr>
        <w:t xml:space="preserve"> </w:t>
      </w:r>
      <w:r w:rsidRPr="0055142E">
        <w:rPr>
          <w:rFonts w:asciiTheme="minorHAnsi" w:hAnsiTheme="minorHAnsi"/>
          <w:sz w:val="24"/>
          <w:szCs w:val="24"/>
        </w:rPr>
        <w:t xml:space="preserve">v záruční době uhradí </w:t>
      </w:r>
      <w:r w:rsidR="00694099">
        <w:rPr>
          <w:rFonts w:asciiTheme="minorHAnsi" w:hAnsiTheme="minorHAnsi"/>
          <w:sz w:val="24"/>
          <w:szCs w:val="24"/>
        </w:rPr>
        <w:t>zhotovitel objednateli</w:t>
      </w:r>
      <w:r w:rsidR="00694099" w:rsidRPr="0055142E">
        <w:rPr>
          <w:rFonts w:asciiTheme="minorHAnsi" w:hAnsiTheme="minorHAnsi"/>
          <w:sz w:val="24"/>
          <w:szCs w:val="24"/>
        </w:rPr>
        <w:t xml:space="preserve"> </w:t>
      </w:r>
      <w:r w:rsidR="00486BC5" w:rsidRPr="0055142E">
        <w:rPr>
          <w:rFonts w:asciiTheme="minorHAnsi" w:hAnsiTheme="minorHAnsi"/>
          <w:sz w:val="24"/>
          <w:szCs w:val="24"/>
        </w:rPr>
        <w:t>smluvní pokutu ve výši Kč 2</w:t>
      </w:r>
      <w:r w:rsidRPr="0055142E">
        <w:rPr>
          <w:rFonts w:asciiTheme="minorHAnsi" w:hAnsiTheme="minorHAnsi"/>
          <w:sz w:val="24"/>
          <w:szCs w:val="24"/>
        </w:rPr>
        <w:t>00 Kč za každý započatý pracovní den prodlení.</w:t>
      </w:r>
    </w:p>
    <w:p w14:paraId="783E9195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AB1585F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ZÁVĚREČNÁ USTANOVENÍ</w:t>
      </w:r>
    </w:p>
    <w:p w14:paraId="00981B51" w14:textId="240E31E5" w:rsidR="006E6124" w:rsidRPr="00032699" w:rsidRDefault="00F74D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Objednatel</w:t>
      </w:r>
      <w:r w:rsidR="00784B45" w:rsidRPr="00032699">
        <w:rPr>
          <w:rFonts w:asciiTheme="minorHAnsi" w:hAnsiTheme="minorHAnsi"/>
          <w:sz w:val="24"/>
          <w:szCs w:val="24"/>
        </w:rPr>
        <w:t xml:space="preserve"> má právo odstoupit od této kupní smlouvy v případě, že by výdaje, které by měl vynaložit, byly poskytovatelem finančních prostředků či kontrolním orgánem shledány jako neuznatelné. Odstoupení je účinné doručením písemného sdělení </w:t>
      </w:r>
      <w:r w:rsidRPr="00032699">
        <w:rPr>
          <w:rFonts w:asciiTheme="minorHAnsi" w:hAnsiTheme="minorHAnsi"/>
          <w:sz w:val="24"/>
          <w:szCs w:val="24"/>
        </w:rPr>
        <w:t>zhotoviteli</w:t>
      </w:r>
      <w:r w:rsidR="00784B45" w:rsidRPr="00032699">
        <w:rPr>
          <w:rFonts w:asciiTheme="minorHAnsi" w:hAnsiTheme="minorHAnsi"/>
          <w:sz w:val="24"/>
          <w:szCs w:val="24"/>
        </w:rPr>
        <w:t>.</w:t>
      </w:r>
    </w:p>
    <w:p w14:paraId="665CADFE" w14:textId="6205E777" w:rsidR="006E6124" w:rsidRPr="00032699" w:rsidRDefault="00F74D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Zhotovitel</w:t>
      </w:r>
      <w:r w:rsidR="00784B45" w:rsidRPr="00032699">
        <w:rPr>
          <w:rFonts w:asciiTheme="minorHAnsi" w:hAnsiTheme="minorHAnsi"/>
          <w:sz w:val="24"/>
          <w:szCs w:val="24"/>
        </w:rPr>
        <w:t xml:space="preserve"> výslovně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MBÚ.</w:t>
      </w:r>
    </w:p>
    <w:p w14:paraId="0C8BD2A1" w14:textId="77777777" w:rsidR="006E6124" w:rsidRPr="00032699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Tato smlouva nabývá platnosti dnem podpisu oběma smluvními stranami a nabývá účinnosti dnem zveřejnění v registru smluv.</w:t>
      </w:r>
    </w:p>
    <w:p w14:paraId="6B1C11E6" w14:textId="4F9CF495" w:rsidR="006E6124" w:rsidRPr="00032699" w:rsidRDefault="00F74D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Objednatel</w:t>
      </w:r>
      <w:r w:rsidR="00784B45" w:rsidRPr="00032699">
        <w:rPr>
          <w:rFonts w:asciiTheme="minorHAnsi" w:hAnsiTheme="minorHAnsi"/>
          <w:sz w:val="24"/>
          <w:szCs w:val="24"/>
        </w:rPr>
        <w:t xml:space="preserve"> si vyhrazuje právo odstoupit od této smlouvy v případě, že výdaje, které by mu na základě smlouvy měly vzniknout, budou poskytovatelem dotace, případně jiným kontrolním subjektem, označeny za nezpůsobilé.</w:t>
      </w:r>
    </w:p>
    <w:p w14:paraId="2EE7933A" w14:textId="77777777" w:rsidR="006E6124" w:rsidRPr="00032699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Veškeré změny této smlouvy jsou možné pouze písemnými dodatky, podepsanými oprávněnými zástupci obou smluvních stran.</w:t>
      </w:r>
    </w:p>
    <w:p w14:paraId="0507D67D" w14:textId="77777777" w:rsidR="006E6124" w:rsidRPr="00032699" w:rsidRDefault="00784B45" w:rsidP="002D33C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 xml:space="preserve">Smlouva je vyhotovena ve dvou výtiscích, každý má právní sílu originálu a každá smluvní </w:t>
      </w:r>
      <w:r w:rsidR="002D33C3" w:rsidRPr="00032699">
        <w:rPr>
          <w:rFonts w:asciiTheme="minorHAnsi" w:hAnsiTheme="minorHAnsi"/>
          <w:sz w:val="24"/>
          <w:szCs w:val="24"/>
        </w:rPr>
        <w:t>strana obdrží po jednom výtisku nebo je smlouva v elektronické podobě se zaručenými elektronickými podpisy (kvalifikovanými certifikáty) umožňující jednoznačné ověření totožnosti podepsané osoby.</w:t>
      </w:r>
    </w:p>
    <w:p w14:paraId="18BC38A7" w14:textId="77777777" w:rsidR="006E6124" w:rsidRPr="00032699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32699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7D61DD6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C4352F0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DD1A3DD" w14:textId="42A70505"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Praze dne</w:t>
      </w:r>
      <w:r w:rsidR="00B2223F">
        <w:rPr>
          <w:rFonts w:asciiTheme="minorHAnsi" w:hAnsiTheme="minorHAnsi"/>
          <w:szCs w:val="24"/>
        </w:rPr>
        <w:t xml:space="preserve"> 12. 12. 2025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V Praze dne __________</w:t>
      </w:r>
    </w:p>
    <w:p w14:paraId="6E885DF4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0893F79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2C54B2BD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859D5D3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6CEAD7" w14:textId="77777777"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………………………………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………………………………………</w:t>
      </w:r>
    </w:p>
    <w:p w14:paraId="2279FA8C" w14:textId="10C1BD29" w:rsidR="006E6124" w:rsidRDefault="00EA1974" w:rsidP="00EA1974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Miroslav </w:t>
      </w:r>
      <w:proofErr w:type="spellStart"/>
      <w:r>
        <w:rPr>
          <w:rFonts w:asciiTheme="minorHAnsi" w:hAnsiTheme="minorHAnsi"/>
          <w:bCs/>
          <w:szCs w:val="24"/>
        </w:rPr>
        <w:t>Brestovanský</w:t>
      </w:r>
      <w:proofErr w:type="spellEnd"/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 xml:space="preserve">   </w:t>
      </w:r>
      <w:r w:rsidR="00784B45">
        <w:rPr>
          <w:rFonts w:asciiTheme="minorHAnsi" w:hAnsiTheme="minorHAnsi"/>
          <w:bCs/>
          <w:szCs w:val="24"/>
        </w:rPr>
        <w:tab/>
        <w:t xml:space="preserve"> 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>Ing. Jiří Hašek, CSc.</w:t>
      </w:r>
    </w:p>
    <w:p w14:paraId="3C8D886E" w14:textId="77777777" w:rsidR="006E6124" w:rsidRDefault="0079084C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FE20BF">
        <w:rPr>
          <w:rFonts w:asciiTheme="minorHAnsi" w:hAnsiTheme="minorHAnsi"/>
          <w:bCs/>
          <w:szCs w:val="24"/>
        </w:rPr>
        <w:t>j</w:t>
      </w:r>
      <w:r w:rsidR="00784B45" w:rsidRPr="00FE20BF">
        <w:rPr>
          <w:rFonts w:asciiTheme="minorHAnsi" w:hAnsiTheme="minorHAnsi"/>
          <w:bCs/>
          <w:szCs w:val="24"/>
        </w:rPr>
        <w:t>ednatel společnosti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>ředitel MBÚ</w:t>
      </w:r>
    </w:p>
    <w:sectPr w:rsidR="006E6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418" w:left="1418" w:header="284" w:footer="58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3BC0" w14:textId="77777777" w:rsidR="00742601" w:rsidRDefault="00742601">
      <w:r>
        <w:separator/>
      </w:r>
    </w:p>
  </w:endnote>
  <w:endnote w:type="continuationSeparator" w:id="0">
    <w:p w14:paraId="78F6CF4F" w14:textId="77777777" w:rsidR="00742601" w:rsidRDefault="007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876B" w14:textId="77777777" w:rsidR="006E6124" w:rsidRDefault="00784B45">
    <w:pPr>
      <w:pStyle w:val="Zpat"/>
      <w:tabs>
        <w:tab w:val="num" w:pos="720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9395A6" wp14:editId="22E0FC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5171FE" w14:textId="77777777" w:rsidR="006E6124" w:rsidRDefault="00784B45">
                          <w:pPr>
                            <w:pStyle w:val="Zpat"/>
                            <w:tabs>
                              <w:tab w:val="num" w:pos="720"/>
                            </w:tabs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395A6" id="Rámec1" o:spid="_x0000_s1026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C5171FE" w14:textId="77777777" w:rsidR="006E6124" w:rsidRDefault="00784B45">
                    <w:pPr>
                      <w:pStyle w:val="Zpat"/>
                      <w:tabs>
                        <w:tab w:val="num" w:pos="720"/>
                      </w:tabs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CE38" w14:textId="7CE69945"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B2F69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EB2F69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3FD8" w14:textId="77777777"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0885" w14:textId="77777777" w:rsidR="00742601" w:rsidRDefault="00742601">
      <w:r>
        <w:separator/>
      </w:r>
    </w:p>
  </w:footnote>
  <w:footnote w:type="continuationSeparator" w:id="0">
    <w:p w14:paraId="7E1AB3AC" w14:textId="77777777" w:rsidR="00742601" w:rsidRDefault="0074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BBE7" w14:textId="77777777" w:rsidR="006E6124" w:rsidRDefault="006E6124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5F2"/>
    <w:multiLevelType w:val="multilevel"/>
    <w:tmpl w:val="428C517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ordin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ascii="Calibri" w:hAnsi="Calibri"/>
        <w:b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4997344"/>
    <w:multiLevelType w:val="multilevel"/>
    <w:tmpl w:val="7C76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C94FB7"/>
    <w:multiLevelType w:val="multilevel"/>
    <w:tmpl w:val="8DF0B33E"/>
    <w:lvl w:ilvl="0">
      <w:start w:val="1"/>
      <w:numFmt w:val="decimal"/>
      <w:lvlText w:val="%1."/>
      <w:lvlJc w:val="left"/>
      <w:pPr>
        <w:ind w:left="2487" w:hanging="360"/>
      </w:pPr>
      <w:rPr>
        <w:rFonts w:asciiTheme="minorHAnsi" w:eastAsia="Arial" w:hAnsiTheme="minorHAnsi" w:cstheme="minorHAnsi" w:hint="default"/>
        <w:b/>
        <w:bCs/>
        <w:spacing w:val="-4"/>
        <w:w w:val="99"/>
        <w:sz w:val="22"/>
        <w:szCs w:val="24"/>
      </w:rPr>
    </w:lvl>
    <w:lvl w:ilvl="1">
      <w:start w:val="1"/>
      <w:numFmt w:val="decimal"/>
      <w:lvlText w:val="2.%2."/>
      <w:lvlJc w:val="left"/>
      <w:pPr>
        <w:ind w:left="2847" w:hanging="360"/>
      </w:pPr>
      <w:rPr>
        <w:rFonts w:hint="default"/>
      </w:rPr>
    </w:lvl>
    <w:lvl w:ilvl="2">
      <w:numFmt w:val="bullet"/>
      <w:lvlText w:val="•"/>
      <w:lvlJc w:val="left"/>
      <w:pPr>
        <w:ind w:left="3411" w:hanging="720"/>
      </w:pPr>
    </w:lvl>
    <w:lvl w:ilvl="3">
      <w:numFmt w:val="bullet"/>
      <w:lvlText w:val="•"/>
      <w:lvlJc w:val="left"/>
      <w:pPr>
        <w:ind w:left="4371" w:hanging="720"/>
      </w:pPr>
    </w:lvl>
    <w:lvl w:ilvl="4">
      <w:numFmt w:val="bullet"/>
      <w:lvlText w:val="•"/>
      <w:lvlJc w:val="left"/>
      <w:pPr>
        <w:ind w:left="5537" w:hanging="720"/>
      </w:pPr>
    </w:lvl>
    <w:lvl w:ilvl="5">
      <w:numFmt w:val="bullet"/>
      <w:lvlText w:val="•"/>
      <w:lvlJc w:val="left"/>
      <w:pPr>
        <w:ind w:left="6704" w:hanging="720"/>
      </w:pPr>
    </w:lvl>
    <w:lvl w:ilvl="6">
      <w:numFmt w:val="bullet"/>
      <w:lvlText w:val="•"/>
      <w:lvlJc w:val="left"/>
      <w:pPr>
        <w:ind w:left="7870" w:hanging="720"/>
      </w:pPr>
    </w:lvl>
    <w:lvl w:ilvl="7">
      <w:numFmt w:val="bullet"/>
      <w:lvlText w:val="•"/>
      <w:lvlJc w:val="left"/>
      <w:pPr>
        <w:ind w:left="9037" w:hanging="720"/>
      </w:pPr>
    </w:lvl>
    <w:lvl w:ilvl="8">
      <w:numFmt w:val="bullet"/>
      <w:lvlText w:val="•"/>
      <w:lvlJc w:val="left"/>
      <w:pPr>
        <w:ind w:left="10204" w:hanging="720"/>
      </w:pPr>
    </w:lvl>
  </w:abstractNum>
  <w:abstractNum w:abstractNumId="3" w15:restartNumberingAfterBreak="0">
    <w:nsid w:val="489D72C8"/>
    <w:multiLevelType w:val="multilevel"/>
    <w:tmpl w:val="B8447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444BB0"/>
    <w:multiLevelType w:val="hybridMultilevel"/>
    <w:tmpl w:val="DF8EE5DE"/>
    <w:lvl w:ilvl="0" w:tplc="BD5E617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59058">
    <w:abstractNumId w:val="0"/>
  </w:num>
  <w:num w:numId="2" w16cid:durableId="591934119">
    <w:abstractNumId w:val="1"/>
  </w:num>
  <w:num w:numId="3" w16cid:durableId="1568687093">
    <w:abstractNumId w:val="2"/>
  </w:num>
  <w:num w:numId="4" w16cid:durableId="2081555316">
    <w:abstractNumId w:val="3"/>
  </w:num>
  <w:num w:numId="5" w16cid:durableId="881017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MDW3MDa2sDC3NDNW0lEKTi0uzszPAykwrAUAXut5WSwAAAA="/>
  </w:docVars>
  <w:rsids>
    <w:rsidRoot w:val="006E6124"/>
    <w:rsid w:val="00032699"/>
    <w:rsid w:val="00065E14"/>
    <w:rsid w:val="000B2349"/>
    <w:rsid w:val="000D0556"/>
    <w:rsid w:val="00105A1D"/>
    <w:rsid w:val="00114FC8"/>
    <w:rsid w:val="00157E53"/>
    <w:rsid w:val="00163B82"/>
    <w:rsid w:val="001F7BE8"/>
    <w:rsid w:val="0021328C"/>
    <w:rsid w:val="00252461"/>
    <w:rsid w:val="002539F3"/>
    <w:rsid w:val="0025427A"/>
    <w:rsid w:val="00272506"/>
    <w:rsid w:val="002C6229"/>
    <w:rsid w:val="002D33C3"/>
    <w:rsid w:val="0034133C"/>
    <w:rsid w:val="00352852"/>
    <w:rsid w:val="00363F3B"/>
    <w:rsid w:val="003750BC"/>
    <w:rsid w:val="00376DE4"/>
    <w:rsid w:val="003824EB"/>
    <w:rsid w:val="003C7C3D"/>
    <w:rsid w:val="00406313"/>
    <w:rsid w:val="0041747A"/>
    <w:rsid w:val="004434D2"/>
    <w:rsid w:val="00463B50"/>
    <w:rsid w:val="004701C2"/>
    <w:rsid w:val="004757F2"/>
    <w:rsid w:val="00482DD0"/>
    <w:rsid w:val="00486BC5"/>
    <w:rsid w:val="004B7D9A"/>
    <w:rsid w:val="0055142E"/>
    <w:rsid w:val="0058196F"/>
    <w:rsid w:val="005B6A2F"/>
    <w:rsid w:val="005F4FA0"/>
    <w:rsid w:val="00600A07"/>
    <w:rsid w:val="00603129"/>
    <w:rsid w:val="00613F18"/>
    <w:rsid w:val="00642A46"/>
    <w:rsid w:val="00643192"/>
    <w:rsid w:val="00662ECA"/>
    <w:rsid w:val="00670F9C"/>
    <w:rsid w:val="00677CCB"/>
    <w:rsid w:val="00694099"/>
    <w:rsid w:val="006C3AFB"/>
    <w:rsid w:val="006E547B"/>
    <w:rsid w:val="006E6124"/>
    <w:rsid w:val="00733959"/>
    <w:rsid w:val="00735A5A"/>
    <w:rsid w:val="00742601"/>
    <w:rsid w:val="0078104E"/>
    <w:rsid w:val="00784B45"/>
    <w:rsid w:val="0079084C"/>
    <w:rsid w:val="007A22B6"/>
    <w:rsid w:val="007A6C4E"/>
    <w:rsid w:val="007D1CA3"/>
    <w:rsid w:val="007E4F4F"/>
    <w:rsid w:val="00801EB8"/>
    <w:rsid w:val="00830DA0"/>
    <w:rsid w:val="0084383E"/>
    <w:rsid w:val="0084565B"/>
    <w:rsid w:val="00851205"/>
    <w:rsid w:val="0086402E"/>
    <w:rsid w:val="00910B83"/>
    <w:rsid w:val="00951A1C"/>
    <w:rsid w:val="00956CCC"/>
    <w:rsid w:val="00964EC9"/>
    <w:rsid w:val="009664D5"/>
    <w:rsid w:val="00A05C81"/>
    <w:rsid w:val="00A56B01"/>
    <w:rsid w:val="00A62EB7"/>
    <w:rsid w:val="00AB1678"/>
    <w:rsid w:val="00AE6F6D"/>
    <w:rsid w:val="00AF3574"/>
    <w:rsid w:val="00B165D5"/>
    <w:rsid w:val="00B2223F"/>
    <w:rsid w:val="00B90D72"/>
    <w:rsid w:val="00BD2247"/>
    <w:rsid w:val="00BE2556"/>
    <w:rsid w:val="00BF77ED"/>
    <w:rsid w:val="00C143C1"/>
    <w:rsid w:val="00C17110"/>
    <w:rsid w:val="00C65477"/>
    <w:rsid w:val="00CA6066"/>
    <w:rsid w:val="00CB1C20"/>
    <w:rsid w:val="00CD7022"/>
    <w:rsid w:val="00D17654"/>
    <w:rsid w:val="00D35F0D"/>
    <w:rsid w:val="00D666E5"/>
    <w:rsid w:val="00D944A0"/>
    <w:rsid w:val="00DA3851"/>
    <w:rsid w:val="00DB1DD6"/>
    <w:rsid w:val="00DB47B1"/>
    <w:rsid w:val="00DF3B3B"/>
    <w:rsid w:val="00E06B23"/>
    <w:rsid w:val="00E25E7F"/>
    <w:rsid w:val="00E37EDE"/>
    <w:rsid w:val="00E75A18"/>
    <w:rsid w:val="00EA1974"/>
    <w:rsid w:val="00EB2F69"/>
    <w:rsid w:val="00F01F24"/>
    <w:rsid w:val="00F74D28"/>
    <w:rsid w:val="00FA0261"/>
    <w:rsid w:val="00FE1A2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7586"/>
  <w15:docId w15:val="{A2A9973C-3D9A-4951-9D74-A838ACAB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lear" w:pos="720"/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clear" w:pos="720"/>
        <w:tab w:val="center" w:pos="4771"/>
      </w:tabs>
      <w:jc w:val="center"/>
      <w:outlineLvl w:val="7"/>
    </w:pPr>
    <w:rPr>
      <w:b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Navtveninternetovodkaz">
    <w:name w:val="Navštívený internetový odkaz"/>
    <w:basedOn w:val="Standardnpsmoodstavce"/>
    <w:rPr>
      <w:color w:val="800080"/>
      <w:u w:val="single"/>
    </w:rPr>
  </w:style>
  <w:style w:type="character" w:styleId="slostrnky">
    <w:name w:val="page number"/>
    <w:basedOn w:val="Standardnpsmoodstavce"/>
    <w:qFormat/>
    <w:rsid w:val="00222B55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qFormat/>
    <w:locked/>
    <w:rsid w:val="001B7528"/>
  </w:style>
  <w:style w:type="character" w:customStyle="1" w:styleId="TextbublinyChar">
    <w:name w:val="Text bubliny Char"/>
    <w:basedOn w:val="Standardnpsmoodstavce"/>
    <w:link w:val="Textbubliny"/>
    <w:qFormat/>
    <w:rsid w:val="001B7528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qFormat/>
    <w:rsid w:val="00846EDB"/>
  </w:style>
  <w:style w:type="character" w:customStyle="1" w:styleId="nowrap">
    <w:name w:val="nowrap"/>
    <w:basedOn w:val="Standardnpsmoodstavce"/>
    <w:qFormat/>
    <w:rsid w:val="000937D8"/>
  </w:style>
  <w:style w:type="character" w:styleId="Siln">
    <w:name w:val="Strong"/>
    <w:basedOn w:val="Standardnpsmoodstavce"/>
    <w:uiPriority w:val="22"/>
    <w:qFormat/>
    <w:rsid w:val="003E21EC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2">
    <w:name w:val="Body Text 2"/>
    <w:basedOn w:val="Normln"/>
    <w:qFormat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pPr>
      <w:tabs>
        <w:tab w:val="clear" w:pos="720"/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lear" w:pos="720"/>
        <w:tab w:val="center" w:pos="4536"/>
        <w:tab w:val="right" w:pos="9072"/>
      </w:tabs>
    </w:pPr>
  </w:style>
  <w:style w:type="paragraph" w:customStyle="1" w:styleId="Smlouva">
    <w:name w:val="Smlouva"/>
    <w:basedOn w:val="Normln"/>
    <w:qFormat/>
    <w:rsid w:val="00EB5E41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qFormat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qFormat/>
    <w:rsid w:val="001B7528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Pedformtovantext">
    <w:name w:val="Předformátovaný text"/>
    <w:basedOn w:val="Normln"/>
    <w:qFormat/>
    <w:rPr>
      <w:rFonts w:ascii="Liberation Mono" w:eastAsia="Liberation Mono" w:hAnsi="Liberation Mono" w:cs="Liberation Mono"/>
    </w:rPr>
  </w:style>
  <w:style w:type="paragraph" w:styleId="Revize">
    <w:name w:val="Revision"/>
    <w:hidden/>
    <w:uiPriority w:val="99"/>
    <w:semiHidden/>
    <w:rsid w:val="00E06B23"/>
    <w:pPr>
      <w:suppressAutoHyphens w:val="0"/>
    </w:pPr>
  </w:style>
  <w:style w:type="character" w:styleId="Odkaznakoment">
    <w:name w:val="annotation reference"/>
    <w:basedOn w:val="Standardnpsmoodstavce"/>
    <w:semiHidden/>
    <w:unhideWhenUsed/>
    <w:qFormat/>
    <w:rsid w:val="00E06B2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E06B23"/>
  </w:style>
  <w:style w:type="character" w:customStyle="1" w:styleId="TextkomenteChar">
    <w:name w:val="Text komentáře Char"/>
    <w:basedOn w:val="Standardnpsmoodstavce"/>
    <w:link w:val="Textkomente"/>
    <w:qFormat/>
    <w:rsid w:val="00E06B2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B23"/>
    <w:rPr>
      <w:b/>
      <w:bCs/>
    </w:rPr>
  </w:style>
  <w:style w:type="paragraph" w:customStyle="1" w:styleId="pf0">
    <w:name w:val="pf0"/>
    <w:basedOn w:val="Normln"/>
    <w:rsid w:val="00252461"/>
    <w:pPr>
      <w:numPr>
        <w:ilvl w:val="0"/>
        <w:numId w:val="0"/>
      </w:num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Standardnpsmoodstavce"/>
    <w:rsid w:val="0025246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524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biomed.c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7B7D-7D2A-418D-AFE4-A287C960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subject/>
  <dc:creator>Achtner Jaroslav</dc:creator>
  <dc:description/>
  <cp:lastModifiedBy>Čudová Lucie</cp:lastModifiedBy>
  <cp:revision>4</cp:revision>
  <cp:lastPrinted>2023-07-17T13:55:00Z</cp:lastPrinted>
  <dcterms:created xsi:type="dcterms:W3CDTF">2025-12-15T09:16:00Z</dcterms:created>
  <dcterms:modified xsi:type="dcterms:W3CDTF">2025-12-15T09:21:00Z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5a2f1483-abcf-46d7-83e7-fcd9724d7195</vt:lpwstr>
  </property>
</Properties>
</file>