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5923"/>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16BCABE3" w:rsidR="004175CC" w:rsidRPr="00101730" w:rsidRDefault="00717BA3" w:rsidP="004175CC">
            <w:pPr>
              <w:spacing w:after="0" w:line="240" w:lineRule="atLeast"/>
              <w:jc w:val="both"/>
              <w:rPr>
                <w:rFonts w:cs="Arial"/>
                <w:color w:val="000000"/>
                <w:sz w:val="22"/>
                <w:szCs w:val="22"/>
              </w:rPr>
            </w:pPr>
            <w:r>
              <w:rPr>
                <w:rFonts w:cs="Arial"/>
                <w:color w:val="000000"/>
                <w:sz w:val="22"/>
                <w:szCs w:val="22"/>
              </w:rPr>
              <w:t>xxxxxxxxxxxxxxx</w:t>
            </w:r>
            <w:r w:rsidR="004175CC" w:rsidRPr="00101730">
              <w:rPr>
                <w:rFonts w:cs="Arial"/>
                <w:color w:val="000000"/>
                <w:sz w:val="22"/>
                <w:szCs w:val="22"/>
              </w:rPr>
              <w:t>,</w:t>
            </w:r>
          </w:p>
          <w:p w14:paraId="197F83C6" w14:textId="7D8B1AAD" w:rsidR="004175CC" w:rsidRPr="00101730" w:rsidRDefault="004175CC" w:rsidP="004175CC">
            <w:pPr>
              <w:spacing w:after="0" w:line="240" w:lineRule="atLeast"/>
              <w:jc w:val="both"/>
              <w:rPr>
                <w:rFonts w:cs="Arial"/>
                <w:color w:val="000000"/>
                <w:sz w:val="22"/>
                <w:szCs w:val="22"/>
              </w:rPr>
            </w:pPr>
            <w:r w:rsidRPr="00101730">
              <w:rPr>
                <w:rFonts w:cs="Arial"/>
                <w:color w:val="000000"/>
                <w:sz w:val="22"/>
                <w:szCs w:val="22"/>
              </w:rPr>
              <w:t xml:space="preserve">č.ú.: </w:t>
            </w:r>
            <w:r w:rsidR="00717BA3">
              <w:rPr>
                <w:rFonts w:cs="Arial"/>
                <w:color w:val="000000"/>
                <w:sz w:val="22"/>
                <w:szCs w:val="22"/>
              </w:rPr>
              <w:t>xxxxxxxxxxxxxxx</w:t>
            </w: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759A122B" w14:textId="5951F0B9" w:rsidR="0044185C" w:rsidRPr="00101730" w:rsidRDefault="00BE09CD" w:rsidP="0044185C">
      <w:pPr>
        <w:spacing w:line="240" w:lineRule="atLeast"/>
        <w:jc w:val="both"/>
        <w:rPr>
          <w:rFonts w:cs="Arial"/>
          <w:b/>
          <w:bCs/>
          <w:color w:val="0066CC"/>
          <w:sz w:val="22"/>
          <w:szCs w:val="22"/>
          <w:highlight w:val="yellow"/>
        </w:rPr>
      </w:pPr>
      <w:r w:rsidRPr="00BE09CD">
        <w:rPr>
          <w:rFonts w:cs="Arial"/>
          <w:b/>
          <w:bCs/>
          <w:sz w:val="22"/>
          <w:szCs w:val="22"/>
        </w:rPr>
        <w:t>KEYENCE INTERNATIONAL (Belgium)</w:t>
      </w:r>
    </w:p>
    <w:p w14:paraId="32B7EF50"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5923"/>
      </w:tblGrid>
      <w:tr w:rsidR="004175CC" w:rsidRPr="00101730" w14:paraId="5CA2ACDC" w14:textId="77777777" w:rsidTr="004175CC">
        <w:tc>
          <w:tcPr>
            <w:tcW w:w="3510" w:type="dxa"/>
          </w:tcPr>
          <w:p w14:paraId="556494EC" w14:textId="66B798A0"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0EB1F8CE" w14:textId="2D35096E" w:rsidR="004175CC" w:rsidRPr="00BC7921" w:rsidRDefault="00BE09CD" w:rsidP="0044185C">
            <w:pPr>
              <w:spacing w:after="0" w:line="240" w:lineRule="atLeast"/>
              <w:jc w:val="both"/>
              <w:rPr>
                <w:rFonts w:cs="Arial"/>
                <w:color w:val="000000"/>
                <w:sz w:val="22"/>
                <w:szCs w:val="22"/>
                <w:highlight w:val="yellow"/>
              </w:rPr>
            </w:pPr>
            <w:r w:rsidRPr="00BE09CD">
              <w:rPr>
                <w:rFonts w:cs="Arial"/>
                <w:bCs/>
                <w:sz w:val="22"/>
                <w:szCs w:val="22"/>
              </w:rPr>
              <w:t>Bedrijvenlaan 5, 2800 Mechelen</w:t>
            </w:r>
            <w:r>
              <w:rPr>
                <w:rFonts w:cs="Arial"/>
                <w:bCs/>
                <w:sz w:val="22"/>
                <w:szCs w:val="22"/>
              </w:rPr>
              <w:t>, Belgie</w:t>
            </w:r>
          </w:p>
        </w:tc>
      </w:tr>
      <w:tr w:rsidR="004175CC" w:rsidRPr="00101730" w14:paraId="4A7BB60E" w14:textId="77777777" w:rsidTr="004175CC">
        <w:tc>
          <w:tcPr>
            <w:tcW w:w="3510" w:type="dxa"/>
          </w:tcPr>
          <w:p w14:paraId="67CE4C56" w14:textId="2C671FE5"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705365F7" w14:textId="44632641" w:rsidR="004175CC" w:rsidRPr="00101730" w:rsidRDefault="00BE09CD" w:rsidP="0044185C">
            <w:pPr>
              <w:spacing w:after="0" w:line="240" w:lineRule="atLeast"/>
              <w:jc w:val="both"/>
              <w:rPr>
                <w:rFonts w:cs="Arial"/>
                <w:color w:val="0066CC"/>
                <w:sz w:val="22"/>
                <w:szCs w:val="22"/>
                <w:highlight w:val="yellow"/>
              </w:rPr>
            </w:pPr>
            <w:r w:rsidRPr="00BE09CD">
              <w:rPr>
                <w:rFonts w:cs="Arial"/>
                <w:bCs/>
                <w:sz w:val="22"/>
                <w:szCs w:val="22"/>
              </w:rPr>
              <w:t>Tomoaki Chiba, generální</w:t>
            </w:r>
            <w:r>
              <w:rPr>
                <w:rFonts w:cs="Arial"/>
                <w:bCs/>
                <w:sz w:val="22"/>
                <w:szCs w:val="22"/>
              </w:rPr>
              <w:t>m</w:t>
            </w:r>
            <w:r w:rsidRPr="00BE09CD">
              <w:rPr>
                <w:rFonts w:cs="Arial"/>
                <w:bCs/>
                <w:sz w:val="22"/>
                <w:szCs w:val="22"/>
              </w:rPr>
              <w:t xml:space="preserve"> ředitel</w:t>
            </w:r>
            <w:r>
              <w:rPr>
                <w:rFonts w:cs="Arial"/>
                <w:bCs/>
                <w:sz w:val="22"/>
                <w:szCs w:val="22"/>
              </w:rPr>
              <w:t>em</w:t>
            </w:r>
          </w:p>
        </w:tc>
      </w:tr>
      <w:tr w:rsidR="004175CC" w:rsidRPr="00101730" w14:paraId="52F50317" w14:textId="77777777" w:rsidTr="004175CC">
        <w:tc>
          <w:tcPr>
            <w:tcW w:w="3510" w:type="dxa"/>
          </w:tcPr>
          <w:p w14:paraId="070424B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50103A1" w14:textId="3CDED8ED" w:rsidR="004175CC" w:rsidRPr="00101730" w:rsidRDefault="00BE09CD" w:rsidP="0044185C">
            <w:pPr>
              <w:spacing w:after="0" w:line="240" w:lineRule="atLeast"/>
              <w:jc w:val="both"/>
              <w:rPr>
                <w:rFonts w:cs="Arial"/>
                <w:color w:val="000000"/>
                <w:sz w:val="22"/>
                <w:szCs w:val="22"/>
                <w:highlight w:val="yellow"/>
              </w:rPr>
            </w:pPr>
            <w:r w:rsidRPr="00BE09CD">
              <w:rPr>
                <w:rFonts w:cs="Arial"/>
                <w:bCs/>
                <w:sz w:val="22"/>
                <w:szCs w:val="22"/>
              </w:rPr>
              <w:t>0826.207.990</w:t>
            </w:r>
          </w:p>
        </w:tc>
      </w:tr>
      <w:tr w:rsidR="004175CC" w:rsidRPr="00101730" w14:paraId="3018ABB7" w14:textId="77777777" w:rsidTr="004175CC">
        <w:tc>
          <w:tcPr>
            <w:tcW w:w="3510" w:type="dxa"/>
          </w:tcPr>
          <w:p w14:paraId="1C846DC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1F73949A" w14:textId="60F92692" w:rsidR="004175CC" w:rsidRPr="00101730" w:rsidRDefault="00BE09CD" w:rsidP="0044185C">
            <w:pPr>
              <w:spacing w:after="0" w:line="240" w:lineRule="atLeast"/>
              <w:jc w:val="both"/>
              <w:rPr>
                <w:rFonts w:cs="Arial"/>
                <w:color w:val="000000"/>
                <w:sz w:val="22"/>
                <w:szCs w:val="22"/>
                <w:highlight w:val="yellow"/>
              </w:rPr>
            </w:pPr>
            <w:r w:rsidRPr="00BE09CD">
              <w:rPr>
                <w:rFonts w:cs="Arial"/>
                <w:bCs/>
                <w:sz w:val="22"/>
                <w:szCs w:val="22"/>
              </w:rPr>
              <w:t>DE287410591</w:t>
            </w:r>
          </w:p>
        </w:tc>
      </w:tr>
      <w:tr w:rsidR="004175CC" w:rsidRPr="00101730" w14:paraId="30C12DE9" w14:textId="77777777" w:rsidTr="004175CC">
        <w:tc>
          <w:tcPr>
            <w:tcW w:w="3510" w:type="dxa"/>
          </w:tcPr>
          <w:p w14:paraId="3D80682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0229078D" w14:textId="6879F6AC" w:rsidR="004175CC" w:rsidRPr="00101730" w:rsidRDefault="00717BA3" w:rsidP="0044185C">
            <w:pPr>
              <w:spacing w:after="0" w:line="240" w:lineRule="atLeast"/>
              <w:jc w:val="both"/>
              <w:rPr>
                <w:rFonts w:cs="Arial"/>
                <w:color w:val="000000"/>
                <w:sz w:val="22"/>
                <w:szCs w:val="22"/>
                <w:highlight w:val="yellow"/>
              </w:rPr>
            </w:pPr>
            <w:r>
              <w:rPr>
                <w:rFonts w:cs="Arial"/>
                <w:color w:val="000000"/>
                <w:sz w:val="22"/>
                <w:szCs w:val="22"/>
              </w:rPr>
              <w:t>xxxxxxxxxxxxxxx</w:t>
            </w:r>
            <w:r w:rsidR="004175CC" w:rsidRPr="00101730">
              <w:rPr>
                <w:rFonts w:cs="Arial"/>
                <w:color w:val="000000"/>
                <w:sz w:val="22"/>
                <w:szCs w:val="22"/>
              </w:rPr>
              <w:t>,</w:t>
            </w:r>
            <w:r w:rsidR="004175CC" w:rsidRPr="00101730">
              <w:rPr>
                <w:rFonts w:cs="Arial"/>
                <w:color w:val="000000"/>
                <w:sz w:val="22"/>
                <w:szCs w:val="22"/>
                <w:highlight w:val="yellow"/>
              </w:rPr>
              <w:t xml:space="preserve"> </w:t>
            </w:r>
          </w:p>
          <w:p w14:paraId="428B9AB9" w14:textId="77777777" w:rsidR="00717BA3" w:rsidRDefault="00717BA3" w:rsidP="0044185C">
            <w:pPr>
              <w:spacing w:after="0" w:line="240" w:lineRule="atLeast"/>
              <w:jc w:val="both"/>
              <w:rPr>
                <w:rFonts w:cs="Arial"/>
                <w:bCs/>
                <w:sz w:val="22"/>
                <w:szCs w:val="22"/>
              </w:rPr>
            </w:pPr>
            <w:r>
              <w:rPr>
                <w:rFonts w:cs="Arial"/>
                <w:color w:val="000000"/>
                <w:sz w:val="22"/>
                <w:szCs w:val="22"/>
              </w:rPr>
              <w:t>xxxxxxxxxxxxxxx</w:t>
            </w:r>
            <w:r w:rsidRPr="00BE09CD">
              <w:rPr>
                <w:rFonts w:cs="Arial"/>
                <w:bCs/>
                <w:sz w:val="22"/>
                <w:szCs w:val="22"/>
              </w:rPr>
              <w:t xml:space="preserve"> </w:t>
            </w:r>
          </w:p>
          <w:p w14:paraId="7B135C19" w14:textId="373374C7" w:rsidR="00BE09CD" w:rsidRPr="00101730" w:rsidRDefault="00717BA3" w:rsidP="0044185C">
            <w:pPr>
              <w:spacing w:after="0" w:line="240" w:lineRule="atLeast"/>
              <w:jc w:val="both"/>
              <w:rPr>
                <w:rFonts w:cs="Arial"/>
                <w:color w:val="000000"/>
                <w:sz w:val="22"/>
                <w:szCs w:val="22"/>
                <w:highlight w:val="yellow"/>
              </w:rPr>
            </w:pPr>
            <w:r>
              <w:rPr>
                <w:rFonts w:cs="Arial"/>
                <w:color w:val="000000"/>
                <w:sz w:val="22"/>
                <w:szCs w:val="22"/>
              </w:rPr>
              <w:t>xxxxxxxxxxxxxxx</w:t>
            </w: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6D157972" w14:textId="3883E042" w:rsidR="0044185C" w:rsidRPr="00101730" w:rsidRDefault="0044185C" w:rsidP="0044185C">
      <w:pPr>
        <w:jc w:val="both"/>
        <w:rPr>
          <w:rFonts w:cs="Arial"/>
          <w:color w:val="000000"/>
          <w:sz w:val="22"/>
          <w:szCs w:val="22"/>
        </w:rPr>
      </w:pPr>
      <w:r w:rsidRPr="00101730">
        <w:rPr>
          <w:rFonts w:cs="Arial"/>
          <w:color w:val="000000"/>
          <w:sz w:val="22"/>
          <w:szCs w:val="22"/>
        </w:rPr>
        <w:t>společnost zapsaná v</w:t>
      </w:r>
      <w:r w:rsidR="00BE09CD">
        <w:rPr>
          <w:rFonts w:cs="Arial"/>
          <w:color w:val="000000"/>
          <w:sz w:val="22"/>
          <w:szCs w:val="22"/>
        </w:rPr>
        <w:t xml:space="preserve"> Belgickém </w:t>
      </w:r>
      <w:r w:rsidRPr="00101730">
        <w:rPr>
          <w:rFonts w:cs="Arial"/>
          <w:color w:val="000000"/>
          <w:sz w:val="22"/>
          <w:szCs w:val="22"/>
        </w:rPr>
        <w:t>obchodním rejstříku</w:t>
      </w: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5D6D2A20" w14:textId="77777777" w:rsidR="00477132" w:rsidRPr="00101730" w:rsidRDefault="00477132"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10B76B9" w14:textId="75CCD50B" w:rsidR="0044185C" w:rsidRPr="00787FE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477132">
        <w:rPr>
          <w:rFonts w:eastAsia="Times New Roman" w:cs="Arial"/>
          <w:color w:val="000000"/>
          <w:sz w:val="22"/>
          <w:szCs w:val="22"/>
          <w:lang w:eastAsia="cs-CZ" w:bidi="ar-SA"/>
        </w:rPr>
        <w:t xml:space="preserve">zadávané </w:t>
      </w:r>
      <w:r w:rsidR="001C4E98">
        <w:rPr>
          <w:rFonts w:eastAsia="Times New Roman" w:cs="Arial"/>
          <w:color w:val="000000"/>
          <w:sz w:val="22"/>
          <w:szCs w:val="22"/>
          <w:lang w:eastAsia="cs-CZ" w:bidi="ar-SA"/>
        </w:rPr>
        <w:t>jako veřejná zakázka malého rozsahu s názvem</w:t>
      </w:r>
      <w:r w:rsidRPr="00101730">
        <w:rPr>
          <w:rFonts w:eastAsia="Times New Roman" w:cs="Arial"/>
          <w:color w:val="000000"/>
          <w:sz w:val="22"/>
          <w:szCs w:val="22"/>
          <w:lang w:eastAsia="cs-CZ" w:bidi="ar-SA"/>
        </w:rPr>
        <w:t xml:space="preserve"> „</w:t>
      </w:r>
      <w:r w:rsidR="00AB409F" w:rsidRPr="00AB409F">
        <w:rPr>
          <w:rFonts w:eastAsia="Times New Roman" w:cs="Arial"/>
          <w:b/>
          <w:color w:val="000000"/>
          <w:sz w:val="22"/>
          <w:szCs w:val="22"/>
          <w:lang w:eastAsia="cs-CZ" w:bidi="ar-SA"/>
        </w:rPr>
        <w:t>FSv - Zobrazovací a měřicí systém pro nedestruktivní hodnocení porozity a morfologie povrchu</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24EA7947" w14:textId="7B20A6DC"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873936">
        <w:rPr>
          <w:rFonts w:eastAsia="Times New Roman" w:cs="Arial"/>
          <w:color w:val="000000"/>
          <w:sz w:val="22"/>
          <w:szCs w:val="22"/>
          <w:lang w:eastAsia="cs-CZ" w:bidi="ar-SA"/>
        </w:rPr>
        <w:t xml:space="preserve"> </w:t>
      </w:r>
      <w:r w:rsidR="00AB409F">
        <w:rPr>
          <w:rFonts w:eastAsia="Times New Roman" w:cs="Arial"/>
          <w:color w:val="000000"/>
          <w:sz w:val="22"/>
          <w:szCs w:val="22"/>
          <w:lang w:eastAsia="cs-CZ" w:bidi="ar-SA"/>
        </w:rPr>
        <w:t>zobrazovací a měřící zařízení, včetně dalšího příslušenství,</w:t>
      </w:r>
      <w:r w:rsidR="00892FF3" w:rsidRPr="00892FF3">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 xml:space="preserve">je </w:t>
      </w:r>
      <w:r w:rsidR="00892FF3">
        <w:rPr>
          <w:rFonts w:eastAsia="Times New Roman" w:cs="Arial"/>
          <w:color w:val="000000"/>
          <w:sz w:val="22"/>
          <w:szCs w:val="22"/>
          <w:lang w:eastAsia="cs-CZ" w:bidi="ar-SA"/>
        </w:rPr>
        <w:t>přílohou č. 1 této smlouvy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w:t>
      </w:r>
      <w:r w:rsidR="00AB409F">
        <w:rPr>
          <w:rFonts w:eastAsia="Times New Roman" w:cs="Arial"/>
          <w:color w:val="000000"/>
          <w:sz w:val="22"/>
          <w:szCs w:val="22"/>
          <w:lang w:eastAsia="cs-CZ" w:bidi="ar-SA"/>
        </w:rPr>
        <w:t xml:space="preserve">instalace předmětu smlouvy v sídle zadavatele a zaškolení obsluhy v užívání předmětu smlouvy, a dále </w:t>
      </w:r>
      <w:r w:rsidRPr="00101730">
        <w:rPr>
          <w:rFonts w:eastAsia="Times New Roman" w:cs="Arial"/>
          <w:color w:val="000000"/>
          <w:sz w:val="22"/>
          <w:szCs w:val="22"/>
          <w:lang w:eastAsia="cs-CZ" w:bidi="ar-SA"/>
        </w:rPr>
        <w:t xml:space="preserve">převést na FSv ČVUT vlastnické právo k zařízení, jakož i další závazky dále stanovené v této smlouvě. Dodavatel zároveň poskytuje servisní podporu včetně dostupnosti náhradních dílů po dobu </w:t>
      </w:r>
      <w:r w:rsidR="001C4E98">
        <w:rPr>
          <w:rFonts w:eastAsia="Times New Roman" w:cs="Arial"/>
          <w:color w:val="000000"/>
          <w:sz w:val="22"/>
          <w:szCs w:val="22"/>
          <w:lang w:eastAsia="cs-CZ" w:bidi="ar-SA"/>
        </w:rPr>
        <w:t>5</w:t>
      </w:r>
      <w:r w:rsidRPr="00101730">
        <w:rPr>
          <w:rFonts w:eastAsia="Times New Roman" w:cs="Arial"/>
          <w:color w:val="000000"/>
          <w:sz w:val="22"/>
          <w:szCs w:val="22"/>
          <w:lang w:eastAsia="cs-CZ" w:bidi="ar-SA"/>
        </w:rPr>
        <w:t xml:space="preserve"> let po skončení záruční doby. </w:t>
      </w:r>
      <w:r w:rsidR="004175CC" w:rsidRPr="00101730">
        <w:rPr>
          <w:rFonts w:eastAsia="Times New Roman" w:cs="Arial"/>
          <w:color w:val="000000"/>
          <w:sz w:val="22"/>
          <w:szCs w:val="22"/>
          <w:lang w:eastAsia="cs-CZ" w:bidi="ar-SA"/>
        </w:rPr>
        <w:t xml:space="preserve"> </w:t>
      </w:r>
    </w:p>
    <w:p w14:paraId="1F01C849" w14:textId="77777777" w:rsidR="00C352B5"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Předmětem této smlouvy je dále závazek FSv ČVUT řádně a včas uskutečněnou dodávku předmětu smlouvy převzít a zaplatit za ni dohodnutou cenu.</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3851"/>
      </w:tblGrid>
      <w:tr w:rsidR="004175CC" w:rsidRPr="00101730" w14:paraId="71B9E52F" w14:textId="77777777" w:rsidTr="000D1E78">
        <w:tc>
          <w:tcPr>
            <w:tcW w:w="5117"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851" w:type="dxa"/>
          </w:tcPr>
          <w:p w14:paraId="4C40EC66" w14:textId="7039113B" w:rsidR="004175CC" w:rsidRPr="00101730" w:rsidRDefault="00BE09CD" w:rsidP="00D14487">
            <w:pPr>
              <w:spacing w:after="0" w:line="240" w:lineRule="atLeast"/>
              <w:jc w:val="both"/>
              <w:rPr>
                <w:rFonts w:cs="Arial"/>
                <w:color w:val="000000"/>
                <w:sz w:val="22"/>
                <w:szCs w:val="22"/>
                <w:highlight w:val="yellow"/>
              </w:rPr>
            </w:pPr>
            <w:r w:rsidRPr="00BE09CD">
              <w:rPr>
                <w:rFonts w:cs="Arial"/>
                <w:bCs/>
                <w:sz w:val="22"/>
                <w:szCs w:val="22"/>
              </w:rPr>
              <w:t>1 218 782,70 Kč</w:t>
            </w:r>
          </w:p>
        </w:tc>
      </w:tr>
      <w:tr w:rsidR="000D4CE1" w:rsidRPr="00101730" w14:paraId="55276F0F" w14:textId="77777777" w:rsidTr="000D1E78">
        <w:tc>
          <w:tcPr>
            <w:tcW w:w="5117" w:type="dxa"/>
          </w:tcPr>
          <w:p w14:paraId="4ABCC76E" w14:textId="543CC945" w:rsidR="000D4CE1" w:rsidRPr="00101730" w:rsidRDefault="000D4CE1" w:rsidP="00D14487">
            <w:pPr>
              <w:spacing w:after="0" w:line="240" w:lineRule="atLeast"/>
              <w:jc w:val="both"/>
              <w:rPr>
                <w:rFonts w:cs="Arial"/>
                <w:color w:val="000000"/>
                <w:sz w:val="22"/>
                <w:szCs w:val="22"/>
              </w:rPr>
            </w:pPr>
          </w:p>
        </w:tc>
        <w:tc>
          <w:tcPr>
            <w:tcW w:w="3851" w:type="dxa"/>
          </w:tcPr>
          <w:p w14:paraId="473B9DF4" w14:textId="77777777" w:rsidR="000D4CE1" w:rsidRPr="00101730" w:rsidRDefault="000D4CE1" w:rsidP="00D14487">
            <w:pPr>
              <w:spacing w:after="0" w:line="240" w:lineRule="atLeast"/>
              <w:jc w:val="both"/>
              <w:rPr>
                <w:rFonts w:cs="Arial"/>
                <w:bCs/>
                <w:sz w:val="22"/>
                <w:szCs w:val="22"/>
                <w:highlight w:val="yellow"/>
              </w:rPr>
            </w:pPr>
          </w:p>
        </w:tc>
      </w:tr>
    </w:tbl>
    <w:p w14:paraId="5B69648B" w14:textId="6B69F5BA"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2F226ACF" w14:textId="4085E7EB" w:rsidR="000D4CE1" w:rsidRPr="00385540" w:rsidRDefault="0044185C" w:rsidP="0038554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617B485A"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00775FC7">
        <w:rPr>
          <w:rFonts w:cs="Arial"/>
          <w:color w:val="000000"/>
          <w:sz w:val="22"/>
          <w:szCs w:val="22"/>
        </w:rPr>
        <w:t>.</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xml:space="preserve">, popř. bude obsahovat jiné chyby či nedostatky, je FSv ČVUT oprávněna rovněž takový daňový doklad </w:t>
      </w:r>
      <w:r w:rsidRPr="00101730">
        <w:rPr>
          <w:rFonts w:cs="Arial"/>
          <w:color w:val="000000"/>
          <w:sz w:val="22"/>
          <w:szCs w:val="22"/>
        </w:rPr>
        <w:lastRenderedPageBreak/>
        <w:t>vrátit. Nová lhůta splatnosti po každém vrácení daňového dokladu počíná běžet vždy dnem doručení opraveného daňového dokladu FSv ČVUT.</w:t>
      </w:r>
    </w:p>
    <w:p w14:paraId="169A010D" w14:textId="0BFF4865"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Dodavatel zašle daňový doklad elektronicky</w:t>
      </w:r>
      <w:r w:rsidR="00140EFD">
        <w:rPr>
          <w:rFonts w:cs="Arial"/>
          <w:color w:val="000000"/>
          <w:sz w:val="22"/>
          <w:szCs w:val="22"/>
        </w:rPr>
        <w:t>, ve strojově čitelném formátu ISDOC,</w:t>
      </w:r>
      <w:r>
        <w:rPr>
          <w:rFonts w:cs="Arial"/>
          <w:color w:val="000000"/>
          <w:sz w:val="22"/>
          <w:szCs w:val="22"/>
        </w:rPr>
        <w:t xml:space="preserve"> na e-mailovou adresu: </w:t>
      </w:r>
      <w:r w:rsidR="00717BA3">
        <w:rPr>
          <w:rFonts w:cs="Arial"/>
          <w:color w:val="000000"/>
          <w:sz w:val="22"/>
          <w:szCs w:val="22"/>
        </w:rPr>
        <w:t>xxxxxxxxxxxxxxx</w:t>
      </w:r>
      <w:r w:rsidR="00BE09CD">
        <w:rPr>
          <w:rFonts w:cs="Arial"/>
          <w:color w:val="000000"/>
          <w:sz w:val="22"/>
          <w:szCs w:val="22"/>
        </w:rPr>
        <w:t xml:space="preserve"> a</w:t>
      </w:r>
      <w:r w:rsidR="00892FF3">
        <w:rPr>
          <w:rFonts w:cs="Arial"/>
          <w:color w:val="000000"/>
          <w:sz w:val="22"/>
          <w:szCs w:val="22"/>
        </w:rPr>
        <w:t xml:space="preserve"> v kopii na emailovou adresu </w:t>
      </w:r>
      <w:r w:rsidR="006631FD">
        <w:rPr>
          <w:rFonts w:cs="Arial"/>
          <w:color w:val="000000"/>
          <w:sz w:val="22"/>
          <w:szCs w:val="22"/>
        </w:rPr>
        <w:t xml:space="preserve">odpovědné osoby za FSv ČVUT </w:t>
      </w:r>
      <w:r w:rsidR="00717BA3">
        <w:rPr>
          <w:rFonts w:cs="Arial"/>
          <w:color w:val="000000"/>
          <w:sz w:val="22"/>
          <w:szCs w:val="22"/>
        </w:rPr>
        <w:t>xxxxxxxxxxxxxxx</w:t>
      </w:r>
      <w:r w:rsidR="00BE09CD">
        <w:rPr>
          <w:rFonts w:cs="Arial"/>
          <w:color w:val="000000"/>
          <w:sz w:val="22"/>
          <w:szCs w:val="22"/>
        </w:rPr>
        <w:t xml:space="preserve">. </w:t>
      </w:r>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702843E7" w:rsidR="0044185C"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AB409F" w:rsidRPr="00AB409F">
        <w:rPr>
          <w:rFonts w:cs="Arial"/>
          <w:b/>
          <w:bCs/>
          <w:color w:val="000000"/>
          <w:sz w:val="22"/>
          <w:szCs w:val="22"/>
        </w:rPr>
        <w:t>nejpozději do 14 dnů od účinnosti této smlouvy</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lastRenderedPageBreak/>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791DD5E"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02347800" w14:textId="77777777" w:rsidR="0044185C" w:rsidRDefault="0044185C" w:rsidP="0044185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EC445C" w14:textId="644F9B42"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poskytuje na předmět smlouvy záruku za jakost v</w:t>
      </w:r>
      <w:r w:rsidR="006631FD">
        <w:rPr>
          <w:rFonts w:cs="Arial"/>
          <w:color w:val="000000"/>
          <w:sz w:val="22"/>
          <w:szCs w:val="22"/>
        </w:rPr>
        <w:t> </w:t>
      </w:r>
      <w:r w:rsidRPr="00101730">
        <w:rPr>
          <w:rFonts w:cs="Arial"/>
          <w:color w:val="000000"/>
          <w:sz w:val="22"/>
          <w:szCs w:val="22"/>
        </w:rPr>
        <w:t>délce</w:t>
      </w:r>
      <w:r w:rsidR="006631FD">
        <w:rPr>
          <w:rFonts w:cs="Arial"/>
          <w:color w:val="000000"/>
          <w:sz w:val="22"/>
          <w:szCs w:val="22"/>
        </w:rPr>
        <w:t xml:space="preserve"> </w:t>
      </w:r>
      <w:r w:rsidR="00AB409F">
        <w:rPr>
          <w:rFonts w:cs="Arial"/>
          <w:color w:val="000000"/>
          <w:sz w:val="22"/>
          <w:szCs w:val="22"/>
        </w:rPr>
        <w:t>24</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41F9AD0E" w14:textId="42B10D6C"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FSv ČVUT je v případě závady předmětu smlouvy povinna závadu nahlásit (reklamovat) dodavateli telefonicky na</w:t>
      </w:r>
      <w:r w:rsidR="00717BA3">
        <w:rPr>
          <w:rFonts w:cs="Arial"/>
          <w:color w:val="000000"/>
          <w:sz w:val="22"/>
          <w:szCs w:val="22"/>
        </w:rPr>
        <w:t xml:space="preserve"> xxxxxxxxxxx</w:t>
      </w:r>
      <w:r w:rsidRPr="00101730">
        <w:rPr>
          <w:rFonts w:cs="Arial"/>
          <w:bCs/>
          <w:color w:val="0066CC"/>
          <w:sz w:val="22"/>
          <w:szCs w:val="22"/>
        </w:rPr>
        <w:t xml:space="preserve"> </w:t>
      </w:r>
      <w:r w:rsidRPr="00101730">
        <w:rPr>
          <w:rFonts w:cs="Arial"/>
          <w:bCs/>
          <w:color w:val="000000"/>
          <w:sz w:val="22"/>
          <w:szCs w:val="22"/>
        </w:rPr>
        <w:t xml:space="preserve">či e-mailem na </w:t>
      </w:r>
      <w:r w:rsidR="00717BA3">
        <w:rPr>
          <w:rFonts w:cs="Arial"/>
          <w:color w:val="000000"/>
          <w:sz w:val="22"/>
          <w:szCs w:val="22"/>
        </w:rPr>
        <w:t>xxxxxxxxxxx</w:t>
      </w:r>
      <w:r w:rsidRPr="00101730">
        <w:rPr>
          <w:rFonts w:cs="Arial"/>
          <w:bCs/>
          <w:color w:val="000000"/>
          <w:sz w:val="22"/>
          <w:szCs w:val="22"/>
        </w:rPr>
        <w:t>.</w:t>
      </w:r>
      <w:r w:rsidR="00AF6D37">
        <w:rPr>
          <w:rFonts w:cs="Arial"/>
          <w:bCs/>
          <w:color w:val="000000"/>
          <w:sz w:val="22"/>
          <w:szCs w:val="22"/>
        </w:rPr>
        <w:t xml:space="preserve"> </w:t>
      </w:r>
      <w:r w:rsidRPr="00101730">
        <w:rPr>
          <w:rFonts w:cs="Arial"/>
          <w:bCs/>
          <w:color w:val="000000"/>
          <w:sz w:val="22"/>
          <w:szCs w:val="22"/>
        </w:rPr>
        <w:t>Závadu nahlášenou telefonicky FSv ČVUT potvrdí nahlášením závady e-mailem. Reklamace musí obsahovat stručný popis vady.</w:t>
      </w:r>
    </w:p>
    <w:p w14:paraId="2270BA0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599D13A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4E18A785"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zavazuje po dobu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5748EA6D" w14:textId="714057F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lastRenderedPageBreak/>
        <w:t xml:space="preserve">Dodavatel se dále zavazuje po dobu nejméně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lastRenderedPageBreak/>
        <w:t>XI. Zvláštní ustanovení k uveřejňovací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16A2C0CF"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0CAA8C44"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717BA3">
        <w:rPr>
          <w:rFonts w:cs="Arial"/>
          <w:color w:val="000000"/>
          <w:sz w:val="22"/>
          <w:szCs w:val="22"/>
        </w:rPr>
        <w:t>xxxxxxxxxxx</w:t>
      </w:r>
      <w:r w:rsidRPr="00101730">
        <w:rPr>
          <w:rFonts w:ascii="Arial" w:hAnsi="Arial" w:cs="Arial"/>
          <w:bCs/>
          <w:sz w:val="22"/>
          <w:szCs w:val="22"/>
        </w:rPr>
        <w:t>.</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lastRenderedPageBreak/>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50A47D3F"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25C4CF59" w14:textId="3A2A9683" w:rsidR="004A6912" w:rsidRDefault="004A6912" w:rsidP="004A6912">
      <w:pPr>
        <w:widowControl/>
        <w:spacing w:before="240" w:line="240" w:lineRule="atLeast"/>
        <w:jc w:val="both"/>
        <w:rPr>
          <w:rFonts w:cs="Arial"/>
          <w:color w:val="000000"/>
          <w:sz w:val="22"/>
          <w:szCs w:val="22"/>
        </w:rPr>
      </w:pPr>
      <w:r>
        <w:rPr>
          <w:rFonts w:cs="Arial"/>
          <w:color w:val="000000"/>
          <w:sz w:val="22"/>
          <w:szCs w:val="22"/>
        </w:rPr>
        <w:t>Přílohy:</w:t>
      </w:r>
    </w:p>
    <w:p w14:paraId="4F2B9931" w14:textId="672A08C5" w:rsidR="004A6912" w:rsidRPr="00101730" w:rsidRDefault="004A6912" w:rsidP="004A6912">
      <w:pPr>
        <w:widowControl/>
        <w:spacing w:before="240" w:line="240" w:lineRule="atLeast"/>
        <w:jc w:val="both"/>
        <w:rPr>
          <w:rFonts w:cs="Arial"/>
          <w:color w:val="000000"/>
          <w:sz w:val="22"/>
          <w:szCs w:val="22"/>
        </w:rPr>
      </w:pPr>
      <w:r>
        <w:rPr>
          <w:rFonts w:cs="Arial"/>
          <w:color w:val="000000"/>
          <w:sz w:val="22"/>
          <w:szCs w:val="22"/>
        </w:rPr>
        <w:tab/>
        <w:t>Příloha č. 1 Smlouvy – Technická specifikace</w:t>
      </w:r>
    </w:p>
    <w:p w14:paraId="3B027FCB" w14:textId="77777777" w:rsidR="0044185C" w:rsidRDefault="0044185C" w:rsidP="0044185C">
      <w:pPr>
        <w:jc w:val="both"/>
        <w:rPr>
          <w:rFonts w:cs="Arial"/>
          <w:color w:val="000000"/>
          <w:sz w:val="22"/>
          <w:szCs w:val="22"/>
        </w:rPr>
      </w:pPr>
    </w:p>
    <w:p w14:paraId="45C976F3" w14:textId="77777777" w:rsidR="00AF6D37" w:rsidRDefault="00AF6D37" w:rsidP="0044185C">
      <w:pPr>
        <w:jc w:val="both"/>
        <w:rPr>
          <w:rFonts w:cs="Arial"/>
          <w:color w:val="000000"/>
          <w:sz w:val="22"/>
          <w:szCs w:val="22"/>
        </w:rPr>
      </w:pPr>
    </w:p>
    <w:p w14:paraId="5CDC3042" w14:textId="77777777" w:rsidR="00AF6D37" w:rsidRPr="00101730" w:rsidRDefault="00AF6D37" w:rsidP="0044185C">
      <w:pPr>
        <w:jc w:val="both"/>
        <w:rPr>
          <w:rFonts w:cs="Arial"/>
          <w:color w:val="000000"/>
          <w:sz w:val="22"/>
          <w:szCs w:val="22"/>
        </w:rPr>
      </w:pPr>
    </w:p>
    <w:p w14:paraId="69ED5B52"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5D97D8F5" w:rsidR="0044185C" w:rsidRPr="00101730" w:rsidRDefault="0044185C" w:rsidP="00D11B58">
            <w:pPr>
              <w:jc w:val="both"/>
              <w:rPr>
                <w:rFonts w:cs="Arial"/>
                <w:color w:val="000000"/>
                <w:sz w:val="22"/>
                <w:szCs w:val="22"/>
              </w:rPr>
            </w:pPr>
            <w:r w:rsidRPr="00101730">
              <w:rPr>
                <w:rFonts w:cs="Arial"/>
                <w:color w:val="000000"/>
                <w:sz w:val="22"/>
                <w:szCs w:val="22"/>
              </w:rPr>
              <w:lastRenderedPageBreak/>
              <w:t xml:space="preserve">V Praze dne </w:t>
            </w:r>
            <w:r w:rsidR="00AF6D37">
              <w:rPr>
                <w:rFonts w:cs="Arial"/>
                <w:color w:val="000000"/>
                <w:sz w:val="22"/>
                <w:szCs w:val="22"/>
              </w:rPr>
              <w:t>dle el. podpisu</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28C04780" w:rsidR="0044185C" w:rsidRPr="00101730" w:rsidRDefault="0044185C" w:rsidP="00D11B58">
            <w:pPr>
              <w:jc w:val="both"/>
              <w:rPr>
                <w:rFonts w:cs="Arial"/>
                <w:color w:val="000000"/>
                <w:sz w:val="22"/>
                <w:szCs w:val="22"/>
              </w:rPr>
            </w:pPr>
            <w:r w:rsidRPr="00101730">
              <w:rPr>
                <w:rFonts w:cs="Arial"/>
                <w:sz w:val="22"/>
                <w:szCs w:val="22"/>
              </w:rPr>
              <w:lastRenderedPageBreak/>
              <w:t>V </w:t>
            </w:r>
            <w:r w:rsidR="00AF6D37">
              <w:rPr>
                <w:rFonts w:cs="Arial"/>
                <w:sz w:val="22"/>
                <w:szCs w:val="22"/>
              </w:rPr>
              <w:t>Mechelenu</w:t>
            </w:r>
            <w:r w:rsidRPr="00101730">
              <w:rPr>
                <w:rFonts w:cs="Arial"/>
                <w:sz w:val="22"/>
                <w:szCs w:val="22"/>
              </w:rPr>
              <w:t xml:space="preserve"> dne</w:t>
            </w:r>
            <w:r w:rsidR="00AF6D37">
              <w:rPr>
                <w:rFonts w:cs="Arial"/>
                <w:sz w:val="22"/>
                <w:szCs w:val="22"/>
              </w:rPr>
              <w:t xml:space="preserve"> dle el. podpisu</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68207C46" w14:textId="08C73F40" w:rsidR="0044185C" w:rsidRPr="00101730" w:rsidRDefault="00AF6D37" w:rsidP="00214B7A">
            <w:pPr>
              <w:spacing w:after="0" w:line="240" w:lineRule="atLeast"/>
              <w:jc w:val="center"/>
              <w:rPr>
                <w:rFonts w:cs="Arial"/>
                <w:color w:val="000000"/>
                <w:sz w:val="22"/>
                <w:szCs w:val="22"/>
              </w:rPr>
            </w:pPr>
            <w:r>
              <w:rPr>
                <w:rFonts w:cs="Arial"/>
                <w:color w:val="000000"/>
                <w:sz w:val="22"/>
                <w:szCs w:val="22"/>
              </w:rPr>
              <w:t>Tomoaki Chiba</w:t>
            </w:r>
          </w:p>
          <w:p w14:paraId="414C801E" w14:textId="63EC1CD1" w:rsidR="0044185C" w:rsidRPr="00101730" w:rsidRDefault="00AF6D37" w:rsidP="00214B7A">
            <w:pPr>
              <w:spacing w:after="0" w:line="240" w:lineRule="atLeast"/>
              <w:jc w:val="center"/>
              <w:rPr>
                <w:rFonts w:cs="Arial"/>
                <w:color w:val="000000"/>
                <w:sz w:val="22"/>
                <w:szCs w:val="22"/>
              </w:rPr>
            </w:pPr>
            <w:r>
              <w:rPr>
                <w:rFonts w:cs="Arial"/>
                <w:color w:val="000000"/>
                <w:sz w:val="22"/>
                <w:szCs w:val="22"/>
              </w:rPr>
              <w:t>generální ředitel</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7500640C" w14:textId="77777777" w:rsidR="00FC56F2" w:rsidRDefault="00FC56F2">
      <w:pPr>
        <w:widowControl/>
        <w:spacing w:after="0" w:line="240" w:lineRule="auto"/>
        <w:rPr>
          <w:rFonts w:cs="Arial"/>
        </w:rPr>
      </w:pPr>
      <w:r>
        <w:rPr>
          <w:rFonts w:cs="Arial"/>
        </w:rPr>
        <w:br w:type="page"/>
      </w:r>
    </w:p>
    <w:p w14:paraId="41955E6B" w14:textId="3721A33E" w:rsidR="00813628" w:rsidRDefault="00B41CE7" w:rsidP="00B41CE7">
      <w:pPr>
        <w:spacing w:line="240" w:lineRule="atLeast"/>
        <w:jc w:val="center"/>
        <w:rPr>
          <w:rFonts w:cs="Arial"/>
          <w:b/>
          <w:bCs/>
          <w:sz w:val="28"/>
          <w:szCs w:val="28"/>
        </w:rPr>
      </w:pPr>
      <w:r w:rsidRPr="00B41CE7">
        <w:rPr>
          <w:rFonts w:cs="Arial"/>
          <w:b/>
          <w:bCs/>
          <w:sz w:val="28"/>
          <w:szCs w:val="28"/>
        </w:rPr>
        <w:lastRenderedPageBreak/>
        <w:t>Technická specifikace</w:t>
      </w:r>
    </w:p>
    <w:p w14:paraId="782C65B8" w14:textId="670E172B" w:rsidR="00B41CE7" w:rsidRDefault="00B41CE7" w:rsidP="00B41CE7">
      <w:pPr>
        <w:spacing w:line="240" w:lineRule="atLeast"/>
        <w:rPr>
          <w:rFonts w:cs="Arial"/>
          <w:sz w:val="22"/>
          <w:szCs w:val="22"/>
        </w:rPr>
      </w:pPr>
      <w:r>
        <w:rPr>
          <w:rFonts w:cs="Arial"/>
          <w:sz w:val="22"/>
          <w:szCs w:val="22"/>
        </w:rPr>
        <w:t>Dodavatel kupujícímu dodá</w:t>
      </w:r>
      <w:r w:rsidR="00A274C5">
        <w:rPr>
          <w:rFonts w:cs="Arial"/>
          <w:sz w:val="22"/>
          <w:szCs w:val="22"/>
        </w:rPr>
        <w:t>:</w:t>
      </w:r>
    </w:p>
    <w:p w14:paraId="3934539A" w14:textId="70C57532" w:rsidR="00B41CE7" w:rsidRDefault="00AF6D37" w:rsidP="00EC0FD6">
      <w:pPr>
        <w:spacing w:line="240" w:lineRule="atLeast"/>
        <w:ind w:left="705"/>
        <w:rPr>
          <w:rFonts w:cs="Arial"/>
          <w:sz w:val="22"/>
          <w:szCs w:val="22"/>
        </w:rPr>
      </w:pPr>
      <w:r>
        <w:rPr>
          <w:rFonts w:cs="Arial"/>
          <w:sz w:val="22"/>
          <w:szCs w:val="22"/>
        </w:rPr>
        <w:t>Značky: KEYENCE</w:t>
      </w:r>
    </w:p>
    <w:p w14:paraId="175D457C" w14:textId="070C4D9D" w:rsidR="00AF6D37" w:rsidRDefault="00AF6D37" w:rsidP="00EC0FD6">
      <w:pPr>
        <w:spacing w:line="240" w:lineRule="atLeast"/>
        <w:ind w:left="705"/>
        <w:rPr>
          <w:rFonts w:cs="Arial"/>
          <w:sz w:val="22"/>
          <w:szCs w:val="22"/>
        </w:rPr>
      </w:pPr>
      <w:r>
        <w:rPr>
          <w:rFonts w:cs="Arial"/>
          <w:sz w:val="22"/>
          <w:szCs w:val="22"/>
        </w:rPr>
        <w:t>Typu: VHX-X1</w:t>
      </w:r>
    </w:p>
    <w:p w14:paraId="6F5D1C4F" w14:textId="77777777" w:rsidR="00B41CE7" w:rsidRDefault="00B41CE7" w:rsidP="00B41CE7">
      <w:pPr>
        <w:spacing w:line="240" w:lineRule="atLeast"/>
        <w:rPr>
          <w:rFonts w:cs="Arial"/>
          <w:sz w:val="22"/>
          <w:szCs w:val="22"/>
        </w:rPr>
      </w:pPr>
    </w:p>
    <w:p w14:paraId="105CB6CA" w14:textId="77777777" w:rsidR="00AB409F" w:rsidRPr="00AB409F" w:rsidRDefault="00AB409F" w:rsidP="00AB409F">
      <w:pPr>
        <w:widowControl/>
        <w:spacing w:after="160" w:line="278" w:lineRule="auto"/>
        <w:jc w:val="both"/>
        <w:rPr>
          <w:sz w:val="22"/>
          <w:szCs w:val="22"/>
        </w:rPr>
      </w:pPr>
      <w:r w:rsidRPr="00AB409F">
        <w:rPr>
          <w:sz w:val="22"/>
          <w:szCs w:val="22"/>
        </w:rPr>
        <w:t xml:space="preserve">Kupující požaduje dodání </w:t>
      </w:r>
      <w:r w:rsidRPr="00AB409F">
        <w:rPr>
          <w:bCs/>
          <w:sz w:val="22"/>
          <w:szCs w:val="22"/>
        </w:rPr>
        <w:t>kompletního zobrazovacího a měřicího systému</w:t>
      </w:r>
      <w:r w:rsidRPr="00AB409F">
        <w:rPr>
          <w:sz w:val="22"/>
          <w:szCs w:val="22"/>
        </w:rPr>
        <w:t xml:space="preserve"> určeného pro </w:t>
      </w:r>
      <w:r w:rsidRPr="00AB409F">
        <w:rPr>
          <w:bCs/>
          <w:sz w:val="22"/>
          <w:szCs w:val="22"/>
        </w:rPr>
        <w:t>nedestruktivní hodnocení porozity a morfologie povrchu stavebních materiálů</w:t>
      </w:r>
      <w:r w:rsidRPr="00AB409F">
        <w:rPr>
          <w:sz w:val="22"/>
          <w:szCs w:val="22"/>
        </w:rPr>
        <w:t>. Zařízení bude určeno pro nedestruktivní analýzu širokého spektra stavebních materiálů (beton, cementové kompozity, keramické materiály, cihelné prvky, kamenivo, dřevo, biokompozity, polymerní povrchy a další typy stavebních a technických materiálů). Pozorování i analýzy musí být možné bez nutnosti povrchové úpravy vzorku, jako je nátěr nebo zalití do pryskyřice.</w:t>
      </w:r>
    </w:p>
    <w:p w14:paraId="4FDD288A" w14:textId="77777777" w:rsidR="00AB409F" w:rsidRPr="00AB409F" w:rsidRDefault="00AB409F" w:rsidP="00AB409F">
      <w:pPr>
        <w:widowControl/>
        <w:spacing w:after="160" w:line="278" w:lineRule="auto"/>
        <w:rPr>
          <w:b/>
          <w:bCs/>
          <w:sz w:val="22"/>
          <w:szCs w:val="22"/>
        </w:rPr>
      </w:pPr>
      <w:r w:rsidRPr="00AB409F">
        <w:rPr>
          <w:b/>
          <w:bCs/>
          <w:sz w:val="22"/>
          <w:szCs w:val="22"/>
        </w:rPr>
        <w:t>Systém musí umožňovat:</w:t>
      </w:r>
    </w:p>
    <w:p w14:paraId="72692912" w14:textId="77777777" w:rsidR="00AB409F" w:rsidRPr="00AB409F" w:rsidRDefault="00AB409F" w:rsidP="00AB409F">
      <w:pPr>
        <w:widowControl/>
        <w:numPr>
          <w:ilvl w:val="0"/>
          <w:numId w:val="48"/>
        </w:numPr>
        <w:spacing w:after="160" w:line="278" w:lineRule="auto"/>
        <w:rPr>
          <w:sz w:val="22"/>
          <w:szCs w:val="22"/>
        </w:rPr>
      </w:pPr>
      <w:r w:rsidRPr="00AB409F">
        <w:rPr>
          <w:sz w:val="22"/>
          <w:szCs w:val="22"/>
        </w:rPr>
        <w:t>nedestruktivní analýzu a kvantifikaci porozity rovných povrchů i objemových struktur,</w:t>
      </w:r>
    </w:p>
    <w:p w14:paraId="475989CE" w14:textId="77777777" w:rsidR="00AB409F" w:rsidRPr="00AB409F" w:rsidRDefault="00AB409F" w:rsidP="00AB409F">
      <w:pPr>
        <w:widowControl/>
        <w:numPr>
          <w:ilvl w:val="0"/>
          <w:numId w:val="48"/>
        </w:numPr>
        <w:spacing w:after="160" w:line="278" w:lineRule="auto"/>
        <w:rPr>
          <w:sz w:val="22"/>
          <w:szCs w:val="22"/>
        </w:rPr>
      </w:pPr>
      <w:r w:rsidRPr="00AB409F">
        <w:rPr>
          <w:sz w:val="22"/>
          <w:szCs w:val="22"/>
        </w:rPr>
        <w:t>řízení nasvícení povrchu pomocí optického modulu nebo adaptivního filtru, který umožňuje zvýraznění pórovitosti a mikroreliéfu a současně minimalizuje optické odlesky a halo efekt,</w:t>
      </w:r>
    </w:p>
    <w:p w14:paraId="51087DD3" w14:textId="77777777" w:rsidR="00AB409F" w:rsidRPr="00AB409F" w:rsidRDefault="00AB409F" w:rsidP="00AB409F">
      <w:pPr>
        <w:widowControl/>
        <w:numPr>
          <w:ilvl w:val="0"/>
          <w:numId w:val="48"/>
        </w:numPr>
        <w:spacing w:after="160" w:line="278" w:lineRule="auto"/>
        <w:rPr>
          <w:sz w:val="22"/>
          <w:szCs w:val="22"/>
        </w:rPr>
      </w:pPr>
      <w:r w:rsidRPr="00AB409F">
        <w:rPr>
          <w:sz w:val="22"/>
          <w:szCs w:val="22"/>
        </w:rPr>
        <w:t>měření základních parametrů porézní struktury, zejména velikosti, tvaru, plochy a distribuce pórů,</w:t>
      </w:r>
    </w:p>
    <w:p w14:paraId="4DCFE743" w14:textId="77777777" w:rsidR="00AB409F" w:rsidRPr="00AB409F" w:rsidRDefault="00AB409F" w:rsidP="00AB409F">
      <w:pPr>
        <w:widowControl/>
        <w:numPr>
          <w:ilvl w:val="0"/>
          <w:numId w:val="48"/>
        </w:numPr>
        <w:spacing w:after="160" w:line="278" w:lineRule="auto"/>
        <w:rPr>
          <w:sz w:val="22"/>
          <w:szCs w:val="22"/>
        </w:rPr>
      </w:pPr>
      <w:r w:rsidRPr="00AB409F">
        <w:rPr>
          <w:sz w:val="22"/>
          <w:szCs w:val="22"/>
        </w:rPr>
        <w:t>měření a vizualizaci drsnosti, textury a povrchových defektů,</w:t>
      </w:r>
    </w:p>
    <w:p w14:paraId="3BE7C67D" w14:textId="77777777" w:rsidR="00AB409F" w:rsidRPr="00AB409F" w:rsidRDefault="00AB409F" w:rsidP="00AB409F">
      <w:pPr>
        <w:widowControl/>
        <w:numPr>
          <w:ilvl w:val="0"/>
          <w:numId w:val="48"/>
        </w:numPr>
        <w:spacing w:after="160" w:line="278" w:lineRule="auto"/>
        <w:rPr>
          <w:sz w:val="22"/>
          <w:szCs w:val="22"/>
        </w:rPr>
      </w:pPr>
      <w:r w:rsidRPr="00AB409F">
        <w:rPr>
          <w:sz w:val="22"/>
          <w:szCs w:val="22"/>
        </w:rPr>
        <w:t>3D rekonstrukci povrchu s výškovým profilem a výpočtem hloubky pórů,</w:t>
      </w:r>
    </w:p>
    <w:p w14:paraId="45B67862" w14:textId="77777777" w:rsidR="00AB409F" w:rsidRPr="00AB409F" w:rsidRDefault="00AB409F" w:rsidP="00AB409F">
      <w:pPr>
        <w:widowControl/>
        <w:numPr>
          <w:ilvl w:val="0"/>
          <w:numId w:val="48"/>
        </w:numPr>
        <w:spacing w:after="160" w:line="278" w:lineRule="auto"/>
        <w:rPr>
          <w:sz w:val="22"/>
          <w:szCs w:val="22"/>
        </w:rPr>
      </w:pPr>
      <w:r w:rsidRPr="00AB409F">
        <w:rPr>
          <w:sz w:val="22"/>
          <w:szCs w:val="22"/>
        </w:rPr>
        <w:t>automatické skládání obrazů a automatické ostření v ose Z,</w:t>
      </w:r>
    </w:p>
    <w:p w14:paraId="043532AE" w14:textId="77777777" w:rsidR="00AB409F" w:rsidRPr="00AB409F" w:rsidRDefault="00AB409F" w:rsidP="00AB409F">
      <w:pPr>
        <w:widowControl/>
        <w:numPr>
          <w:ilvl w:val="0"/>
          <w:numId w:val="48"/>
        </w:numPr>
        <w:spacing w:after="160" w:line="278" w:lineRule="auto"/>
        <w:rPr>
          <w:sz w:val="22"/>
          <w:szCs w:val="22"/>
        </w:rPr>
      </w:pPr>
      <w:r w:rsidRPr="00AB409F">
        <w:rPr>
          <w:sz w:val="22"/>
          <w:szCs w:val="22"/>
        </w:rPr>
        <w:t>náklon stojanu nebo hlavy až do 90°, s automatickým rozpoznáním úhlu,</w:t>
      </w:r>
    </w:p>
    <w:p w14:paraId="07E5DFFB" w14:textId="77777777" w:rsidR="00AB409F" w:rsidRPr="00AB409F" w:rsidRDefault="00AB409F" w:rsidP="00AB409F">
      <w:pPr>
        <w:widowControl/>
        <w:numPr>
          <w:ilvl w:val="0"/>
          <w:numId w:val="48"/>
        </w:numPr>
        <w:spacing w:after="160" w:line="278" w:lineRule="auto"/>
        <w:rPr>
          <w:sz w:val="22"/>
          <w:szCs w:val="22"/>
        </w:rPr>
      </w:pPr>
      <w:r w:rsidRPr="00AB409F">
        <w:rPr>
          <w:sz w:val="22"/>
          <w:szCs w:val="22"/>
        </w:rPr>
        <w:t>možnost použití kamery nebo objektivu mimo stojan (v tzv. ručním režimu) pro pozorování velkých nebo nepřenosných vzorků,</w:t>
      </w:r>
    </w:p>
    <w:p w14:paraId="18CE5E74" w14:textId="77777777" w:rsidR="00AB409F" w:rsidRPr="00AB409F" w:rsidRDefault="00AB409F" w:rsidP="00AB409F">
      <w:pPr>
        <w:widowControl/>
        <w:numPr>
          <w:ilvl w:val="0"/>
          <w:numId w:val="48"/>
        </w:numPr>
        <w:spacing w:after="160" w:line="278" w:lineRule="auto"/>
        <w:rPr>
          <w:sz w:val="22"/>
          <w:szCs w:val="22"/>
        </w:rPr>
      </w:pPr>
      <w:r w:rsidRPr="00AB409F">
        <w:rPr>
          <w:sz w:val="22"/>
          <w:szCs w:val="22"/>
        </w:rPr>
        <w:t>softwarové řízení osvětlení, kontrastu a polarizace,</w:t>
      </w:r>
    </w:p>
    <w:p w14:paraId="674EEB20" w14:textId="77777777" w:rsidR="00AB409F" w:rsidRDefault="00AB409F" w:rsidP="00AB409F">
      <w:pPr>
        <w:widowControl/>
        <w:numPr>
          <w:ilvl w:val="0"/>
          <w:numId w:val="48"/>
        </w:numPr>
        <w:spacing w:after="160" w:line="278" w:lineRule="auto"/>
        <w:rPr>
          <w:sz w:val="22"/>
          <w:szCs w:val="22"/>
        </w:rPr>
      </w:pPr>
      <w:r w:rsidRPr="00AB409F">
        <w:rPr>
          <w:sz w:val="22"/>
          <w:szCs w:val="22"/>
        </w:rPr>
        <w:t>integraci získaných dat s PC a vyhodnocovacím softwarem pro 2D a 3D analýzu,</w:t>
      </w:r>
    </w:p>
    <w:p w14:paraId="50224D3D" w14:textId="51EF6051" w:rsidR="00AB409F" w:rsidRDefault="00AB409F" w:rsidP="00AB409F">
      <w:pPr>
        <w:widowControl/>
        <w:numPr>
          <w:ilvl w:val="0"/>
          <w:numId w:val="48"/>
        </w:numPr>
        <w:spacing w:after="160" w:line="278" w:lineRule="auto"/>
        <w:rPr>
          <w:sz w:val="22"/>
          <w:szCs w:val="22"/>
        </w:rPr>
      </w:pPr>
      <w:r w:rsidRPr="00AB409F">
        <w:rPr>
          <w:sz w:val="22"/>
          <w:szCs w:val="22"/>
        </w:rPr>
        <w:t>pozorování v odraženém i procházejícím světle.</w:t>
      </w:r>
    </w:p>
    <w:p w14:paraId="46BA0109" w14:textId="77777777" w:rsidR="00AB409F" w:rsidRDefault="00AB409F" w:rsidP="00AB409F">
      <w:pPr>
        <w:widowControl/>
        <w:spacing w:after="160" w:line="278" w:lineRule="auto"/>
        <w:rPr>
          <w:sz w:val="22"/>
          <w:szCs w:val="22"/>
        </w:rPr>
      </w:pPr>
    </w:p>
    <w:p w14:paraId="14A5ED82" w14:textId="77777777" w:rsidR="00AE1FBD" w:rsidRDefault="00AE1FBD" w:rsidP="00AB409F">
      <w:pPr>
        <w:widowControl/>
        <w:spacing w:after="160" w:line="278" w:lineRule="auto"/>
        <w:rPr>
          <w:sz w:val="22"/>
          <w:szCs w:val="22"/>
        </w:rPr>
      </w:pPr>
    </w:p>
    <w:p w14:paraId="46796FBA" w14:textId="77777777" w:rsidR="00AE1FBD" w:rsidRDefault="00AE1FBD" w:rsidP="00AB409F">
      <w:pPr>
        <w:widowControl/>
        <w:spacing w:after="160" w:line="278" w:lineRule="auto"/>
        <w:rPr>
          <w:sz w:val="22"/>
          <w:szCs w:val="22"/>
        </w:rPr>
      </w:pPr>
    </w:p>
    <w:p w14:paraId="50139C0D" w14:textId="77777777" w:rsidR="00AE1FBD" w:rsidRDefault="00AE1FBD" w:rsidP="00AB409F">
      <w:pPr>
        <w:widowControl/>
        <w:spacing w:after="160" w:line="278" w:lineRule="auto"/>
        <w:rPr>
          <w:sz w:val="22"/>
          <w:szCs w:val="22"/>
        </w:rPr>
      </w:pPr>
    </w:p>
    <w:p w14:paraId="6022550F" w14:textId="77777777" w:rsidR="00AE1FBD" w:rsidRDefault="00AE1FBD" w:rsidP="00AB409F">
      <w:pPr>
        <w:widowControl/>
        <w:spacing w:after="160" w:line="278" w:lineRule="auto"/>
        <w:rPr>
          <w:sz w:val="22"/>
          <w:szCs w:val="22"/>
        </w:rPr>
      </w:pPr>
    </w:p>
    <w:p w14:paraId="2778F27B" w14:textId="2DF1468A" w:rsidR="00AB409F" w:rsidRPr="00AE1FBD" w:rsidRDefault="00AB409F" w:rsidP="00AB409F">
      <w:pPr>
        <w:widowControl/>
        <w:spacing w:after="160" w:line="278" w:lineRule="auto"/>
        <w:rPr>
          <w:b/>
          <w:bCs/>
          <w:sz w:val="22"/>
          <w:szCs w:val="22"/>
        </w:rPr>
      </w:pPr>
      <w:r w:rsidRPr="00AE1FBD">
        <w:rPr>
          <w:b/>
          <w:bCs/>
          <w:sz w:val="22"/>
          <w:szCs w:val="22"/>
        </w:rPr>
        <w:lastRenderedPageBreak/>
        <w:t>Minimální technické požadavky:</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261"/>
        <w:gridCol w:w="7089"/>
      </w:tblGrid>
      <w:tr w:rsidR="00AE1FBD" w:rsidRPr="00BD1DFA" w14:paraId="3B548C55" w14:textId="77777777" w:rsidTr="00AE1FBD">
        <w:trPr>
          <w:tblHeader/>
        </w:trPr>
        <w:tc>
          <w:tcPr>
            <w:tcW w:w="0" w:type="auto"/>
            <w:vAlign w:val="center"/>
            <w:hideMark/>
          </w:tcPr>
          <w:p w14:paraId="37F97D9C" w14:textId="77777777" w:rsidR="00AE1FBD" w:rsidRPr="004D75C2" w:rsidRDefault="00AE1FBD" w:rsidP="00AE1FBD">
            <w:pPr>
              <w:spacing w:before="60" w:after="60" w:line="240" w:lineRule="auto"/>
              <w:rPr>
                <w:rFonts w:eastAsia="Times New Roman" w:cs="Arial"/>
                <w:b/>
                <w:bCs/>
                <w:sz w:val="22"/>
                <w:szCs w:val="22"/>
                <w:lang w:eastAsia="cs-CZ"/>
              </w:rPr>
            </w:pPr>
            <w:r w:rsidRPr="004D75C2">
              <w:rPr>
                <w:rFonts w:eastAsia="Times New Roman" w:cs="Arial"/>
                <w:b/>
                <w:bCs/>
                <w:sz w:val="22"/>
                <w:szCs w:val="22"/>
                <w:lang w:eastAsia="cs-CZ"/>
              </w:rPr>
              <w:t>Parametr</w:t>
            </w:r>
          </w:p>
        </w:tc>
        <w:tc>
          <w:tcPr>
            <w:tcW w:w="0" w:type="auto"/>
            <w:vAlign w:val="center"/>
            <w:hideMark/>
          </w:tcPr>
          <w:p w14:paraId="79548A8F" w14:textId="77777777" w:rsidR="00AE1FBD" w:rsidRPr="004D75C2" w:rsidRDefault="00AE1FBD" w:rsidP="00AE1FBD">
            <w:pPr>
              <w:spacing w:before="60" w:after="60" w:line="240" w:lineRule="auto"/>
              <w:jc w:val="center"/>
              <w:rPr>
                <w:rFonts w:eastAsia="Times New Roman" w:cs="Arial"/>
                <w:b/>
                <w:bCs/>
                <w:sz w:val="22"/>
                <w:szCs w:val="22"/>
                <w:lang w:eastAsia="cs-CZ"/>
              </w:rPr>
            </w:pPr>
            <w:r w:rsidRPr="004D75C2">
              <w:rPr>
                <w:rFonts w:eastAsia="Times New Roman" w:cs="Arial"/>
                <w:b/>
                <w:bCs/>
                <w:sz w:val="22"/>
                <w:szCs w:val="22"/>
                <w:lang w:eastAsia="cs-CZ"/>
              </w:rPr>
              <w:t>Požadavek</w:t>
            </w:r>
          </w:p>
        </w:tc>
      </w:tr>
      <w:tr w:rsidR="00AE1FBD" w:rsidRPr="00BD1DFA" w14:paraId="0B638A06" w14:textId="77777777" w:rsidTr="00AE1FBD">
        <w:tc>
          <w:tcPr>
            <w:tcW w:w="0" w:type="auto"/>
            <w:vAlign w:val="center"/>
            <w:hideMark/>
          </w:tcPr>
          <w:p w14:paraId="35986070"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b/>
                <w:bCs/>
                <w:sz w:val="22"/>
                <w:szCs w:val="22"/>
                <w:lang w:eastAsia="cs-CZ"/>
              </w:rPr>
              <w:t>Zvětšení (optické)</w:t>
            </w:r>
          </w:p>
        </w:tc>
        <w:tc>
          <w:tcPr>
            <w:tcW w:w="0" w:type="auto"/>
            <w:vAlign w:val="center"/>
            <w:hideMark/>
          </w:tcPr>
          <w:p w14:paraId="31B86E13"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bCs/>
                <w:sz w:val="22"/>
                <w:szCs w:val="22"/>
                <w:lang w:eastAsia="cs-CZ"/>
              </w:rPr>
              <w:t>20× – 2000×</w:t>
            </w:r>
            <w:r w:rsidRPr="004D75C2">
              <w:rPr>
                <w:rFonts w:eastAsia="Times New Roman" w:cs="Arial"/>
                <w:sz w:val="22"/>
                <w:szCs w:val="22"/>
                <w:lang w:eastAsia="cs-CZ"/>
              </w:rPr>
              <w:t>. Rozsah může být dosažen jedním univerzálním objektivem nebo kombinací více objektivů.</w:t>
            </w:r>
          </w:p>
        </w:tc>
      </w:tr>
      <w:tr w:rsidR="00AE1FBD" w:rsidRPr="00BD1DFA" w14:paraId="1F55842E" w14:textId="77777777" w:rsidTr="00AE1FBD">
        <w:tc>
          <w:tcPr>
            <w:tcW w:w="0" w:type="auto"/>
            <w:vAlign w:val="center"/>
            <w:hideMark/>
          </w:tcPr>
          <w:p w14:paraId="04B2C7B9"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b/>
                <w:bCs/>
                <w:sz w:val="22"/>
                <w:szCs w:val="22"/>
                <w:lang w:eastAsia="cs-CZ"/>
              </w:rPr>
              <w:t>Pracovní vzdálenost objektivu</w:t>
            </w:r>
          </w:p>
        </w:tc>
        <w:tc>
          <w:tcPr>
            <w:tcW w:w="0" w:type="auto"/>
            <w:vAlign w:val="center"/>
            <w:hideMark/>
          </w:tcPr>
          <w:p w14:paraId="59A4B8E1"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sz w:val="22"/>
                <w:szCs w:val="22"/>
                <w:lang w:eastAsia="cs-CZ"/>
              </w:rPr>
              <w:t>Minimálně 25 mm.</w:t>
            </w:r>
          </w:p>
        </w:tc>
      </w:tr>
      <w:tr w:rsidR="00AE1FBD" w:rsidRPr="00BD1DFA" w14:paraId="35232379" w14:textId="77777777" w:rsidTr="00AE1FBD">
        <w:tc>
          <w:tcPr>
            <w:tcW w:w="0" w:type="auto"/>
            <w:vAlign w:val="center"/>
            <w:hideMark/>
          </w:tcPr>
          <w:p w14:paraId="2EBC9687"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b/>
                <w:bCs/>
                <w:sz w:val="22"/>
                <w:szCs w:val="22"/>
                <w:lang w:eastAsia="cs-CZ"/>
              </w:rPr>
              <w:t>Motorizace os</w:t>
            </w:r>
          </w:p>
        </w:tc>
        <w:tc>
          <w:tcPr>
            <w:tcW w:w="0" w:type="auto"/>
            <w:vAlign w:val="center"/>
            <w:hideMark/>
          </w:tcPr>
          <w:p w14:paraId="13E78D44"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sz w:val="22"/>
                <w:szCs w:val="22"/>
                <w:lang w:eastAsia="cs-CZ"/>
              </w:rPr>
              <w:t>Motorizované osy X, Y, Z (rozsah Z ≥ 80 mm, XY ≥ 40 × 40 mm, krok Z ≤ 0,1 µm). Zařízení musí umožňovat automatické skládání obrazu v ose Z v rozsahu motorizace a zároveň umožnit skládání výškových řezů u vzorků s výškou až 150 mm.</w:t>
            </w:r>
          </w:p>
        </w:tc>
      </w:tr>
      <w:tr w:rsidR="00AE1FBD" w:rsidRPr="00BD1DFA" w14:paraId="189D0E89" w14:textId="77777777" w:rsidTr="00AE1FBD">
        <w:tc>
          <w:tcPr>
            <w:tcW w:w="0" w:type="auto"/>
            <w:vAlign w:val="center"/>
            <w:hideMark/>
          </w:tcPr>
          <w:p w14:paraId="2014B486"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b/>
                <w:bCs/>
                <w:sz w:val="22"/>
                <w:szCs w:val="22"/>
                <w:lang w:eastAsia="cs-CZ"/>
              </w:rPr>
              <w:t>Pojezdový stolek</w:t>
            </w:r>
          </w:p>
        </w:tc>
        <w:tc>
          <w:tcPr>
            <w:tcW w:w="0" w:type="auto"/>
            <w:vAlign w:val="center"/>
            <w:hideMark/>
          </w:tcPr>
          <w:p w14:paraId="555E2ACE"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sz w:val="22"/>
                <w:szCs w:val="22"/>
                <w:lang w:eastAsia="cs-CZ"/>
              </w:rPr>
              <w:t>Pro vzorky do hmotnosti ≥ 5 kg a výšky ≥ 150 mm.</w:t>
            </w:r>
          </w:p>
        </w:tc>
      </w:tr>
      <w:tr w:rsidR="00AE1FBD" w:rsidRPr="00BD1DFA" w14:paraId="17AB4EB7" w14:textId="77777777" w:rsidTr="00AE1FBD">
        <w:tc>
          <w:tcPr>
            <w:tcW w:w="0" w:type="auto"/>
            <w:vAlign w:val="center"/>
            <w:hideMark/>
          </w:tcPr>
          <w:p w14:paraId="5C434E3F"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b/>
                <w:bCs/>
                <w:sz w:val="22"/>
                <w:szCs w:val="22"/>
                <w:lang w:eastAsia="cs-CZ"/>
              </w:rPr>
              <w:t>Stojan</w:t>
            </w:r>
          </w:p>
        </w:tc>
        <w:tc>
          <w:tcPr>
            <w:tcW w:w="0" w:type="auto"/>
            <w:vAlign w:val="center"/>
            <w:hideMark/>
          </w:tcPr>
          <w:p w14:paraId="1D1DB4BC"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sz w:val="22"/>
                <w:szCs w:val="22"/>
                <w:lang w:eastAsia="cs-CZ"/>
              </w:rPr>
              <w:t>Naklápění hlavy až do 90°, automatická detekce úhlu, možnost aretace.</w:t>
            </w:r>
          </w:p>
        </w:tc>
      </w:tr>
      <w:tr w:rsidR="00AE1FBD" w:rsidRPr="00BD1DFA" w14:paraId="1F2FFC13" w14:textId="77777777" w:rsidTr="00AE1FBD">
        <w:tc>
          <w:tcPr>
            <w:tcW w:w="0" w:type="auto"/>
            <w:vAlign w:val="center"/>
            <w:hideMark/>
          </w:tcPr>
          <w:p w14:paraId="21F781B9"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b/>
                <w:bCs/>
                <w:sz w:val="22"/>
                <w:szCs w:val="22"/>
                <w:lang w:eastAsia="cs-CZ"/>
              </w:rPr>
              <w:t>Boční kamera</w:t>
            </w:r>
          </w:p>
        </w:tc>
        <w:tc>
          <w:tcPr>
            <w:tcW w:w="0" w:type="auto"/>
            <w:vAlign w:val="center"/>
            <w:hideMark/>
          </w:tcPr>
          <w:p w14:paraId="2F38555F"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sz w:val="22"/>
                <w:szCs w:val="22"/>
                <w:lang w:eastAsia="cs-CZ"/>
              </w:rPr>
              <w:t xml:space="preserve">Integrovaná ve stojanu, umožňuje kombinovat pohled shora i z boku a zabraňuje kolizi se vzorkem v případě automatického režimu. Rovněž umožňuje nastavení eucentrické polohy při pozorování pod úhlem. </w:t>
            </w:r>
          </w:p>
        </w:tc>
      </w:tr>
      <w:tr w:rsidR="00AE1FBD" w:rsidRPr="00BD1DFA" w14:paraId="52511D22" w14:textId="77777777" w:rsidTr="00AE1FBD">
        <w:tc>
          <w:tcPr>
            <w:tcW w:w="0" w:type="auto"/>
            <w:vAlign w:val="center"/>
            <w:hideMark/>
          </w:tcPr>
          <w:p w14:paraId="0EE62139"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b/>
                <w:bCs/>
                <w:sz w:val="22"/>
                <w:szCs w:val="22"/>
                <w:lang w:eastAsia="cs-CZ"/>
              </w:rPr>
              <w:t>Režim mimo stojan</w:t>
            </w:r>
          </w:p>
        </w:tc>
        <w:tc>
          <w:tcPr>
            <w:tcW w:w="0" w:type="auto"/>
            <w:vAlign w:val="center"/>
            <w:hideMark/>
          </w:tcPr>
          <w:p w14:paraId="2D9543A7"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sz w:val="22"/>
                <w:szCs w:val="22"/>
                <w:lang w:eastAsia="cs-CZ"/>
              </w:rPr>
              <w:t>Zařízení musí umožňovat vyjmutí kamery nebo objektivu a použití v tzv. ručním režimu, včetně řízení osvětlení. Současně musí být umožněno připojení kamery nebo objektivu na flexibilní rameno pro pozorování rozsáhlých, vysokých nebo geometricky složitých vzorků mimo pracovní stojan.</w:t>
            </w:r>
          </w:p>
        </w:tc>
      </w:tr>
      <w:tr w:rsidR="00AE1FBD" w:rsidRPr="00BD1DFA" w14:paraId="345899C4" w14:textId="77777777" w:rsidTr="00AE1FBD">
        <w:tc>
          <w:tcPr>
            <w:tcW w:w="0" w:type="auto"/>
            <w:vAlign w:val="center"/>
          </w:tcPr>
          <w:p w14:paraId="0CD7756D" w14:textId="77777777" w:rsidR="00AE1FBD" w:rsidRPr="004D75C2" w:rsidRDefault="00AE1FBD" w:rsidP="00AE1FBD">
            <w:pPr>
              <w:spacing w:before="60" w:after="60" w:line="240" w:lineRule="auto"/>
              <w:rPr>
                <w:rFonts w:eastAsia="Times New Roman" w:cs="Arial"/>
                <w:b/>
                <w:bCs/>
                <w:sz w:val="22"/>
                <w:szCs w:val="22"/>
                <w:lang w:eastAsia="cs-CZ"/>
              </w:rPr>
            </w:pPr>
            <w:r w:rsidRPr="004D75C2">
              <w:rPr>
                <w:rFonts w:eastAsia="Times New Roman" w:cs="Arial"/>
                <w:b/>
                <w:bCs/>
                <w:sz w:val="22"/>
                <w:szCs w:val="22"/>
                <w:lang w:eastAsia="cs-CZ"/>
              </w:rPr>
              <w:t>Snímací kamera</w:t>
            </w:r>
          </w:p>
        </w:tc>
        <w:tc>
          <w:tcPr>
            <w:tcW w:w="0" w:type="auto"/>
            <w:vAlign w:val="center"/>
          </w:tcPr>
          <w:p w14:paraId="40C0826E"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sz w:val="22"/>
                <w:szCs w:val="22"/>
                <w:lang w:eastAsia="cs-CZ"/>
              </w:rPr>
              <w:t>Obrazový senzor typu CMOS o velikosti alespoň 1/1,8 palce a s nativním rozlišením minimálně 3,2 megapixelu, možnost zvýšení efektivního rozlišení pomocí technologie posunu snímacího senzoru na úroveň alespoň 6 000 × 4 500 pixelů nebo ekvivalentní, snímková frekvence minimálně 50 fps, kompatibilita s optickým a vyhodnocovacím softwarem systému.</w:t>
            </w:r>
          </w:p>
        </w:tc>
      </w:tr>
      <w:tr w:rsidR="00AE1FBD" w:rsidRPr="00BD1DFA" w14:paraId="64DCDD92" w14:textId="77777777" w:rsidTr="00AE1FBD">
        <w:tc>
          <w:tcPr>
            <w:tcW w:w="0" w:type="auto"/>
            <w:vAlign w:val="center"/>
            <w:hideMark/>
          </w:tcPr>
          <w:p w14:paraId="460FCBF2"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b/>
                <w:bCs/>
                <w:sz w:val="22"/>
                <w:szCs w:val="22"/>
                <w:lang w:eastAsia="cs-CZ"/>
              </w:rPr>
              <w:t>Osvětlení</w:t>
            </w:r>
          </w:p>
        </w:tc>
        <w:tc>
          <w:tcPr>
            <w:tcW w:w="0" w:type="auto"/>
            <w:vAlign w:val="center"/>
            <w:hideMark/>
          </w:tcPr>
          <w:p w14:paraId="670FD149"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sz w:val="22"/>
                <w:szCs w:val="22"/>
                <w:lang w:eastAsia="cs-CZ"/>
              </w:rPr>
              <w:t>LED horní, spodní (procházející), difuzní a polarizační, s možností modulace úhlu a intenzity.</w:t>
            </w:r>
          </w:p>
        </w:tc>
      </w:tr>
      <w:tr w:rsidR="00AE1FBD" w:rsidRPr="00BD1DFA" w14:paraId="409877CF" w14:textId="77777777" w:rsidTr="00AE1FBD">
        <w:tc>
          <w:tcPr>
            <w:tcW w:w="0" w:type="auto"/>
            <w:vAlign w:val="center"/>
            <w:hideMark/>
          </w:tcPr>
          <w:p w14:paraId="082D1424"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b/>
                <w:bCs/>
                <w:sz w:val="22"/>
                <w:szCs w:val="22"/>
                <w:lang w:eastAsia="cs-CZ"/>
              </w:rPr>
              <w:t>Optické řízení osvětlení nebo ekvivalentní nástavec</w:t>
            </w:r>
          </w:p>
        </w:tc>
        <w:tc>
          <w:tcPr>
            <w:tcW w:w="0" w:type="auto"/>
            <w:vAlign w:val="center"/>
            <w:hideMark/>
          </w:tcPr>
          <w:p w14:paraId="446A6459"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sz w:val="22"/>
                <w:szCs w:val="22"/>
                <w:lang w:eastAsia="cs-CZ"/>
              </w:rPr>
              <w:t>Umožňuje automatickou změnu směru osvětlení pro zvýraznění mikroreliéfu a pórů, odstranění halo efektu a zvýšení kontrastu bez nutnosti povrchové úpravy vzorku.</w:t>
            </w:r>
          </w:p>
        </w:tc>
      </w:tr>
      <w:tr w:rsidR="00AE1FBD" w:rsidRPr="00BD1DFA" w14:paraId="207E7F01" w14:textId="77777777" w:rsidTr="00AE1FBD">
        <w:tc>
          <w:tcPr>
            <w:tcW w:w="0" w:type="auto"/>
            <w:vAlign w:val="center"/>
            <w:hideMark/>
          </w:tcPr>
          <w:p w14:paraId="343912FF"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b/>
                <w:bCs/>
                <w:sz w:val="22"/>
                <w:szCs w:val="22"/>
                <w:lang w:eastAsia="cs-CZ"/>
              </w:rPr>
              <w:t>Úhel osvětlení</w:t>
            </w:r>
          </w:p>
        </w:tc>
        <w:tc>
          <w:tcPr>
            <w:tcW w:w="0" w:type="auto"/>
            <w:vAlign w:val="center"/>
            <w:hideMark/>
          </w:tcPr>
          <w:p w14:paraId="0C9A8F77"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sz w:val="22"/>
                <w:szCs w:val="22"/>
                <w:lang w:eastAsia="cs-CZ"/>
              </w:rPr>
              <w:t>Automatická optimalizace úhlu nasvícení, stínového efektu a kontrastu bez ručního zásahu obsluhy.</w:t>
            </w:r>
          </w:p>
        </w:tc>
      </w:tr>
      <w:tr w:rsidR="00AE1FBD" w:rsidRPr="00BD1DFA" w14:paraId="4C97D70E" w14:textId="77777777" w:rsidTr="00AE1FBD">
        <w:tc>
          <w:tcPr>
            <w:tcW w:w="0" w:type="auto"/>
            <w:vAlign w:val="center"/>
            <w:hideMark/>
          </w:tcPr>
          <w:p w14:paraId="2FDB1ABD"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b/>
                <w:bCs/>
                <w:sz w:val="22"/>
                <w:szCs w:val="22"/>
                <w:lang w:eastAsia="cs-CZ"/>
              </w:rPr>
              <w:t>Režim procházejícího světla</w:t>
            </w:r>
          </w:p>
        </w:tc>
        <w:tc>
          <w:tcPr>
            <w:tcW w:w="0" w:type="auto"/>
            <w:vAlign w:val="center"/>
            <w:hideMark/>
          </w:tcPr>
          <w:p w14:paraId="039D822E"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sz w:val="22"/>
                <w:szCs w:val="22"/>
                <w:lang w:eastAsia="cs-CZ"/>
              </w:rPr>
              <w:t>Možnost pozorování v procházejícím světle pro transparentní nebo tenké vzorky.</w:t>
            </w:r>
          </w:p>
        </w:tc>
      </w:tr>
      <w:tr w:rsidR="00AE1FBD" w:rsidRPr="00BD1DFA" w14:paraId="454A33DE" w14:textId="77777777" w:rsidTr="00AE1FBD">
        <w:tc>
          <w:tcPr>
            <w:tcW w:w="0" w:type="auto"/>
            <w:vAlign w:val="center"/>
            <w:hideMark/>
          </w:tcPr>
          <w:p w14:paraId="782224B3"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b/>
                <w:bCs/>
                <w:sz w:val="22"/>
                <w:szCs w:val="22"/>
                <w:lang w:eastAsia="cs-CZ"/>
              </w:rPr>
              <w:t>Software</w:t>
            </w:r>
          </w:p>
        </w:tc>
        <w:tc>
          <w:tcPr>
            <w:tcW w:w="0" w:type="auto"/>
            <w:vAlign w:val="center"/>
            <w:hideMark/>
          </w:tcPr>
          <w:p w14:paraId="50E6E774"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sz w:val="22"/>
                <w:szCs w:val="22"/>
                <w:lang w:eastAsia="cs-CZ"/>
              </w:rPr>
              <w:t xml:space="preserve">Software pro obrazovou analýzu musí umožňovat automatické ostření, skládání obrazů, HDR zobrazení, tvorbu 3D výškových map, měření porozity, drsnosti, úhlů a ploch, včetně automatické detekce hran. Software musí rovněž umožnit opakování operací podle uloženého </w:t>
            </w:r>
            <w:r w:rsidRPr="004D75C2">
              <w:rPr>
                <w:rFonts w:eastAsia="Times New Roman" w:cs="Arial"/>
                <w:sz w:val="22"/>
                <w:szCs w:val="22"/>
                <w:lang w:eastAsia="cs-CZ"/>
              </w:rPr>
              <w:lastRenderedPageBreak/>
              <w:t>snímku a plnou reprodukci nastavení. Komunikační a vyhodnocovací software musí být dodán s neomezenou víceuživatelskou licencí.</w:t>
            </w:r>
          </w:p>
        </w:tc>
      </w:tr>
      <w:tr w:rsidR="00AE1FBD" w:rsidRPr="00BD1DFA" w14:paraId="3B3AF961" w14:textId="77777777" w:rsidTr="00AE1FBD">
        <w:tc>
          <w:tcPr>
            <w:tcW w:w="0" w:type="auto"/>
            <w:vAlign w:val="center"/>
            <w:hideMark/>
          </w:tcPr>
          <w:p w14:paraId="4AB4A69C"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b/>
                <w:bCs/>
                <w:sz w:val="22"/>
                <w:szCs w:val="22"/>
                <w:lang w:eastAsia="cs-CZ"/>
              </w:rPr>
              <w:lastRenderedPageBreak/>
              <w:t>Výstup dat</w:t>
            </w:r>
          </w:p>
        </w:tc>
        <w:tc>
          <w:tcPr>
            <w:tcW w:w="0" w:type="auto"/>
            <w:vAlign w:val="center"/>
            <w:hideMark/>
          </w:tcPr>
          <w:p w14:paraId="0F689C25"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sz w:val="22"/>
                <w:szCs w:val="22"/>
                <w:lang w:eastAsia="cs-CZ"/>
              </w:rPr>
              <w:t>2D a 3D obrazové výstupy, export do běžných formátů, generování reportů měření. Systém rovněž musí umožňovat automatické skládání obrazu z více zorných polí do jednoho celkového snímku ve velmi vysokém rozlišení, bez ztráty detailu a v plné kvalitě skládaného obrazu.</w:t>
            </w:r>
          </w:p>
        </w:tc>
      </w:tr>
      <w:tr w:rsidR="00AE1FBD" w:rsidRPr="00BD1DFA" w14:paraId="2614E153" w14:textId="77777777" w:rsidTr="00AE1FBD">
        <w:tc>
          <w:tcPr>
            <w:tcW w:w="0" w:type="auto"/>
            <w:vAlign w:val="center"/>
            <w:hideMark/>
          </w:tcPr>
          <w:p w14:paraId="607DD215"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b/>
                <w:bCs/>
                <w:sz w:val="22"/>
                <w:szCs w:val="22"/>
                <w:lang w:eastAsia="cs-CZ"/>
              </w:rPr>
              <w:t>Kompatibilita a rozšiřitelnost</w:t>
            </w:r>
          </w:p>
        </w:tc>
        <w:tc>
          <w:tcPr>
            <w:tcW w:w="0" w:type="auto"/>
            <w:vAlign w:val="center"/>
            <w:hideMark/>
          </w:tcPr>
          <w:p w14:paraId="55F15348"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sz w:val="22"/>
                <w:szCs w:val="22"/>
                <w:lang w:eastAsia="cs-CZ"/>
              </w:rPr>
              <w:t>Možnost rozšíření o modul pro chemickou analýzu anorganických částic. Tj. zařízení musí být připraveno pro budoucí integraci modulu v místě pozorování, založené na laserové emisní spektroskopii nebo na jiných srovnatelných metodách prvkové nebo molekulární analýzy.</w:t>
            </w:r>
            <w:r w:rsidRPr="004D75C2">
              <w:rPr>
                <w:rFonts w:cs="Arial"/>
                <w:sz w:val="22"/>
                <w:szCs w:val="22"/>
              </w:rPr>
              <w:t xml:space="preserve"> </w:t>
            </w:r>
            <w:r w:rsidRPr="004D75C2">
              <w:rPr>
                <w:rFonts w:eastAsia="Times New Roman" w:cs="Arial"/>
                <w:sz w:val="22"/>
                <w:szCs w:val="22"/>
                <w:lang w:eastAsia="cs-CZ"/>
              </w:rPr>
              <w:t>Zařízení rovněž musí být konstrukčně a softwarově připraveno pro možné budoucí rozšíření o modul digitální korelace obrazu.</w:t>
            </w:r>
          </w:p>
        </w:tc>
      </w:tr>
      <w:tr w:rsidR="00AE1FBD" w:rsidRPr="00BD1DFA" w14:paraId="6E2EC701" w14:textId="77777777" w:rsidTr="00AE1FBD">
        <w:tc>
          <w:tcPr>
            <w:tcW w:w="0" w:type="auto"/>
            <w:vAlign w:val="center"/>
            <w:hideMark/>
          </w:tcPr>
          <w:p w14:paraId="0A1503C6"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b/>
                <w:bCs/>
                <w:sz w:val="22"/>
                <w:szCs w:val="22"/>
                <w:lang w:eastAsia="cs-CZ"/>
              </w:rPr>
              <w:t>Servis</w:t>
            </w:r>
          </w:p>
        </w:tc>
        <w:tc>
          <w:tcPr>
            <w:tcW w:w="0" w:type="auto"/>
            <w:vAlign w:val="center"/>
            <w:hideMark/>
          </w:tcPr>
          <w:p w14:paraId="633E7581" w14:textId="77777777" w:rsidR="00AE1FBD" w:rsidRPr="004D75C2" w:rsidRDefault="00AE1FBD" w:rsidP="00AE1FBD">
            <w:pPr>
              <w:spacing w:before="60" w:after="60" w:line="240" w:lineRule="auto"/>
              <w:rPr>
                <w:rFonts w:eastAsia="Times New Roman" w:cs="Arial"/>
                <w:sz w:val="22"/>
                <w:szCs w:val="22"/>
                <w:lang w:eastAsia="cs-CZ"/>
              </w:rPr>
            </w:pPr>
            <w:r w:rsidRPr="004D75C2">
              <w:rPr>
                <w:rFonts w:eastAsia="Times New Roman" w:cs="Arial"/>
                <w:sz w:val="22"/>
                <w:szCs w:val="22"/>
                <w:lang w:eastAsia="cs-CZ"/>
              </w:rPr>
              <w:t>Zastoupení v ČR, možnost zapůjčení náhradního zařízení během opravy.</w:t>
            </w:r>
          </w:p>
        </w:tc>
      </w:tr>
    </w:tbl>
    <w:p w14:paraId="5B82BA68" w14:textId="77777777" w:rsidR="00AB409F" w:rsidRPr="00AB409F" w:rsidRDefault="00AB409F" w:rsidP="00AB409F">
      <w:pPr>
        <w:widowControl/>
        <w:spacing w:after="160" w:line="278" w:lineRule="auto"/>
        <w:rPr>
          <w:sz w:val="22"/>
          <w:szCs w:val="22"/>
        </w:rPr>
      </w:pPr>
    </w:p>
    <w:p w14:paraId="3BF3EBB8" w14:textId="6D118B9D" w:rsidR="00A274C5" w:rsidRPr="00671B50" w:rsidRDefault="00A274C5" w:rsidP="00671B50">
      <w:pPr>
        <w:spacing w:after="160" w:line="259" w:lineRule="auto"/>
        <w:contextualSpacing/>
        <w:rPr>
          <w:rFonts w:cs="Arial"/>
          <w:sz w:val="22"/>
          <w:szCs w:val="22"/>
        </w:rPr>
      </w:pPr>
    </w:p>
    <w:sectPr w:rsidR="00A274C5" w:rsidRPr="00671B50" w:rsidSect="009E518E">
      <w:headerReference w:type="default" r:id="rId8"/>
      <w:footerReference w:type="default" r:id="rId9"/>
      <w:headerReference w:type="first" r:id="rId10"/>
      <w:footerReference w:type="first" r:id="rId11"/>
      <w:pgSz w:w="11906" w:h="16838"/>
      <w:pgMar w:top="2269" w:right="1286" w:bottom="1702" w:left="1260" w:header="0"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5C93" w14:textId="77777777" w:rsidR="00FC1862" w:rsidRDefault="00FC1862" w:rsidP="003829EA">
      <w:pPr>
        <w:spacing w:line="240" w:lineRule="auto"/>
      </w:pPr>
      <w:r>
        <w:separator/>
      </w:r>
    </w:p>
  </w:endnote>
  <w:endnote w:type="continuationSeparator" w:id="0">
    <w:p w14:paraId="0BDCE9BF"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C573" w14:textId="77777777" w:rsidR="00FC1862" w:rsidRDefault="00FC1862" w:rsidP="003829EA">
      <w:pPr>
        <w:spacing w:line="240" w:lineRule="auto"/>
      </w:pPr>
      <w:r>
        <w:separator/>
      </w:r>
    </w:p>
  </w:footnote>
  <w:footnote w:type="continuationSeparator" w:id="0">
    <w:p w14:paraId="748A02FB"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521F0ED5" w:rsidR="00D11B58" w:rsidRDefault="00D11B58" w:rsidP="00055951">
    <w:pPr>
      <w:pStyle w:val="Zhlav"/>
      <w:rPr>
        <w:caps/>
        <w:spacing w:val="8"/>
        <w:kern w:val="20"/>
        <w:szCs w:val="20"/>
        <w:lang w:val="en-GB" w:bidi="ar-SA"/>
      </w:rPr>
    </w:pPr>
  </w:p>
  <w:p w14:paraId="0044235C" w14:textId="77777777" w:rsidR="009E518E" w:rsidRDefault="009E518E" w:rsidP="00055951">
    <w:pPr>
      <w:pStyle w:val="Zhlav"/>
      <w:rPr>
        <w:caps/>
        <w:spacing w:val="8"/>
        <w:kern w:val="20"/>
        <w:szCs w:val="20"/>
        <w:lang w:val="en-GB" w:bidi="ar-SA"/>
      </w:rPr>
    </w:pPr>
  </w:p>
  <w:p w14:paraId="65666C37" w14:textId="47C32943" w:rsidR="009F7FFD" w:rsidRDefault="009F7FFD" w:rsidP="00477132">
    <w:pPr>
      <w:pStyle w:val="Zhlav"/>
    </w:pPr>
  </w:p>
  <w:p w14:paraId="5F413ABE" w14:textId="3C27679A" w:rsidR="00477132" w:rsidRPr="001442C5" w:rsidRDefault="00D11B58" w:rsidP="009E518E">
    <w:pPr>
      <w:pStyle w:val="Zhlav"/>
      <w:jc w:val="right"/>
    </w:pPr>
    <w:r>
      <w:t xml:space="preserve">Číslo smlouvy: </w:t>
    </w:r>
    <w:r w:rsidR="00AB527E">
      <w:t>1125000851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472"/>
    <w:multiLevelType w:val="multilevel"/>
    <w:tmpl w:val="3426E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3C6F"/>
    <w:multiLevelType w:val="hybridMultilevel"/>
    <w:tmpl w:val="B1384E64"/>
    <w:lvl w:ilvl="0" w:tplc="367E105C">
      <w:start w:val="1"/>
      <w:numFmt w:val="bullet"/>
      <w:lvlText w:val=""/>
      <w:lvlJc w:val="left"/>
      <w:pPr>
        <w:tabs>
          <w:tab w:val="num" w:pos="720"/>
        </w:tabs>
        <w:ind w:left="720" w:hanging="360"/>
      </w:pPr>
      <w:rPr>
        <w:rFonts w:ascii="Symbol" w:hAnsi="Symbol"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B49DC"/>
    <w:multiLevelType w:val="multilevel"/>
    <w:tmpl w:val="714E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45BD"/>
    <w:multiLevelType w:val="multilevel"/>
    <w:tmpl w:val="672C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271715A"/>
    <w:multiLevelType w:val="hybridMultilevel"/>
    <w:tmpl w:val="B7C6D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5"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7"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FAE4780"/>
    <w:multiLevelType w:val="hybridMultilevel"/>
    <w:tmpl w:val="811450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50AD3F10"/>
    <w:multiLevelType w:val="hybridMultilevel"/>
    <w:tmpl w:val="ED86D1C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9"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3"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4"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7"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8" w15:restartNumberingAfterBreak="0">
    <w:nsid w:val="6B032141"/>
    <w:multiLevelType w:val="hybridMultilevel"/>
    <w:tmpl w:val="CDF25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0" w15:restartNumberingAfterBreak="0">
    <w:nsid w:val="6EB306E5"/>
    <w:multiLevelType w:val="hybridMultilevel"/>
    <w:tmpl w:val="C43A8C66"/>
    <w:lvl w:ilvl="0" w:tplc="6340E960">
      <w:numFmt w:val="bullet"/>
      <w:lvlText w:val="-"/>
      <w:lvlJc w:val="left"/>
      <w:pPr>
        <w:ind w:left="720" w:hanging="360"/>
      </w:pPr>
      <w:rPr>
        <w:rFonts w:ascii="Calibri" w:eastAsia="Aptos"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4"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5"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6F0ACA"/>
    <w:multiLevelType w:val="hybridMultilevel"/>
    <w:tmpl w:val="50424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086225314">
    <w:abstractNumId w:val="25"/>
  </w:num>
  <w:num w:numId="2" w16cid:durableId="6457422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7989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513627">
    <w:abstractNumId w:val="5"/>
  </w:num>
  <w:num w:numId="5" w16cid:durableId="189496210">
    <w:abstractNumId w:val="17"/>
  </w:num>
  <w:num w:numId="6" w16cid:durableId="184249580">
    <w:abstractNumId w:val="29"/>
  </w:num>
  <w:num w:numId="7" w16cid:durableId="1648708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02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38980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201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637872">
    <w:abstractNumId w:val="41"/>
  </w:num>
  <w:num w:numId="12" w16cid:durableId="1901207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14201">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214482">
    <w:abstractNumId w:val="33"/>
    <w:lvlOverride w:ilvl="0">
      <w:startOverride w:val="1"/>
    </w:lvlOverride>
  </w:num>
  <w:num w:numId="15" w16cid:durableId="1166751716">
    <w:abstractNumId w:val="32"/>
    <w:lvlOverride w:ilvl="0">
      <w:startOverride w:val="1"/>
    </w:lvlOverride>
  </w:num>
  <w:num w:numId="16" w16cid:durableId="10886928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13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603621">
    <w:abstractNumId w:val="19"/>
  </w:num>
  <w:num w:numId="19" w16cid:durableId="2026326211">
    <w:abstractNumId w:val="13"/>
  </w:num>
  <w:num w:numId="20" w16cid:durableId="1811744011">
    <w:abstractNumId w:val="3"/>
  </w:num>
  <w:num w:numId="21" w16cid:durableId="203366475">
    <w:abstractNumId w:val="22"/>
  </w:num>
  <w:num w:numId="22" w16cid:durableId="1125853987">
    <w:abstractNumId w:val="44"/>
  </w:num>
  <w:num w:numId="23" w16cid:durableId="83036111">
    <w:abstractNumId w:val="45"/>
  </w:num>
  <w:num w:numId="24" w16cid:durableId="9987333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69758">
    <w:abstractNumId w:val="7"/>
  </w:num>
  <w:num w:numId="26" w16cid:durableId="1588223968">
    <w:abstractNumId w:val="35"/>
  </w:num>
  <w:num w:numId="27" w16cid:durableId="2032144878">
    <w:abstractNumId w:val="10"/>
  </w:num>
  <w:num w:numId="28" w16cid:durableId="1138913384">
    <w:abstractNumId w:val="43"/>
  </w:num>
  <w:num w:numId="29" w16cid:durableId="1820078045">
    <w:abstractNumId w:val="26"/>
  </w:num>
  <w:num w:numId="30" w16cid:durableId="1160581193">
    <w:abstractNumId w:val="34"/>
  </w:num>
  <w:num w:numId="31" w16cid:durableId="1508058196">
    <w:abstractNumId w:val="9"/>
  </w:num>
  <w:num w:numId="32" w16cid:durableId="1041126680">
    <w:abstractNumId w:val="39"/>
  </w:num>
  <w:num w:numId="33" w16cid:durableId="1496258243">
    <w:abstractNumId w:val="31"/>
  </w:num>
  <w:num w:numId="34" w16cid:durableId="1706055363">
    <w:abstractNumId w:val="42"/>
  </w:num>
  <w:num w:numId="35" w16cid:durableId="1334602894">
    <w:abstractNumId w:val="8"/>
  </w:num>
  <w:num w:numId="36" w16cid:durableId="2053268676">
    <w:abstractNumId w:val="6"/>
  </w:num>
  <w:num w:numId="37" w16cid:durableId="1499879917">
    <w:abstractNumId w:val="15"/>
  </w:num>
  <w:num w:numId="38" w16cid:durableId="442384966">
    <w:abstractNumId w:val="23"/>
  </w:num>
  <w:num w:numId="39" w16cid:durableId="1605922032">
    <w:abstractNumId w:val="18"/>
  </w:num>
  <w:num w:numId="40" w16cid:durableId="504250110">
    <w:abstractNumId w:val="38"/>
  </w:num>
  <w:num w:numId="41" w16cid:durableId="737753464">
    <w:abstractNumId w:val="27"/>
  </w:num>
  <w:num w:numId="42" w16cid:durableId="2130468385">
    <w:abstractNumId w:val="1"/>
  </w:num>
  <w:num w:numId="43" w16cid:durableId="1174760778">
    <w:abstractNumId w:val="46"/>
  </w:num>
  <w:num w:numId="44" w16cid:durableId="1233925082">
    <w:abstractNumId w:val="40"/>
  </w:num>
  <w:num w:numId="45" w16cid:durableId="1256086777">
    <w:abstractNumId w:val="0"/>
  </w:num>
  <w:num w:numId="46" w16cid:durableId="457333479">
    <w:abstractNumId w:val="4"/>
  </w:num>
  <w:num w:numId="47" w16cid:durableId="595023242">
    <w:abstractNumId w:val="2"/>
  </w:num>
  <w:num w:numId="48" w16cid:durableId="1890261179">
    <w:abstractNumId w:val="21"/>
  </w:num>
  <w:num w:numId="49" w16cid:durableId="18021095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C29D8"/>
    <w:rsid w:val="000D1E78"/>
    <w:rsid w:val="000D4549"/>
    <w:rsid w:val="000D4CE1"/>
    <w:rsid w:val="000F1E0B"/>
    <w:rsid w:val="000F3D93"/>
    <w:rsid w:val="00101730"/>
    <w:rsid w:val="001147F1"/>
    <w:rsid w:val="00123ECB"/>
    <w:rsid w:val="00140EFD"/>
    <w:rsid w:val="001442C5"/>
    <w:rsid w:val="001766B4"/>
    <w:rsid w:val="001A2AA3"/>
    <w:rsid w:val="001A35EE"/>
    <w:rsid w:val="001B08FA"/>
    <w:rsid w:val="001C33D1"/>
    <w:rsid w:val="001C4E98"/>
    <w:rsid w:val="001D6EFA"/>
    <w:rsid w:val="001E6A87"/>
    <w:rsid w:val="00214B7A"/>
    <w:rsid w:val="002222BF"/>
    <w:rsid w:val="00224018"/>
    <w:rsid w:val="0022682C"/>
    <w:rsid w:val="00247379"/>
    <w:rsid w:val="00287FCC"/>
    <w:rsid w:val="00297CB8"/>
    <w:rsid w:val="002C5F00"/>
    <w:rsid w:val="002D7AFD"/>
    <w:rsid w:val="002E6870"/>
    <w:rsid w:val="002F166B"/>
    <w:rsid w:val="002F40A4"/>
    <w:rsid w:val="00307E74"/>
    <w:rsid w:val="00346C1A"/>
    <w:rsid w:val="00361595"/>
    <w:rsid w:val="00362CEF"/>
    <w:rsid w:val="00365638"/>
    <w:rsid w:val="003703A2"/>
    <w:rsid w:val="003829EA"/>
    <w:rsid w:val="00385540"/>
    <w:rsid w:val="00387CAD"/>
    <w:rsid w:val="003A768B"/>
    <w:rsid w:val="003B3C44"/>
    <w:rsid w:val="003D3B62"/>
    <w:rsid w:val="003E77CC"/>
    <w:rsid w:val="00400F34"/>
    <w:rsid w:val="0040417F"/>
    <w:rsid w:val="0040546C"/>
    <w:rsid w:val="004175CC"/>
    <w:rsid w:val="00427F23"/>
    <w:rsid w:val="004301E1"/>
    <w:rsid w:val="0044185C"/>
    <w:rsid w:val="004511E7"/>
    <w:rsid w:val="004529D4"/>
    <w:rsid w:val="00474525"/>
    <w:rsid w:val="00477132"/>
    <w:rsid w:val="00482C81"/>
    <w:rsid w:val="00483554"/>
    <w:rsid w:val="004936F7"/>
    <w:rsid w:val="00495AE3"/>
    <w:rsid w:val="004A1655"/>
    <w:rsid w:val="004A6912"/>
    <w:rsid w:val="004B32D1"/>
    <w:rsid w:val="004C0FB6"/>
    <w:rsid w:val="004C34B5"/>
    <w:rsid w:val="004D75C2"/>
    <w:rsid w:val="004E4774"/>
    <w:rsid w:val="0050153A"/>
    <w:rsid w:val="00521253"/>
    <w:rsid w:val="0053283D"/>
    <w:rsid w:val="0053518B"/>
    <w:rsid w:val="00547DC5"/>
    <w:rsid w:val="00553EBE"/>
    <w:rsid w:val="00566042"/>
    <w:rsid w:val="0058340F"/>
    <w:rsid w:val="005846C0"/>
    <w:rsid w:val="00587AAC"/>
    <w:rsid w:val="005A5B6F"/>
    <w:rsid w:val="005A6219"/>
    <w:rsid w:val="005C5BE6"/>
    <w:rsid w:val="005C7781"/>
    <w:rsid w:val="005D5122"/>
    <w:rsid w:val="005E7081"/>
    <w:rsid w:val="005E759D"/>
    <w:rsid w:val="00600BF9"/>
    <w:rsid w:val="00601112"/>
    <w:rsid w:val="00643D86"/>
    <w:rsid w:val="00651AF8"/>
    <w:rsid w:val="00652444"/>
    <w:rsid w:val="00654FEF"/>
    <w:rsid w:val="006631FD"/>
    <w:rsid w:val="00671B50"/>
    <w:rsid w:val="00686375"/>
    <w:rsid w:val="00692D7D"/>
    <w:rsid w:val="00697974"/>
    <w:rsid w:val="006B3B80"/>
    <w:rsid w:val="006B3FB7"/>
    <w:rsid w:val="006C2FDE"/>
    <w:rsid w:val="00717BA3"/>
    <w:rsid w:val="00724BC5"/>
    <w:rsid w:val="0074322B"/>
    <w:rsid w:val="007536D8"/>
    <w:rsid w:val="00775FC7"/>
    <w:rsid w:val="00787FE5"/>
    <w:rsid w:val="00790AFA"/>
    <w:rsid w:val="007C2DCB"/>
    <w:rsid w:val="007D57DB"/>
    <w:rsid w:val="007D5B59"/>
    <w:rsid w:val="007E6223"/>
    <w:rsid w:val="00813628"/>
    <w:rsid w:val="008275C9"/>
    <w:rsid w:val="00833334"/>
    <w:rsid w:val="00840B75"/>
    <w:rsid w:val="00845050"/>
    <w:rsid w:val="00846701"/>
    <w:rsid w:val="008620BF"/>
    <w:rsid w:val="00862247"/>
    <w:rsid w:val="00873936"/>
    <w:rsid w:val="00892FF3"/>
    <w:rsid w:val="008D4B2A"/>
    <w:rsid w:val="008F06DE"/>
    <w:rsid w:val="008F0AD7"/>
    <w:rsid w:val="009039B5"/>
    <w:rsid w:val="00903B41"/>
    <w:rsid w:val="009236DB"/>
    <w:rsid w:val="00925272"/>
    <w:rsid w:val="00931CC4"/>
    <w:rsid w:val="00941856"/>
    <w:rsid w:val="00943AD5"/>
    <w:rsid w:val="00945AED"/>
    <w:rsid w:val="00947AAD"/>
    <w:rsid w:val="009566D3"/>
    <w:rsid w:val="00965B04"/>
    <w:rsid w:val="0098494F"/>
    <w:rsid w:val="00992EFE"/>
    <w:rsid w:val="00997E73"/>
    <w:rsid w:val="009A04F0"/>
    <w:rsid w:val="009E518E"/>
    <w:rsid w:val="009E583D"/>
    <w:rsid w:val="009F6BE8"/>
    <w:rsid w:val="009F7FFD"/>
    <w:rsid w:val="00A02B41"/>
    <w:rsid w:val="00A059A7"/>
    <w:rsid w:val="00A20D84"/>
    <w:rsid w:val="00A24073"/>
    <w:rsid w:val="00A25B4A"/>
    <w:rsid w:val="00A274C5"/>
    <w:rsid w:val="00A27B9B"/>
    <w:rsid w:val="00A354F1"/>
    <w:rsid w:val="00A43071"/>
    <w:rsid w:val="00A5019A"/>
    <w:rsid w:val="00A649DC"/>
    <w:rsid w:val="00A75551"/>
    <w:rsid w:val="00A80A4D"/>
    <w:rsid w:val="00A80D2A"/>
    <w:rsid w:val="00A82DD0"/>
    <w:rsid w:val="00A87B29"/>
    <w:rsid w:val="00A90D7F"/>
    <w:rsid w:val="00A90E4B"/>
    <w:rsid w:val="00A9164E"/>
    <w:rsid w:val="00A93187"/>
    <w:rsid w:val="00AA42A0"/>
    <w:rsid w:val="00AA7807"/>
    <w:rsid w:val="00AB409F"/>
    <w:rsid w:val="00AB47AE"/>
    <w:rsid w:val="00AB527E"/>
    <w:rsid w:val="00AB7078"/>
    <w:rsid w:val="00AC295B"/>
    <w:rsid w:val="00AE1FBD"/>
    <w:rsid w:val="00AE579C"/>
    <w:rsid w:val="00AF1961"/>
    <w:rsid w:val="00AF37FE"/>
    <w:rsid w:val="00AF6D37"/>
    <w:rsid w:val="00B047DE"/>
    <w:rsid w:val="00B41CE7"/>
    <w:rsid w:val="00B53A01"/>
    <w:rsid w:val="00B56B94"/>
    <w:rsid w:val="00B62D10"/>
    <w:rsid w:val="00B9046E"/>
    <w:rsid w:val="00B97E76"/>
    <w:rsid w:val="00BA2EDC"/>
    <w:rsid w:val="00BB3D53"/>
    <w:rsid w:val="00BC518B"/>
    <w:rsid w:val="00BC5D37"/>
    <w:rsid w:val="00BC7921"/>
    <w:rsid w:val="00BD26E3"/>
    <w:rsid w:val="00BD713C"/>
    <w:rsid w:val="00BE09CD"/>
    <w:rsid w:val="00BE3A4A"/>
    <w:rsid w:val="00BE3F5B"/>
    <w:rsid w:val="00C009EB"/>
    <w:rsid w:val="00C352B5"/>
    <w:rsid w:val="00C379A4"/>
    <w:rsid w:val="00C5512C"/>
    <w:rsid w:val="00C566D5"/>
    <w:rsid w:val="00C57447"/>
    <w:rsid w:val="00C65816"/>
    <w:rsid w:val="00C73158"/>
    <w:rsid w:val="00C809F0"/>
    <w:rsid w:val="00C91CEA"/>
    <w:rsid w:val="00CA52C1"/>
    <w:rsid w:val="00CD06A7"/>
    <w:rsid w:val="00CD47F8"/>
    <w:rsid w:val="00CE6DA7"/>
    <w:rsid w:val="00CF78C3"/>
    <w:rsid w:val="00D11B58"/>
    <w:rsid w:val="00D22F05"/>
    <w:rsid w:val="00D24A86"/>
    <w:rsid w:val="00D31858"/>
    <w:rsid w:val="00D33E16"/>
    <w:rsid w:val="00D37D26"/>
    <w:rsid w:val="00D41F9A"/>
    <w:rsid w:val="00D44A65"/>
    <w:rsid w:val="00D46F0F"/>
    <w:rsid w:val="00D46F4B"/>
    <w:rsid w:val="00D60AEF"/>
    <w:rsid w:val="00D700FB"/>
    <w:rsid w:val="00D81B9E"/>
    <w:rsid w:val="00D83C88"/>
    <w:rsid w:val="00D872B3"/>
    <w:rsid w:val="00D92577"/>
    <w:rsid w:val="00DA284C"/>
    <w:rsid w:val="00DA704A"/>
    <w:rsid w:val="00DC662C"/>
    <w:rsid w:val="00DD6343"/>
    <w:rsid w:val="00DE3B26"/>
    <w:rsid w:val="00DE6392"/>
    <w:rsid w:val="00E000C0"/>
    <w:rsid w:val="00E05356"/>
    <w:rsid w:val="00E054B3"/>
    <w:rsid w:val="00E31A05"/>
    <w:rsid w:val="00E50DAA"/>
    <w:rsid w:val="00E55267"/>
    <w:rsid w:val="00E552C7"/>
    <w:rsid w:val="00E61620"/>
    <w:rsid w:val="00E65017"/>
    <w:rsid w:val="00E66238"/>
    <w:rsid w:val="00E7485F"/>
    <w:rsid w:val="00E83E4F"/>
    <w:rsid w:val="00E863DF"/>
    <w:rsid w:val="00E877E1"/>
    <w:rsid w:val="00EA1365"/>
    <w:rsid w:val="00EA5316"/>
    <w:rsid w:val="00EA70D6"/>
    <w:rsid w:val="00EB66DF"/>
    <w:rsid w:val="00EC0FD6"/>
    <w:rsid w:val="00EC2A8D"/>
    <w:rsid w:val="00EE7D21"/>
    <w:rsid w:val="00EF3AFA"/>
    <w:rsid w:val="00F107B0"/>
    <w:rsid w:val="00F11829"/>
    <w:rsid w:val="00F154F8"/>
    <w:rsid w:val="00F211A0"/>
    <w:rsid w:val="00F23D38"/>
    <w:rsid w:val="00F251EB"/>
    <w:rsid w:val="00F37F60"/>
    <w:rsid w:val="00F45273"/>
    <w:rsid w:val="00F51C2F"/>
    <w:rsid w:val="00F6207E"/>
    <w:rsid w:val="00F65CED"/>
    <w:rsid w:val="00FA47DE"/>
    <w:rsid w:val="00FB52C0"/>
    <w:rsid w:val="00FC1862"/>
    <w:rsid w:val="00FC2511"/>
    <w:rsid w:val="00FC56F2"/>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 w:type="character" w:customStyle="1" w:styleId="apple-style-span">
    <w:name w:val="apple-style-span"/>
    <w:basedOn w:val="Standardnpsmoodstavce"/>
    <w:rsid w:val="005C7781"/>
  </w:style>
  <w:style w:type="character" w:styleId="Odkaznakoment">
    <w:name w:val="annotation reference"/>
    <w:basedOn w:val="Standardnpsmoodstavce"/>
    <w:uiPriority w:val="99"/>
    <w:semiHidden/>
    <w:unhideWhenUsed/>
    <w:rsid w:val="000D1E78"/>
    <w:rPr>
      <w:sz w:val="16"/>
      <w:szCs w:val="16"/>
    </w:rPr>
  </w:style>
  <w:style w:type="paragraph" w:styleId="Textkomente">
    <w:name w:val="annotation text"/>
    <w:basedOn w:val="Normln"/>
    <w:link w:val="TextkomenteChar"/>
    <w:uiPriority w:val="99"/>
    <w:unhideWhenUsed/>
    <w:rsid w:val="000D1E78"/>
    <w:pPr>
      <w:spacing w:line="240" w:lineRule="auto"/>
    </w:pPr>
    <w:rPr>
      <w:rFonts w:cs="Mangal"/>
      <w:szCs w:val="18"/>
    </w:rPr>
  </w:style>
  <w:style w:type="character" w:customStyle="1" w:styleId="TextkomenteChar">
    <w:name w:val="Text komentáře Char"/>
    <w:basedOn w:val="Standardnpsmoodstavce"/>
    <w:link w:val="Textkomente"/>
    <w:uiPriority w:val="99"/>
    <w:rsid w:val="000D1E78"/>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0D1E78"/>
    <w:rPr>
      <w:b/>
      <w:bCs/>
    </w:rPr>
  </w:style>
  <w:style w:type="character" w:customStyle="1" w:styleId="PedmtkomenteChar">
    <w:name w:val="Předmět komentáře Char"/>
    <w:basedOn w:val="TextkomenteChar"/>
    <w:link w:val="Pedmtkomente"/>
    <w:uiPriority w:val="99"/>
    <w:semiHidden/>
    <w:rsid w:val="000D1E78"/>
    <w:rPr>
      <w:rFonts w:ascii="Arial" w:hAnsi="Arial" w:cs="Mangal"/>
      <w:b/>
      <w:bCs/>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11</Pages>
  <Words>3076</Words>
  <Characters>18150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21184</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48</cp:revision>
  <cp:lastPrinted>2025-12-11T06:32:00Z</cp:lastPrinted>
  <dcterms:created xsi:type="dcterms:W3CDTF">2024-01-16T15:35:00Z</dcterms:created>
  <dcterms:modified xsi:type="dcterms:W3CDTF">2025-12-11T07:07:00Z</dcterms:modified>
  <dc:language>en-US</dc:language>
</cp:coreProperties>
</file>