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0B34BB9F" w:rsidR="00D859C2" w:rsidRPr="00726B26" w:rsidRDefault="00B50470" w:rsidP="00D859C2">
      <w:pPr>
        <w:rPr>
          <w:b/>
        </w:rPr>
      </w:pPr>
      <w:r>
        <w:rPr>
          <w:b/>
        </w:rPr>
        <w:t>AKC konstrukce, s.r.o.</w:t>
      </w:r>
    </w:p>
    <w:p w14:paraId="3DADA2B1" w14:textId="7AD5DA37" w:rsidR="00D859C2" w:rsidRDefault="00D859C2" w:rsidP="00D859C2">
      <w:r>
        <w:t xml:space="preserve">IČ: </w:t>
      </w:r>
      <w:r w:rsidR="00B50470">
        <w:t>63322731</w:t>
      </w:r>
    </w:p>
    <w:p w14:paraId="494735B8" w14:textId="3A31C48F" w:rsidR="00D859C2" w:rsidRPr="00512AB9" w:rsidRDefault="00D859C2" w:rsidP="00D859C2">
      <w:r>
        <w:t xml:space="preserve">DIČ: </w:t>
      </w:r>
      <w:r w:rsidR="00B50470">
        <w:t>CZ63322731</w:t>
      </w:r>
    </w:p>
    <w:p w14:paraId="4BE4B061" w14:textId="6BD27972" w:rsidR="00D859C2" w:rsidRPr="00512AB9" w:rsidRDefault="00D859C2" w:rsidP="00D859C2">
      <w:r>
        <w:t>se sídlem</w:t>
      </w:r>
      <w:r w:rsidRPr="00512AB9">
        <w:t xml:space="preserve">: </w:t>
      </w:r>
      <w:r w:rsidR="00B50470">
        <w:t>Pivovarská 10, 756 61 Rožnov pod Radhoštěm</w:t>
      </w:r>
    </w:p>
    <w:p w14:paraId="1F4F5F98" w14:textId="6643F563" w:rsidR="00D859C2" w:rsidRPr="00512AB9" w:rsidRDefault="00D859C2" w:rsidP="00D859C2">
      <w:r>
        <w:t>zastoupena</w:t>
      </w:r>
      <w:r w:rsidRPr="00512AB9">
        <w:t xml:space="preserve">: </w:t>
      </w:r>
      <w:r w:rsidR="00B50470">
        <w:t xml:space="preserve">Ing. Petrem </w:t>
      </w:r>
      <w:proofErr w:type="spellStart"/>
      <w:r w:rsidR="00B50470">
        <w:t>Hajflerem</w:t>
      </w:r>
      <w:proofErr w:type="spellEnd"/>
      <w:r w:rsidR="00B50470">
        <w:t>, jednatelem</w:t>
      </w:r>
      <w:r w:rsidR="002C48D3">
        <w:t xml:space="preserve"> společnosti</w:t>
      </w:r>
    </w:p>
    <w:p w14:paraId="43130257" w14:textId="6A4DE77A" w:rsidR="00D859C2" w:rsidRPr="00512AB9" w:rsidRDefault="00D859C2" w:rsidP="00D859C2">
      <w:r w:rsidRPr="00512AB9">
        <w:t xml:space="preserve">bankovní spojení: </w:t>
      </w:r>
      <w:r w:rsidR="002C48D3">
        <w:t>Československá obchodní banka</w:t>
      </w:r>
    </w:p>
    <w:p w14:paraId="4B4D9F51" w14:textId="21CD2D21" w:rsidR="00D859C2" w:rsidRPr="00512AB9" w:rsidRDefault="00D859C2" w:rsidP="00D859C2">
      <w:r w:rsidRPr="00512AB9">
        <w:t xml:space="preserve">číslo účtu: </w:t>
      </w:r>
      <w:r w:rsidR="00055F74">
        <w:t>102856491/0300</w:t>
      </w:r>
    </w:p>
    <w:p w14:paraId="7BE5CCD9" w14:textId="7379F095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B50470">
        <w:t>Krajským</w:t>
      </w:r>
      <w:r>
        <w:t xml:space="preserve"> </w:t>
      </w:r>
      <w:r w:rsidRPr="00652864">
        <w:t>soudem v </w:t>
      </w:r>
      <w:r w:rsidR="00B50470">
        <w:t>Ostravě</w:t>
      </w:r>
      <w:r w:rsidRPr="00652864">
        <w:t xml:space="preserve">, oddíl </w:t>
      </w:r>
      <w:r w:rsidR="00B50470">
        <w:t>C</w:t>
      </w:r>
      <w:r w:rsidRPr="00652864">
        <w:t xml:space="preserve">, vložka </w:t>
      </w:r>
      <w:r w:rsidR="00B50470">
        <w:t>13470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59E38C3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</w:t>
      </w:r>
      <w:r w:rsidR="00997B84">
        <w:t>uladu s jejich účelovým určením a</w:t>
      </w:r>
      <w:r>
        <w:t xml:space="preserve"> touto smlouvou</w:t>
      </w:r>
      <w:r w:rsidR="00997B84">
        <w:t>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0F23778A" w:rsidR="00662DC6" w:rsidRDefault="00662DC6" w:rsidP="00A05D45">
      <w:pPr>
        <w:pStyle w:val="Odstavecsmlouvy"/>
        <w:numPr>
          <w:ilvl w:val="1"/>
          <w:numId w:val="1"/>
        </w:numPr>
      </w:pPr>
      <w:r>
        <w:t xml:space="preserve">Jestliže to vyplývá </w:t>
      </w:r>
      <w:r w:rsidR="00997B84">
        <w:t xml:space="preserve">z přílohy č. 1 této smlouvy </w:t>
      </w:r>
      <w:r>
        <w:t>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0BF73B60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</w:t>
      </w:r>
      <w:r w:rsidR="00997B84">
        <w:t xml:space="preserve">é v příloze č. 1 této smlouvy </w:t>
      </w:r>
      <w:r>
        <w:t>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0FC24BE8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C065DF" w:rsidRPr="00674AAB">
        <w:rPr>
          <w:b/>
        </w:rPr>
        <w:t>6</w:t>
      </w:r>
      <w:r w:rsidR="002F4F30" w:rsidRPr="00674AAB">
        <w:rPr>
          <w:b/>
        </w:rPr>
        <w:t xml:space="preserve"> ks </w:t>
      </w:r>
      <w:r w:rsidR="00C065DF" w:rsidRPr="00674AAB">
        <w:rPr>
          <w:b/>
        </w:rPr>
        <w:t>dekontaminačních kontejnerů</w:t>
      </w:r>
      <w:r w:rsidR="008645D8" w:rsidRPr="00D859C2">
        <w:rPr>
          <w:b/>
        </w:rPr>
        <w:t xml:space="preserve">, typ: </w:t>
      </w:r>
      <w:r w:rsidR="00055F74">
        <w:rPr>
          <w:b/>
        </w:rPr>
        <w:t>542417</w:t>
      </w:r>
      <w:r w:rsidR="004453FF" w:rsidRPr="00D859C2">
        <w:rPr>
          <w:b/>
        </w:rPr>
        <w:t xml:space="preserve">, výrobce </w:t>
      </w:r>
      <w:r w:rsidR="00FC3488">
        <w:rPr>
          <w:b/>
        </w:rPr>
        <w:t>BLANCO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26B71FFC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5A52DEE3" w14:textId="5CB17F1A" w:rsidR="00674AAB" w:rsidRDefault="00674AA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2065FB76" w14:textId="77777777" w:rsidR="00674AAB" w:rsidRPr="00D859C2" w:rsidRDefault="00674AA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lastRenderedPageBreak/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671317A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055F74">
        <w:rPr>
          <w:b/>
        </w:rPr>
        <w:t>8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2310E946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>j</w:t>
      </w:r>
      <w:r w:rsidR="003B0114">
        <w:t xml:space="preserve">e sklad </w:t>
      </w:r>
      <w:r w:rsidR="005362B4">
        <w:t>Materiálně-technického zásobování, Fakultní nemocnice Brno</w:t>
      </w:r>
      <w:r w:rsidR="003B0114">
        <w:t xml:space="preserve">, </w:t>
      </w:r>
      <w:r w:rsidR="005362B4">
        <w:t>pracoviště Dětská nemocnice, Černopolní 9, 613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5C07BBC5" w:rsidR="009A3D16" w:rsidRPr="00D859C2" w:rsidRDefault="005362B4" w:rsidP="00D859C2">
      <w:pPr>
        <w:pStyle w:val="Odstavecsmlouvy"/>
      </w:pPr>
      <w:r w:rsidRPr="004A492C">
        <w:rPr>
          <w:sz w:val="23"/>
          <w:szCs w:val="23"/>
        </w:rPr>
        <w:t xml:space="preserve">Prodávající se zavazuje oznámit Kupujícímu konkrétní termín dodání Zboží pět pracovních dnů před plánovaným termínem dodání na </w:t>
      </w:r>
      <w:r>
        <w:rPr>
          <w:sz w:val="23"/>
          <w:szCs w:val="23"/>
        </w:rPr>
        <w:t>sklad Materiálně-technického zásobování</w:t>
      </w:r>
      <w:r w:rsidRPr="004A492C">
        <w:rPr>
          <w:sz w:val="23"/>
          <w:szCs w:val="23"/>
        </w:rPr>
        <w:t xml:space="preserve"> </w:t>
      </w:r>
      <w:r w:rsidRPr="00A535EA">
        <w:t xml:space="preserve">paní </w:t>
      </w:r>
      <w:r w:rsidR="00337E43">
        <w:t>XXXXXXXXX</w:t>
      </w:r>
      <w:r>
        <w:t>, vedoucí</w:t>
      </w:r>
      <w:r w:rsidRPr="00A535EA">
        <w:t xml:space="preserve"> MTZ, tel.: </w:t>
      </w:r>
      <w:r w:rsidR="00337E43">
        <w:t>XXXXXXXX</w:t>
      </w:r>
      <w:r w:rsidRPr="007E6F20">
        <w:t xml:space="preserve">, e-mail: </w:t>
      </w:r>
      <w:r w:rsidR="00337E43">
        <w:t>XXXXXXXXXX</w:t>
      </w:r>
      <w:r w:rsidRPr="00337E43">
        <w:t>@fnbrno.cz</w:t>
      </w:r>
      <w:r w:rsidRPr="007E6F20">
        <w:t>.</w:t>
      </w:r>
      <w:r w:rsidRPr="00E6311E">
        <w:rPr>
          <w:sz w:val="23"/>
          <w:szCs w:val="23"/>
        </w:rPr>
        <w:t xml:space="preserve"> Bez tohoto oznámení není K</w:t>
      </w:r>
      <w:r w:rsidRPr="004A492C">
        <w:rPr>
          <w:sz w:val="23"/>
          <w:szCs w:val="23"/>
        </w:rPr>
        <w:t>upující povinen Zboží převzít.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</w:t>
      </w:r>
      <w:proofErr w:type="gramStart"/>
      <w:r w:rsidRPr="00D859C2">
        <w:t>sepíší</w:t>
      </w:r>
      <w:proofErr w:type="gramEnd"/>
      <w:r w:rsidRPr="00D859C2">
        <w:t xml:space="preserve"> </w:t>
      </w:r>
      <w:r w:rsidR="00F25BC8" w:rsidRPr="00D859C2">
        <w:t xml:space="preserve">a </w:t>
      </w:r>
      <w:proofErr w:type="gramStart"/>
      <w:r w:rsidR="00F25BC8" w:rsidRPr="00D859C2">
        <w:t>podepíší</w:t>
      </w:r>
      <w:proofErr w:type="gramEnd"/>
      <w:r w:rsidR="00F25BC8" w:rsidRPr="00D859C2">
        <w:t xml:space="preserve">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3377F00B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</w:t>
      </w:r>
      <w:r w:rsidR="00997B84">
        <w:t xml:space="preserve"> dle přílohy č. 1 této smlouvy </w:t>
      </w:r>
      <w:r>
        <w:t>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</w:t>
      </w:r>
      <w:r w:rsidR="00BC278A">
        <w:t xml:space="preserve">jsou v rozporu s touto smlouvou a s </w:t>
      </w:r>
      <w:r>
        <w:t>právními p</w:t>
      </w:r>
      <w:r w:rsidR="00BC278A">
        <w:t>ředpisy</w:t>
      </w:r>
      <w:r>
        <w:t>. Prodávající je povinen Montáž provést v místech označených Kupujícím a touto smlouvou v rozsahu a způsobem, které Kupujícímu umožní řádné a nerušené užívání Z</w:t>
      </w:r>
      <w:r w:rsidR="00BC278A">
        <w:t>boží v souladu s touto smlouvou</w:t>
      </w:r>
      <w:r>
        <w:t xml:space="preserve">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</w:t>
      </w:r>
      <w:r>
        <w:lastRenderedPageBreak/>
        <w:t>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26AD8833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5FD14B2C" w:rsidR="00D859C2" w:rsidRPr="005B49AA" w:rsidRDefault="00F5189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103 200,00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5FABF9C1" w:rsidR="00D859C2" w:rsidRPr="005B49AA" w:rsidRDefault="00D859C2" w:rsidP="00F5189A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F5189A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56956976" w:rsidR="00D859C2" w:rsidRPr="005B49AA" w:rsidRDefault="00F5189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21 672,00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6D56CE48" w:rsidR="00D859C2" w:rsidRPr="005B49AA" w:rsidRDefault="00F5189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124 872,00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4" w14:textId="77777777" w:rsidR="002E1388" w:rsidRPr="00D859C2" w:rsidRDefault="002E1388" w:rsidP="00997B84">
      <w:pPr>
        <w:pStyle w:val="Odstavecsmlouvy"/>
        <w:numPr>
          <w:ilvl w:val="0"/>
          <w:numId w:val="0"/>
        </w:numPr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 xml:space="preserve">, jinak je Kupující oprávněn vrátit fakturu Prodávajícímu k přepracování či </w:t>
      </w:r>
      <w:r w:rsidR="00A17F49"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1C4EBD0B" w:rsidR="00AF2763" w:rsidRPr="00D859C2" w:rsidRDefault="001A3D28" w:rsidP="00094B12">
      <w:pPr>
        <w:pStyle w:val="Odstavecsmlouvy"/>
      </w:pPr>
      <w:r w:rsidRPr="00D859C2">
        <w:t>Prodávající je povinen dodat Kupujícímu Zboží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13B71894" w14:textId="77777777" w:rsidR="00D005A6" w:rsidRPr="00D859C2" w:rsidRDefault="00D005A6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7236A77A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 xml:space="preserve">vadného stavu, není-li mezi </w:t>
      </w:r>
      <w:r w:rsidRPr="00D859C2">
        <w:lastRenderedPageBreak/>
        <w:t>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58AF346C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</w:t>
      </w:r>
      <w:r w:rsidRPr="000A3995">
        <w:t>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="00D005A6">
        <w:t>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lastRenderedPageBreak/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 xml:space="preserve">. Za třetí osoby podle věty první se nepovažují zaměstnanci Kupujícího. Za třetí </w:t>
      </w:r>
      <w:r>
        <w:lastRenderedPageBreak/>
        <w:t>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</w:t>
      </w:r>
      <w:r w:rsidRPr="00D859C2">
        <w:lastRenderedPageBreak/>
        <w:t>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6B036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</w:t>
      </w:r>
      <w:r w:rsidRPr="006B0362">
        <w:t xml:space="preserve">předpisy ČR, zejména ustanoveními § </w:t>
      </w:r>
      <w:r w:rsidR="00E80D56" w:rsidRPr="006B0362">
        <w:t>2079</w:t>
      </w:r>
      <w:r w:rsidRPr="006B0362">
        <w:t xml:space="preserve"> a násl. zákona č. </w:t>
      </w:r>
      <w:r w:rsidR="00E80D56" w:rsidRPr="006B0362">
        <w:t>89/2012</w:t>
      </w:r>
      <w:r w:rsidRPr="006B0362">
        <w:t xml:space="preserve"> Sb., ob</w:t>
      </w:r>
      <w:r w:rsidR="00E80D56" w:rsidRPr="006B0362">
        <w:t>čanského</w:t>
      </w:r>
      <w:r w:rsidRPr="006B0362">
        <w:t xml:space="preserve"> zákoníku, v</w:t>
      </w:r>
      <w:r w:rsidR="00E80D56" w:rsidRPr="006B0362">
        <w:t xml:space="preserve"> platném</w:t>
      </w:r>
      <w:r w:rsidRPr="006B0362">
        <w:t xml:space="preserve"> znění.</w:t>
      </w:r>
    </w:p>
    <w:p w14:paraId="75136AD7" w14:textId="77777777" w:rsidR="00CC12D2" w:rsidRPr="006B036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28275BD" w14:textId="1D834D8D" w:rsidR="006B0362" w:rsidRPr="006B0362" w:rsidRDefault="00CC12D2" w:rsidP="00094B12">
      <w:pPr>
        <w:pStyle w:val="Odstavecsmlouvy"/>
        <w:rPr>
          <w:snapToGrid w:val="0"/>
        </w:rPr>
      </w:pPr>
      <w:r w:rsidRPr="006B0362">
        <w:rPr>
          <w:snapToGrid w:val="0"/>
        </w:rPr>
        <w:t xml:space="preserve">Tato smlouva je sepsána ve </w:t>
      </w:r>
      <w:r w:rsidR="00AF0406" w:rsidRPr="006B0362">
        <w:rPr>
          <w:snapToGrid w:val="0"/>
        </w:rPr>
        <w:t>dvou</w:t>
      </w:r>
      <w:r w:rsidRPr="006B0362">
        <w:rPr>
          <w:snapToGrid w:val="0"/>
        </w:rPr>
        <w:t xml:space="preserve"> vyhotoveních stejné platnosti a závaznosti, </w:t>
      </w:r>
      <w:r w:rsidR="00160D16" w:rsidRPr="006B0362">
        <w:rPr>
          <w:snapToGrid w:val="0"/>
        </w:rPr>
        <w:t xml:space="preserve">přičemž každá smluvní </w:t>
      </w:r>
      <w:r w:rsidR="006B0362" w:rsidRPr="006B0362">
        <w:rPr>
          <w:snapToGrid w:val="0"/>
        </w:rPr>
        <w:t>strana obdrží jedno vyhotovení.</w:t>
      </w:r>
    </w:p>
    <w:p w14:paraId="41764D55" w14:textId="77777777" w:rsidR="006B0362" w:rsidRPr="006B0362" w:rsidRDefault="006B0362" w:rsidP="006B0362">
      <w:pPr>
        <w:pStyle w:val="Odstavecsmlouvy"/>
        <w:numPr>
          <w:ilvl w:val="0"/>
          <w:numId w:val="0"/>
        </w:numPr>
        <w:rPr>
          <w:snapToGrid w:val="0"/>
        </w:rPr>
      </w:pPr>
    </w:p>
    <w:p w14:paraId="75136AD8" w14:textId="11EBB598" w:rsidR="00327588" w:rsidRPr="00D859C2" w:rsidRDefault="00A51E29" w:rsidP="00094B12">
      <w:pPr>
        <w:pStyle w:val="Odstavecsmlouvy"/>
        <w:rPr>
          <w:snapToGrid w:val="0"/>
        </w:rPr>
      </w:pPr>
      <w:r w:rsidRPr="006B0362">
        <w:rPr>
          <w:snapToGrid w:val="0"/>
        </w:rPr>
        <w:t>Případně je tato smlouva vyhotovena elektronicky</w:t>
      </w:r>
      <w:r w:rsidRPr="00D231CC">
        <w:rPr>
          <w:snapToGrid w:val="0"/>
        </w:rPr>
        <w:t xml:space="preserve"> a podepsána </w:t>
      </w:r>
      <w:r>
        <w:rPr>
          <w:snapToGrid w:val="0"/>
        </w:rPr>
        <w:t>uznávaným</w:t>
      </w:r>
      <w:r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3"/>
        <w:gridCol w:w="999"/>
        <w:gridCol w:w="3793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6169B809" w:rsidR="00094B12" w:rsidRPr="00D722DC" w:rsidRDefault="00094B12" w:rsidP="00FC348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FC3488">
              <w:rPr>
                <w:sz w:val="22"/>
                <w:szCs w:val="22"/>
              </w:rPr>
              <w:t> Rožnově pod Radhoštěm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3344DDDA" w:rsidR="00094B12" w:rsidRPr="001150C5" w:rsidRDefault="00FC348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AKC konstrukce, s.r.o.</w:t>
            </w:r>
          </w:p>
          <w:p w14:paraId="17D23793" w14:textId="29A7C4B9" w:rsidR="00094B12" w:rsidRPr="00D722DC" w:rsidRDefault="00FC348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Petr </w:t>
            </w:r>
            <w:proofErr w:type="spellStart"/>
            <w:r>
              <w:rPr>
                <w:sz w:val="22"/>
                <w:szCs w:val="22"/>
              </w:rPr>
              <w:t>Hajfler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2432B24B" w14:textId="77777777" w:rsidR="00FC3488" w:rsidRDefault="00FC3488" w:rsidP="00094B12"/>
    <w:p w14:paraId="0944C737" w14:textId="2A18D2DD" w:rsidR="00FC3488" w:rsidRDefault="00FC3488" w:rsidP="00FC3488">
      <w:pPr>
        <w:tabs>
          <w:tab w:val="left" w:pos="7371"/>
        </w:tabs>
        <w:rPr>
          <w:b/>
          <w:u w:val="single"/>
        </w:rPr>
      </w:pPr>
      <w:r>
        <w:rPr>
          <w:b/>
          <w:u w:val="single"/>
        </w:rPr>
        <w:t xml:space="preserve">Dekontaminační kontejnery </w:t>
      </w:r>
      <w:r>
        <w:rPr>
          <w:b/>
          <w:u w:val="single"/>
        </w:rPr>
        <w:tab/>
        <w:t>6 ks</w:t>
      </w:r>
    </w:p>
    <w:p w14:paraId="2E9B491F" w14:textId="77777777" w:rsidR="00FC3488" w:rsidRDefault="00FC3488" w:rsidP="00FC3488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1650F053" w14:textId="36097658" w:rsidR="00FC3488" w:rsidRPr="001B5701" w:rsidRDefault="00FC3488" w:rsidP="00FC3488">
      <w:pPr>
        <w:spacing w:after="160" w:line="259" w:lineRule="auto"/>
        <w:jc w:val="left"/>
        <w:rPr>
          <w:b/>
          <w:spacing w:val="-8"/>
          <w:shd w:val="clear" w:color="auto" w:fill="FFFFFF"/>
        </w:rPr>
      </w:pPr>
      <w:r>
        <w:rPr>
          <w:b/>
        </w:rPr>
        <w:t>542417</w:t>
      </w:r>
    </w:p>
    <w:p w14:paraId="3A204D43" w14:textId="6BE6CA51" w:rsidR="00FC3488" w:rsidRDefault="00DE6CBA" w:rsidP="00FC3488">
      <w:pPr>
        <w:pStyle w:val="Odstavecseseznamem"/>
        <w:numPr>
          <w:ilvl w:val="0"/>
          <w:numId w:val="15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>
        <w:rPr>
          <w:rFonts w:ascii="Arial" w:hAnsi="Arial"/>
          <w:spacing w:val="-8"/>
          <w:shd w:val="clear" w:color="auto" w:fill="FFFFFF"/>
        </w:rPr>
        <w:t>rozměry: 395 x 660 x 900 m</w:t>
      </w:r>
      <w:r w:rsidR="00FC3488">
        <w:rPr>
          <w:rFonts w:ascii="Arial" w:hAnsi="Arial"/>
          <w:spacing w:val="-8"/>
          <w:shd w:val="clear" w:color="auto" w:fill="FFFFFF"/>
        </w:rPr>
        <w:t>m</w:t>
      </w:r>
    </w:p>
    <w:p w14:paraId="0440C428" w14:textId="54295BBE" w:rsidR="00FC3488" w:rsidRDefault="00DE6CBA" w:rsidP="00FC3488">
      <w:pPr>
        <w:pStyle w:val="Odstavecseseznamem"/>
        <w:numPr>
          <w:ilvl w:val="0"/>
          <w:numId w:val="15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proofErr w:type="spellStart"/>
      <w:r>
        <w:rPr>
          <w:rFonts w:ascii="Arial" w:hAnsi="Arial"/>
          <w:spacing w:val="-8"/>
          <w:shd w:val="clear" w:color="auto" w:fill="FFFFFF"/>
        </w:rPr>
        <w:t>bezspárová</w:t>
      </w:r>
      <w:proofErr w:type="spellEnd"/>
      <w:r>
        <w:rPr>
          <w:rFonts w:ascii="Arial" w:hAnsi="Arial"/>
          <w:spacing w:val="-8"/>
          <w:shd w:val="clear" w:color="auto" w:fill="FFFFFF"/>
        </w:rPr>
        <w:t xml:space="preserve"> </w:t>
      </w:r>
      <w:r w:rsidR="00FC3488" w:rsidRPr="003D2A58">
        <w:rPr>
          <w:rFonts w:ascii="Arial" w:hAnsi="Arial"/>
          <w:spacing w:val="-8"/>
          <w:shd w:val="clear" w:color="auto" w:fill="FFFFFF"/>
        </w:rPr>
        <w:t>konstrukce</w:t>
      </w:r>
      <w:r>
        <w:rPr>
          <w:rFonts w:ascii="Arial" w:hAnsi="Arial"/>
          <w:spacing w:val="-8"/>
          <w:shd w:val="clear" w:color="auto" w:fill="FFFFFF"/>
        </w:rPr>
        <w:t xml:space="preserve"> z čtyřhranných uzavřených profilů 25 x 25 mm z CNS 18/10</w:t>
      </w:r>
    </w:p>
    <w:p w14:paraId="7FD58ED5" w14:textId="7355949F" w:rsidR="00DE6CBA" w:rsidRDefault="00DE6CBA" w:rsidP="00FC3488">
      <w:pPr>
        <w:pStyle w:val="Odstavecseseznamem"/>
        <w:numPr>
          <w:ilvl w:val="0"/>
          <w:numId w:val="15"/>
        </w:numPr>
        <w:spacing w:after="160" w:line="259" w:lineRule="auto"/>
        <w:jc w:val="left"/>
        <w:rPr>
          <w:rFonts w:ascii="Arial" w:hAnsi="Arial"/>
          <w:spacing w:val="-8"/>
          <w:shd w:val="clear" w:color="auto" w:fill="FFFFFF"/>
        </w:rPr>
      </w:pPr>
      <w:r>
        <w:rPr>
          <w:rFonts w:ascii="Arial" w:hAnsi="Arial"/>
          <w:spacing w:val="-8"/>
          <w:shd w:val="clear" w:color="auto" w:fill="FFFFFF"/>
        </w:rPr>
        <w:t>vrchní stolní deska je vložena do profilové konstrukce</w:t>
      </w:r>
    </w:p>
    <w:p w14:paraId="3533902C" w14:textId="2A475DD2" w:rsidR="00DE6CBA" w:rsidRDefault="00DE6CBA" w:rsidP="00DE6CBA">
      <w:pPr>
        <w:pStyle w:val="Odstavecseseznamem"/>
        <w:numPr>
          <w:ilvl w:val="0"/>
          <w:numId w:val="15"/>
        </w:numPr>
        <w:spacing w:after="160" w:line="259" w:lineRule="auto"/>
        <w:rPr>
          <w:rFonts w:ascii="Arial" w:hAnsi="Arial"/>
          <w:spacing w:val="-8"/>
          <w:shd w:val="clear" w:color="auto" w:fill="FFFFFF"/>
        </w:rPr>
      </w:pPr>
      <w:r w:rsidRPr="00DE6CBA">
        <w:rPr>
          <w:rFonts w:ascii="Arial" w:hAnsi="Arial"/>
          <w:spacing w:val="-8"/>
          <w:shd w:val="clear" w:color="auto" w:fill="FFFFFF"/>
        </w:rPr>
        <w:t>2 páry zasouvacích kolejnic umístěných pod deskou pro vsunutí STJ kontejnerů: 1 pár zasouvacích kolejnic pro víko kontejneru, 1 pár zasouvacích kolejnic pro 1 STJ kontejner</w:t>
      </w:r>
    </w:p>
    <w:p w14:paraId="1F237EB3" w14:textId="279A5463" w:rsidR="00DE6CBA" w:rsidRDefault="00DE6CBA" w:rsidP="00DE6CBA">
      <w:pPr>
        <w:pStyle w:val="Odstavecseseznamem"/>
        <w:numPr>
          <w:ilvl w:val="0"/>
          <w:numId w:val="15"/>
        </w:numPr>
        <w:spacing w:after="160" w:line="259" w:lineRule="auto"/>
        <w:rPr>
          <w:rFonts w:ascii="Arial" w:hAnsi="Arial"/>
          <w:spacing w:val="-8"/>
          <w:shd w:val="clear" w:color="auto" w:fill="FFFFFF"/>
        </w:rPr>
      </w:pPr>
      <w:r>
        <w:rPr>
          <w:rFonts w:ascii="Arial" w:hAnsi="Arial"/>
          <w:spacing w:val="-8"/>
          <w:shd w:val="clear" w:color="auto" w:fill="FFFFFF"/>
        </w:rPr>
        <w:t>spodní plato</w:t>
      </w:r>
    </w:p>
    <w:p w14:paraId="2AB3B7FC" w14:textId="415B4EEF" w:rsidR="00DE6CBA" w:rsidRPr="00DE6CBA" w:rsidRDefault="00DE6CBA" w:rsidP="00DE6CBA">
      <w:pPr>
        <w:pStyle w:val="Odstavecseseznamem"/>
        <w:numPr>
          <w:ilvl w:val="0"/>
          <w:numId w:val="15"/>
        </w:numPr>
        <w:spacing w:after="160" w:line="259" w:lineRule="auto"/>
        <w:rPr>
          <w:rFonts w:ascii="Arial" w:hAnsi="Arial"/>
          <w:spacing w:val="-8"/>
          <w:shd w:val="clear" w:color="auto" w:fill="FFFFFF"/>
        </w:rPr>
      </w:pPr>
      <w:r w:rsidRPr="00DE6CBA">
        <w:rPr>
          <w:rFonts w:ascii="Arial" w:hAnsi="Arial"/>
          <w:spacing w:val="-8"/>
          <w:shd w:val="clear" w:color="auto" w:fill="FFFFFF"/>
        </w:rPr>
        <w:t>4 dvojitá antistatická kolečka z umělé hmoty o průměru 75 mm (2 s brzdou)</w:t>
      </w:r>
    </w:p>
    <w:p w14:paraId="45B14E26" w14:textId="77777777" w:rsidR="00FC3488" w:rsidRDefault="00FC3488" w:rsidP="00FC3488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66A42A83" w14:textId="77777777" w:rsidR="00DE6CBA" w:rsidRDefault="00DE6CBA" w:rsidP="00FC3488">
      <w:pPr>
        <w:pStyle w:val="Odstavecseseznamem"/>
        <w:spacing w:after="160" w:line="259" w:lineRule="auto"/>
        <w:ind w:left="0"/>
        <w:rPr>
          <w:rFonts w:ascii="Arial" w:hAnsi="Arial"/>
        </w:rPr>
      </w:pPr>
    </w:p>
    <w:p w14:paraId="3F806710" w14:textId="1DA2837B" w:rsidR="00A05D45" w:rsidRDefault="00DE6CBA" w:rsidP="00094B12">
      <w:pPr>
        <w:ind w:left="284" w:hanging="5"/>
      </w:pPr>
      <w:r>
        <w:rPr>
          <w:noProof/>
        </w:rPr>
        <w:drawing>
          <wp:inline distT="0" distB="0" distL="0" distR="0" wp14:anchorId="3A7C7C18" wp14:editId="73264B4B">
            <wp:extent cx="2152650" cy="2152650"/>
            <wp:effectExtent l="0" t="0" r="0" b="0"/>
            <wp:docPr id="1" name="Obrázek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D45" w:rsidSect="00D07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9069" w14:textId="77777777" w:rsidR="003E5CDC" w:rsidRDefault="003E5CDC" w:rsidP="00FF18EB">
      <w:pPr>
        <w:spacing w:line="240" w:lineRule="auto"/>
      </w:pPr>
      <w:r>
        <w:separator/>
      </w:r>
    </w:p>
    <w:p w14:paraId="6598F0FF" w14:textId="77777777" w:rsidR="003E5CDC" w:rsidRDefault="003E5CDC"/>
  </w:endnote>
  <w:endnote w:type="continuationSeparator" w:id="0">
    <w:p w14:paraId="521EF9A9" w14:textId="77777777" w:rsidR="003E5CDC" w:rsidRDefault="003E5CDC" w:rsidP="00FF18EB">
      <w:pPr>
        <w:spacing w:line="240" w:lineRule="auto"/>
      </w:pPr>
      <w:r>
        <w:continuationSeparator/>
      </w:r>
    </w:p>
    <w:p w14:paraId="095CA755" w14:textId="77777777" w:rsidR="003E5CDC" w:rsidRDefault="003E5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6EFE" w14:textId="77777777" w:rsidR="00384F8B" w:rsidRDefault="00384F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FB4019C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771438" w:rsidRPr="00771438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F18D" w14:textId="77777777" w:rsidR="00384F8B" w:rsidRDefault="00384F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6BE7" w14:textId="77777777" w:rsidR="003E5CDC" w:rsidRDefault="003E5CDC" w:rsidP="00FF18EB">
      <w:pPr>
        <w:spacing w:line="240" w:lineRule="auto"/>
      </w:pPr>
      <w:r>
        <w:separator/>
      </w:r>
    </w:p>
    <w:p w14:paraId="38094EF7" w14:textId="77777777" w:rsidR="003E5CDC" w:rsidRDefault="003E5CDC"/>
  </w:footnote>
  <w:footnote w:type="continuationSeparator" w:id="0">
    <w:p w14:paraId="7259E090" w14:textId="77777777" w:rsidR="003E5CDC" w:rsidRDefault="003E5CDC" w:rsidP="00FF18EB">
      <w:pPr>
        <w:spacing w:line="240" w:lineRule="auto"/>
      </w:pPr>
      <w:r>
        <w:continuationSeparator/>
      </w:r>
    </w:p>
    <w:p w14:paraId="7D08E84C" w14:textId="77777777" w:rsidR="003E5CDC" w:rsidRDefault="003E5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A741" w14:textId="77777777" w:rsidR="00384F8B" w:rsidRDefault="00384F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22B2" w14:textId="58BD9014" w:rsidR="008A0CC3" w:rsidRPr="008A0CC3" w:rsidRDefault="008A0CC3">
    <w:pPr>
      <w:pStyle w:val="Zhlav"/>
      <w:rPr>
        <w:lang w:val="cs-CZ"/>
      </w:rPr>
    </w:pPr>
    <w:r>
      <w:rPr>
        <w:lang w:val="cs-CZ"/>
      </w:rPr>
      <w:t xml:space="preserve">                                                                                                                       KP/4089/2025/La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41AB" w14:textId="77777777" w:rsidR="00384F8B" w:rsidRDefault="00384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1D7"/>
    <w:multiLevelType w:val="hybridMultilevel"/>
    <w:tmpl w:val="E57C5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799">
    <w:abstractNumId w:val="6"/>
  </w:num>
  <w:num w:numId="2" w16cid:durableId="415134212">
    <w:abstractNumId w:val="6"/>
  </w:num>
  <w:num w:numId="3" w16cid:durableId="160437914">
    <w:abstractNumId w:val="10"/>
  </w:num>
  <w:num w:numId="4" w16cid:durableId="455180200">
    <w:abstractNumId w:val="7"/>
  </w:num>
  <w:num w:numId="5" w16cid:durableId="2128158094">
    <w:abstractNumId w:val="2"/>
  </w:num>
  <w:num w:numId="6" w16cid:durableId="1120614217">
    <w:abstractNumId w:val="5"/>
  </w:num>
  <w:num w:numId="7" w16cid:durableId="1314719619">
    <w:abstractNumId w:val="11"/>
  </w:num>
  <w:num w:numId="8" w16cid:durableId="1041629232">
    <w:abstractNumId w:val="4"/>
  </w:num>
  <w:num w:numId="9" w16cid:durableId="2063363571">
    <w:abstractNumId w:val="8"/>
  </w:num>
  <w:num w:numId="10" w16cid:durableId="1819106172">
    <w:abstractNumId w:val="9"/>
  </w:num>
  <w:num w:numId="11" w16cid:durableId="22402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6084836">
    <w:abstractNumId w:val="6"/>
  </w:num>
  <w:num w:numId="13" w16cid:durableId="641158140">
    <w:abstractNumId w:val="0"/>
  </w:num>
  <w:num w:numId="14" w16cid:durableId="2024211488">
    <w:abstractNumId w:val="3"/>
  </w:num>
  <w:num w:numId="15" w16cid:durableId="7263390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55F74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48D3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37E43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84F8B"/>
    <w:rsid w:val="0039733B"/>
    <w:rsid w:val="003A1056"/>
    <w:rsid w:val="003B0114"/>
    <w:rsid w:val="003D0A25"/>
    <w:rsid w:val="003D1822"/>
    <w:rsid w:val="003D23D7"/>
    <w:rsid w:val="003E071E"/>
    <w:rsid w:val="003E0DE8"/>
    <w:rsid w:val="003E1EBB"/>
    <w:rsid w:val="003E4543"/>
    <w:rsid w:val="003E5323"/>
    <w:rsid w:val="003E5CDC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62B4"/>
    <w:rsid w:val="005371E9"/>
    <w:rsid w:val="00546C21"/>
    <w:rsid w:val="005515B0"/>
    <w:rsid w:val="00560C16"/>
    <w:rsid w:val="00563528"/>
    <w:rsid w:val="00571D58"/>
    <w:rsid w:val="0058691F"/>
    <w:rsid w:val="00586BB3"/>
    <w:rsid w:val="00595FAB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4AAB"/>
    <w:rsid w:val="006754BE"/>
    <w:rsid w:val="006768E4"/>
    <w:rsid w:val="00677234"/>
    <w:rsid w:val="00690BB7"/>
    <w:rsid w:val="0069434E"/>
    <w:rsid w:val="006A6647"/>
    <w:rsid w:val="006B0362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1438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0CC3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B84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CDA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50470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C278A"/>
    <w:rsid w:val="00BD06AB"/>
    <w:rsid w:val="00BD0B30"/>
    <w:rsid w:val="00BE2371"/>
    <w:rsid w:val="00BF5838"/>
    <w:rsid w:val="00BF65B9"/>
    <w:rsid w:val="00BF6761"/>
    <w:rsid w:val="00BF750F"/>
    <w:rsid w:val="00C006A4"/>
    <w:rsid w:val="00C065DF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05A6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6AF"/>
    <w:rsid w:val="00D927B5"/>
    <w:rsid w:val="00DA1353"/>
    <w:rsid w:val="00DA5A63"/>
    <w:rsid w:val="00DA7CB9"/>
    <w:rsid w:val="00DD3E47"/>
    <w:rsid w:val="00DE3A3F"/>
    <w:rsid w:val="00DE4489"/>
    <w:rsid w:val="00DE6CBA"/>
    <w:rsid w:val="00DF3A05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189A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3488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locked/>
    <w:rsid w:val="00FC3488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4B1B-D1CF-41BD-8AAB-98E294DF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3881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2025-12-12T11:07:00Z</dcterms:created>
  <dcterms:modified xsi:type="dcterms:W3CDTF">2025-12-12T11:08:00Z</dcterms:modified>
</cp:coreProperties>
</file>