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F5AC1" w14:textId="38D5AAC5" w:rsidR="00CB4735" w:rsidRPr="00A436A5" w:rsidRDefault="002A3DCA" w:rsidP="00475D53">
      <w:pPr>
        <w:spacing w:after="0"/>
        <w:rPr>
          <w:rFonts w:ascii="Times New Roman" w:hAnsi="Times New Roman" w:cs="Times New Roman"/>
          <w:b/>
          <w:bCs/>
        </w:rPr>
      </w:pPr>
      <w:r w:rsidRPr="00A436A5">
        <w:rPr>
          <w:rFonts w:ascii="Times New Roman" w:hAnsi="Times New Roman" w:cs="Times New Roman"/>
          <w:b/>
          <w:bCs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05B9019A" wp14:editId="77106DC3">
            <wp:simplePos x="0" y="0"/>
            <wp:positionH relativeFrom="column">
              <wp:posOffset>4333875</wp:posOffset>
            </wp:positionH>
            <wp:positionV relativeFrom="paragraph">
              <wp:posOffset>-420911</wp:posOffset>
            </wp:positionV>
            <wp:extent cx="1588659" cy="792000"/>
            <wp:effectExtent l="0" t="0" r="0" b="8255"/>
            <wp:wrapNone/>
            <wp:docPr id="170864590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59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735" w:rsidRPr="00A436A5">
        <w:rPr>
          <w:rFonts w:ascii="Times New Roman" w:hAnsi="Times New Roman" w:cs="Times New Roman"/>
          <w:b/>
          <w:bCs/>
          <w:sz w:val="40"/>
          <w:szCs w:val="40"/>
        </w:rPr>
        <w:t>CONSORTA Praha s.r.o.</w:t>
      </w:r>
      <w:r w:rsidR="00CB4735" w:rsidRPr="00A436A5">
        <w:rPr>
          <w:rFonts w:ascii="Times New Roman" w:hAnsi="Times New Roman" w:cs="Times New Roman"/>
          <w:b/>
          <w:bCs/>
        </w:rPr>
        <w:tab/>
      </w:r>
    </w:p>
    <w:p w14:paraId="29327891" w14:textId="78051C02" w:rsidR="00CB4735" w:rsidRPr="00ED6649" w:rsidRDefault="00475D53" w:rsidP="00ED664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6D796" wp14:editId="2BA753DA">
                <wp:simplePos x="0" y="0"/>
                <wp:positionH relativeFrom="column">
                  <wp:posOffset>-36830</wp:posOffset>
                </wp:positionH>
                <wp:positionV relativeFrom="paragraph">
                  <wp:posOffset>31750</wp:posOffset>
                </wp:positionV>
                <wp:extent cx="6089650" cy="70485"/>
                <wp:effectExtent l="0" t="0" r="25400" b="24765"/>
                <wp:wrapNone/>
                <wp:docPr id="253767270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650" cy="704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78426" id="Přímá spojnice 17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2.5pt" to="476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7C137C3F" w14:textId="2E922AEA" w:rsidR="00CB4735" w:rsidRPr="006D2866" w:rsidRDefault="00CB4735" w:rsidP="002677A8">
      <w:pPr>
        <w:ind w:left="-709" w:righ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D2866">
        <w:rPr>
          <w:rFonts w:ascii="Times New Roman" w:hAnsi="Times New Roman" w:cs="Times New Roman"/>
          <w:b/>
          <w:bCs/>
          <w:sz w:val="36"/>
          <w:szCs w:val="36"/>
        </w:rPr>
        <w:t>Modulární karuselový skládací systém</w:t>
      </w:r>
    </w:p>
    <w:p w14:paraId="196566A3" w14:textId="77777777" w:rsidR="00CB4735" w:rsidRPr="00CB4735" w:rsidRDefault="00CB4735" w:rsidP="002677A8">
      <w:pPr>
        <w:ind w:left="-709" w:right="142"/>
      </w:pPr>
    </w:p>
    <w:p w14:paraId="65E6B914" w14:textId="550F1773" w:rsidR="00CB4735" w:rsidRDefault="006D2866" w:rsidP="002677A8">
      <w:pPr>
        <w:ind w:left="-709" w:right="142"/>
        <w:jc w:val="center"/>
      </w:pPr>
      <w:r w:rsidRPr="006D2866">
        <w:rPr>
          <w:noProof/>
        </w:rPr>
        <w:drawing>
          <wp:inline distT="0" distB="0" distL="0" distR="0" wp14:anchorId="744349DC" wp14:editId="42C8ED1F">
            <wp:extent cx="3872122" cy="3240000"/>
            <wp:effectExtent l="0" t="0" r="0" b="0"/>
            <wp:docPr id="129118628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8CE6" w14:textId="46D3B64F" w:rsidR="0050096D" w:rsidRPr="00CB4735" w:rsidRDefault="00D8659D" w:rsidP="002677A8">
      <w:pPr>
        <w:ind w:left="-709" w:right="142"/>
        <w:jc w:val="center"/>
      </w:pPr>
      <w:r w:rsidRPr="006D2866">
        <w:rPr>
          <w:rFonts w:cs="Myriad Pro Cond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36F499ED" wp14:editId="4DAE0EA5">
            <wp:simplePos x="0" y="0"/>
            <wp:positionH relativeFrom="column">
              <wp:posOffset>2688590</wp:posOffset>
            </wp:positionH>
            <wp:positionV relativeFrom="paragraph">
              <wp:posOffset>196850</wp:posOffset>
            </wp:positionV>
            <wp:extent cx="2671868" cy="3780000"/>
            <wp:effectExtent l="0" t="0" r="0" b="0"/>
            <wp:wrapNone/>
            <wp:docPr id="29524780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6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28FFE" w14:textId="53E6583B" w:rsidR="00CB4735" w:rsidRDefault="00CB4735" w:rsidP="002677A8">
      <w:pPr>
        <w:ind w:left="-709" w:right="142"/>
      </w:pPr>
    </w:p>
    <w:p w14:paraId="583D8D2C" w14:textId="183790C0" w:rsidR="00CB4735" w:rsidRPr="00D8659D" w:rsidRDefault="00CB4735" w:rsidP="00DE22AF">
      <w:pPr>
        <w:pStyle w:val="Default"/>
        <w:ind w:left="-709" w:right="142"/>
        <w:rPr>
          <w:rFonts w:ascii="Times New Roman" w:hAnsi="Times New Roman" w:cs="Times New Roman"/>
        </w:rPr>
      </w:pPr>
      <w:r w:rsidRPr="00D8659D">
        <w:rPr>
          <w:rFonts w:ascii="Times New Roman" w:hAnsi="Times New Roman" w:cs="Times New Roman"/>
          <w:b/>
          <w:bCs/>
          <w:sz w:val="22"/>
          <w:szCs w:val="22"/>
        </w:rPr>
        <w:t>Jedinečný skladovací systém pro uložení nástrojů</w:t>
      </w:r>
    </w:p>
    <w:p w14:paraId="7819998D" w14:textId="059DDFEF" w:rsidR="00CB4735" w:rsidRPr="00D8659D" w:rsidRDefault="00CB4735" w:rsidP="00DE22AF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</w:rPr>
      </w:pPr>
    </w:p>
    <w:p w14:paraId="6609E515" w14:textId="5674ACCB" w:rsidR="0050096D" w:rsidRPr="00D8659D" w:rsidRDefault="00CB4735" w:rsidP="00DE22AF">
      <w:pPr>
        <w:pStyle w:val="Pa1"/>
        <w:ind w:left="-709" w:right="142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Pro využití rohového prostoru min. 2,5 x 2,5 m </w:t>
      </w:r>
    </w:p>
    <w:p w14:paraId="68990222" w14:textId="03A47FD5" w:rsidR="0050096D" w:rsidRPr="00D8659D" w:rsidRDefault="00CB4735" w:rsidP="00DE22AF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např. jako propojení dvou řad kabinetů </w:t>
      </w:r>
    </w:p>
    <w:p w14:paraId="34DE8363" w14:textId="16489D84" w:rsidR="0050096D" w:rsidRPr="00D8659D" w:rsidRDefault="00CB4735" w:rsidP="00DE22AF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v pravém úhlu. Tato skříň je určena (a vybavena </w:t>
      </w:r>
    </w:p>
    <w:p w14:paraId="33397F42" w14:textId="77777777" w:rsidR="0050096D" w:rsidRPr="00D8659D" w:rsidRDefault="00CB4735" w:rsidP="00DE22AF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různými záchytnými systémy) pro ukládání </w:t>
      </w:r>
    </w:p>
    <w:p w14:paraId="73330F99" w14:textId="5952AB10" w:rsidR="00CB4735" w:rsidRPr="006D2866" w:rsidRDefault="00CB4735" w:rsidP="002174E8">
      <w:pPr>
        <w:pStyle w:val="Pa1"/>
        <w:spacing w:after="120"/>
        <w:ind w:left="-709" w:right="142"/>
        <w:jc w:val="both"/>
        <w:rPr>
          <w:rFonts w:ascii="Times New Roman" w:hAnsi="Times New Roman" w:cs="Times New Roman"/>
          <w:color w:val="000000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>a seřizování nástrojů pro obráběcí centra</w:t>
      </w:r>
      <w:r w:rsidRPr="00D8659D">
        <w:rPr>
          <w:rFonts w:ascii="Times New Roman" w:hAnsi="Times New Roman" w:cs="Times New Roman"/>
          <w:color w:val="000000"/>
          <w:sz w:val="22"/>
          <w:szCs w:val="20"/>
        </w:rPr>
        <w:t>.</w:t>
      </w:r>
    </w:p>
    <w:p w14:paraId="25179711" w14:textId="77777777" w:rsidR="005127C5" w:rsidRPr="00CC17DD" w:rsidRDefault="005127C5" w:rsidP="002677A8">
      <w:pPr>
        <w:pStyle w:val="Default"/>
        <w:ind w:left="-709" w:right="142"/>
        <w:rPr>
          <w:sz w:val="12"/>
          <w:szCs w:val="12"/>
        </w:rPr>
      </w:pPr>
    </w:p>
    <w:p w14:paraId="417073AF" w14:textId="77777777" w:rsidR="005127C5" w:rsidRPr="006D2866" w:rsidRDefault="005127C5" w:rsidP="002677A8">
      <w:pPr>
        <w:pStyle w:val="Default"/>
        <w:ind w:left="-709" w:right="142"/>
      </w:pPr>
    </w:p>
    <w:p w14:paraId="69E3FBA7" w14:textId="426C32B1" w:rsidR="0050096D" w:rsidRDefault="006D2866" w:rsidP="002677A8">
      <w:pPr>
        <w:pStyle w:val="Default"/>
        <w:ind w:left="-709" w:right="142"/>
      </w:pPr>
      <w:r w:rsidRPr="006D2866">
        <w:rPr>
          <w:noProof/>
        </w:rPr>
        <w:drawing>
          <wp:inline distT="0" distB="0" distL="0" distR="0" wp14:anchorId="6ABCD196" wp14:editId="68B48C87">
            <wp:extent cx="2922487" cy="1836000"/>
            <wp:effectExtent l="0" t="0" r="0" b="0"/>
            <wp:docPr id="183764596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87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4E8">
        <w:t xml:space="preserve">      </w:t>
      </w:r>
    </w:p>
    <w:p w14:paraId="50D93B3E" w14:textId="043B30AC" w:rsidR="0050096D" w:rsidRDefault="0050096D" w:rsidP="002677A8">
      <w:pPr>
        <w:pStyle w:val="Default"/>
        <w:ind w:left="-709" w:right="142"/>
      </w:pPr>
    </w:p>
    <w:p w14:paraId="1C4E6071" w14:textId="33059391" w:rsidR="0050096D" w:rsidRDefault="0050096D" w:rsidP="002677A8">
      <w:pPr>
        <w:pStyle w:val="Default"/>
        <w:ind w:left="-709" w:right="142"/>
      </w:pPr>
    </w:p>
    <w:p w14:paraId="133D30FE" w14:textId="3A6B343C" w:rsidR="0050096D" w:rsidRDefault="0050096D" w:rsidP="002677A8">
      <w:pPr>
        <w:pStyle w:val="Default"/>
        <w:ind w:left="-709" w:right="142"/>
      </w:pPr>
    </w:p>
    <w:p w14:paraId="255A91AB" w14:textId="77777777" w:rsidR="00BC7FC5" w:rsidRDefault="00BC7FC5" w:rsidP="002677A8">
      <w:pPr>
        <w:pStyle w:val="Default"/>
        <w:ind w:left="-709" w:right="142"/>
      </w:pPr>
    </w:p>
    <w:p w14:paraId="1CB0E24E" w14:textId="474B7FBA" w:rsidR="0050096D" w:rsidRDefault="0050096D" w:rsidP="002677A8">
      <w:pPr>
        <w:pStyle w:val="Default"/>
        <w:ind w:left="-709" w:right="142"/>
      </w:pPr>
    </w:p>
    <w:p w14:paraId="4EABD844" w14:textId="707DC191" w:rsidR="0050096D" w:rsidRDefault="00D8659D" w:rsidP="002677A8">
      <w:pPr>
        <w:pStyle w:val="Default"/>
        <w:ind w:left="-709" w:right="142"/>
      </w:pPr>
      <w:r w:rsidRPr="00D8659D">
        <w:rPr>
          <w:noProof/>
        </w:rPr>
        <w:drawing>
          <wp:anchor distT="0" distB="0" distL="114300" distR="114300" simplePos="0" relativeHeight="251659264" behindDoc="0" locked="0" layoutInCell="1" allowOverlap="1" wp14:anchorId="7EA50145" wp14:editId="0FDA61CB">
            <wp:simplePos x="0" y="0"/>
            <wp:positionH relativeFrom="column">
              <wp:posOffset>3110230</wp:posOffset>
            </wp:positionH>
            <wp:positionV relativeFrom="paragraph">
              <wp:posOffset>132715</wp:posOffset>
            </wp:positionV>
            <wp:extent cx="2238083" cy="2088000"/>
            <wp:effectExtent l="0" t="0" r="0" b="7620"/>
            <wp:wrapThrough wrapText="bothSides">
              <wp:wrapPolygon edited="0">
                <wp:start x="0" y="0"/>
                <wp:lineTo x="0" y="21482"/>
                <wp:lineTo x="21330" y="21482"/>
                <wp:lineTo x="21330" y="0"/>
                <wp:lineTo x="0" y="0"/>
              </wp:wrapPolygon>
            </wp:wrapThrough>
            <wp:docPr id="196691494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8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5251F" w14:textId="70344898" w:rsidR="0050096D" w:rsidRPr="00D8659D" w:rsidRDefault="0050096D" w:rsidP="002677A8">
      <w:pPr>
        <w:pStyle w:val="Default"/>
        <w:tabs>
          <w:tab w:val="left" w:pos="7005"/>
        </w:tabs>
        <w:ind w:left="-709" w:right="142"/>
        <w:rPr>
          <w:rFonts w:ascii="Times New Roman" w:hAnsi="Times New Roman" w:cs="Times New Roman"/>
          <w:b/>
          <w:bCs/>
          <w:sz w:val="22"/>
          <w:szCs w:val="22"/>
        </w:rPr>
      </w:pPr>
      <w:r w:rsidRPr="00D8659D">
        <w:rPr>
          <w:rFonts w:ascii="Times New Roman" w:hAnsi="Times New Roman" w:cs="Times New Roman"/>
          <w:b/>
          <w:bCs/>
          <w:sz w:val="22"/>
          <w:szCs w:val="22"/>
        </w:rPr>
        <w:t xml:space="preserve">Největší </w:t>
      </w:r>
      <w:r w:rsidRPr="00D8659D">
        <w:rPr>
          <w:rFonts w:ascii="Times New Roman" w:hAnsi="Times New Roman" w:cs="Times New Roman"/>
          <w:b/>
          <w:bCs/>
          <w:sz w:val="22"/>
          <w:szCs w:val="22"/>
        </w:rPr>
        <w:t>modulární karuselový</w:t>
      </w:r>
      <w:r w:rsidRPr="00D8659D">
        <w:rPr>
          <w:rFonts w:ascii="Times New Roman" w:hAnsi="Times New Roman" w:cs="Times New Roman"/>
          <w:b/>
          <w:bCs/>
          <w:sz w:val="22"/>
          <w:szCs w:val="22"/>
        </w:rPr>
        <w:t xml:space="preserve"> organizér pro uložení</w:t>
      </w:r>
      <w:r w:rsidR="00D8659D" w:rsidRPr="00D8659D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2B9A0690" w14:textId="28FBA269" w:rsidR="0050096D" w:rsidRPr="00D8659D" w:rsidRDefault="0050096D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 w:rsidRPr="00D8659D">
        <w:rPr>
          <w:rFonts w:ascii="Times New Roman" w:hAnsi="Times New Roman" w:cs="Times New Roman"/>
          <w:b/>
          <w:bCs/>
          <w:sz w:val="22"/>
          <w:szCs w:val="22"/>
        </w:rPr>
        <w:t>a správu nástrojů a nářadí</w:t>
      </w:r>
    </w:p>
    <w:p w14:paraId="01CD5ACB" w14:textId="441872EC" w:rsidR="0050096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Všechny typy nástrojových </w:t>
      </w:r>
      <w:proofErr w:type="gramStart"/>
      <w:r w:rsidRPr="00D8659D">
        <w:rPr>
          <w:rFonts w:ascii="Times New Roman" w:hAnsi="Times New Roman" w:cs="Times New Roman"/>
          <w:color w:val="000000"/>
          <w:sz w:val="22"/>
          <w:szCs w:val="22"/>
        </w:rPr>
        <w:t>lůžek - ISO</w:t>
      </w:r>
      <w:proofErr w:type="gramEnd"/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, HSK, CAPTO atd. </w:t>
      </w:r>
    </w:p>
    <w:p w14:paraId="45853CCC" w14:textId="77777777" w:rsidR="00D8659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Mnoho různých universálních držáků, polic, montážních </w:t>
      </w:r>
    </w:p>
    <w:p w14:paraId="76D53B38" w14:textId="77777777" w:rsidR="00D8659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a vychystávacích nástaveb. Zařízení je navrhováno jako </w:t>
      </w:r>
    </w:p>
    <w:p w14:paraId="1377F46C" w14:textId="77777777" w:rsidR="00D8659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karuselový stojan se </w:t>
      </w:r>
      <w:r w:rsidRPr="00D8659D">
        <w:rPr>
          <w:rFonts w:ascii="Times New Roman" w:hAnsi="Times New Roman" w:cs="Times New Roman"/>
          <w:b/>
          <w:bCs/>
          <w:color w:val="000000"/>
          <w:sz w:val="22"/>
          <w:szCs w:val="22"/>
        </w:rPr>
        <w:t>4 pracovními kvadranty</w:t>
      </w: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. Závěsný </w:t>
      </w:r>
    </w:p>
    <w:p w14:paraId="24C0CC0E" w14:textId="77777777" w:rsidR="00D8659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systém s kapacitou až </w:t>
      </w:r>
      <w:r w:rsidRPr="00D8659D">
        <w:rPr>
          <w:rFonts w:ascii="Times New Roman" w:hAnsi="Times New Roman" w:cs="Times New Roman"/>
          <w:b/>
          <w:bCs/>
          <w:color w:val="000000"/>
          <w:sz w:val="22"/>
          <w:szCs w:val="22"/>
        </w:rPr>
        <w:t>880 nástrojových lůžek</w:t>
      </w: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</w:p>
    <w:p w14:paraId="5D955BC0" w14:textId="7BE8959E" w:rsidR="0050096D" w:rsidRPr="00D8659D" w:rsidRDefault="0050096D" w:rsidP="002677A8">
      <w:pPr>
        <w:pStyle w:val="Pa2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Max. zatížení </w:t>
      </w:r>
      <w:r w:rsidRPr="00D8659D">
        <w:rPr>
          <w:rFonts w:ascii="Times New Roman" w:hAnsi="Times New Roman" w:cs="Times New Roman"/>
          <w:b/>
          <w:bCs/>
          <w:color w:val="000000"/>
          <w:sz w:val="22"/>
          <w:szCs w:val="22"/>
        </w:rPr>
        <w:t>1 000 kg</w:t>
      </w: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</w:p>
    <w:p w14:paraId="45EDB9AE" w14:textId="77777777" w:rsidR="0050096D" w:rsidRPr="00D8659D" w:rsidRDefault="0050096D" w:rsidP="002677A8">
      <w:pPr>
        <w:pStyle w:val="Pa0"/>
        <w:ind w:left="-709" w:right="142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>Závěsná síta 1x1 m s nosností až 60 kg/</w:t>
      </w:r>
      <w:proofErr w:type="gramStart"/>
      <w:r w:rsidRPr="00D8659D">
        <w:rPr>
          <w:rFonts w:ascii="Times New Roman" w:hAnsi="Times New Roman" w:cs="Times New Roman"/>
          <w:color w:val="000000"/>
          <w:sz w:val="22"/>
          <w:szCs w:val="22"/>
        </w:rPr>
        <w:t>síto - celkem</w:t>
      </w:r>
      <w:proofErr w:type="gramEnd"/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 16 sít. </w:t>
      </w:r>
    </w:p>
    <w:p w14:paraId="0B4D4561" w14:textId="77777777" w:rsidR="00D8659D" w:rsidRPr="00D8659D" w:rsidRDefault="0050096D" w:rsidP="002677A8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1 uzavírací kvadrant </w:t>
      </w: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tvoří zároveň rohové dveře opatřené </w:t>
      </w:r>
    </w:p>
    <w:p w14:paraId="6B4C461F" w14:textId="77777777" w:rsidR="00D8659D" w:rsidRPr="00D8659D" w:rsidRDefault="0050096D" w:rsidP="002677A8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 xml:space="preserve">madly a zámkem. Každý tento prostor je aretován v dané </w:t>
      </w:r>
    </w:p>
    <w:p w14:paraId="7DA76876" w14:textId="670CA614" w:rsidR="0050096D" w:rsidRPr="00D8659D" w:rsidRDefault="0050096D" w:rsidP="002677A8">
      <w:pPr>
        <w:pStyle w:val="Pa1"/>
        <w:ind w:left="-709" w:right="14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659D">
        <w:rPr>
          <w:rFonts w:ascii="Times New Roman" w:hAnsi="Times New Roman" w:cs="Times New Roman"/>
          <w:color w:val="000000"/>
          <w:sz w:val="22"/>
          <w:szCs w:val="22"/>
        </w:rPr>
        <w:t>pozici brzdou kvůli minimalizování možnosti úrazu.</w:t>
      </w:r>
    </w:p>
    <w:p w14:paraId="5848A33D" w14:textId="77777777" w:rsidR="0050096D" w:rsidRDefault="0050096D" w:rsidP="002677A8">
      <w:pPr>
        <w:pStyle w:val="Default"/>
        <w:spacing w:after="60"/>
        <w:ind w:left="-709" w:right="142"/>
        <w:rPr>
          <w:sz w:val="26"/>
          <w:szCs w:val="26"/>
        </w:rPr>
      </w:pPr>
    </w:p>
    <w:p w14:paraId="60FA008C" w14:textId="77777777" w:rsidR="00183F88" w:rsidRPr="00D8659D" w:rsidRDefault="00183F88" w:rsidP="002677A8">
      <w:pPr>
        <w:pStyle w:val="Default"/>
        <w:spacing w:after="60"/>
        <w:ind w:left="-709" w:right="142"/>
        <w:rPr>
          <w:sz w:val="26"/>
          <w:szCs w:val="26"/>
        </w:rPr>
      </w:pPr>
    </w:p>
    <w:p w14:paraId="444DF079" w14:textId="77777777" w:rsidR="0050096D" w:rsidRDefault="0050096D" w:rsidP="002677A8">
      <w:pPr>
        <w:pStyle w:val="Default"/>
        <w:ind w:left="-709" w:right="142"/>
      </w:pPr>
    </w:p>
    <w:p w14:paraId="496D974A" w14:textId="03FBB50F" w:rsidR="00183F88" w:rsidRDefault="00E32879" w:rsidP="002677A8">
      <w:pPr>
        <w:pStyle w:val="Default"/>
        <w:ind w:left="-709" w:right="142"/>
      </w:pPr>
      <w:r w:rsidRPr="00183F88">
        <w:rPr>
          <w:noProof/>
        </w:rPr>
        <w:drawing>
          <wp:anchor distT="0" distB="0" distL="114300" distR="114300" simplePos="0" relativeHeight="251660288" behindDoc="1" locked="0" layoutInCell="1" allowOverlap="1" wp14:anchorId="4DB2514C" wp14:editId="2F827D69">
            <wp:simplePos x="0" y="0"/>
            <wp:positionH relativeFrom="column">
              <wp:posOffset>-390525</wp:posOffset>
            </wp:positionH>
            <wp:positionV relativeFrom="paragraph">
              <wp:posOffset>202565</wp:posOffset>
            </wp:positionV>
            <wp:extent cx="3236938" cy="1944000"/>
            <wp:effectExtent l="0" t="0" r="1905" b="0"/>
            <wp:wrapThrough wrapText="bothSides">
              <wp:wrapPolygon edited="0">
                <wp:start x="0" y="0"/>
                <wp:lineTo x="0" y="21381"/>
                <wp:lineTo x="21486" y="21381"/>
                <wp:lineTo x="21486" y="0"/>
                <wp:lineTo x="0" y="0"/>
              </wp:wrapPolygon>
            </wp:wrapThrough>
            <wp:docPr id="62465300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3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574DF" w14:textId="3C11E150" w:rsidR="00BC7FC5" w:rsidRPr="00BC7FC5" w:rsidRDefault="00BC7FC5" w:rsidP="002677A8">
      <w:pPr>
        <w:pStyle w:val="Default"/>
        <w:spacing w:before="120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>Systém</w:t>
      </w:r>
      <w:r w:rsidRPr="00BC7FC5">
        <w:rPr>
          <w:rFonts w:ascii="Times New Roman" w:hAnsi="Times New Roman" w:cs="Times New Roman"/>
          <w:sz w:val="22"/>
          <w:szCs w:val="22"/>
        </w:rPr>
        <w:t xml:space="preserve"> je uzamykatelný a to alternativně</w:t>
      </w:r>
    </w:p>
    <w:p w14:paraId="2E79E691" w14:textId="14FD8E6F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 xml:space="preserve">otočným zámkem s jazýčkem </w:t>
      </w:r>
      <w:proofErr w:type="spellStart"/>
      <w:r w:rsidRPr="00BC7FC5">
        <w:rPr>
          <w:rFonts w:ascii="Times New Roman" w:hAnsi="Times New Roman" w:cs="Times New Roman"/>
          <w:sz w:val="22"/>
          <w:szCs w:val="22"/>
        </w:rPr>
        <w:t>jazýčkem</w:t>
      </w:r>
      <w:proofErr w:type="spellEnd"/>
      <w:r w:rsidRPr="00BC7FC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      </w:t>
      </w:r>
    </w:p>
    <w:p w14:paraId="2C6FEE7D" w14:textId="5E4E0007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Pr="00BC7FC5">
        <w:rPr>
          <w:rFonts w:ascii="Times New Roman" w:hAnsi="Times New Roman" w:cs="Times New Roman"/>
          <w:sz w:val="22"/>
          <w:szCs w:val="22"/>
        </w:rPr>
        <w:t>Eurolocks</w:t>
      </w:r>
      <w:proofErr w:type="spellEnd"/>
      <w:r w:rsidRPr="00BC7FC5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 xml:space="preserve">nebo otočným zámkem </w:t>
      </w:r>
    </w:p>
    <w:p w14:paraId="41C7F466" w14:textId="71640639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>se dvěma body.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 xml:space="preserve">Skříň je kompletně </w:t>
      </w:r>
    </w:p>
    <w:p w14:paraId="7BD9B5DE" w14:textId="254FB850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>rozebíratelná a je expedována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 xml:space="preserve">v dřevěné </w:t>
      </w:r>
    </w:p>
    <w:p w14:paraId="409A0E3D" w14:textId="7E5E956C" w:rsidR="00BC7FC5" w:rsidRP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>bedně o rozměrech 2315x1155x1000</w:t>
      </w:r>
    </w:p>
    <w:p w14:paraId="37CE2D84" w14:textId="0D975190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BC7FC5">
        <w:rPr>
          <w:rFonts w:ascii="Times New Roman" w:hAnsi="Times New Roman" w:cs="Times New Roman"/>
          <w:sz w:val="22"/>
          <w:szCs w:val="22"/>
        </w:rPr>
        <w:t xml:space="preserve">s přiloženým interaktivním návodem </w:t>
      </w:r>
    </w:p>
    <w:p w14:paraId="72C401AE" w14:textId="0120C893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>k montáži.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 xml:space="preserve">Součástí montáže je nivelace </w:t>
      </w:r>
    </w:p>
    <w:p w14:paraId="53413595" w14:textId="61BB58E9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>a volitelná fixace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>ke stěně nebo podlaze.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039AC64" w14:textId="6B4ED49C" w:rsidR="00BC7FC5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 xml:space="preserve">Prosklené boky nebo otevřená zadní stěna </w:t>
      </w:r>
    </w:p>
    <w:p w14:paraId="4B0177EB" w14:textId="4A3F548A" w:rsidR="0050096D" w:rsidRDefault="00BC7FC5" w:rsidP="002677A8">
      <w:pPr>
        <w:pStyle w:val="Default"/>
        <w:ind w:left="-709" w:righ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="00E3287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Pr="00BC7FC5">
        <w:rPr>
          <w:rFonts w:ascii="Times New Roman" w:hAnsi="Times New Roman" w:cs="Times New Roman"/>
          <w:sz w:val="22"/>
          <w:szCs w:val="22"/>
        </w:rPr>
        <w:t>dle volby.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C7FC5">
        <w:rPr>
          <w:rFonts w:ascii="Times New Roman" w:hAnsi="Times New Roman" w:cs="Times New Roman"/>
          <w:sz w:val="22"/>
          <w:szCs w:val="22"/>
        </w:rPr>
        <w:t>Volitelné zakázkové barvy.</w:t>
      </w:r>
    </w:p>
    <w:p w14:paraId="23B3334D" w14:textId="77777777" w:rsidR="002677A8" w:rsidRDefault="002677A8" w:rsidP="002677A8">
      <w:pPr>
        <w:ind w:left="-709"/>
      </w:pPr>
    </w:p>
    <w:p w14:paraId="6F230CA0" w14:textId="77777777" w:rsidR="002677A8" w:rsidRDefault="002677A8" w:rsidP="002677A8">
      <w:pPr>
        <w:ind w:left="-709"/>
      </w:pPr>
    </w:p>
    <w:p w14:paraId="09415AA5" w14:textId="54BA7246" w:rsidR="002677A8" w:rsidRDefault="002677A8" w:rsidP="002677A8">
      <w:pPr>
        <w:ind w:left="-709"/>
        <w:rPr>
          <w:rFonts w:ascii="Times New Roman" w:hAnsi="Times New Roman" w:cs="Times New Roman"/>
          <w:sz w:val="22"/>
          <w:szCs w:val="22"/>
        </w:rPr>
      </w:pPr>
      <w:r w:rsidRPr="002677A8">
        <w:rPr>
          <w:rFonts w:ascii="Times New Roman" w:hAnsi="Times New Roman" w:cs="Times New Roman"/>
          <w:sz w:val="22"/>
          <w:szCs w:val="22"/>
        </w:rPr>
        <w:t>Rozměry</w:t>
      </w:r>
    </w:p>
    <w:p w14:paraId="568B6CC0" w14:textId="77777777" w:rsidR="00E32879" w:rsidRPr="002677A8" w:rsidRDefault="00E32879" w:rsidP="00E32879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30E42F30" w14:textId="7CFA1A58" w:rsidR="002677A8" w:rsidRPr="002677A8" w:rsidRDefault="00E32879" w:rsidP="002677A8">
      <w:pPr>
        <w:ind w:left="-709"/>
      </w:pPr>
      <w:r w:rsidRPr="00E32879">
        <w:rPr>
          <w:noProof/>
        </w:rPr>
        <w:drawing>
          <wp:inline distT="0" distB="0" distL="0" distR="0" wp14:anchorId="7FD4E6A9" wp14:editId="18946185">
            <wp:extent cx="5614001" cy="2556000"/>
            <wp:effectExtent l="0" t="0" r="6350" b="0"/>
            <wp:docPr id="191649365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7A8" w:rsidRPr="002677A8" w:rsidSect="002174E8">
      <w:pgSz w:w="11906" w:h="16838"/>
      <w:pgMar w:top="1418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7547" w14:textId="77777777" w:rsidR="008B53AF" w:rsidRDefault="008B53AF" w:rsidP="0050096D">
      <w:pPr>
        <w:spacing w:after="0" w:line="240" w:lineRule="auto"/>
      </w:pPr>
      <w:r>
        <w:separator/>
      </w:r>
    </w:p>
  </w:endnote>
  <w:endnote w:type="continuationSeparator" w:id="0">
    <w:p w14:paraId="235260C8" w14:textId="77777777" w:rsidR="008B53AF" w:rsidRDefault="008B53AF" w:rsidP="0050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 Pro Cond">
    <w:altName w:val="Myriad Pro Cond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001F7" w14:textId="77777777" w:rsidR="008B53AF" w:rsidRDefault="008B53AF" w:rsidP="0050096D">
      <w:pPr>
        <w:spacing w:after="0" w:line="240" w:lineRule="auto"/>
      </w:pPr>
      <w:r>
        <w:separator/>
      </w:r>
    </w:p>
  </w:footnote>
  <w:footnote w:type="continuationSeparator" w:id="0">
    <w:p w14:paraId="1ADA960B" w14:textId="77777777" w:rsidR="008B53AF" w:rsidRDefault="008B53AF" w:rsidP="00500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735"/>
    <w:rsid w:val="000057F9"/>
    <w:rsid w:val="00183F88"/>
    <w:rsid w:val="002174E8"/>
    <w:rsid w:val="002677A8"/>
    <w:rsid w:val="002A3DCA"/>
    <w:rsid w:val="002C5865"/>
    <w:rsid w:val="002D1176"/>
    <w:rsid w:val="00475D53"/>
    <w:rsid w:val="0050096D"/>
    <w:rsid w:val="005127C5"/>
    <w:rsid w:val="006D2866"/>
    <w:rsid w:val="008B53AF"/>
    <w:rsid w:val="00A436A5"/>
    <w:rsid w:val="00BC7FC5"/>
    <w:rsid w:val="00CB4735"/>
    <w:rsid w:val="00CC17DD"/>
    <w:rsid w:val="00D8659D"/>
    <w:rsid w:val="00DE22AF"/>
    <w:rsid w:val="00E32879"/>
    <w:rsid w:val="00ED6649"/>
    <w:rsid w:val="00FC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171E"/>
  <w15:chartTrackingRefBased/>
  <w15:docId w15:val="{2F9C3B64-AF70-4E42-A6F7-0112B081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B47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47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47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47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47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47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47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47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47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47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47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47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473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473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47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47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47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473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47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47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47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B47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47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473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473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473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47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473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4735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B4735"/>
    <w:pPr>
      <w:autoSpaceDE w:val="0"/>
      <w:autoSpaceDN w:val="0"/>
      <w:adjustRightInd w:val="0"/>
      <w:spacing w:after="0" w:line="240" w:lineRule="auto"/>
    </w:pPr>
    <w:rPr>
      <w:rFonts w:ascii="Myriad Pro Cond" w:hAnsi="Myriad Pro Cond" w:cs="Myriad Pro Cond"/>
      <w:color w:val="000000"/>
      <w:kern w:val="0"/>
    </w:rPr>
  </w:style>
  <w:style w:type="paragraph" w:customStyle="1" w:styleId="Pa1">
    <w:name w:val="Pa1"/>
    <w:basedOn w:val="Default"/>
    <w:next w:val="Default"/>
    <w:uiPriority w:val="99"/>
    <w:rsid w:val="00CB4735"/>
    <w:pPr>
      <w:spacing w:line="241" w:lineRule="atLeast"/>
    </w:pPr>
    <w:rPr>
      <w:rFonts w:cstheme="minorBidi"/>
      <w:color w:val="auto"/>
    </w:rPr>
  </w:style>
  <w:style w:type="paragraph" w:styleId="Zhlav">
    <w:name w:val="header"/>
    <w:basedOn w:val="Normln"/>
    <w:link w:val="ZhlavChar"/>
    <w:uiPriority w:val="99"/>
    <w:unhideWhenUsed/>
    <w:rsid w:val="00500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096D"/>
  </w:style>
  <w:style w:type="paragraph" w:styleId="Zpat">
    <w:name w:val="footer"/>
    <w:basedOn w:val="Normln"/>
    <w:link w:val="ZpatChar"/>
    <w:uiPriority w:val="99"/>
    <w:unhideWhenUsed/>
    <w:rsid w:val="00500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096D"/>
  </w:style>
  <w:style w:type="paragraph" w:customStyle="1" w:styleId="Pa2">
    <w:name w:val="Pa2"/>
    <w:basedOn w:val="Default"/>
    <w:next w:val="Default"/>
    <w:uiPriority w:val="99"/>
    <w:rsid w:val="0050096D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50096D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214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2025-12-12T08:08:00Z</dcterms:created>
  <dcterms:modified xsi:type="dcterms:W3CDTF">2025-12-12T09:34:00Z</dcterms:modified>
</cp:coreProperties>
</file>