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20" w:rsidRPr="007841BE" w:rsidRDefault="00824B20" w:rsidP="00C455DD">
      <w:pPr>
        <w:pStyle w:val="Nzev"/>
        <w:rPr>
          <w:rFonts w:ascii="Arial" w:hAnsi="Arial" w:cs="Arial"/>
          <w:sz w:val="32"/>
          <w:szCs w:val="32"/>
        </w:rPr>
      </w:pPr>
      <w:r w:rsidRPr="007841BE">
        <w:rPr>
          <w:rFonts w:ascii="Arial" w:hAnsi="Arial" w:cs="Arial"/>
          <w:sz w:val="32"/>
          <w:szCs w:val="32"/>
        </w:rPr>
        <w:t>Smlouva o spolupráci</w:t>
      </w:r>
    </w:p>
    <w:p w:rsidR="00824B20" w:rsidRPr="0094356C" w:rsidRDefault="00824B20" w:rsidP="00EE078E">
      <w:pPr>
        <w:jc w:val="center"/>
        <w:rPr>
          <w:rFonts w:ascii="Arial" w:hAnsi="Arial" w:cs="Arial"/>
          <w:sz w:val="24"/>
          <w:szCs w:val="24"/>
        </w:rPr>
      </w:pPr>
      <w:r w:rsidRPr="0094356C">
        <w:rPr>
          <w:rFonts w:ascii="Arial" w:hAnsi="Arial" w:cs="Arial"/>
          <w:sz w:val="24"/>
          <w:szCs w:val="24"/>
        </w:rPr>
        <w:t xml:space="preserve">uzavřená podle § 1746 odst. 2 zákona č. </w:t>
      </w:r>
      <w:r>
        <w:rPr>
          <w:rFonts w:ascii="Arial" w:hAnsi="Arial" w:cs="Arial"/>
          <w:sz w:val="24"/>
          <w:szCs w:val="24"/>
        </w:rPr>
        <w:t xml:space="preserve">89/2012 Sb. </w:t>
      </w:r>
      <w:r w:rsidRPr="0094356C">
        <w:rPr>
          <w:rFonts w:ascii="Arial" w:hAnsi="Arial" w:cs="Arial"/>
          <w:sz w:val="24"/>
          <w:szCs w:val="24"/>
        </w:rPr>
        <w:t>Občanského zákoníku</w:t>
      </w:r>
    </w:p>
    <w:p w:rsidR="00824B20" w:rsidRDefault="00824B20" w:rsidP="00EE078E">
      <w:pPr>
        <w:jc w:val="both"/>
        <w:rPr>
          <w:rFonts w:ascii="Arial" w:hAnsi="Arial" w:cs="Arial"/>
          <w:sz w:val="24"/>
        </w:rPr>
      </w:pPr>
    </w:p>
    <w:p w:rsidR="00824B20" w:rsidRPr="006609FF" w:rsidRDefault="00824B20" w:rsidP="00C455DD">
      <w:pPr>
        <w:rPr>
          <w:rFonts w:ascii="Arial" w:hAnsi="Arial" w:cs="Arial"/>
          <w:sz w:val="24"/>
          <w:szCs w:val="24"/>
        </w:rPr>
      </w:pPr>
    </w:p>
    <w:p w:rsidR="00824B20" w:rsidRPr="006609FF" w:rsidRDefault="00824B20" w:rsidP="00C455DD">
      <w:pPr>
        <w:pStyle w:val="Zkladntext"/>
        <w:spacing w:before="0" w:after="0"/>
        <w:ind w:right="612"/>
        <w:rPr>
          <w:rFonts w:ascii="Arial" w:hAnsi="Arial" w:cs="Arial"/>
          <w:color w:val="auto"/>
          <w:szCs w:val="24"/>
        </w:rPr>
      </w:pPr>
      <w:r w:rsidRPr="006609FF">
        <w:rPr>
          <w:rFonts w:ascii="Arial" w:hAnsi="Arial" w:cs="Arial"/>
          <w:b/>
          <w:color w:val="auto"/>
          <w:szCs w:val="24"/>
        </w:rPr>
        <w:t>Smluvní strany:</w:t>
      </w:r>
      <w:r w:rsidRPr="006609FF">
        <w:rPr>
          <w:rFonts w:ascii="Arial" w:hAnsi="Arial" w:cs="Arial"/>
          <w:color w:val="auto"/>
          <w:szCs w:val="24"/>
        </w:rPr>
        <w:t xml:space="preserve"> </w:t>
      </w:r>
    </w:p>
    <w:p w:rsidR="00824B20" w:rsidRPr="006609FF" w:rsidRDefault="00824B20" w:rsidP="00C455DD">
      <w:pPr>
        <w:pStyle w:val="Zkladntext"/>
        <w:spacing w:before="0" w:after="0"/>
        <w:ind w:right="612"/>
        <w:rPr>
          <w:rFonts w:ascii="Arial" w:hAnsi="Arial" w:cs="Arial"/>
          <w:color w:val="auto"/>
          <w:szCs w:val="24"/>
        </w:rPr>
      </w:pPr>
    </w:p>
    <w:p w:rsidR="00824B20" w:rsidRPr="006609FF" w:rsidRDefault="00824B20" w:rsidP="007841BE">
      <w:pPr>
        <w:pStyle w:val="Zkladntext"/>
        <w:spacing w:before="0" w:after="0"/>
        <w:ind w:left="360" w:right="612" w:hanging="360"/>
        <w:rPr>
          <w:rFonts w:ascii="Arial" w:hAnsi="Arial" w:cs="Arial"/>
          <w:color w:val="auto"/>
          <w:szCs w:val="24"/>
        </w:rPr>
      </w:pPr>
      <w:r w:rsidRPr="006609FF">
        <w:rPr>
          <w:rFonts w:ascii="Arial" w:hAnsi="Arial" w:cs="Arial"/>
          <w:color w:val="auto"/>
          <w:szCs w:val="24"/>
        </w:rPr>
        <w:t xml:space="preserve">1. </w:t>
      </w:r>
      <w:r w:rsidRPr="006609FF">
        <w:rPr>
          <w:rFonts w:ascii="Arial" w:hAnsi="Arial" w:cs="Arial"/>
          <w:b/>
          <w:color w:val="auto"/>
          <w:szCs w:val="24"/>
        </w:rPr>
        <w:t xml:space="preserve">Národní divadlo Brno, příspěvková organizace, </w:t>
      </w:r>
      <w:r w:rsidRPr="006609FF">
        <w:rPr>
          <w:rFonts w:ascii="Arial" w:hAnsi="Arial" w:cs="Arial"/>
          <w:color w:val="auto"/>
          <w:szCs w:val="24"/>
        </w:rPr>
        <w:t>Dvořákova 11, 657 70  Brno</w:t>
      </w:r>
    </w:p>
    <w:p w:rsidR="00824B20" w:rsidRPr="00EA7344" w:rsidRDefault="00824B20" w:rsidP="00565D82">
      <w:pPr>
        <w:pStyle w:val="Zkladntext"/>
        <w:tabs>
          <w:tab w:val="left" w:pos="426"/>
        </w:tabs>
        <w:spacing w:before="0" w:after="0"/>
        <w:ind w:left="426" w:right="612"/>
        <w:rPr>
          <w:rFonts w:ascii="Arial" w:hAnsi="Arial" w:cs="Arial"/>
          <w:color w:val="auto"/>
          <w:szCs w:val="24"/>
        </w:rPr>
      </w:pPr>
      <w:r w:rsidRPr="006609FF">
        <w:rPr>
          <w:rFonts w:ascii="Arial" w:hAnsi="Arial" w:cs="Arial"/>
          <w:color w:val="auto"/>
          <w:szCs w:val="24"/>
        </w:rPr>
        <w:t>I</w:t>
      </w:r>
      <w:r w:rsidRPr="00EA7344">
        <w:rPr>
          <w:rFonts w:ascii="Arial" w:hAnsi="Arial" w:cs="Arial"/>
          <w:color w:val="auto"/>
          <w:szCs w:val="24"/>
        </w:rPr>
        <w:t xml:space="preserve">ČO: 00094820, DIČ: CZ00094820, účet č. </w:t>
      </w:r>
      <w:r w:rsidR="00841747">
        <w:rPr>
          <w:rFonts w:ascii="Arial" w:hAnsi="Arial" w:cs="Arial"/>
          <w:szCs w:val="24"/>
          <w:shd w:val="clear" w:color="auto" w:fill="FFFFFF"/>
        </w:rPr>
        <w:t>2110126623 /2700</w:t>
      </w:r>
    </w:p>
    <w:p w:rsidR="00824B20" w:rsidRPr="00EA7344" w:rsidRDefault="00824B20" w:rsidP="00565D82">
      <w:pPr>
        <w:pStyle w:val="Zkladntext"/>
        <w:tabs>
          <w:tab w:val="left" w:pos="426"/>
        </w:tabs>
        <w:spacing w:before="0" w:after="0"/>
        <w:ind w:left="426" w:right="612"/>
        <w:rPr>
          <w:rFonts w:ascii="Arial" w:hAnsi="Arial" w:cs="Arial"/>
          <w:color w:val="auto"/>
          <w:szCs w:val="24"/>
        </w:rPr>
      </w:pPr>
      <w:r w:rsidRPr="00EA7344">
        <w:rPr>
          <w:rFonts w:ascii="Arial" w:hAnsi="Arial" w:cs="Arial"/>
          <w:color w:val="auto"/>
          <w:szCs w:val="24"/>
        </w:rPr>
        <w:t>Obchodní rejstřík: Krajský soud v Brně, oddíl Pr., vložka 30</w:t>
      </w:r>
    </w:p>
    <w:p w:rsidR="00824B20" w:rsidRPr="0091031F" w:rsidRDefault="00824B20" w:rsidP="00565D82">
      <w:pPr>
        <w:pStyle w:val="Zkladntext"/>
        <w:tabs>
          <w:tab w:val="left" w:pos="426"/>
          <w:tab w:val="left" w:pos="1985"/>
        </w:tabs>
        <w:spacing w:before="0" w:after="0"/>
        <w:ind w:left="426"/>
        <w:rPr>
          <w:rFonts w:ascii="Arial" w:hAnsi="Arial" w:cs="Arial"/>
          <w:color w:val="auto"/>
          <w:szCs w:val="24"/>
        </w:rPr>
      </w:pPr>
      <w:r w:rsidRPr="0091031F">
        <w:rPr>
          <w:rFonts w:ascii="Arial" w:hAnsi="Arial" w:cs="Arial"/>
          <w:color w:val="auto"/>
          <w:szCs w:val="24"/>
        </w:rPr>
        <w:t xml:space="preserve">zastoupené: </w:t>
      </w:r>
      <w:r w:rsidRPr="0091031F">
        <w:rPr>
          <w:rFonts w:ascii="Arial" w:hAnsi="Arial" w:cs="Arial"/>
          <w:szCs w:val="24"/>
        </w:rPr>
        <w:t>MgA.</w:t>
      </w:r>
      <w:r>
        <w:rPr>
          <w:rFonts w:ascii="Arial" w:hAnsi="Arial" w:cs="Arial"/>
          <w:szCs w:val="24"/>
        </w:rPr>
        <w:t xml:space="preserve"> Martinem Glaserem</w:t>
      </w:r>
      <w:r w:rsidRPr="0091031F">
        <w:rPr>
          <w:rFonts w:ascii="Arial" w:hAnsi="Arial" w:cs="Arial"/>
          <w:szCs w:val="24"/>
        </w:rPr>
        <w:t>, ředitele</w:t>
      </w:r>
      <w:r>
        <w:rPr>
          <w:rFonts w:ascii="Arial" w:hAnsi="Arial" w:cs="Arial"/>
          <w:szCs w:val="24"/>
        </w:rPr>
        <w:t>m</w:t>
      </w:r>
      <w:r w:rsidRPr="0091031F">
        <w:rPr>
          <w:rFonts w:ascii="Arial" w:hAnsi="Arial" w:cs="Arial"/>
          <w:szCs w:val="24"/>
        </w:rPr>
        <w:t xml:space="preserve"> NDB</w:t>
      </w:r>
    </w:p>
    <w:p w:rsidR="00824B20" w:rsidRPr="0091031F" w:rsidRDefault="00824B20" w:rsidP="00565D82">
      <w:pPr>
        <w:pStyle w:val="Zkladntext"/>
        <w:tabs>
          <w:tab w:val="left" w:pos="426"/>
        </w:tabs>
        <w:spacing w:before="0" w:after="0"/>
        <w:ind w:left="426" w:right="-711"/>
        <w:rPr>
          <w:rFonts w:ascii="Arial" w:hAnsi="Arial" w:cs="Arial"/>
          <w:color w:val="auto"/>
          <w:szCs w:val="24"/>
        </w:rPr>
      </w:pPr>
      <w:r w:rsidRPr="0091031F">
        <w:rPr>
          <w:rFonts w:ascii="Arial" w:hAnsi="Arial" w:cs="Arial"/>
          <w:color w:val="auto"/>
          <w:szCs w:val="24"/>
        </w:rPr>
        <w:t>zástupce oprávněný k technickému jednání</w:t>
      </w:r>
      <w:r>
        <w:rPr>
          <w:rFonts w:ascii="Arial" w:hAnsi="Arial" w:cs="Arial"/>
          <w:color w:val="auto"/>
          <w:szCs w:val="24"/>
        </w:rPr>
        <w:t xml:space="preserve">: </w:t>
      </w:r>
      <w:r w:rsidR="00693117">
        <w:rPr>
          <w:rFonts w:ascii="Arial" w:hAnsi="Arial" w:cs="Arial"/>
          <w:color w:val="auto"/>
          <w:szCs w:val="24"/>
        </w:rPr>
        <w:t>Dagmar Vallová</w:t>
      </w:r>
      <w:r w:rsidR="008034A1">
        <w:rPr>
          <w:rFonts w:ascii="Arial" w:hAnsi="Arial" w:cs="Arial"/>
          <w:color w:val="auto"/>
          <w:szCs w:val="24"/>
        </w:rPr>
        <w:t xml:space="preserve">, </w:t>
      </w:r>
      <w:proofErr w:type="spellStart"/>
      <w:r w:rsidR="008034A1">
        <w:rPr>
          <w:rFonts w:ascii="Arial" w:hAnsi="Arial" w:cs="Arial"/>
          <w:color w:val="auto"/>
          <w:szCs w:val="24"/>
        </w:rPr>
        <w:t>fundraising</w:t>
      </w:r>
      <w:proofErr w:type="spellEnd"/>
      <w:r w:rsidR="008034A1">
        <w:rPr>
          <w:rFonts w:ascii="Arial" w:hAnsi="Arial" w:cs="Arial"/>
          <w:color w:val="auto"/>
          <w:szCs w:val="24"/>
        </w:rPr>
        <w:t xml:space="preserve">/partneři </w:t>
      </w:r>
      <w:proofErr w:type="spellStart"/>
      <w:r w:rsidR="008034A1">
        <w:rPr>
          <w:rFonts w:ascii="Arial" w:hAnsi="Arial" w:cs="Arial"/>
          <w:color w:val="auto"/>
          <w:szCs w:val="24"/>
        </w:rPr>
        <w:t>NdB</w:t>
      </w:r>
      <w:proofErr w:type="spellEnd"/>
    </w:p>
    <w:p w:rsidR="00824B20" w:rsidRPr="0091031F" w:rsidRDefault="00824B20" w:rsidP="00565D82">
      <w:pPr>
        <w:pStyle w:val="Zkladntext"/>
        <w:tabs>
          <w:tab w:val="left" w:pos="426"/>
        </w:tabs>
        <w:spacing w:before="0" w:after="0"/>
        <w:rPr>
          <w:rFonts w:ascii="Arial" w:hAnsi="Arial" w:cs="Arial"/>
          <w:i/>
          <w:color w:val="auto"/>
          <w:szCs w:val="24"/>
        </w:rPr>
      </w:pPr>
      <w:r>
        <w:rPr>
          <w:rFonts w:ascii="Arial" w:hAnsi="Arial" w:cs="Arial"/>
          <w:i/>
          <w:color w:val="auto"/>
          <w:szCs w:val="24"/>
        </w:rPr>
        <w:t xml:space="preserve">      </w:t>
      </w:r>
      <w:r w:rsidR="0064099C">
        <w:rPr>
          <w:rFonts w:ascii="Arial" w:hAnsi="Arial" w:cs="Arial"/>
          <w:i/>
          <w:color w:val="auto"/>
          <w:szCs w:val="24"/>
        </w:rPr>
        <w:t>(dále jen NdB</w:t>
      </w:r>
      <w:r w:rsidRPr="0091031F">
        <w:rPr>
          <w:rFonts w:ascii="Arial" w:hAnsi="Arial" w:cs="Arial"/>
          <w:i/>
          <w:color w:val="auto"/>
          <w:szCs w:val="24"/>
        </w:rPr>
        <w:t>)</w:t>
      </w:r>
    </w:p>
    <w:p w:rsidR="00824B20" w:rsidRPr="00EA7344" w:rsidRDefault="00824B20" w:rsidP="00C455DD">
      <w:pPr>
        <w:ind w:right="612"/>
        <w:rPr>
          <w:rFonts w:ascii="Arial" w:hAnsi="Arial" w:cs="Arial"/>
          <w:sz w:val="24"/>
          <w:szCs w:val="24"/>
        </w:rPr>
      </w:pPr>
    </w:p>
    <w:p w:rsidR="00824B20" w:rsidRPr="00075AD3" w:rsidRDefault="00824B20" w:rsidP="00565D82">
      <w:pPr>
        <w:pStyle w:val="Prosttext"/>
        <w:rPr>
          <w:rStyle w:val="platne"/>
          <w:rFonts w:ascii="Arial" w:hAnsi="Arial" w:cs="Arial"/>
          <w:sz w:val="24"/>
          <w:szCs w:val="24"/>
        </w:rPr>
      </w:pPr>
      <w:r w:rsidRPr="003B7996">
        <w:rPr>
          <w:rFonts w:ascii="Arial" w:hAnsi="Arial" w:cs="Arial"/>
          <w:b/>
          <w:sz w:val="24"/>
          <w:szCs w:val="24"/>
        </w:rPr>
        <w:t>2. VÍNO ZLOMEK &amp; VÁVRA s.r.o</w:t>
      </w:r>
      <w:r w:rsidRPr="00075AD3">
        <w:rPr>
          <w:rFonts w:ascii="Arial" w:hAnsi="Arial" w:cs="Arial"/>
          <w:b/>
          <w:sz w:val="24"/>
          <w:szCs w:val="24"/>
        </w:rPr>
        <w:t>.</w:t>
      </w:r>
      <w:r w:rsidR="00075AD3" w:rsidRPr="00075AD3">
        <w:rPr>
          <w:rFonts w:ascii="Arial" w:hAnsi="Arial" w:cs="Arial"/>
          <w:sz w:val="24"/>
          <w:szCs w:val="24"/>
        </w:rPr>
        <w:t>, Boršice u Blatnice 300, 687 63 Boršice u Bla</w:t>
      </w:r>
      <w:bookmarkStart w:id="0" w:name="_GoBack"/>
      <w:bookmarkEnd w:id="0"/>
      <w:r w:rsidR="00075AD3" w:rsidRPr="00075AD3">
        <w:rPr>
          <w:rFonts w:ascii="Arial" w:hAnsi="Arial" w:cs="Arial"/>
          <w:sz w:val="24"/>
          <w:szCs w:val="24"/>
        </w:rPr>
        <w:t>tnice</w:t>
      </w:r>
    </w:p>
    <w:p w:rsidR="00824B20" w:rsidRPr="003B7996" w:rsidRDefault="00824B20" w:rsidP="00565D82">
      <w:pPr>
        <w:pStyle w:val="stabultory"/>
        <w:spacing w:before="0"/>
        <w:ind w:left="426" w:right="612"/>
        <w:rPr>
          <w:rFonts w:ascii="Arial" w:hAnsi="Arial" w:cs="Arial"/>
          <w:szCs w:val="24"/>
        </w:rPr>
      </w:pPr>
      <w:r w:rsidRPr="003B7996">
        <w:rPr>
          <w:rFonts w:ascii="Arial" w:hAnsi="Arial" w:cs="Arial"/>
          <w:szCs w:val="24"/>
        </w:rPr>
        <w:t>IČ:</w:t>
      </w:r>
      <w:r w:rsidRPr="003B7996">
        <w:rPr>
          <w:rFonts w:ascii="Verdana" w:hAnsi="Verdana"/>
          <w:sz w:val="17"/>
          <w:szCs w:val="17"/>
        </w:rPr>
        <w:t xml:space="preserve"> </w:t>
      </w:r>
      <w:r w:rsidRPr="003B7996">
        <w:rPr>
          <w:rFonts w:ascii="Arial" w:hAnsi="Arial" w:cs="Arial"/>
          <w:szCs w:val="24"/>
        </w:rPr>
        <w:t xml:space="preserve">28286707, DIČ: </w:t>
      </w:r>
      <w:r w:rsidRPr="003B7996">
        <w:rPr>
          <w:rFonts w:ascii="Arial" w:hAnsi="Arial" w:cs="Arial"/>
          <w:bCs/>
          <w:szCs w:val="24"/>
        </w:rPr>
        <w:t>CZ28286707</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0A0"/>
      </w:tblPr>
      <w:tblGrid>
        <w:gridCol w:w="81"/>
        <w:gridCol w:w="81"/>
      </w:tblGrid>
      <w:tr w:rsidR="00824B20" w:rsidRPr="003B7996" w:rsidTr="003B7996">
        <w:trPr>
          <w:tblCellSpacing w:w="15" w:type="dxa"/>
        </w:trPr>
        <w:tc>
          <w:tcPr>
            <w:tcW w:w="0" w:type="auto"/>
            <w:vAlign w:val="center"/>
          </w:tcPr>
          <w:p w:rsidR="00824B20" w:rsidRPr="003B7996" w:rsidRDefault="00824B20" w:rsidP="003B7996">
            <w:pPr>
              <w:ind w:left="426"/>
              <w:rPr>
                <w:rFonts w:ascii="Arial" w:hAnsi="Arial" w:cs="Arial"/>
                <w:sz w:val="24"/>
                <w:szCs w:val="24"/>
              </w:rPr>
            </w:pPr>
          </w:p>
        </w:tc>
        <w:tc>
          <w:tcPr>
            <w:tcW w:w="0" w:type="auto"/>
            <w:vAlign w:val="center"/>
          </w:tcPr>
          <w:p w:rsidR="00824B20" w:rsidRPr="003B7996" w:rsidRDefault="00824B20" w:rsidP="003B7996">
            <w:pPr>
              <w:pStyle w:val="Nadpis2"/>
              <w:spacing w:before="0" w:after="0"/>
              <w:ind w:left="426"/>
              <w:rPr>
                <w:rFonts w:ascii="Arial" w:hAnsi="Arial" w:cs="Arial"/>
                <w:b w:val="0"/>
                <w:sz w:val="24"/>
                <w:szCs w:val="24"/>
              </w:rPr>
            </w:pPr>
          </w:p>
        </w:tc>
      </w:tr>
    </w:tbl>
    <w:p w:rsidR="00824B20" w:rsidRPr="003B7996" w:rsidRDefault="00075AD3" w:rsidP="003B7996">
      <w:pPr>
        <w:pStyle w:val="stabultory"/>
        <w:spacing w:before="0"/>
        <w:ind w:right="612"/>
        <w:rPr>
          <w:rFonts w:ascii="Arial" w:hAnsi="Arial" w:cs="Arial"/>
          <w:szCs w:val="24"/>
        </w:rPr>
      </w:pPr>
      <w:r>
        <w:rPr>
          <w:rFonts w:ascii="Arial" w:hAnsi="Arial" w:cs="Arial"/>
          <w:szCs w:val="24"/>
        </w:rPr>
        <w:t xml:space="preserve">  </w:t>
      </w:r>
      <w:r w:rsidR="0015462B" w:rsidRPr="003B7996">
        <w:rPr>
          <w:rFonts w:ascii="Arial" w:hAnsi="Arial" w:cs="Arial"/>
          <w:szCs w:val="24"/>
        </w:rPr>
        <w:t>Obchodní rejstřík: Krajský soud v Brně, oddíl C58719</w:t>
      </w:r>
    </w:p>
    <w:p w:rsidR="00824B20" w:rsidRPr="003B7996" w:rsidRDefault="003B7996" w:rsidP="003B7996">
      <w:pPr>
        <w:pStyle w:val="stabultory"/>
        <w:spacing w:before="0"/>
        <w:ind w:right="612"/>
        <w:rPr>
          <w:rFonts w:ascii="Arial" w:hAnsi="Arial" w:cs="Arial"/>
          <w:szCs w:val="24"/>
        </w:rPr>
      </w:pPr>
      <w:r>
        <w:rPr>
          <w:rFonts w:ascii="Arial" w:hAnsi="Arial" w:cs="Arial"/>
          <w:szCs w:val="24"/>
        </w:rPr>
        <w:t xml:space="preserve"> </w:t>
      </w:r>
      <w:r w:rsidR="00075AD3">
        <w:rPr>
          <w:rFonts w:ascii="Arial" w:hAnsi="Arial" w:cs="Arial"/>
          <w:szCs w:val="24"/>
        </w:rPr>
        <w:t xml:space="preserve"> </w:t>
      </w:r>
      <w:r w:rsidR="00824B20" w:rsidRPr="003B7996">
        <w:rPr>
          <w:rFonts w:ascii="Arial" w:hAnsi="Arial" w:cs="Arial"/>
          <w:szCs w:val="24"/>
        </w:rPr>
        <w:t>zastoupeným:</w:t>
      </w:r>
      <w:r w:rsidR="0015462B" w:rsidRPr="003B7996">
        <w:rPr>
          <w:rFonts w:ascii="Arial" w:hAnsi="Arial" w:cs="Arial"/>
          <w:szCs w:val="24"/>
        </w:rPr>
        <w:t xml:space="preserve"> panem Tomášem Vávrou, jednatelem společnosti</w:t>
      </w:r>
    </w:p>
    <w:p w:rsidR="00824B20" w:rsidRPr="003B7996" w:rsidRDefault="00824B20" w:rsidP="007A3A42">
      <w:pPr>
        <w:pStyle w:val="Prosttext"/>
        <w:ind w:left="426"/>
        <w:rPr>
          <w:rFonts w:ascii="Arial" w:hAnsi="Arial" w:cs="Arial"/>
          <w:sz w:val="24"/>
          <w:szCs w:val="24"/>
        </w:rPr>
      </w:pPr>
      <w:r w:rsidRPr="003B7996">
        <w:rPr>
          <w:rFonts w:ascii="Arial" w:hAnsi="Arial" w:cs="Arial"/>
          <w:sz w:val="24"/>
          <w:szCs w:val="24"/>
        </w:rPr>
        <w:t xml:space="preserve">zástupce oprávněný k technickému jednání: </w:t>
      </w:r>
      <w:r w:rsidR="0015462B" w:rsidRPr="003B7996">
        <w:rPr>
          <w:rFonts w:ascii="Arial" w:hAnsi="Arial" w:cs="Arial"/>
          <w:sz w:val="24"/>
          <w:szCs w:val="24"/>
        </w:rPr>
        <w:t>Tomáš Vávra, jednatel společnosti</w:t>
      </w:r>
    </w:p>
    <w:p w:rsidR="00824B20" w:rsidRPr="003B7996" w:rsidRDefault="00824B20" w:rsidP="00565D82">
      <w:pPr>
        <w:pStyle w:val="stabultory"/>
        <w:spacing w:before="0"/>
        <w:ind w:left="426" w:right="612"/>
        <w:rPr>
          <w:rFonts w:ascii="Arial" w:hAnsi="Arial" w:cs="Arial"/>
          <w:i/>
          <w:szCs w:val="24"/>
        </w:rPr>
      </w:pPr>
      <w:r w:rsidRPr="003B7996">
        <w:rPr>
          <w:rFonts w:ascii="Arial" w:hAnsi="Arial" w:cs="Arial"/>
          <w:i/>
          <w:szCs w:val="24"/>
        </w:rPr>
        <w:t xml:space="preserve">(dále jen </w:t>
      </w:r>
      <w:r w:rsidR="0015462B" w:rsidRPr="003B7996">
        <w:rPr>
          <w:rFonts w:ascii="Arial" w:hAnsi="Arial" w:cs="Arial"/>
        </w:rPr>
        <w:t>VÍNO ZLOMEK &amp; VÁVRA</w:t>
      </w:r>
      <w:r w:rsidRPr="003B7996">
        <w:rPr>
          <w:rFonts w:ascii="Arial" w:hAnsi="Arial" w:cs="Arial"/>
          <w:i/>
          <w:szCs w:val="24"/>
        </w:rPr>
        <w:t xml:space="preserve">) </w:t>
      </w:r>
    </w:p>
    <w:p w:rsidR="00824B20" w:rsidRDefault="00824B20" w:rsidP="00C455DD">
      <w:pPr>
        <w:pStyle w:val="Zkladntextodsazen"/>
        <w:ind w:right="612"/>
        <w:rPr>
          <w:rFonts w:ascii="Arial" w:hAnsi="Arial" w:cs="Arial"/>
          <w:szCs w:val="24"/>
        </w:rPr>
      </w:pPr>
    </w:p>
    <w:p w:rsidR="00824B20" w:rsidRPr="006609FF" w:rsidRDefault="00824B20" w:rsidP="00C455DD">
      <w:pPr>
        <w:pStyle w:val="Zkladntextodsazen"/>
        <w:ind w:right="612"/>
        <w:rPr>
          <w:rFonts w:ascii="Arial" w:hAnsi="Arial" w:cs="Arial"/>
          <w:szCs w:val="24"/>
        </w:rPr>
      </w:pPr>
    </w:p>
    <w:p w:rsidR="00824B20" w:rsidRDefault="00824B20" w:rsidP="00C455DD">
      <w:pPr>
        <w:pStyle w:val="Zkladntext"/>
        <w:ind w:right="612"/>
        <w:jc w:val="center"/>
        <w:rPr>
          <w:rFonts w:ascii="Arial" w:hAnsi="Arial" w:cs="Arial"/>
          <w:b/>
          <w:color w:val="auto"/>
          <w:szCs w:val="24"/>
        </w:rPr>
      </w:pPr>
      <w:r w:rsidRPr="006609FF">
        <w:rPr>
          <w:rFonts w:ascii="Arial" w:hAnsi="Arial" w:cs="Arial"/>
          <w:b/>
          <w:color w:val="auto"/>
          <w:szCs w:val="24"/>
        </w:rPr>
        <w:t>uzavírají tuto smlouvu</w:t>
      </w:r>
    </w:p>
    <w:p w:rsidR="00824B20" w:rsidRDefault="00824B20" w:rsidP="00C455DD">
      <w:pPr>
        <w:pStyle w:val="Zkladntext"/>
        <w:ind w:right="612"/>
        <w:jc w:val="center"/>
        <w:rPr>
          <w:rFonts w:ascii="Arial" w:hAnsi="Arial" w:cs="Arial"/>
          <w:b/>
          <w:color w:val="auto"/>
          <w:szCs w:val="24"/>
        </w:rPr>
      </w:pPr>
    </w:p>
    <w:p w:rsidR="00824B20" w:rsidRDefault="00824B20" w:rsidP="00C455DD">
      <w:pPr>
        <w:pStyle w:val="Zkladntext"/>
        <w:ind w:right="612"/>
        <w:jc w:val="center"/>
        <w:rPr>
          <w:rFonts w:ascii="Arial" w:hAnsi="Arial" w:cs="Arial"/>
        </w:rPr>
      </w:pPr>
      <w:r w:rsidRPr="00770D89">
        <w:rPr>
          <w:rFonts w:ascii="Arial" w:hAnsi="Arial" w:cs="Arial"/>
          <w:b/>
        </w:rPr>
        <w:t>PREAMBULE</w:t>
      </w:r>
    </w:p>
    <w:p w:rsidR="00824B20" w:rsidRPr="00770D89" w:rsidRDefault="00824B20" w:rsidP="00C455DD">
      <w:pPr>
        <w:pStyle w:val="Zkladntext"/>
        <w:ind w:right="612"/>
        <w:jc w:val="center"/>
        <w:rPr>
          <w:rFonts w:ascii="Arial" w:hAnsi="Arial" w:cs="Arial"/>
          <w:b/>
          <w:color w:val="auto"/>
          <w:szCs w:val="24"/>
        </w:rPr>
      </w:pPr>
      <w:r w:rsidRPr="00770D89">
        <w:rPr>
          <w:rFonts w:ascii="Arial" w:hAnsi="Arial" w:cs="Arial"/>
        </w:rPr>
        <w:br/>
        <w:t>Obě smluvní strany, vědomy si vzájemné prospěšnosti úzké a efektivní spolupráce, dohodly se takto:</w:t>
      </w:r>
    </w:p>
    <w:p w:rsidR="00824B20" w:rsidRPr="006609FF" w:rsidRDefault="00824B20" w:rsidP="00C455DD">
      <w:pPr>
        <w:ind w:left="540" w:right="612"/>
        <w:rPr>
          <w:rFonts w:ascii="Arial" w:hAnsi="Arial" w:cs="Arial"/>
          <w:sz w:val="24"/>
          <w:szCs w:val="24"/>
        </w:rPr>
      </w:pPr>
    </w:p>
    <w:p w:rsidR="00824B20" w:rsidRPr="006609FF" w:rsidRDefault="00B73A60" w:rsidP="00C455DD">
      <w:pPr>
        <w:ind w:left="540" w:right="612" w:hanging="540"/>
        <w:jc w:val="center"/>
        <w:rPr>
          <w:rFonts w:ascii="Arial" w:hAnsi="Arial" w:cs="Arial"/>
          <w:b/>
          <w:sz w:val="24"/>
          <w:szCs w:val="24"/>
        </w:rPr>
      </w:pPr>
      <w:r>
        <w:rPr>
          <w:rFonts w:ascii="Arial" w:hAnsi="Arial" w:cs="Arial"/>
          <w:b/>
          <w:sz w:val="24"/>
          <w:szCs w:val="24"/>
        </w:rPr>
        <w:t>I. Plnění Nd</w:t>
      </w:r>
      <w:r w:rsidR="00824B20" w:rsidRPr="006609FF">
        <w:rPr>
          <w:rFonts w:ascii="Arial" w:hAnsi="Arial" w:cs="Arial"/>
          <w:b/>
          <w:sz w:val="24"/>
          <w:szCs w:val="24"/>
        </w:rPr>
        <w:t>B</w:t>
      </w:r>
    </w:p>
    <w:p w:rsidR="00824B20" w:rsidRDefault="00824B20" w:rsidP="00C455DD">
      <w:pPr>
        <w:ind w:left="540" w:right="612" w:hanging="540"/>
        <w:jc w:val="both"/>
        <w:rPr>
          <w:rFonts w:ascii="Arial" w:hAnsi="Arial" w:cs="Arial"/>
          <w:b/>
          <w:sz w:val="24"/>
          <w:szCs w:val="24"/>
        </w:rPr>
      </w:pPr>
    </w:p>
    <w:p w:rsidR="00DF5758" w:rsidRDefault="00B73A60" w:rsidP="00C87DAB">
      <w:pPr>
        <w:ind w:left="540" w:right="612" w:hanging="540"/>
        <w:jc w:val="both"/>
        <w:rPr>
          <w:rFonts w:ascii="Arial" w:hAnsi="Arial" w:cs="Arial"/>
          <w:b/>
          <w:sz w:val="24"/>
          <w:szCs w:val="24"/>
        </w:rPr>
      </w:pPr>
      <w:r>
        <w:rPr>
          <w:rFonts w:ascii="Arial" w:hAnsi="Arial" w:cs="Arial"/>
          <w:b/>
          <w:sz w:val="24"/>
          <w:szCs w:val="24"/>
        </w:rPr>
        <w:t>Nd</w:t>
      </w:r>
      <w:r w:rsidR="00824B20" w:rsidRPr="006609FF">
        <w:rPr>
          <w:rFonts w:ascii="Arial" w:hAnsi="Arial" w:cs="Arial"/>
          <w:b/>
          <w:sz w:val="24"/>
          <w:szCs w:val="24"/>
        </w:rPr>
        <w:t>B se tímto zavazuje poskytnout pro partnera</w:t>
      </w:r>
      <w:r w:rsidR="00F61C09">
        <w:rPr>
          <w:rFonts w:ascii="Arial" w:hAnsi="Arial" w:cs="Arial"/>
          <w:b/>
          <w:sz w:val="24"/>
          <w:szCs w:val="24"/>
        </w:rPr>
        <w:t xml:space="preserve"> </w:t>
      </w:r>
      <w:r w:rsidR="00AC0921">
        <w:rPr>
          <w:rFonts w:ascii="Arial" w:hAnsi="Arial" w:cs="Arial"/>
          <w:b/>
          <w:sz w:val="24"/>
          <w:szCs w:val="24"/>
        </w:rPr>
        <w:t xml:space="preserve">plnění </w:t>
      </w:r>
      <w:r w:rsidR="00F61C09">
        <w:rPr>
          <w:rFonts w:ascii="Arial" w:hAnsi="Arial" w:cs="Arial"/>
          <w:b/>
          <w:sz w:val="24"/>
          <w:szCs w:val="24"/>
        </w:rPr>
        <w:t>vi</w:t>
      </w:r>
      <w:r w:rsidR="00E935E6">
        <w:rPr>
          <w:rFonts w:ascii="Arial" w:hAnsi="Arial" w:cs="Arial"/>
          <w:b/>
          <w:sz w:val="24"/>
          <w:szCs w:val="24"/>
        </w:rPr>
        <w:t>z Příloha</w:t>
      </w:r>
      <w:r w:rsidR="00824B20">
        <w:rPr>
          <w:rFonts w:ascii="Arial" w:hAnsi="Arial" w:cs="Arial"/>
          <w:b/>
          <w:sz w:val="24"/>
          <w:szCs w:val="24"/>
        </w:rPr>
        <w:t xml:space="preserve"> č. 1 </w:t>
      </w:r>
      <w:r w:rsidR="00C512A4">
        <w:rPr>
          <w:rFonts w:ascii="Arial" w:hAnsi="Arial" w:cs="Arial"/>
          <w:b/>
          <w:sz w:val="24"/>
          <w:szCs w:val="24"/>
        </w:rPr>
        <w:t xml:space="preserve">ve výši </w:t>
      </w:r>
    </w:p>
    <w:p w:rsidR="00824B20" w:rsidRPr="00D356C7" w:rsidRDefault="008D1A5F" w:rsidP="00D356C7">
      <w:pPr>
        <w:ind w:right="612"/>
        <w:jc w:val="both"/>
        <w:rPr>
          <w:rFonts w:ascii="Arial" w:hAnsi="Arial" w:cs="Arial"/>
          <w:sz w:val="24"/>
          <w:szCs w:val="24"/>
        </w:rPr>
      </w:pPr>
      <w:r>
        <w:rPr>
          <w:rFonts w:ascii="Arial" w:hAnsi="Arial" w:cs="Arial"/>
          <w:b/>
          <w:sz w:val="24"/>
          <w:szCs w:val="24"/>
        </w:rPr>
        <w:t xml:space="preserve">327 </w:t>
      </w:r>
      <w:r w:rsidR="00D356C7">
        <w:rPr>
          <w:rFonts w:ascii="Arial" w:hAnsi="Arial" w:cs="Arial"/>
          <w:b/>
          <w:sz w:val="24"/>
          <w:szCs w:val="24"/>
        </w:rPr>
        <w:t>787</w:t>
      </w:r>
      <w:r w:rsidR="00F61C09">
        <w:rPr>
          <w:rFonts w:ascii="Arial" w:hAnsi="Arial" w:cs="Arial"/>
          <w:b/>
          <w:sz w:val="24"/>
          <w:szCs w:val="24"/>
        </w:rPr>
        <w:t>,- Kč</w:t>
      </w:r>
      <w:r w:rsidR="00824B20">
        <w:rPr>
          <w:rFonts w:ascii="Arial" w:hAnsi="Arial" w:cs="Arial"/>
          <w:b/>
          <w:sz w:val="24"/>
          <w:szCs w:val="24"/>
        </w:rPr>
        <w:t xml:space="preserve"> vč. </w:t>
      </w:r>
      <w:r w:rsidR="00824B20" w:rsidRPr="00577224">
        <w:rPr>
          <w:rFonts w:ascii="Arial" w:hAnsi="Arial" w:cs="Arial"/>
          <w:b/>
          <w:sz w:val="24"/>
          <w:szCs w:val="24"/>
        </w:rPr>
        <w:t>DPH</w:t>
      </w:r>
      <w:r w:rsidR="00824B20">
        <w:rPr>
          <w:rFonts w:ascii="Arial" w:hAnsi="Arial" w:cs="Arial"/>
          <w:b/>
          <w:sz w:val="24"/>
          <w:szCs w:val="24"/>
        </w:rPr>
        <w:t>.</w:t>
      </w:r>
      <w:r w:rsidR="00D356C7">
        <w:rPr>
          <w:rFonts w:ascii="Arial" w:hAnsi="Arial" w:cs="Arial"/>
          <w:sz w:val="24"/>
          <w:szCs w:val="24"/>
        </w:rPr>
        <w:t xml:space="preserve"> Součástí této ceny je i částka </w:t>
      </w:r>
      <w:r w:rsidR="00D356C7" w:rsidRPr="00D356C7">
        <w:rPr>
          <w:rFonts w:ascii="Arial" w:hAnsi="Arial" w:cs="Arial"/>
          <w:sz w:val="24"/>
          <w:szCs w:val="24"/>
        </w:rPr>
        <w:t>36.787,- Kč vč. DPH, která nebyla VÍNO ZLOMEK &amp; VÁVRA vyčerpána v rámci smlouvy o spolupráci ze dne 21. 9. 2016 a která byla dodatkem č. 1 ke Smlouvě o spolupráci ze dne 21. 9. 2016 převedena k</w:t>
      </w:r>
      <w:r w:rsidR="00693117">
        <w:rPr>
          <w:rFonts w:ascii="Arial" w:hAnsi="Arial" w:cs="Arial"/>
          <w:sz w:val="24"/>
          <w:szCs w:val="24"/>
        </w:rPr>
        <w:t> </w:t>
      </w:r>
      <w:r w:rsidR="00D356C7" w:rsidRPr="00D356C7">
        <w:rPr>
          <w:rFonts w:ascii="Arial" w:hAnsi="Arial" w:cs="Arial"/>
          <w:sz w:val="24"/>
          <w:szCs w:val="24"/>
        </w:rPr>
        <w:t>čerpání do této smlouvy.</w:t>
      </w:r>
    </w:p>
    <w:p w:rsidR="00824B20" w:rsidRPr="005C129D" w:rsidRDefault="00824B20" w:rsidP="005C129D">
      <w:pPr>
        <w:ind w:right="612"/>
        <w:jc w:val="both"/>
        <w:rPr>
          <w:rFonts w:ascii="Arial" w:hAnsi="Arial" w:cs="Arial"/>
          <w:b/>
          <w:sz w:val="32"/>
          <w:szCs w:val="24"/>
        </w:rPr>
      </w:pPr>
      <w:r w:rsidRPr="005C129D">
        <w:rPr>
          <w:rFonts w:ascii="Arial" w:hAnsi="Arial" w:cs="Arial"/>
          <w:sz w:val="24"/>
        </w:rPr>
        <w:t xml:space="preserve">VÍNO ZLOMEK &amp; VÁVRA </w:t>
      </w:r>
      <w:r w:rsidR="008D1A5F">
        <w:rPr>
          <w:rFonts w:ascii="Arial" w:hAnsi="Arial" w:cs="Arial"/>
          <w:sz w:val="24"/>
        </w:rPr>
        <w:t>se zavazuje oznámit Nd</w:t>
      </w:r>
      <w:r>
        <w:rPr>
          <w:rFonts w:ascii="Arial" w:hAnsi="Arial" w:cs="Arial"/>
          <w:sz w:val="24"/>
        </w:rPr>
        <w:t>B požadavek na čerpání služeb dle Přílohy č. 1</w:t>
      </w:r>
      <w:r w:rsidR="0077671E">
        <w:rPr>
          <w:rFonts w:ascii="Arial" w:hAnsi="Arial" w:cs="Arial"/>
          <w:sz w:val="24"/>
        </w:rPr>
        <w:t xml:space="preserve"> v</w:t>
      </w:r>
      <w:r w:rsidR="00AF3197">
        <w:rPr>
          <w:rFonts w:ascii="Arial" w:hAnsi="Arial" w:cs="Arial"/>
          <w:sz w:val="24"/>
        </w:rPr>
        <w:t> </w:t>
      </w:r>
      <w:r w:rsidR="0077671E">
        <w:rPr>
          <w:rFonts w:ascii="Arial" w:hAnsi="Arial" w:cs="Arial"/>
          <w:sz w:val="24"/>
        </w:rPr>
        <w:t>termínech</w:t>
      </w:r>
      <w:r w:rsidR="00AF3197">
        <w:rPr>
          <w:rFonts w:ascii="Arial" w:hAnsi="Arial" w:cs="Arial"/>
          <w:sz w:val="24"/>
        </w:rPr>
        <w:t xml:space="preserve"> v této příloze uvedených</w:t>
      </w:r>
      <w:r w:rsidR="00384317">
        <w:rPr>
          <w:rFonts w:ascii="Arial" w:hAnsi="Arial" w:cs="Arial"/>
          <w:sz w:val="24"/>
        </w:rPr>
        <w:t>.</w:t>
      </w:r>
    </w:p>
    <w:p w:rsidR="00824B20" w:rsidRPr="006609FF" w:rsidRDefault="00824B20" w:rsidP="00C455DD">
      <w:pPr>
        <w:ind w:left="540" w:right="612" w:hanging="540"/>
        <w:jc w:val="both"/>
        <w:rPr>
          <w:rFonts w:ascii="Arial" w:hAnsi="Arial" w:cs="Arial"/>
          <w:b/>
          <w:sz w:val="24"/>
          <w:szCs w:val="24"/>
        </w:rPr>
      </w:pPr>
    </w:p>
    <w:p w:rsidR="00824B20" w:rsidRDefault="00824B20" w:rsidP="002A1B9C">
      <w:pPr>
        <w:ind w:right="612"/>
        <w:rPr>
          <w:rFonts w:ascii="Arial" w:hAnsi="Arial" w:cs="Arial"/>
          <w:b/>
          <w:sz w:val="24"/>
          <w:szCs w:val="24"/>
        </w:rPr>
      </w:pPr>
    </w:p>
    <w:p w:rsidR="00824B20" w:rsidRDefault="00824B20" w:rsidP="002A1B9C">
      <w:pPr>
        <w:ind w:right="612"/>
        <w:rPr>
          <w:rFonts w:ascii="Arial" w:hAnsi="Arial" w:cs="Arial"/>
          <w:b/>
          <w:sz w:val="24"/>
          <w:szCs w:val="24"/>
        </w:rPr>
      </w:pPr>
    </w:p>
    <w:p w:rsidR="00824B20" w:rsidRDefault="00824B20" w:rsidP="002A1B9C">
      <w:pPr>
        <w:ind w:right="612"/>
        <w:jc w:val="center"/>
        <w:rPr>
          <w:rFonts w:ascii="Arial" w:hAnsi="Arial" w:cs="Arial"/>
          <w:b/>
          <w:sz w:val="24"/>
          <w:szCs w:val="24"/>
        </w:rPr>
      </w:pPr>
      <w:r>
        <w:rPr>
          <w:rFonts w:ascii="Arial" w:hAnsi="Arial" w:cs="Arial"/>
          <w:b/>
          <w:sz w:val="24"/>
          <w:szCs w:val="24"/>
        </w:rPr>
        <w:t>II. Plnění p</w:t>
      </w:r>
      <w:r w:rsidRPr="006609FF">
        <w:rPr>
          <w:rFonts w:ascii="Arial" w:hAnsi="Arial" w:cs="Arial"/>
          <w:b/>
          <w:sz w:val="24"/>
          <w:szCs w:val="24"/>
        </w:rPr>
        <w:t>artnera</w:t>
      </w:r>
    </w:p>
    <w:p w:rsidR="00824B20" w:rsidRPr="006609FF" w:rsidRDefault="00824B20" w:rsidP="00C455DD">
      <w:pPr>
        <w:ind w:left="540" w:right="612" w:hanging="540"/>
        <w:jc w:val="center"/>
        <w:rPr>
          <w:rFonts w:ascii="Arial" w:hAnsi="Arial" w:cs="Arial"/>
          <w:b/>
          <w:sz w:val="24"/>
          <w:szCs w:val="24"/>
        </w:rPr>
      </w:pPr>
    </w:p>
    <w:p w:rsidR="00824B20" w:rsidRPr="00D71DC9" w:rsidRDefault="00D71DC9" w:rsidP="00C455DD">
      <w:pPr>
        <w:ind w:left="540" w:right="612" w:hanging="540"/>
        <w:jc w:val="both"/>
        <w:rPr>
          <w:rFonts w:ascii="Arial" w:hAnsi="Arial" w:cs="Arial"/>
          <w:b/>
          <w:sz w:val="24"/>
          <w:szCs w:val="24"/>
        </w:rPr>
      </w:pPr>
      <w:r w:rsidRPr="00D71DC9">
        <w:rPr>
          <w:rFonts w:ascii="Arial" w:hAnsi="Arial" w:cs="Arial"/>
          <w:b/>
          <w:sz w:val="24"/>
        </w:rPr>
        <w:t>VÍNO ZLOMEK &amp; VÁVRA</w:t>
      </w:r>
      <w:r w:rsidR="00824B20" w:rsidRPr="00D71DC9">
        <w:rPr>
          <w:rFonts w:ascii="Arial" w:hAnsi="Arial" w:cs="Arial"/>
          <w:b/>
          <w:sz w:val="24"/>
          <w:szCs w:val="24"/>
        </w:rPr>
        <w:t xml:space="preserve"> se tímto zavazuje dodat</w:t>
      </w:r>
      <w:r w:rsidR="00B73A60" w:rsidRPr="00D71DC9">
        <w:rPr>
          <w:rFonts w:ascii="Arial" w:hAnsi="Arial" w:cs="Arial"/>
          <w:b/>
          <w:sz w:val="24"/>
          <w:szCs w:val="24"/>
        </w:rPr>
        <w:t xml:space="preserve"> Nd</w:t>
      </w:r>
      <w:r w:rsidR="00824B20" w:rsidRPr="00D71DC9">
        <w:rPr>
          <w:rFonts w:ascii="Arial" w:hAnsi="Arial" w:cs="Arial"/>
          <w:b/>
          <w:sz w:val="24"/>
          <w:szCs w:val="24"/>
        </w:rPr>
        <w:t>B následující plnění:</w:t>
      </w:r>
    </w:p>
    <w:p w:rsidR="00824B20" w:rsidRPr="006609FF" w:rsidRDefault="00824B20" w:rsidP="006C718D">
      <w:pPr>
        <w:ind w:left="360" w:right="612"/>
        <w:jc w:val="both"/>
        <w:rPr>
          <w:rFonts w:ascii="Arial" w:hAnsi="Arial" w:cs="Arial"/>
          <w:sz w:val="24"/>
          <w:szCs w:val="24"/>
        </w:rPr>
      </w:pPr>
    </w:p>
    <w:p w:rsidR="00824B20" w:rsidRPr="00D71DC9" w:rsidRDefault="00824B20" w:rsidP="00717D17">
      <w:pPr>
        <w:rPr>
          <w:sz w:val="24"/>
          <w:szCs w:val="24"/>
        </w:rPr>
      </w:pPr>
      <w:r w:rsidRPr="00576923">
        <w:rPr>
          <w:rFonts w:ascii="Arial" w:hAnsi="Arial" w:cs="Arial"/>
          <w:b/>
          <w:bCs/>
          <w:sz w:val="22"/>
          <w:szCs w:val="22"/>
        </w:rPr>
        <w:t xml:space="preserve">Vína na </w:t>
      </w:r>
      <w:r w:rsidR="008A3F5C">
        <w:rPr>
          <w:rFonts w:ascii="Arial" w:hAnsi="Arial" w:cs="Arial"/>
          <w:b/>
          <w:bCs/>
          <w:sz w:val="22"/>
          <w:szCs w:val="22"/>
        </w:rPr>
        <w:t>akcích a premiérách</w:t>
      </w:r>
      <w:r w:rsidR="005724F2">
        <w:rPr>
          <w:rFonts w:ascii="Arial" w:hAnsi="Arial" w:cs="Arial"/>
          <w:b/>
          <w:bCs/>
          <w:sz w:val="22"/>
          <w:szCs w:val="22"/>
        </w:rPr>
        <w:t xml:space="preserve"> </w:t>
      </w:r>
      <w:r w:rsidR="0077671E">
        <w:rPr>
          <w:rFonts w:ascii="Arial" w:hAnsi="Arial" w:cs="Arial"/>
          <w:b/>
          <w:bCs/>
          <w:sz w:val="22"/>
          <w:szCs w:val="22"/>
        </w:rPr>
        <w:t xml:space="preserve">NdB </w:t>
      </w:r>
      <w:r w:rsidR="009D7EC2">
        <w:rPr>
          <w:rFonts w:ascii="Arial" w:hAnsi="Arial" w:cs="Arial"/>
          <w:b/>
          <w:bCs/>
          <w:sz w:val="22"/>
          <w:szCs w:val="22"/>
        </w:rPr>
        <w:t xml:space="preserve">(viz příloha č. 2 </w:t>
      </w:r>
      <w:r w:rsidR="005724F2">
        <w:rPr>
          <w:rFonts w:ascii="Arial" w:hAnsi="Arial" w:cs="Arial"/>
          <w:b/>
          <w:bCs/>
          <w:sz w:val="22"/>
          <w:szCs w:val="22"/>
        </w:rPr>
        <w:t>H</w:t>
      </w:r>
      <w:r w:rsidR="00AC0921">
        <w:rPr>
          <w:rFonts w:ascii="Arial" w:hAnsi="Arial" w:cs="Arial"/>
          <w:b/>
          <w:bCs/>
          <w:sz w:val="22"/>
          <w:szCs w:val="22"/>
        </w:rPr>
        <w:t>armonogram akcí)</w:t>
      </w:r>
      <w:r w:rsidR="0077671E">
        <w:rPr>
          <w:rFonts w:ascii="Arial" w:hAnsi="Arial" w:cs="Arial"/>
          <w:b/>
          <w:bCs/>
          <w:sz w:val="22"/>
          <w:szCs w:val="22"/>
        </w:rPr>
        <w:t xml:space="preserve"> </w:t>
      </w:r>
      <w:r w:rsidR="00256629" w:rsidRPr="00256629">
        <w:rPr>
          <w:rFonts w:ascii="Arial" w:hAnsi="Arial" w:cs="Arial"/>
          <w:b/>
          <w:bCs/>
          <w:sz w:val="22"/>
          <w:szCs w:val="22"/>
        </w:rPr>
        <w:t xml:space="preserve"> </w:t>
      </w:r>
      <w:r w:rsidR="00256629">
        <w:rPr>
          <w:rFonts w:ascii="Arial" w:hAnsi="Arial" w:cs="Arial"/>
          <w:b/>
          <w:bCs/>
          <w:sz w:val="22"/>
          <w:szCs w:val="22"/>
        </w:rPr>
        <w:t>+ Cuveé NdB</w:t>
      </w:r>
      <w:r w:rsidR="00D71DC9">
        <w:rPr>
          <w:rFonts w:ascii="Arial" w:hAnsi="Arial" w:cs="Arial"/>
          <w:b/>
          <w:bCs/>
          <w:sz w:val="22"/>
          <w:szCs w:val="22"/>
        </w:rPr>
        <w:t xml:space="preserve"> s etiketou NdB</w:t>
      </w:r>
      <w:r w:rsidR="001A7DA3">
        <w:rPr>
          <w:rFonts w:ascii="Arial" w:hAnsi="Arial" w:cs="Arial"/>
          <w:b/>
          <w:bCs/>
          <w:sz w:val="22"/>
          <w:szCs w:val="22"/>
        </w:rPr>
        <w:t xml:space="preserve"> na speciální akce pro partnery NdB</w:t>
      </w:r>
      <w:r w:rsidR="00256629">
        <w:rPr>
          <w:rFonts w:ascii="Arial" w:hAnsi="Arial" w:cs="Arial"/>
          <w:b/>
          <w:bCs/>
          <w:sz w:val="22"/>
          <w:szCs w:val="22"/>
        </w:rPr>
        <w:t>.</w:t>
      </w:r>
      <w:r w:rsidR="00D71DC9">
        <w:rPr>
          <w:rFonts w:ascii="Arial" w:hAnsi="Arial" w:cs="Arial"/>
          <w:b/>
          <w:bCs/>
          <w:sz w:val="22"/>
          <w:szCs w:val="22"/>
        </w:rPr>
        <w:t xml:space="preserve"> </w:t>
      </w:r>
      <w:r w:rsidR="00D71DC9" w:rsidRPr="00D71DC9">
        <w:rPr>
          <w:rFonts w:ascii="Arial" w:hAnsi="Arial" w:cs="Arial"/>
          <w:bCs/>
          <w:sz w:val="22"/>
          <w:szCs w:val="22"/>
        </w:rPr>
        <w:t xml:space="preserve">Jednotkové ceny lahví vína budou v souladu s ceníkem </w:t>
      </w:r>
      <w:r w:rsidR="00D71DC9" w:rsidRPr="00D71DC9">
        <w:rPr>
          <w:rFonts w:ascii="Arial" w:hAnsi="Arial" w:cs="Arial"/>
          <w:sz w:val="24"/>
        </w:rPr>
        <w:t>VÍNO ZLOMEK &amp; VÁVRA, který je přílohou č. 3 této smlouvy.</w:t>
      </w:r>
    </w:p>
    <w:p w:rsidR="00F61C09" w:rsidRPr="00F61C09" w:rsidRDefault="00F61C09" w:rsidP="00F61C09">
      <w:pPr>
        <w:ind w:left="360"/>
        <w:rPr>
          <w:rFonts w:ascii="Arial" w:hAnsi="Arial" w:cs="Arial"/>
          <w:b/>
          <w:bCs/>
          <w:sz w:val="22"/>
          <w:szCs w:val="22"/>
        </w:rPr>
      </w:pPr>
      <w:r>
        <w:rPr>
          <w:rFonts w:ascii="Segoe UI" w:hAnsi="Segoe UI" w:cs="Segoe UI"/>
          <w:color w:val="000000"/>
        </w:rPr>
        <w:t xml:space="preserve"> </w:t>
      </w:r>
    </w:p>
    <w:p w:rsidR="00824B20" w:rsidRPr="00D71DC9" w:rsidRDefault="00824B20" w:rsidP="00693117">
      <w:pPr>
        <w:ind w:right="568"/>
        <w:jc w:val="both"/>
        <w:rPr>
          <w:rFonts w:ascii="Arial" w:hAnsi="Arial" w:cs="Arial"/>
          <w:b/>
          <w:sz w:val="24"/>
          <w:szCs w:val="24"/>
        </w:rPr>
      </w:pPr>
      <w:r w:rsidRPr="00F61C09">
        <w:rPr>
          <w:rFonts w:ascii="Segoe UI" w:hAnsi="Segoe UI" w:cs="Segoe UI"/>
          <w:b/>
          <w:sz w:val="22"/>
          <w:szCs w:val="22"/>
        </w:rPr>
        <w:lastRenderedPageBreak/>
        <w:t>Cel</w:t>
      </w:r>
      <w:r w:rsidRPr="00577224">
        <w:rPr>
          <w:rFonts w:ascii="Arial" w:hAnsi="Arial" w:cs="Arial"/>
          <w:b/>
          <w:sz w:val="24"/>
          <w:szCs w:val="24"/>
        </w:rPr>
        <w:t xml:space="preserve">ková částka </w:t>
      </w:r>
      <w:r w:rsidRPr="00D71DC9">
        <w:rPr>
          <w:rFonts w:ascii="Arial" w:hAnsi="Arial" w:cs="Arial"/>
          <w:b/>
          <w:sz w:val="24"/>
          <w:szCs w:val="24"/>
        </w:rPr>
        <w:t>plnění</w:t>
      </w:r>
      <w:r w:rsidR="00D71DC9" w:rsidRPr="00D71DC9">
        <w:rPr>
          <w:rFonts w:ascii="Arial" w:hAnsi="Arial" w:cs="Arial"/>
          <w:b/>
          <w:sz w:val="24"/>
          <w:szCs w:val="24"/>
        </w:rPr>
        <w:t xml:space="preserve"> </w:t>
      </w:r>
      <w:r w:rsidR="00D71DC9" w:rsidRPr="00D71DC9">
        <w:rPr>
          <w:rFonts w:ascii="Arial" w:hAnsi="Arial" w:cs="Arial"/>
          <w:b/>
          <w:sz w:val="24"/>
        </w:rPr>
        <w:t>VÍNO ZLOMEK &amp; VÁVRA</w:t>
      </w:r>
      <w:r w:rsidRPr="00D71DC9">
        <w:rPr>
          <w:rFonts w:ascii="Arial" w:hAnsi="Arial" w:cs="Arial"/>
          <w:b/>
          <w:sz w:val="24"/>
          <w:szCs w:val="24"/>
        </w:rPr>
        <w:t xml:space="preserve"> činí </w:t>
      </w:r>
      <w:bookmarkStart w:id="1" w:name="OLE_LINK1"/>
      <w:r w:rsidRPr="00D71DC9">
        <w:rPr>
          <w:rFonts w:ascii="Arial" w:hAnsi="Arial" w:cs="Arial"/>
          <w:b/>
          <w:sz w:val="24"/>
          <w:szCs w:val="24"/>
        </w:rPr>
        <w:t>Kč</w:t>
      </w:r>
      <w:r w:rsidR="00D71DC9">
        <w:rPr>
          <w:rFonts w:ascii="Arial" w:hAnsi="Arial" w:cs="Arial"/>
          <w:b/>
          <w:sz w:val="24"/>
          <w:szCs w:val="24"/>
        </w:rPr>
        <w:t xml:space="preserve"> 291 000</w:t>
      </w:r>
      <w:r w:rsidR="00342252" w:rsidRPr="00D71DC9">
        <w:rPr>
          <w:rFonts w:ascii="Arial" w:hAnsi="Arial" w:cs="Arial"/>
          <w:b/>
          <w:sz w:val="24"/>
          <w:szCs w:val="24"/>
        </w:rPr>
        <w:t xml:space="preserve"> Kč</w:t>
      </w:r>
      <w:r w:rsidRPr="00D71DC9">
        <w:rPr>
          <w:rFonts w:ascii="Arial" w:hAnsi="Arial" w:cs="Arial"/>
          <w:b/>
          <w:sz w:val="24"/>
          <w:szCs w:val="24"/>
        </w:rPr>
        <w:t>,- vč. DPH</w:t>
      </w:r>
      <w:bookmarkEnd w:id="1"/>
      <w:r w:rsidRPr="00D71DC9">
        <w:rPr>
          <w:rFonts w:ascii="Arial" w:hAnsi="Arial" w:cs="Arial"/>
          <w:b/>
          <w:sz w:val="24"/>
          <w:szCs w:val="24"/>
        </w:rPr>
        <w:t xml:space="preserve"> </w:t>
      </w:r>
      <w:r w:rsidR="00693117">
        <w:rPr>
          <w:rFonts w:ascii="Arial" w:hAnsi="Arial" w:cs="Arial"/>
          <w:b/>
          <w:sz w:val="24"/>
          <w:szCs w:val="24"/>
        </w:rPr>
        <w:br/>
      </w:r>
      <w:r w:rsidRPr="00D71DC9">
        <w:rPr>
          <w:rFonts w:ascii="Arial" w:hAnsi="Arial" w:cs="Arial"/>
          <w:b/>
          <w:sz w:val="24"/>
          <w:szCs w:val="24"/>
        </w:rPr>
        <w:t>v</w:t>
      </w:r>
      <w:r w:rsidR="00693117">
        <w:rPr>
          <w:rFonts w:ascii="Arial" w:hAnsi="Arial" w:cs="Arial"/>
          <w:b/>
          <w:sz w:val="24"/>
          <w:szCs w:val="24"/>
        </w:rPr>
        <w:t> </w:t>
      </w:r>
      <w:r w:rsidRPr="00D71DC9">
        <w:rPr>
          <w:rFonts w:ascii="Arial" w:hAnsi="Arial" w:cs="Arial"/>
          <w:b/>
          <w:sz w:val="24"/>
          <w:szCs w:val="24"/>
        </w:rPr>
        <w:t xml:space="preserve">zákonem stanovené výši. </w:t>
      </w:r>
    </w:p>
    <w:p w:rsidR="00824B20" w:rsidRPr="00577224" w:rsidRDefault="00824B20" w:rsidP="00C455DD">
      <w:pPr>
        <w:pStyle w:val="Zkladntextodsazen"/>
        <w:ind w:left="0"/>
        <w:jc w:val="both"/>
        <w:rPr>
          <w:rFonts w:ascii="Arial" w:hAnsi="Arial" w:cs="Arial"/>
          <w:szCs w:val="24"/>
        </w:rPr>
      </w:pPr>
    </w:p>
    <w:p w:rsidR="00824B20" w:rsidRDefault="00824B20" w:rsidP="00C455DD">
      <w:pPr>
        <w:pStyle w:val="Zkladntextodsazen"/>
        <w:ind w:left="0"/>
        <w:jc w:val="both"/>
        <w:rPr>
          <w:rFonts w:ascii="Arial" w:hAnsi="Arial" w:cs="Arial"/>
          <w:szCs w:val="24"/>
        </w:rPr>
      </w:pPr>
    </w:p>
    <w:p w:rsidR="003B4659" w:rsidRPr="00577224" w:rsidRDefault="003B4659" w:rsidP="00C455DD">
      <w:pPr>
        <w:pStyle w:val="Zkladntextodsazen"/>
        <w:ind w:left="0"/>
        <w:jc w:val="both"/>
        <w:rPr>
          <w:rFonts w:ascii="Arial" w:hAnsi="Arial" w:cs="Arial"/>
          <w:szCs w:val="24"/>
        </w:rPr>
      </w:pPr>
    </w:p>
    <w:p w:rsidR="00824B20" w:rsidRPr="00577224" w:rsidRDefault="00824B20" w:rsidP="00C455DD">
      <w:pPr>
        <w:pStyle w:val="Nadpis3"/>
        <w:rPr>
          <w:rFonts w:ascii="Arial" w:hAnsi="Arial" w:cs="Arial"/>
          <w:szCs w:val="24"/>
        </w:rPr>
      </w:pPr>
      <w:r w:rsidRPr="00577224">
        <w:rPr>
          <w:rFonts w:ascii="Arial" w:hAnsi="Arial" w:cs="Arial"/>
          <w:szCs w:val="24"/>
        </w:rPr>
        <w:t>III. Platební podmínky</w:t>
      </w:r>
    </w:p>
    <w:p w:rsidR="00824B20" w:rsidRPr="00577224" w:rsidRDefault="00824B20" w:rsidP="00C455DD">
      <w:pPr>
        <w:rPr>
          <w:rFonts w:ascii="Arial" w:hAnsi="Arial" w:cs="Arial"/>
          <w:sz w:val="24"/>
          <w:szCs w:val="24"/>
        </w:rPr>
      </w:pPr>
    </w:p>
    <w:p w:rsidR="00824B20" w:rsidRDefault="00824B20" w:rsidP="00C455DD">
      <w:pPr>
        <w:numPr>
          <w:ilvl w:val="0"/>
          <w:numId w:val="2"/>
        </w:numPr>
        <w:tabs>
          <w:tab w:val="clear" w:pos="360"/>
        </w:tabs>
        <w:ind w:right="554"/>
        <w:jc w:val="both"/>
        <w:rPr>
          <w:rFonts w:ascii="Arial" w:hAnsi="Arial" w:cs="Arial"/>
          <w:sz w:val="24"/>
          <w:szCs w:val="24"/>
        </w:rPr>
      </w:pPr>
      <w:r w:rsidRPr="00577224">
        <w:rPr>
          <w:rFonts w:ascii="Arial" w:hAnsi="Arial" w:cs="Arial"/>
          <w:sz w:val="24"/>
          <w:szCs w:val="24"/>
        </w:rPr>
        <w:t xml:space="preserve">Celková cena za plnění dle článku I. je stanovena ve výši </w:t>
      </w:r>
      <w:r w:rsidRPr="00577224">
        <w:rPr>
          <w:rFonts w:ascii="Arial" w:hAnsi="Arial" w:cs="Arial"/>
          <w:sz w:val="24"/>
          <w:szCs w:val="24"/>
        </w:rPr>
        <w:br/>
        <w:t>Kč</w:t>
      </w:r>
      <w:r w:rsidR="003C186D">
        <w:rPr>
          <w:rFonts w:ascii="Arial" w:hAnsi="Arial" w:cs="Arial"/>
          <w:sz w:val="24"/>
          <w:szCs w:val="24"/>
        </w:rPr>
        <w:t xml:space="preserve"> </w:t>
      </w:r>
      <w:r w:rsidR="0064099C">
        <w:rPr>
          <w:rFonts w:ascii="Arial" w:hAnsi="Arial" w:cs="Arial"/>
          <w:b/>
          <w:sz w:val="24"/>
          <w:szCs w:val="24"/>
        </w:rPr>
        <w:t xml:space="preserve">327 </w:t>
      </w:r>
      <w:r w:rsidR="00D356C7">
        <w:rPr>
          <w:rFonts w:ascii="Arial" w:hAnsi="Arial" w:cs="Arial"/>
          <w:b/>
          <w:sz w:val="24"/>
          <w:szCs w:val="24"/>
        </w:rPr>
        <w:t>787</w:t>
      </w:r>
      <w:r w:rsidR="003C186D">
        <w:rPr>
          <w:rFonts w:ascii="Arial" w:hAnsi="Arial" w:cs="Arial"/>
          <w:b/>
          <w:sz w:val="24"/>
          <w:szCs w:val="24"/>
        </w:rPr>
        <w:t xml:space="preserve"> Kč</w:t>
      </w:r>
      <w:r>
        <w:rPr>
          <w:rFonts w:ascii="Arial" w:hAnsi="Arial" w:cs="Arial"/>
          <w:b/>
          <w:sz w:val="24"/>
          <w:szCs w:val="24"/>
        </w:rPr>
        <w:t>,-  vč. DPH</w:t>
      </w:r>
      <w:r w:rsidRPr="00577224">
        <w:rPr>
          <w:rFonts w:ascii="Arial" w:hAnsi="Arial" w:cs="Arial"/>
          <w:sz w:val="24"/>
          <w:szCs w:val="24"/>
        </w:rPr>
        <w:t xml:space="preserve">. </w:t>
      </w:r>
    </w:p>
    <w:p w:rsidR="00824B20" w:rsidRPr="00577224" w:rsidRDefault="00824B20" w:rsidP="00AE0215">
      <w:pPr>
        <w:ind w:left="360" w:right="554"/>
        <w:jc w:val="both"/>
        <w:rPr>
          <w:rFonts w:ascii="Arial" w:hAnsi="Arial" w:cs="Arial"/>
          <w:sz w:val="24"/>
          <w:szCs w:val="24"/>
        </w:rPr>
      </w:pPr>
    </w:p>
    <w:p w:rsidR="00824B20" w:rsidRPr="00AE0215" w:rsidRDefault="00824B20" w:rsidP="00C455DD">
      <w:pPr>
        <w:numPr>
          <w:ilvl w:val="0"/>
          <w:numId w:val="2"/>
        </w:numPr>
        <w:tabs>
          <w:tab w:val="clear" w:pos="360"/>
        </w:tabs>
        <w:ind w:right="554"/>
        <w:jc w:val="both"/>
        <w:rPr>
          <w:rFonts w:ascii="Arial" w:hAnsi="Arial" w:cs="Arial"/>
          <w:sz w:val="24"/>
          <w:szCs w:val="24"/>
        </w:rPr>
      </w:pPr>
      <w:r w:rsidRPr="00577224">
        <w:rPr>
          <w:rFonts w:ascii="Arial" w:hAnsi="Arial" w:cs="Arial"/>
          <w:sz w:val="24"/>
          <w:szCs w:val="24"/>
        </w:rPr>
        <w:t xml:space="preserve">Celková cena za plnění dle článku II. je stanovena ve výši </w:t>
      </w:r>
      <w:r w:rsidRPr="00577224">
        <w:rPr>
          <w:rFonts w:ascii="Arial" w:hAnsi="Arial" w:cs="Arial"/>
          <w:sz w:val="24"/>
          <w:szCs w:val="24"/>
        </w:rPr>
        <w:br/>
        <w:t xml:space="preserve">Kč </w:t>
      </w:r>
      <w:r w:rsidR="00D71DC9" w:rsidRPr="008034A1">
        <w:rPr>
          <w:rFonts w:ascii="Arial" w:hAnsi="Arial" w:cs="Arial"/>
          <w:b/>
          <w:sz w:val="24"/>
          <w:szCs w:val="24"/>
        </w:rPr>
        <w:t>291</w:t>
      </w:r>
      <w:r w:rsidR="0064099C" w:rsidRPr="008034A1">
        <w:rPr>
          <w:rFonts w:ascii="Arial" w:hAnsi="Arial" w:cs="Arial"/>
          <w:b/>
          <w:sz w:val="24"/>
          <w:szCs w:val="24"/>
        </w:rPr>
        <w:t xml:space="preserve"> </w:t>
      </w:r>
      <w:r w:rsidR="0064099C">
        <w:rPr>
          <w:rFonts w:ascii="Arial" w:hAnsi="Arial" w:cs="Arial"/>
          <w:b/>
          <w:sz w:val="24"/>
          <w:szCs w:val="24"/>
        </w:rPr>
        <w:t>000</w:t>
      </w:r>
      <w:r w:rsidR="003C186D">
        <w:rPr>
          <w:rFonts w:ascii="Arial" w:hAnsi="Arial" w:cs="Arial"/>
          <w:b/>
          <w:sz w:val="24"/>
          <w:szCs w:val="24"/>
        </w:rPr>
        <w:t xml:space="preserve"> Kč</w:t>
      </w:r>
      <w:r>
        <w:rPr>
          <w:rFonts w:ascii="Arial" w:hAnsi="Arial" w:cs="Arial"/>
          <w:b/>
          <w:sz w:val="24"/>
          <w:szCs w:val="24"/>
        </w:rPr>
        <w:t xml:space="preserve">,- </w:t>
      </w:r>
      <w:r w:rsidRPr="00577224">
        <w:rPr>
          <w:rFonts w:ascii="Arial" w:hAnsi="Arial" w:cs="Arial"/>
          <w:b/>
          <w:sz w:val="24"/>
          <w:szCs w:val="24"/>
        </w:rPr>
        <w:t xml:space="preserve">vč. DPH. </w:t>
      </w:r>
    </w:p>
    <w:p w:rsidR="00824B20" w:rsidRPr="00577224" w:rsidRDefault="00824B20" w:rsidP="00AE0215">
      <w:pPr>
        <w:ind w:left="360" w:right="554"/>
        <w:jc w:val="both"/>
        <w:rPr>
          <w:rFonts w:ascii="Arial" w:hAnsi="Arial" w:cs="Arial"/>
          <w:sz w:val="24"/>
          <w:szCs w:val="24"/>
        </w:rPr>
      </w:pPr>
    </w:p>
    <w:p w:rsidR="00824B20" w:rsidRPr="00AE0215" w:rsidRDefault="00824B20" w:rsidP="00C455DD">
      <w:pPr>
        <w:numPr>
          <w:ilvl w:val="0"/>
          <w:numId w:val="2"/>
        </w:numPr>
        <w:tabs>
          <w:tab w:val="clear" w:pos="360"/>
        </w:tabs>
        <w:ind w:right="554"/>
        <w:jc w:val="both"/>
        <w:rPr>
          <w:rFonts w:ascii="Arial" w:hAnsi="Arial" w:cs="Arial"/>
          <w:sz w:val="24"/>
          <w:szCs w:val="24"/>
        </w:rPr>
      </w:pPr>
      <w:r w:rsidRPr="009133C7">
        <w:rPr>
          <w:rFonts w:ascii="Arial" w:hAnsi="Arial" w:cs="Arial"/>
          <w:sz w:val="24"/>
          <w:szCs w:val="24"/>
        </w:rPr>
        <w:t>VÍNO ZLOMEK &amp; VÁVRA</w:t>
      </w:r>
      <w:r w:rsidRPr="006609FF">
        <w:rPr>
          <w:rFonts w:ascii="Arial" w:hAnsi="Arial" w:cs="Arial"/>
          <w:sz w:val="24"/>
          <w:szCs w:val="24"/>
        </w:rPr>
        <w:t xml:space="preserve"> vystaví fakturu</w:t>
      </w:r>
      <w:r>
        <w:rPr>
          <w:rFonts w:ascii="Arial" w:hAnsi="Arial" w:cs="Arial"/>
          <w:sz w:val="24"/>
          <w:szCs w:val="24"/>
        </w:rPr>
        <w:t xml:space="preserve"> na plnění dle čl. II</w:t>
      </w:r>
      <w:r w:rsidRPr="006609FF">
        <w:rPr>
          <w:rFonts w:ascii="Arial" w:hAnsi="Arial" w:cs="Arial"/>
          <w:sz w:val="24"/>
          <w:szCs w:val="24"/>
        </w:rPr>
        <w:t xml:space="preserve"> s obvyklým</w:t>
      </w:r>
      <w:r>
        <w:rPr>
          <w:rFonts w:ascii="Arial" w:hAnsi="Arial" w:cs="Arial"/>
          <w:sz w:val="24"/>
          <w:szCs w:val="24"/>
        </w:rPr>
        <w:t>i náležitostmi</w:t>
      </w:r>
      <w:r w:rsidR="006E682A">
        <w:rPr>
          <w:rFonts w:ascii="Arial" w:hAnsi="Arial" w:cs="Arial"/>
          <w:sz w:val="24"/>
          <w:szCs w:val="24"/>
        </w:rPr>
        <w:t xml:space="preserve"> pro Nd</w:t>
      </w:r>
      <w:r w:rsidRPr="006609FF">
        <w:rPr>
          <w:rFonts w:ascii="Arial" w:hAnsi="Arial" w:cs="Arial"/>
          <w:sz w:val="24"/>
          <w:szCs w:val="24"/>
        </w:rPr>
        <w:t>B a zašle mu ji</w:t>
      </w:r>
      <w:r w:rsidR="00022E3C">
        <w:rPr>
          <w:rFonts w:ascii="Arial" w:hAnsi="Arial" w:cs="Arial"/>
          <w:sz w:val="24"/>
          <w:szCs w:val="24"/>
        </w:rPr>
        <w:t>, a to na mailovou adresu faktury@ndbrno.cz</w:t>
      </w:r>
      <w:r w:rsidRPr="006609FF">
        <w:rPr>
          <w:rFonts w:ascii="Arial" w:hAnsi="Arial" w:cs="Arial"/>
          <w:sz w:val="24"/>
          <w:szCs w:val="24"/>
        </w:rPr>
        <w:t>. Datum vystavení faktury bude</w:t>
      </w:r>
      <w:r w:rsidR="002B1D8F">
        <w:rPr>
          <w:rFonts w:ascii="Arial" w:hAnsi="Arial" w:cs="Arial"/>
          <w:sz w:val="24"/>
          <w:szCs w:val="24"/>
        </w:rPr>
        <w:t xml:space="preserve"> </w:t>
      </w:r>
      <w:r w:rsidR="00C87DAB">
        <w:rPr>
          <w:rFonts w:ascii="Arial" w:hAnsi="Arial" w:cs="Arial"/>
          <w:sz w:val="24"/>
          <w:szCs w:val="24"/>
        </w:rPr>
        <w:t xml:space="preserve">dle jednotlivých dodání plnění dle článku II. </w:t>
      </w:r>
      <w:r w:rsidRPr="0068026C">
        <w:rPr>
          <w:rFonts w:ascii="Arial" w:hAnsi="Arial" w:cs="Arial"/>
          <w:sz w:val="24"/>
          <w:szCs w:val="24"/>
        </w:rPr>
        <w:t xml:space="preserve">Splatnost faktur je </w:t>
      </w:r>
      <w:r>
        <w:rPr>
          <w:rFonts w:ascii="Arial" w:hAnsi="Arial" w:cs="Arial"/>
          <w:sz w:val="24"/>
          <w:szCs w:val="24"/>
        </w:rPr>
        <w:t>30.</w:t>
      </w:r>
      <w:r w:rsidR="00C87DAB">
        <w:rPr>
          <w:rFonts w:ascii="Arial" w:hAnsi="Arial" w:cs="Arial"/>
          <w:sz w:val="24"/>
          <w:szCs w:val="24"/>
        </w:rPr>
        <w:t xml:space="preserve"> </w:t>
      </w:r>
      <w:r>
        <w:rPr>
          <w:rFonts w:ascii="Arial" w:hAnsi="Arial" w:cs="Arial"/>
          <w:sz w:val="24"/>
          <w:szCs w:val="24"/>
        </w:rPr>
        <w:t>6.</w:t>
      </w:r>
      <w:r w:rsidR="00C87DAB">
        <w:rPr>
          <w:rFonts w:ascii="Arial" w:hAnsi="Arial" w:cs="Arial"/>
          <w:sz w:val="24"/>
          <w:szCs w:val="24"/>
        </w:rPr>
        <w:t xml:space="preserve"> </w:t>
      </w:r>
      <w:r>
        <w:rPr>
          <w:rFonts w:ascii="Arial" w:hAnsi="Arial" w:cs="Arial"/>
          <w:sz w:val="24"/>
          <w:szCs w:val="24"/>
        </w:rPr>
        <w:t>201</w:t>
      </w:r>
      <w:r w:rsidR="0064099C">
        <w:rPr>
          <w:rFonts w:ascii="Arial" w:hAnsi="Arial" w:cs="Arial"/>
          <w:sz w:val="24"/>
          <w:szCs w:val="24"/>
        </w:rPr>
        <w:t>8.</w:t>
      </w:r>
      <w:r>
        <w:rPr>
          <w:rFonts w:ascii="Arial" w:hAnsi="Arial" w:cs="Arial"/>
          <w:szCs w:val="24"/>
        </w:rPr>
        <w:t xml:space="preserve"> </w:t>
      </w:r>
    </w:p>
    <w:p w:rsidR="00824B20" w:rsidRPr="00EB256A" w:rsidRDefault="00824B20" w:rsidP="00AE0215">
      <w:pPr>
        <w:ind w:left="360" w:right="554"/>
        <w:jc w:val="both"/>
        <w:rPr>
          <w:rFonts w:ascii="Arial" w:hAnsi="Arial" w:cs="Arial"/>
          <w:sz w:val="24"/>
          <w:szCs w:val="24"/>
        </w:rPr>
      </w:pPr>
    </w:p>
    <w:p w:rsidR="00824B20" w:rsidRPr="00EB256A" w:rsidRDefault="00B73A60" w:rsidP="00EB256A">
      <w:pPr>
        <w:numPr>
          <w:ilvl w:val="0"/>
          <w:numId w:val="2"/>
        </w:numPr>
        <w:tabs>
          <w:tab w:val="clear" w:pos="360"/>
        </w:tabs>
        <w:ind w:right="554"/>
        <w:jc w:val="both"/>
        <w:rPr>
          <w:rFonts w:ascii="Arial" w:hAnsi="Arial" w:cs="Arial"/>
          <w:sz w:val="24"/>
          <w:szCs w:val="24"/>
        </w:rPr>
      </w:pPr>
      <w:r>
        <w:rPr>
          <w:rFonts w:ascii="Arial" w:hAnsi="Arial" w:cs="Arial"/>
          <w:sz w:val="24"/>
          <w:szCs w:val="24"/>
        </w:rPr>
        <w:t>Nd</w:t>
      </w:r>
      <w:r w:rsidR="00824B20">
        <w:rPr>
          <w:rFonts w:ascii="Arial" w:hAnsi="Arial" w:cs="Arial"/>
          <w:sz w:val="24"/>
          <w:szCs w:val="24"/>
        </w:rPr>
        <w:t>B</w:t>
      </w:r>
      <w:r w:rsidR="00824B20" w:rsidRPr="006609FF">
        <w:rPr>
          <w:rFonts w:ascii="Arial" w:hAnsi="Arial" w:cs="Arial"/>
          <w:sz w:val="24"/>
          <w:szCs w:val="24"/>
        </w:rPr>
        <w:t xml:space="preserve"> vystaví fakturu </w:t>
      </w:r>
      <w:r w:rsidR="00824B20">
        <w:rPr>
          <w:rFonts w:ascii="Arial" w:hAnsi="Arial" w:cs="Arial"/>
          <w:sz w:val="24"/>
          <w:szCs w:val="24"/>
        </w:rPr>
        <w:t xml:space="preserve">za reklamu s obvyklými náležitostmi </w:t>
      </w:r>
      <w:r w:rsidR="00824B20" w:rsidRPr="006609FF">
        <w:rPr>
          <w:rFonts w:ascii="Arial" w:hAnsi="Arial" w:cs="Arial"/>
          <w:sz w:val="24"/>
          <w:szCs w:val="24"/>
        </w:rPr>
        <w:t xml:space="preserve">pro </w:t>
      </w:r>
      <w:r w:rsidR="00824B20" w:rsidRPr="009133C7">
        <w:rPr>
          <w:rFonts w:ascii="Arial" w:hAnsi="Arial" w:cs="Arial"/>
          <w:sz w:val="24"/>
          <w:szCs w:val="24"/>
        </w:rPr>
        <w:t>VÍNO ZLOMEK &amp; VÁVRA</w:t>
      </w:r>
      <w:r w:rsidR="00824B20" w:rsidRPr="006609FF">
        <w:rPr>
          <w:rFonts w:ascii="Arial" w:hAnsi="Arial" w:cs="Arial"/>
          <w:sz w:val="24"/>
          <w:szCs w:val="24"/>
        </w:rPr>
        <w:t xml:space="preserve"> a zašle mu ji. Datum vystavení faktury bude</w:t>
      </w:r>
      <w:r w:rsidR="00824B20">
        <w:rPr>
          <w:rFonts w:ascii="Arial" w:hAnsi="Arial" w:cs="Arial"/>
          <w:sz w:val="24"/>
          <w:szCs w:val="24"/>
        </w:rPr>
        <w:t xml:space="preserve"> </w:t>
      </w:r>
      <w:r w:rsidR="00C87DAB">
        <w:rPr>
          <w:rFonts w:ascii="Arial" w:hAnsi="Arial" w:cs="Arial"/>
          <w:sz w:val="24"/>
          <w:szCs w:val="24"/>
        </w:rPr>
        <w:t xml:space="preserve">po realizaci plnění dle článku I. </w:t>
      </w:r>
      <w:r w:rsidR="00824B20">
        <w:rPr>
          <w:rFonts w:ascii="Arial" w:hAnsi="Arial" w:cs="Arial"/>
          <w:sz w:val="24"/>
          <w:szCs w:val="24"/>
        </w:rPr>
        <w:t>S</w:t>
      </w:r>
      <w:r w:rsidR="00824B20" w:rsidRPr="0068026C">
        <w:rPr>
          <w:rFonts w:ascii="Arial" w:hAnsi="Arial" w:cs="Arial"/>
          <w:sz w:val="24"/>
          <w:szCs w:val="24"/>
        </w:rPr>
        <w:t xml:space="preserve">platnost faktury </w:t>
      </w:r>
      <w:r w:rsidR="00824B20">
        <w:rPr>
          <w:rFonts w:ascii="Arial" w:hAnsi="Arial" w:cs="Arial"/>
          <w:sz w:val="24"/>
          <w:szCs w:val="24"/>
        </w:rPr>
        <w:t>bude</w:t>
      </w:r>
      <w:r w:rsidR="00824B20" w:rsidRPr="0068026C">
        <w:rPr>
          <w:rFonts w:ascii="Arial" w:hAnsi="Arial" w:cs="Arial"/>
          <w:sz w:val="24"/>
          <w:szCs w:val="24"/>
        </w:rPr>
        <w:t xml:space="preserve"> </w:t>
      </w:r>
      <w:r w:rsidR="00824B20">
        <w:rPr>
          <w:rFonts w:ascii="Arial" w:hAnsi="Arial" w:cs="Arial"/>
          <w:sz w:val="24"/>
          <w:szCs w:val="24"/>
        </w:rPr>
        <w:t>30.</w:t>
      </w:r>
      <w:r w:rsidR="00C87DAB">
        <w:rPr>
          <w:rFonts w:ascii="Arial" w:hAnsi="Arial" w:cs="Arial"/>
          <w:sz w:val="24"/>
          <w:szCs w:val="24"/>
        </w:rPr>
        <w:t xml:space="preserve"> </w:t>
      </w:r>
      <w:r w:rsidR="00824B20">
        <w:rPr>
          <w:rFonts w:ascii="Arial" w:hAnsi="Arial" w:cs="Arial"/>
          <w:sz w:val="24"/>
          <w:szCs w:val="24"/>
        </w:rPr>
        <w:t>6.</w:t>
      </w:r>
      <w:r w:rsidR="00C87DAB">
        <w:rPr>
          <w:rFonts w:ascii="Arial" w:hAnsi="Arial" w:cs="Arial"/>
          <w:sz w:val="24"/>
          <w:szCs w:val="24"/>
        </w:rPr>
        <w:t xml:space="preserve"> </w:t>
      </w:r>
      <w:r w:rsidR="00824B20">
        <w:rPr>
          <w:rFonts w:ascii="Arial" w:hAnsi="Arial" w:cs="Arial"/>
          <w:sz w:val="24"/>
          <w:szCs w:val="24"/>
        </w:rPr>
        <w:t>201</w:t>
      </w:r>
      <w:r w:rsidR="0064099C">
        <w:rPr>
          <w:rFonts w:ascii="Arial" w:hAnsi="Arial" w:cs="Arial"/>
          <w:sz w:val="24"/>
          <w:szCs w:val="24"/>
        </w:rPr>
        <w:t>8.</w:t>
      </w:r>
      <w:r w:rsidR="00824B20">
        <w:rPr>
          <w:rFonts w:ascii="Arial" w:hAnsi="Arial" w:cs="Arial"/>
          <w:szCs w:val="24"/>
        </w:rPr>
        <w:t xml:space="preserve">  </w:t>
      </w:r>
    </w:p>
    <w:p w:rsidR="00824B20" w:rsidRPr="00144ECE" w:rsidRDefault="002B1D8F" w:rsidP="00D71DC9">
      <w:pPr>
        <w:pStyle w:val="Zkladntext"/>
        <w:numPr>
          <w:ilvl w:val="0"/>
          <w:numId w:val="2"/>
        </w:numPr>
        <w:ind w:right="568"/>
        <w:rPr>
          <w:rFonts w:ascii="Arial" w:hAnsi="Arial" w:cs="Arial"/>
        </w:rPr>
      </w:pPr>
      <w:r>
        <w:rPr>
          <w:rFonts w:ascii="Arial" w:hAnsi="Arial" w:cs="Arial"/>
        </w:rPr>
        <w:t>V rámci p</w:t>
      </w:r>
      <w:r w:rsidR="00824B20">
        <w:rPr>
          <w:rFonts w:ascii="Arial" w:hAnsi="Arial" w:cs="Arial"/>
        </w:rPr>
        <w:t xml:space="preserve">lnění dle </w:t>
      </w:r>
      <w:r w:rsidR="006E682A">
        <w:rPr>
          <w:rFonts w:ascii="Arial" w:hAnsi="Arial" w:cs="Arial"/>
        </w:rPr>
        <w:t>Přílohy č. 1 pronájem prostor Nd</w:t>
      </w:r>
      <w:r w:rsidR="00824B20">
        <w:rPr>
          <w:rFonts w:ascii="Arial" w:hAnsi="Arial" w:cs="Arial"/>
        </w:rPr>
        <w:t xml:space="preserve">B, bude mezi </w:t>
      </w:r>
      <w:r w:rsidR="00824B20" w:rsidRPr="00011471">
        <w:rPr>
          <w:rFonts w:ascii="Arial" w:hAnsi="Arial" w:cs="Arial"/>
        </w:rPr>
        <w:t>VÍNO ZLOMEK &amp; VÁVRA</w:t>
      </w:r>
      <w:r w:rsidR="008D7B9C">
        <w:rPr>
          <w:rFonts w:ascii="Arial" w:hAnsi="Arial" w:cs="Arial"/>
        </w:rPr>
        <w:t xml:space="preserve"> a Nd</w:t>
      </w:r>
      <w:r w:rsidR="00824B20">
        <w:rPr>
          <w:rFonts w:ascii="Arial" w:hAnsi="Arial" w:cs="Arial"/>
        </w:rPr>
        <w:t>B na toto plnění uzavřena krátkodobá dohoda o užívání majetku. Fakturace proběhne v souladu s ustanoveními v této dohodě. Splatnost faktur bu</w:t>
      </w:r>
      <w:r>
        <w:rPr>
          <w:rFonts w:ascii="Arial" w:hAnsi="Arial" w:cs="Arial"/>
        </w:rPr>
        <w:t>de 30.</w:t>
      </w:r>
      <w:r w:rsidR="006364BC">
        <w:rPr>
          <w:rFonts w:ascii="Arial" w:hAnsi="Arial" w:cs="Arial"/>
        </w:rPr>
        <w:t xml:space="preserve"> </w:t>
      </w:r>
      <w:r>
        <w:rPr>
          <w:rFonts w:ascii="Arial" w:hAnsi="Arial" w:cs="Arial"/>
        </w:rPr>
        <w:t>6.</w:t>
      </w:r>
      <w:r w:rsidR="006364BC">
        <w:rPr>
          <w:rFonts w:ascii="Arial" w:hAnsi="Arial" w:cs="Arial"/>
        </w:rPr>
        <w:t xml:space="preserve"> </w:t>
      </w:r>
      <w:r w:rsidR="0064099C">
        <w:rPr>
          <w:rFonts w:ascii="Arial" w:hAnsi="Arial" w:cs="Arial"/>
        </w:rPr>
        <w:t>2018</w:t>
      </w:r>
      <w:r w:rsidR="00824B20">
        <w:rPr>
          <w:rFonts w:ascii="Arial" w:hAnsi="Arial" w:cs="Arial"/>
        </w:rPr>
        <w:t xml:space="preserve">. Ceny za pronájem v dohodě uvedené musí být v souladu s cenami uvedenými v Příloze č. 1. </w:t>
      </w:r>
    </w:p>
    <w:p w:rsidR="00824B20" w:rsidRPr="00E111A9" w:rsidRDefault="00B73A60" w:rsidP="00C455DD">
      <w:pPr>
        <w:pStyle w:val="Zkladntextodsazen"/>
        <w:numPr>
          <w:ilvl w:val="0"/>
          <w:numId w:val="2"/>
        </w:numPr>
        <w:tabs>
          <w:tab w:val="num" w:pos="152"/>
        </w:tabs>
        <w:spacing w:after="120"/>
        <w:ind w:left="357" w:right="612" w:hanging="357"/>
        <w:jc w:val="both"/>
        <w:rPr>
          <w:rFonts w:ascii="Arial" w:hAnsi="Arial" w:cs="Arial"/>
          <w:szCs w:val="24"/>
        </w:rPr>
      </w:pPr>
      <w:r>
        <w:rPr>
          <w:rFonts w:ascii="Arial" w:hAnsi="Arial" w:cs="Arial"/>
          <w:szCs w:val="24"/>
        </w:rPr>
        <w:t>Nd</w:t>
      </w:r>
      <w:r w:rsidR="00824B20" w:rsidRPr="00E111A9">
        <w:rPr>
          <w:rFonts w:ascii="Arial" w:hAnsi="Arial" w:cs="Arial"/>
          <w:szCs w:val="24"/>
        </w:rPr>
        <w:t>B se s</w:t>
      </w:r>
      <w:r w:rsidR="00824B20" w:rsidRPr="00E111A9">
        <w:rPr>
          <w:rStyle w:val="Siln"/>
          <w:rFonts w:ascii="Arial" w:hAnsi="Arial" w:cs="Arial"/>
          <w:bCs/>
          <w:szCs w:val="24"/>
        </w:rPr>
        <w:t xml:space="preserve"> </w:t>
      </w:r>
      <w:r w:rsidR="00824B20" w:rsidRPr="009133C7">
        <w:rPr>
          <w:rFonts w:ascii="Arial" w:hAnsi="Arial" w:cs="Arial"/>
        </w:rPr>
        <w:t>VÍNO ZLOMEK &amp; VÁVRA</w:t>
      </w:r>
      <w:r w:rsidR="00824B20" w:rsidRPr="00E111A9">
        <w:rPr>
          <w:rFonts w:ascii="Arial" w:hAnsi="Arial" w:cs="Arial"/>
          <w:szCs w:val="24"/>
        </w:rPr>
        <w:t xml:space="preserve"> dohodli na tom, že</w:t>
      </w:r>
      <w:r w:rsidR="00824B20">
        <w:rPr>
          <w:rFonts w:ascii="Arial" w:hAnsi="Arial" w:cs="Arial"/>
          <w:szCs w:val="24"/>
        </w:rPr>
        <w:t xml:space="preserve"> si faktury vzáj</w:t>
      </w:r>
      <w:r w:rsidR="0064099C">
        <w:rPr>
          <w:rFonts w:ascii="Arial" w:hAnsi="Arial" w:cs="Arial"/>
          <w:szCs w:val="24"/>
        </w:rPr>
        <w:t>emně započtou ke dni 30. 6. 2018</w:t>
      </w:r>
      <w:r w:rsidR="00824B20">
        <w:rPr>
          <w:rFonts w:ascii="Arial" w:hAnsi="Arial" w:cs="Arial"/>
          <w:szCs w:val="24"/>
        </w:rPr>
        <w:t>.</w:t>
      </w:r>
    </w:p>
    <w:p w:rsidR="00824B20" w:rsidRDefault="00824B20" w:rsidP="00E111A9">
      <w:pPr>
        <w:pStyle w:val="Zkladntextodsazen"/>
        <w:numPr>
          <w:ilvl w:val="0"/>
          <w:numId w:val="2"/>
        </w:numPr>
        <w:tabs>
          <w:tab w:val="num" w:pos="152"/>
        </w:tabs>
        <w:spacing w:after="120"/>
        <w:ind w:left="357" w:right="612" w:hanging="357"/>
        <w:jc w:val="both"/>
        <w:rPr>
          <w:rFonts w:ascii="Arial" w:hAnsi="Arial" w:cs="Arial"/>
          <w:szCs w:val="24"/>
        </w:rPr>
      </w:pPr>
      <w:r w:rsidRPr="006609FF">
        <w:rPr>
          <w:rFonts w:ascii="Arial" w:hAnsi="Arial" w:cs="Arial"/>
          <w:szCs w:val="24"/>
        </w:rPr>
        <w:t>Za den uskutečnění zdanitelného plnění se pro všechna plnění považuje den vystavení faktury.</w:t>
      </w:r>
    </w:p>
    <w:p w:rsidR="00824B20" w:rsidRDefault="00824B20" w:rsidP="00E111A9">
      <w:pPr>
        <w:pStyle w:val="Zkladntextodsazen"/>
        <w:numPr>
          <w:ilvl w:val="0"/>
          <w:numId w:val="2"/>
        </w:numPr>
        <w:tabs>
          <w:tab w:val="num" w:pos="152"/>
        </w:tabs>
        <w:spacing w:after="120"/>
        <w:ind w:left="357" w:right="612" w:hanging="357"/>
        <w:jc w:val="both"/>
        <w:rPr>
          <w:rFonts w:ascii="Arial" w:hAnsi="Arial" w:cs="Arial"/>
          <w:szCs w:val="24"/>
        </w:rPr>
      </w:pPr>
      <w:r w:rsidRPr="006609FF">
        <w:rPr>
          <w:rFonts w:ascii="Arial" w:hAnsi="Arial" w:cs="Arial"/>
          <w:szCs w:val="24"/>
        </w:rPr>
        <w:t xml:space="preserve">Faktury budou mít veškeré náležitosti daňového dokladu dle zákona č. 235/2004 Sb. o dani z přidané hodnoty. </w:t>
      </w:r>
    </w:p>
    <w:p w:rsidR="00824B20" w:rsidRPr="006609FF" w:rsidRDefault="00824B20" w:rsidP="00E111A9">
      <w:pPr>
        <w:pStyle w:val="Zkladntextodsazen"/>
        <w:numPr>
          <w:ilvl w:val="0"/>
          <w:numId w:val="2"/>
        </w:numPr>
        <w:tabs>
          <w:tab w:val="num" w:pos="152"/>
        </w:tabs>
        <w:spacing w:after="120"/>
        <w:ind w:left="357" w:right="612" w:hanging="357"/>
        <w:jc w:val="both"/>
        <w:rPr>
          <w:rFonts w:ascii="Arial" w:hAnsi="Arial" w:cs="Arial"/>
          <w:szCs w:val="24"/>
        </w:rPr>
      </w:pPr>
      <w:r>
        <w:rPr>
          <w:rFonts w:ascii="Arial" w:hAnsi="Arial" w:cs="Arial"/>
        </w:rPr>
        <w:t xml:space="preserve">Povinnost odebrat plnění: Obě strany jsou si vědomy, že jejich oprávnění požadovat po druhé smluvní straně splnění závazku je zároveň zavazuje k objednání sjednaných plnění. Pokud jakákoli ze smluvních stran nesplní závazek objednat plnění dle této smlouvy, rozumí se tím podstatné porušení smlouvy a strana, která své závazky splnila (poskytla všechna plnění dle smlouvy) má právo (po předchozím upozornění) odstoupit co do zbytku závazku od smlouvy. Strana, která tímto způsobem porušila smlouvu, je povinna nahradit druhé straně škodu tím způsobenou. V každém okamžiku se škodou rozumí hodnota nevyčerpaného plnění. </w:t>
      </w:r>
    </w:p>
    <w:p w:rsidR="00824B20" w:rsidRPr="006609FF" w:rsidRDefault="00824B20" w:rsidP="00C455DD">
      <w:pPr>
        <w:pStyle w:val="Zkladntextodsazen"/>
        <w:ind w:left="0" w:right="612"/>
        <w:jc w:val="both"/>
        <w:rPr>
          <w:rFonts w:ascii="Arial" w:hAnsi="Arial" w:cs="Arial"/>
          <w:szCs w:val="24"/>
        </w:rPr>
      </w:pPr>
    </w:p>
    <w:p w:rsidR="00824B20" w:rsidRPr="006609FF" w:rsidRDefault="00824B20" w:rsidP="00C455DD">
      <w:pPr>
        <w:pStyle w:val="Zkladntextodsazen"/>
        <w:spacing w:line="120" w:lineRule="auto"/>
        <w:ind w:right="612"/>
        <w:jc w:val="both"/>
        <w:rPr>
          <w:rFonts w:ascii="Arial" w:hAnsi="Arial" w:cs="Arial"/>
          <w:szCs w:val="24"/>
        </w:rPr>
      </w:pPr>
    </w:p>
    <w:p w:rsidR="00824B20" w:rsidRPr="006609FF" w:rsidRDefault="00C15065" w:rsidP="00C455DD">
      <w:pPr>
        <w:pStyle w:val="Zkladntextodsazen"/>
        <w:ind w:right="612"/>
        <w:jc w:val="center"/>
        <w:rPr>
          <w:rFonts w:ascii="Arial" w:hAnsi="Arial" w:cs="Arial"/>
          <w:b/>
          <w:szCs w:val="24"/>
        </w:rPr>
      </w:pPr>
      <w:r>
        <w:rPr>
          <w:rFonts w:ascii="Arial" w:hAnsi="Arial" w:cs="Arial"/>
          <w:b/>
          <w:szCs w:val="24"/>
        </w:rPr>
        <w:t>VI. Povinnosti Nd</w:t>
      </w:r>
      <w:r w:rsidR="00824B20" w:rsidRPr="006609FF">
        <w:rPr>
          <w:rFonts w:ascii="Arial" w:hAnsi="Arial" w:cs="Arial"/>
          <w:b/>
          <w:szCs w:val="24"/>
        </w:rPr>
        <w:t>B</w:t>
      </w:r>
    </w:p>
    <w:p w:rsidR="00824B20" w:rsidRPr="006609FF" w:rsidRDefault="00824B20" w:rsidP="00C455DD">
      <w:pPr>
        <w:pStyle w:val="Zkladntextodsazen"/>
        <w:ind w:right="612"/>
        <w:rPr>
          <w:rFonts w:ascii="Arial" w:hAnsi="Arial" w:cs="Arial"/>
          <w:szCs w:val="24"/>
        </w:rPr>
      </w:pPr>
    </w:p>
    <w:p w:rsidR="002B1D8F" w:rsidRPr="002B1D8F" w:rsidRDefault="002B1D8F" w:rsidP="00980D5A">
      <w:pPr>
        <w:pStyle w:val="Zkladntextodsazen"/>
        <w:numPr>
          <w:ilvl w:val="0"/>
          <w:numId w:val="15"/>
        </w:numPr>
        <w:ind w:right="612"/>
        <w:jc w:val="both"/>
        <w:rPr>
          <w:rFonts w:ascii="Arial" w:hAnsi="Arial" w:cs="Arial"/>
        </w:rPr>
      </w:pPr>
      <w:r>
        <w:rPr>
          <w:rFonts w:ascii="Arial" w:hAnsi="Arial" w:cs="Arial"/>
          <w:szCs w:val="24"/>
        </w:rPr>
        <w:t>Nd</w:t>
      </w:r>
      <w:r w:rsidR="00824B20" w:rsidRPr="002B1D8F">
        <w:rPr>
          <w:rFonts w:ascii="Arial" w:hAnsi="Arial" w:cs="Arial"/>
          <w:szCs w:val="24"/>
        </w:rPr>
        <w:t xml:space="preserve">B se zavazuje poskytnout </w:t>
      </w:r>
      <w:r w:rsidRPr="002B1D8F">
        <w:rPr>
          <w:rFonts w:ascii="Arial" w:hAnsi="Arial" w:cs="Arial"/>
          <w:szCs w:val="24"/>
        </w:rPr>
        <w:t xml:space="preserve">pro </w:t>
      </w:r>
      <w:r w:rsidRPr="002B1D8F">
        <w:rPr>
          <w:rFonts w:ascii="Arial" w:hAnsi="Arial" w:cs="Arial"/>
        </w:rPr>
        <w:t>VÍNO ZLOMEK &amp; VÁVRA</w:t>
      </w:r>
      <w:r w:rsidRPr="002B1D8F">
        <w:rPr>
          <w:rFonts w:ascii="Arial" w:hAnsi="Arial" w:cs="Arial"/>
          <w:szCs w:val="24"/>
        </w:rPr>
        <w:t xml:space="preserve"> </w:t>
      </w:r>
      <w:r w:rsidR="00824B20" w:rsidRPr="002B1D8F">
        <w:rPr>
          <w:rFonts w:ascii="Arial" w:hAnsi="Arial" w:cs="Arial"/>
          <w:szCs w:val="24"/>
        </w:rPr>
        <w:t xml:space="preserve">plnění </w:t>
      </w:r>
      <w:r w:rsidRPr="002B1D8F">
        <w:rPr>
          <w:rFonts w:ascii="Arial" w:hAnsi="Arial" w:cs="Arial"/>
          <w:szCs w:val="24"/>
        </w:rPr>
        <w:t>dle Přílohy</w:t>
      </w:r>
      <w:r w:rsidR="00824B20" w:rsidRPr="002B1D8F">
        <w:rPr>
          <w:rFonts w:ascii="Arial" w:hAnsi="Arial" w:cs="Arial"/>
          <w:szCs w:val="24"/>
        </w:rPr>
        <w:t xml:space="preserve"> č. 1</w:t>
      </w:r>
      <w:r w:rsidRPr="002B1D8F">
        <w:rPr>
          <w:rFonts w:ascii="Arial" w:hAnsi="Arial" w:cs="Arial"/>
          <w:szCs w:val="24"/>
        </w:rPr>
        <w:t>.</w:t>
      </w:r>
    </w:p>
    <w:p w:rsidR="00824B20" w:rsidRPr="008F2EBB" w:rsidRDefault="002B1D8F" w:rsidP="00980D5A">
      <w:pPr>
        <w:pStyle w:val="Zkladntextodsazen"/>
        <w:numPr>
          <w:ilvl w:val="0"/>
          <w:numId w:val="15"/>
        </w:numPr>
        <w:ind w:right="612"/>
        <w:jc w:val="both"/>
        <w:rPr>
          <w:rFonts w:ascii="Arial" w:hAnsi="Arial" w:cs="Arial"/>
        </w:rPr>
      </w:pPr>
      <w:r>
        <w:rPr>
          <w:rFonts w:ascii="Arial" w:hAnsi="Arial" w:cs="Arial"/>
        </w:rPr>
        <w:lastRenderedPageBreak/>
        <w:t>Nd</w:t>
      </w:r>
      <w:r w:rsidR="00824B20" w:rsidRPr="002B1D8F">
        <w:rPr>
          <w:rFonts w:ascii="Arial" w:hAnsi="Arial" w:cs="Arial"/>
        </w:rPr>
        <w:t xml:space="preserve">B zajistí, že v divadelních bufetech a na </w:t>
      </w:r>
      <w:r>
        <w:rPr>
          <w:rFonts w:ascii="Arial" w:hAnsi="Arial" w:cs="Arial"/>
        </w:rPr>
        <w:t>akcích jejichž pořadatelem je Nd</w:t>
      </w:r>
      <w:r w:rsidR="00824B20" w:rsidRPr="002B1D8F">
        <w:rPr>
          <w:rFonts w:ascii="Arial" w:hAnsi="Arial" w:cs="Arial"/>
        </w:rPr>
        <w:t>B – v Janáčkově divadle, Mahenově divadle a v divadle Reduta, bude prodáváno pouze víno ZLOMEK &amp; VÁVRA</w:t>
      </w:r>
      <w:r w:rsidR="00824B20" w:rsidRPr="002B1D8F">
        <w:rPr>
          <w:rFonts w:ascii="Arial" w:hAnsi="Arial" w:cs="Arial"/>
          <w:szCs w:val="24"/>
        </w:rPr>
        <w:t xml:space="preserve">. </w:t>
      </w:r>
    </w:p>
    <w:p w:rsidR="00824B20" w:rsidRDefault="00824B20" w:rsidP="00720BDE">
      <w:pPr>
        <w:pStyle w:val="Zkladntextodsazen"/>
        <w:spacing w:line="120" w:lineRule="auto"/>
        <w:ind w:left="0" w:right="612"/>
        <w:rPr>
          <w:rFonts w:ascii="Arial" w:hAnsi="Arial" w:cs="Arial"/>
          <w:szCs w:val="24"/>
        </w:rPr>
      </w:pPr>
    </w:p>
    <w:p w:rsidR="00824B20" w:rsidRDefault="00824B20" w:rsidP="00C455DD">
      <w:pPr>
        <w:pStyle w:val="Zkladntextodsazen"/>
        <w:spacing w:line="120" w:lineRule="auto"/>
        <w:ind w:right="612"/>
        <w:rPr>
          <w:rFonts w:ascii="Arial" w:hAnsi="Arial" w:cs="Arial"/>
          <w:szCs w:val="24"/>
        </w:rPr>
      </w:pPr>
    </w:p>
    <w:p w:rsidR="002B24A9" w:rsidRDefault="002B24A9" w:rsidP="00C455DD">
      <w:pPr>
        <w:pStyle w:val="Zkladntextodsazen"/>
        <w:spacing w:line="120" w:lineRule="auto"/>
        <w:ind w:right="612"/>
        <w:rPr>
          <w:rFonts w:ascii="Arial" w:hAnsi="Arial" w:cs="Arial"/>
          <w:szCs w:val="24"/>
        </w:rPr>
      </w:pPr>
    </w:p>
    <w:p w:rsidR="002B24A9" w:rsidRDefault="002B24A9" w:rsidP="00C455DD">
      <w:pPr>
        <w:pStyle w:val="Zkladntextodsazen"/>
        <w:spacing w:line="120" w:lineRule="auto"/>
        <w:ind w:right="612"/>
        <w:rPr>
          <w:rFonts w:ascii="Arial" w:hAnsi="Arial" w:cs="Arial"/>
          <w:szCs w:val="24"/>
        </w:rPr>
      </w:pPr>
    </w:p>
    <w:p w:rsidR="002B24A9" w:rsidRDefault="002B24A9" w:rsidP="00C455DD">
      <w:pPr>
        <w:pStyle w:val="Zkladntextodsazen"/>
        <w:spacing w:line="120" w:lineRule="auto"/>
        <w:ind w:right="612"/>
        <w:rPr>
          <w:rFonts w:ascii="Arial" w:hAnsi="Arial" w:cs="Arial"/>
          <w:szCs w:val="24"/>
        </w:rPr>
      </w:pPr>
    </w:p>
    <w:p w:rsidR="002B24A9" w:rsidRPr="006609FF" w:rsidRDefault="002B24A9" w:rsidP="00C455DD">
      <w:pPr>
        <w:pStyle w:val="Zkladntextodsazen"/>
        <w:spacing w:line="120" w:lineRule="auto"/>
        <w:ind w:right="612"/>
        <w:rPr>
          <w:rFonts w:ascii="Arial" w:hAnsi="Arial" w:cs="Arial"/>
          <w:szCs w:val="24"/>
        </w:rPr>
      </w:pPr>
    </w:p>
    <w:p w:rsidR="00824B20" w:rsidRPr="006609FF" w:rsidRDefault="00824B20" w:rsidP="00C455DD">
      <w:pPr>
        <w:pStyle w:val="Zkladntextodsazen"/>
        <w:ind w:right="612"/>
        <w:rPr>
          <w:rFonts w:ascii="Arial" w:hAnsi="Arial" w:cs="Arial"/>
          <w:szCs w:val="24"/>
        </w:rPr>
      </w:pPr>
    </w:p>
    <w:p w:rsidR="00824B20" w:rsidRDefault="00824B20" w:rsidP="00C455DD">
      <w:pPr>
        <w:pStyle w:val="Zkladntextodsazen"/>
        <w:ind w:right="612"/>
        <w:jc w:val="center"/>
        <w:rPr>
          <w:rFonts w:ascii="Arial" w:hAnsi="Arial" w:cs="Arial"/>
          <w:b/>
          <w:szCs w:val="24"/>
        </w:rPr>
      </w:pPr>
      <w:r w:rsidRPr="006609FF">
        <w:rPr>
          <w:rFonts w:ascii="Arial" w:hAnsi="Arial" w:cs="Arial"/>
          <w:b/>
          <w:szCs w:val="24"/>
        </w:rPr>
        <w:t xml:space="preserve">V. Povinnosti </w:t>
      </w:r>
      <w:r w:rsidRPr="009133C7">
        <w:rPr>
          <w:rFonts w:ascii="Arial" w:hAnsi="Arial" w:cs="Arial"/>
          <w:b/>
        </w:rPr>
        <w:t>VÍNO ZLOMEK &amp; VÁVRA</w:t>
      </w:r>
    </w:p>
    <w:p w:rsidR="00824B20" w:rsidRPr="006609FF" w:rsidRDefault="00824B20" w:rsidP="00C455DD">
      <w:pPr>
        <w:pStyle w:val="Zkladntextodsazen"/>
        <w:ind w:right="612"/>
        <w:jc w:val="center"/>
        <w:rPr>
          <w:rFonts w:ascii="Arial" w:hAnsi="Arial" w:cs="Arial"/>
          <w:szCs w:val="24"/>
        </w:rPr>
      </w:pPr>
    </w:p>
    <w:p w:rsidR="00824B20" w:rsidRPr="00C15065" w:rsidRDefault="00824B20" w:rsidP="00C15065">
      <w:pPr>
        <w:pStyle w:val="Zkladntextodsazen"/>
        <w:numPr>
          <w:ilvl w:val="0"/>
          <w:numId w:val="16"/>
        </w:numPr>
        <w:ind w:right="612"/>
        <w:jc w:val="both"/>
        <w:rPr>
          <w:rFonts w:ascii="Arial" w:hAnsi="Arial" w:cs="Arial"/>
          <w:szCs w:val="24"/>
        </w:rPr>
      </w:pPr>
      <w:r w:rsidRPr="009133C7">
        <w:rPr>
          <w:rFonts w:ascii="Arial" w:hAnsi="Arial" w:cs="Arial"/>
        </w:rPr>
        <w:t>VÍNO ZLOMEK &amp; VÁVRA</w:t>
      </w:r>
      <w:r>
        <w:t xml:space="preserve"> </w:t>
      </w:r>
      <w:r w:rsidRPr="006609FF">
        <w:rPr>
          <w:rStyle w:val="Siln"/>
          <w:rFonts w:ascii="Arial" w:hAnsi="Arial" w:cs="Arial"/>
          <w:b w:val="0"/>
          <w:bCs/>
          <w:szCs w:val="24"/>
        </w:rPr>
        <w:t>se zavazuje</w:t>
      </w:r>
      <w:r w:rsidRPr="006609FF">
        <w:rPr>
          <w:rStyle w:val="Siln"/>
          <w:rFonts w:ascii="Arial" w:hAnsi="Arial" w:cs="Arial"/>
          <w:bCs/>
          <w:szCs w:val="24"/>
        </w:rPr>
        <w:t xml:space="preserve"> </w:t>
      </w:r>
      <w:r w:rsidRPr="006609FF">
        <w:rPr>
          <w:rStyle w:val="Siln"/>
          <w:rFonts w:ascii="Arial" w:hAnsi="Arial" w:cs="Arial"/>
          <w:b w:val="0"/>
          <w:bCs/>
          <w:szCs w:val="24"/>
        </w:rPr>
        <w:t>k</w:t>
      </w:r>
      <w:r w:rsidRPr="006609FF">
        <w:rPr>
          <w:rStyle w:val="Siln"/>
          <w:rFonts w:ascii="Arial" w:hAnsi="Arial" w:cs="Arial"/>
          <w:bCs/>
          <w:szCs w:val="24"/>
        </w:rPr>
        <w:t xml:space="preserve"> </w:t>
      </w:r>
      <w:r w:rsidRPr="006609FF">
        <w:rPr>
          <w:rFonts w:ascii="Arial" w:hAnsi="Arial" w:cs="Arial"/>
          <w:szCs w:val="24"/>
        </w:rPr>
        <w:t>pos</w:t>
      </w:r>
      <w:r>
        <w:rPr>
          <w:rFonts w:ascii="Arial" w:hAnsi="Arial" w:cs="Arial"/>
          <w:szCs w:val="24"/>
        </w:rPr>
        <w:t>kytnutí plnění v rozsahu uvedené</w:t>
      </w:r>
      <w:r w:rsidRPr="006609FF">
        <w:rPr>
          <w:rFonts w:ascii="Arial" w:hAnsi="Arial" w:cs="Arial"/>
          <w:szCs w:val="24"/>
        </w:rPr>
        <w:t xml:space="preserve">m v článku II. </w:t>
      </w:r>
      <w:r w:rsidRPr="00A06FE6">
        <w:rPr>
          <w:rFonts w:ascii="Arial" w:hAnsi="Arial" w:cs="Arial"/>
          <w:szCs w:val="24"/>
        </w:rPr>
        <w:t>této smlouvy.</w:t>
      </w:r>
    </w:p>
    <w:p w:rsidR="003B4659" w:rsidRPr="006609FF" w:rsidRDefault="003B4659" w:rsidP="00C455DD">
      <w:pPr>
        <w:pStyle w:val="Zkladntextodsazen"/>
        <w:ind w:left="0"/>
        <w:jc w:val="both"/>
        <w:rPr>
          <w:rFonts w:ascii="Arial" w:hAnsi="Arial" w:cs="Arial"/>
          <w:szCs w:val="24"/>
        </w:rPr>
      </w:pPr>
    </w:p>
    <w:p w:rsidR="00824B20" w:rsidRPr="006609FF" w:rsidRDefault="00824B20" w:rsidP="00C455DD">
      <w:pPr>
        <w:pStyle w:val="Zkladntextodsazen"/>
        <w:spacing w:line="120" w:lineRule="auto"/>
        <w:rPr>
          <w:rFonts w:ascii="Arial" w:hAnsi="Arial" w:cs="Arial"/>
          <w:szCs w:val="24"/>
        </w:rPr>
      </w:pPr>
    </w:p>
    <w:p w:rsidR="00824B20" w:rsidRPr="006609FF" w:rsidRDefault="00824B20" w:rsidP="00C455DD">
      <w:pPr>
        <w:pStyle w:val="Nadpis3"/>
        <w:rPr>
          <w:rFonts w:ascii="Arial" w:hAnsi="Arial" w:cs="Arial"/>
          <w:szCs w:val="24"/>
        </w:rPr>
      </w:pPr>
      <w:r w:rsidRPr="006609FF">
        <w:rPr>
          <w:rFonts w:ascii="Arial" w:hAnsi="Arial" w:cs="Arial"/>
          <w:szCs w:val="24"/>
        </w:rPr>
        <w:t>VI. Závěrečná ustanovení</w:t>
      </w:r>
    </w:p>
    <w:p w:rsidR="00824B20" w:rsidRPr="006609FF" w:rsidRDefault="00824B20" w:rsidP="00C455DD">
      <w:pPr>
        <w:rPr>
          <w:rFonts w:ascii="Arial" w:hAnsi="Arial" w:cs="Arial"/>
          <w:sz w:val="24"/>
          <w:szCs w:val="24"/>
        </w:rPr>
      </w:pPr>
    </w:p>
    <w:p w:rsidR="00824B20" w:rsidRPr="006609FF" w:rsidRDefault="00824B20" w:rsidP="00C455DD">
      <w:pPr>
        <w:pStyle w:val="Zkladntext"/>
        <w:numPr>
          <w:ilvl w:val="0"/>
          <w:numId w:val="1"/>
        </w:numPr>
        <w:spacing w:before="60" w:after="60"/>
        <w:rPr>
          <w:rFonts w:ascii="Arial" w:hAnsi="Arial" w:cs="Arial"/>
          <w:color w:val="auto"/>
          <w:szCs w:val="24"/>
        </w:rPr>
      </w:pPr>
      <w:r w:rsidRPr="006609FF">
        <w:rPr>
          <w:rFonts w:ascii="Arial" w:hAnsi="Arial" w:cs="Arial"/>
          <w:color w:val="auto"/>
          <w:szCs w:val="24"/>
        </w:rPr>
        <w:t xml:space="preserve">Smlouva se uzavírá na </w:t>
      </w:r>
      <w:r w:rsidRPr="006609FF">
        <w:rPr>
          <w:rFonts w:ascii="Arial" w:hAnsi="Arial" w:cs="Arial"/>
          <w:b/>
          <w:color w:val="auto"/>
          <w:szCs w:val="24"/>
        </w:rPr>
        <w:t>dobu určitou do 30. 6. 201</w:t>
      </w:r>
      <w:r w:rsidR="0064099C">
        <w:rPr>
          <w:rFonts w:ascii="Arial" w:hAnsi="Arial" w:cs="Arial"/>
          <w:b/>
          <w:color w:val="auto"/>
          <w:szCs w:val="24"/>
        </w:rPr>
        <w:t>8</w:t>
      </w:r>
      <w:r>
        <w:rPr>
          <w:rFonts w:ascii="Arial" w:hAnsi="Arial" w:cs="Arial"/>
          <w:b/>
          <w:color w:val="auto"/>
          <w:szCs w:val="24"/>
        </w:rPr>
        <w:t>.</w:t>
      </w:r>
      <w:r w:rsidRPr="006609FF">
        <w:rPr>
          <w:rFonts w:ascii="Arial" w:hAnsi="Arial" w:cs="Arial"/>
          <w:color w:val="auto"/>
          <w:szCs w:val="24"/>
        </w:rPr>
        <w:t xml:space="preserve">  </w:t>
      </w:r>
    </w:p>
    <w:p w:rsidR="00824B20" w:rsidRPr="006609FF" w:rsidRDefault="00824B20" w:rsidP="00C455DD">
      <w:pPr>
        <w:pStyle w:val="Zkladntext"/>
        <w:numPr>
          <w:ilvl w:val="0"/>
          <w:numId w:val="1"/>
        </w:numPr>
        <w:spacing w:before="60" w:after="60"/>
        <w:rPr>
          <w:rFonts w:ascii="Arial" w:hAnsi="Arial" w:cs="Arial"/>
          <w:color w:val="auto"/>
          <w:szCs w:val="24"/>
        </w:rPr>
      </w:pPr>
      <w:r w:rsidRPr="006609FF">
        <w:rPr>
          <w:rFonts w:ascii="Arial" w:hAnsi="Arial" w:cs="Arial"/>
          <w:color w:val="auto"/>
          <w:szCs w:val="24"/>
        </w:rPr>
        <w:t>Smlouvu je možno měnit či doplňovat jen písemně.</w:t>
      </w:r>
    </w:p>
    <w:p w:rsidR="00824B20" w:rsidRPr="006609FF" w:rsidRDefault="00824B20" w:rsidP="00C455DD">
      <w:pPr>
        <w:pStyle w:val="Zkladntext"/>
        <w:numPr>
          <w:ilvl w:val="0"/>
          <w:numId w:val="1"/>
        </w:numPr>
        <w:tabs>
          <w:tab w:val="left" w:pos="0"/>
          <w:tab w:val="left" w:pos="426"/>
        </w:tabs>
        <w:spacing w:before="60" w:after="60"/>
        <w:rPr>
          <w:rFonts w:ascii="Arial" w:hAnsi="Arial" w:cs="Arial"/>
          <w:color w:val="auto"/>
          <w:szCs w:val="24"/>
        </w:rPr>
      </w:pPr>
      <w:r w:rsidRPr="006609FF">
        <w:rPr>
          <w:rFonts w:ascii="Arial" w:hAnsi="Arial" w:cs="Arial"/>
          <w:color w:val="auto"/>
          <w:szCs w:val="24"/>
        </w:rPr>
        <w:t xml:space="preserve">Smlouva se vyhotovuje ve dvou stejnopisech, z nichž po </w:t>
      </w:r>
      <w:r>
        <w:rPr>
          <w:rFonts w:ascii="Arial" w:hAnsi="Arial" w:cs="Arial"/>
          <w:color w:val="auto"/>
          <w:szCs w:val="24"/>
        </w:rPr>
        <w:t>jednom</w:t>
      </w:r>
      <w:r w:rsidRPr="006609FF">
        <w:rPr>
          <w:rFonts w:ascii="Arial" w:hAnsi="Arial" w:cs="Arial"/>
          <w:color w:val="auto"/>
          <w:szCs w:val="24"/>
        </w:rPr>
        <w:t xml:space="preserve"> obdrží každá smluvní strana.</w:t>
      </w:r>
    </w:p>
    <w:p w:rsidR="00824B20" w:rsidRPr="00EB256A" w:rsidRDefault="00824B20" w:rsidP="00C455DD">
      <w:pPr>
        <w:pStyle w:val="Zkladntext"/>
        <w:numPr>
          <w:ilvl w:val="0"/>
          <w:numId w:val="1"/>
        </w:numPr>
        <w:tabs>
          <w:tab w:val="left" w:pos="0"/>
        </w:tabs>
        <w:spacing w:before="60" w:after="60"/>
        <w:rPr>
          <w:rFonts w:ascii="Arial" w:hAnsi="Arial" w:cs="Arial"/>
          <w:color w:val="auto"/>
          <w:szCs w:val="24"/>
        </w:rPr>
      </w:pPr>
      <w:r w:rsidRPr="006609FF">
        <w:rPr>
          <w:rFonts w:ascii="Arial" w:hAnsi="Arial" w:cs="Arial"/>
          <w:color w:val="auto"/>
          <w:szCs w:val="24"/>
        </w:rPr>
        <w:t xml:space="preserve">Není-li ujednáno jinak, řídí se práva a povinnosti touto smlouvou výslovně neupravená </w:t>
      </w:r>
      <w:r w:rsidRPr="00EB256A">
        <w:rPr>
          <w:rFonts w:ascii="Arial" w:hAnsi="Arial" w:cs="Arial"/>
          <w:color w:val="auto"/>
          <w:szCs w:val="24"/>
        </w:rPr>
        <w:t>ustanoveními</w:t>
      </w:r>
      <w:r w:rsidRPr="00EB256A">
        <w:rPr>
          <w:rFonts w:ascii="Arial" w:hAnsi="Arial" w:cs="Arial"/>
          <w:color w:val="FF0000"/>
          <w:szCs w:val="24"/>
        </w:rPr>
        <w:t xml:space="preserve"> </w:t>
      </w:r>
      <w:r w:rsidRPr="00EB256A">
        <w:rPr>
          <w:rFonts w:ascii="Arial" w:hAnsi="Arial" w:cs="Arial"/>
          <w:color w:val="auto"/>
          <w:szCs w:val="24"/>
        </w:rPr>
        <w:t>zákona č.</w:t>
      </w:r>
      <w:r w:rsidRPr="0094356C">
        <w:rPr>
          <w:rFonts w:ascii="Arial" w:hAnsi="Arial" w:cs="Arial"/>
          <w:szCs w:val="24"/>
        </w:rPr>
        <w:t xml:space="preserve"> </w:t>
      </w:r>
      <w:r>
        <w:rPr>
          <w:rFonts w:ascii="Arial" w:hAnsi="Arial" w:cs="Arial"/>
          <w:szCs w:val="24"/>
        </w:rPr>
        <w:t xml:space="preserve">89/2012 Sb. </w:t>
      </w:r>
      <w:r w:rsidRPr="0094356C">
        <w:rPr>
          <w:rFonts w:ascii="Arial" w:hAnsi="Arial" w:cs="Arial"/>
          <w:szCs w:val="24"/>
        </w:rPr>
        <w:t>Občanského zákoníku</w:t>
      </w:r>
      <w:r w:rsidRPr="00EB256A">
        <w:rPr>
          <w:rFonts w:ascii="Arial" w:hAnsi="Arial" w:cs="Arial"/>
          <w:color w:val="auto"/>
          <w:szCs w:val="24"/>
        </w:rPr>
        <w:t>.</w:t>
      </w:r>
    </w:p>
    <w:p w:rsidR="00824B20" w:rsidRPr="00EB256A" w:rsidRDefault="00824B20" w:rsidP="00EB256A">
      <w:pPr>
        <w:pStyle w:val="Zkladntextodsazen2"/>
        <w:numPr>
          <w:ilvl w:val="0"/>
          <w:numId w:val="1"/>
        </w:numPr>
        <w:rPr>
          <w:rFonts w:ascii="Arial" w:hAnsi="Arial" w:cs="Arial"/>
        </w:rPr>
      </w:pPr>
      <w:r w:rsidRPr="00011471">
        <w:rPr>
          <w:rFonts w:ascii="Arial" w:hAnsi="Arial" w:cs="Arial"/>
        </w:rPr>
        <w:t>VÍNO ZLOMEK &amp; VÁVRA</w:t>
      </w:r>
      <w:r w:rsidRPr="00EB256A">
        <w:rPr>
          <w:rFonts w:ascii="Arial" w:hAnsi="Arial" w:cs="Arial"/>
        </w:rPr>
        <w:t xml:space="preserve"> bere na vědomí, ž</w:t>
      </w:r>
      <w:r w:rsidR="00C15065">
        <w:rPr>
          <w:rFonts w:ascii="Arial" w:hAnsi="Arial" w:cs="Arial"/>
        </w:rPr>
        <w:t>e Nd</w:t>
      </w:r>
      <w:r w:rsidRPr="00EB256A">
        <w:rPr>
          <w:rFonts w:ascii="Arial" w:hAnsi="Arial" w:cs="Arial"/>
        </w:rPr>
        <w:t>B je příspěvkovou organizací, která hospodaří s veřejnými prostředky a která je povinna předávat svému zřizovateli veškeré informace a v rámci zákona o přístupu k veřejným informacím i třetím osobám.</w:t>
      </w:r>
    </w:p>
    <w:p w:rsidR="00824B20" w:rsidRDefault="00824B20" w:rsidP="00C455DD">
      <w:pPr>
        <w:pStyle w:val="Zkladntext"/>
        <w:numPr>
          <w:ilvl w:val="0"/>
          <w:numId w:val="1"/>
        </w:numPr>
        <w:tabs>
          <w:tab w:val="left" w:pos="0"/>
          <w:tab w:val="left" w:pos="426"/>
        </w:tabs>
        <w:spacing w:before="60" w:after="60"/>
        <w:rPr>
          <w:rFonts w:ascii="Arial" w:hAnsi="Arial" w:cs="Arial"/>
          <w:color w:val="auto"/>
          <w:szCs w:val="24"/>
        </w:rPr>
      </w:pPr>
      <w:r w:rsidRPr="00EB256A">
        <w:rPr>
          <w:rFonts w:ascii="Arial" w:hAnsi="Arial" w:cs="Arial"/>
          <w:color w:val="auto"/>
          <w:szCs w:val="24"/>
        </w:rPr>
        <w:t>Tato smlouva nabývá platnosti dnem podpisu smluvních stran. V</w:t>
      </w:r>
      <w:r>
        <w:rPr>
          <w:rFonts w:ascii="Arial" w:hAnsi="Arial" w:cs="Arial"/>
          <w:color w:val="auto"/>
          <w:szCs w:val="24"/>
        </w:rPr>
        <w:t> </w:t>
      </w:r>
      <w:r w:rsidRPr="00EB256A">
        <w:rPr>
          <w:rFonts w:ascii="Arial" w:hAnsi="Arial" w:cs="Arial"/>
          <w:color w:val="auto"/>
          <w:szCs w:val="24"/>
        </w:rPr>
        <w:t>pochybnostech se má za to, že rozhodující je datum podpisu smluvní strany, která smlouvu podepsala později.</w:t>
      </w:r>
    </w:p>
    <w:p w:rsidR="005F20FF" w:rsidRPr="00EB256A" w:rsidRDefault="005F20FF" w:rsidP="005F20FF">
      <w:pPr>
        <w:pStyle w:val="Zkladntext"/>
        <w:numPr>
          <w:ilvl w:val="0"/>
          <w:numId w:val="1"/>
        </w:numPr>
        <w:tabs>
          <w:tab w:val="left" w:pos="0"/>
          <w:tab w:val="left" w:pos="426"/>
        </w:tabs>
        <w:spacing w:before="60" w:after="60"/>
        <w:rPr>
          <w:rFonts w:ascii="Arial" w:hAnsi="Arial" w:cs="Arial"/>
          <w:color w:val="auto"/>
          <w:szCs w:val="24"/>
        </w:rPr>
      </w:pPr>
      <w:r w:rsidRPr="005F20FF">
        <w:rPr>
          <w:rFonts w:ascii="Arial" w:hAnsi="Arial" w:cs="Arial"/>
          <w:color w:val="auto"/>
          <w:szCs w:val="24"/>
        </w:rPr>
        <w:t>Obě smluvní strany berou na vědomí, že smlouva nabývá účinnosti teprve jejím uveřejněním v registru smluv podle zákona č. 340/2015 Sb. (zákon o registru smluv) a souhlasí s uveřejněním této smlouvy v registru smluv v úplném znění.</w:t>
      </w:r>
    </w:p>
    <w:p w:rsidR="00824B20" w:rsidRPr="006609FF" w:rsidRDefault="00824B20" w:rsidP="00C455DD">
      <w:pPr>
        <w:pStyle w:val="Zkladntext"/>
        <w:ind w:firstLine="284"/>
        <w:rPr>
          <w:rFonts w:ascii="Arial" w:hAnsi="Arial" w:cs="Arial"/>
          <w:color w:val="auto"/>
          <w:szCs w:val="24"/>
        </w:rPr>
      </w:pPr>
    </w:p>
    <w:p w:rsidR="00824B20" w:rsidRPr="006609FF" w:rsidRDefault="00824B20" w:rsidP="00C455DD">
      <w:pPr>
        <w:pStyle w:val="Zkladntext"/>
        <w:ind w:firstLine="284"/>
        <w:rPr>
          <w:rFonts w:ascii="Arial" w:hAnsi="Arial" w:cs="Arial"/>
          <w:color w:val="auto"/>
          <w:szCs w:val="24"/>
        </w:rPr>
      </w:pPr>
      <w:r>
        <w:rPr>
          <w:rFonts w:ascii="Arial" w:hAnsi="Arial" w:cs="Arial"/>
          <w:color w:val="auto"/>
          <w:szCs w:val="24"/>
        </w:rPr>
        <w:t>V Brně dne</w:t>
      </w:r>
      <w:r w:rsidR="00C15065">
        <w:rPr>
          <w:rFonts w:ascii="Arial" w:hAnsi="Arial" w:cs="Arial"/>
          <w:color w:val="auto"/>
          <w:szCs w:val="24"/>
        </w:rPr>
        <w:t xml:space="preserve"> </w:t>
      </w:r>
      <w:r>
        <w:rPr>
          <w:rFonts w:ascii="Arial" w:hAnsi="Arial" w:cs="Arial"/>
          <w:color w:val="auto"/>
          <w:szCs w:val="24"/>
        </w:rPr>
        <w:tab/>
      </w:r>
      <w:r>
        <w:rPr>
          <w:rFonts w:ascii="Arial" w:hAnsi="Arial" w:cs="Arial"/>
          <w:color w:val="auto"/>
          <w:szCs w:val="24"/>
        </w:rPr>
        <w:tab/>
      </w:r>
      <w:r>
        <w:rPr>
          <w:rFonts w:ascii="Arial" w:hAnsi="Arial" w:cs="Arial"/>
          <w:color w:val="auto"/>
          <w:szCs w:val="24"/>
        </w:rPr>
        <w:tab/>
        <w:t xml:space="preserve">        </w:t>
      </w:r>
      <w:r w:rsidR="00B143F3">
        <w:rPr>
          <w:rFonts w:ascii="Arial" w:hAnsi="Arial" w:cs="Arial"/>
          <w:color w:val="auto"/>
          <w:szCs w:val="24"/>
        </w:rPr>
        <w:tab/>
      </w:r>
      <w:r w:rsidR="00B143F3">
        <w:rPr>
          <w:rFonts w:ascii="Arial" w:hAnsi="Arial" w:cs="Arial"/>
          <w:color w:val="auto"/>
          <w:szCs w:val="24"/>
        </w:rPr>
        <w:tab/>
      </w:r>
      <w:r>
        <w:rPr>
          <w:rFonts w:ascii="Arial" w:hAnsi="Arial" w:cs="Arial"/>
          <w:color w:val="auto"/>
          <w:szCs w:val="24"/>
        </w:rPr>
        <w:t xml:space="preserve">V </w:t>
      </w:r>
      <w:r w:rsidR="0015462B">
        <w:rPr>
          <w:rFonts w:ascii="Arial" w:hAnsi="Arial" w:cs="Arial"/>
          <w:color w:val="auto"/>
          <w:szCs w:val="24"/>
        </w:rPr>
        <w:t>Brně</w:t>
      </w:r>
      <w:r>
        <w:rPr>
          <w:rFonts w:ascii="Arial" w:hAnsi="Arial" w:cs="Arial"/>
          <w:color w:val="auto"/>
          <w:szCs w:val="24"/>
        </w:rPr>
        <w:t xml:space="preserve"> dne  </w:t>
      </w:r>
    </w:p>
    <w:p w:rsidR="00824B20" w:rsidRPr="006609FF" w:rsidRDefault="00824B20" w:rsidP="00C455DD">
      <w:pPr>
        <w:pStyle w:val="Zkladntext"/>
        <w:ind w:firstLine="284"/>
        <w:rPr>
          <w:rFonts w:ascii="Arial" w:hAnsi="Arial" w:cs="Arial"/>
          <w:color w:val="auto"/>
          <w:szCs w:val="24"/>
        </w:rPr>
      </w:pPr>
    </w:p>
    <w:p w:rsidR="00824B20" w:rsidRPr="006609FF" w:rsidRDefault="00824B20" w:rsidP="00C455DD">
      <w:pPr>
        <w:pStyle w:val="Zkladntextodsazen"/>
        <w:jc w:val="both"/>
        <w:rPr>
          <w:rFonts w:ascii="Arial" w:hAnsi="Arial" w:cs="Arial"/>
          <w:szCs w:val="24"/>
        </w:rPr>
      </w:pPr>
      <w:r w:rsidRPr="006609FF">
        <w:rPr>
          <w:rFonts w:ascii="Arial" w:hAnsi="Arial" w:cs="Arial"/>
          <w:szCs w:val="24"/>
        </w:rPr>
        <w:t>………………………………….</w:t>
      </w:r>
      <w:r w:rsidRPr="006609FF">
        <w:rPr>
          <w:rFonts w:ascii="Arial" w:hAnsi="Arial" w:cs="Arial"/>
          <w:szCs w:val="24"/>
        </w:rPr>
        <w:tab/>
      </w:r>
      <w:r w:rsidRPr="006609FF">
        <w:rPr>
          <w:rFonts w:ascii="Arial" w:hAnsi="Arial" w:cs="Arial"/>
          <w:szCs w:val="24"/>
        </w:rPr>
        <w:tab/>
      </w:r>
      <w:r w:rsidRPr="006609FF">
        <w:rPr>
          <w:rFonts w:ascii="Arial" w:hAnsi="Arial" w:cs="Arial"/>
          <w:szCs w:val="24"/>
        </w:rPr>
        <w:tab/>
        <w:t>…………………………………………..</w:t>
      </w:r>
    </w:p>
    <w:p w:rsidR="00824B20" w:rsidRPr="006609FF" w:rsidRDefault="00B73A60" w:rsidP="00C455DD">
      <w:pPr>
        <w:pStyle w:val="Zkladntextodsazen"/>
        <w:ind w:left="1416"/>
        <w:jc w:val="both"/>
        <w:rPr>
          <w:rFonts w:ascii="Arial" w:hAnsi="Arial" w:cs="Arial"/>
          <w:szCs w:val="24"/>
        </w:rPr>
      </w:pPr>
      <w:r>
        <w:rPr>
          <w:rFonts w:ascii="Arial" w:hAnsi="Arial" w:cs="Arial"/>
        </w:rPr>
        <w:t>Nd</w:t>
      </w:r>
      <w:r w:rsidR="00824B20" w:rsidRPr="008C66D4">
        <w:rPr>
          <w:rFonts w:ascii="Arial" w:hAnsi="Arial" w:cs="Arial"/>
        </w:rPr>
        <w:t>B</w:t>
      </w:r>
      <w:r w:rsidR="00824B20" w:rsidRPr="008C66D4">
        <w:rPr>
          <w:rFonts w:ascii="Arial" w:hAnsi="Arial" w:cs="Arial"/>
        </w:rPr>
        <w:tab/>
      </w:r>
      <w:r w:rsidR="00824B20">
        <w:tab/>
      </w:r>
      <w:r w:rsidR="00824B20">
        <w:tab/>
        <w:t xml:space="preserve">                                  </w:t>
      </w:r>
      <w:r w:rsidR="00824B20" w:rsidRPr="009133C7">
        <w:rPr>
          <w:rFonts w:ascii="Arial" w:hAnsi="Arial" w:cs="Arial"/>
        </w:rPr>
        <w:t>VÍNO ZLOMEK &amp; VÁVRA</w:t>
      </w:r>
    </w:p>
    <w:p w:rsidR="00824B20" w:rsidRDefault="00824B20"/>
    <w:p w:rsidR="00824B20" w:rsidRDefault="00824B20"/>
    <w:p w:rsidR="00824B20" w:rsidRDefault="00824B20"/>
    <w:p w:rsidR="00824B20" w:rsidRDefault="00824B20">
      <w:pPr>
        <w:rPr>
          <w:rFonts w:ascii="Arial" w:hAnsi="Arial" w:cs="Arial"/>
          <w:b/>
          <w:sz w:val="24"/>
          <w:szCs w:val="24"/>
          <w:u w:val="single"/>
        </w:rPr>
      </w:pPr>
    </w:p>
    <w:p w:rsidR="00CD3E91" w:rsidRDefault="00CD3E91">
      <w:pPr>
        <w:rPr>
          <w:rFonts w:ascii="Arial" w:hAnsi="Arial" w:cs="Arial"/>
          <w:b/>
          <w:sz w:val="24"/>
          <w:szCs w:val="24"/>
          <w:u w:val="single"/>
        </w:rPr>
      </w:pPr>
    </w:p>
    <w:p w:rsidR="00CD3E91" w:rsidRDefault="00CD3E91">
      <w:pPr>
        <w:rPr>
          <w:rFonts w:ascii="Arial" w:hAnsi="Arial" w:cs="Arial"/>
          <w:b/>
          <w:sz w:val="24"/>
          <w:szCs w:val="24"/>
          <w:u w:val="single"/>
        </w:rPr>
      </w:pPr>
    </w:p>
    <w:p w:rsidR="00CD3E91" w:rsidRDefault="00CD3E91">
      <w:pPr>
        <w:rPr>
          <w:rFonts w:ascii="Arial" w:hAnsi="Arial" w:cs="Arial"/>
          <w:b/>
          <w:sz w:val="24"/>
          <w:szCs w:val="24"/>
          <w:u w:val="single"/>
        </w:rPr>
      </w:pPr>
    </w:p>
    <w:p w:rsidR="00CD3E91" w:rsidRDefault="00CD3E91">
      <w:pPr>
        <w:rPr>
          <w:rFonts w:ascii="Arial" w:hAnsi="Arial" w:cs="Arial"/>
          <w:b/>
          <w:sz w:val="24"/>
          <w:szCs w:val="24"/>
          <w:u w:val="single"/>
        </w:rPr>
        <w:sectPr w:rsidR="00CD3E91" w:rsidSect="00565D82">
          <w:footerReference w:type="default" r:id="rId7"/>
          <w:pgSz w:w="11906" w:h="16838"/>
          <w:pgMar w:top="1417" w:right="849" w:bottom="1417" w:left="1417" w:header="708" w:footer="708" w:gutter="0"/>
          <w:cols w:space="708"/>
          <w:docGrid w:linePitch="360"/>
        </w:sectPr>
      </w:pPr>
    </w:p>
    <w:p w:rsidR="00AC0921" w:rsidRDefault="00AC0921">
      <w:pPr>
        <w:rPr>
          <w:rFonts w:ascii="Arial" w:hAnsi="Arial" w:cs="Arial"/>
          <w:b/>
          <w:sz w:val="24"/>
          <w:szCs w:val="24"/>
          <w:u w:val="single"/>
        </w:rPr>
      </w:pPr>
    </w:p>
    <w:p w:rsidR="00824B20" w:rsidRDefault="008D1A5F">
      <w:pPr>
        <w:rPr>
          <w:rFonts w:ascii="Arial" w:hAnsi="Arial" w:cs="Arial"/>
          <w:b/>
          <w:sz w:val="24"/>
          <w:szCs w:val="24"/>
          <w:u w:val="single"/>
        </w:rPr>
      </w:pPr>
      <w:r>
        <w:rPr>
          <w:rFonts w:ascii="Arial" w:hAnsi="Arial" w:cs="Arial"/>
          <w:b/>
          <w:sz w:val="24"/>
          <w:szCs w:val="24"/>
          <w:u w:val="single"/>
        </w:rPr>
        <w:t>Příloha č. 1 – Plnění Nd</w:t>
      </w:r>
      <w:r w:rsidR="00824B20">
        <w:rPr>
          <w:rFonts w:ascii="Arial" w:hAnsi="Arial" w:cs="Arial"/>
          <w:b/>
          <w:sz w:val="24"/>
          <w:szCs w:val="24"/>
          <w:u w:val="single"/>
        </w:rPr>
        <w:t>B</w:t>
      </w:r>
    </w:p>
    <w:p w:rsidR="00824B20" w:rsidRDefault="00824B20">
      <w:pPr>
        <w:rPr>
          <w:rFonts w:ascii="Arial" w:hAnsi="Arial" w:cs="Arial"/>
          <w:sz w:val="24"/>
          <w:szCs w:val="24"/>
        </w:rPr>
      </w:pPr>
    </w:p>
    <w:p w:rsidR="00824B20" w:rsidRDefault="00824B20" w:rsidP="00EC4511">
      <w:pPr>
        <w:rPr>
          <w:rFonts w:ascii="Arial" w:hAnsi="Arial" w:cs="Arial"/>
          <w:b/>
          <w:sz w:val="24"/>
          <w:szCs w:val="24"/>
          <w:u w:val="single"/>
        </w:rPr>
      </w:pPr>
    </w:p>
    <w:p w:rsidR="00824B20" w:rsidRPr="006364BC" w:rsidRDefault="00824B20" w:rsidP="006364BC">
      <w:pPr>
        <w:pStyle w:val="Odstavecseseznamem"/>
        <w:numPr>
          <w:ilvl w:val="0"/>
          <w:numId w:val="19"/>
        </w:numPr>
        <w:rPr>
          <w:rFonts w:ascii="Arial" w:hAnsi="Arial" w:cs="Arial"/>
          <w:sz w:val="24"/>
          <w:szCs w:val="24"/>
        </w:rPr>
      </w:pPr>
      <w:r w:rsidRPr="006364BC">
        <w:rPr>
          <w:rFonts w:ascii="Arial" w:hAnsi="Arial" w:cs="Arial"/>
          <w:b/>
          <w:sz w:val="24"/>
          <w:szCs w:val="24"/>
          <w:u w:val="single"/>
        </w:rPr>
        <w:t>Pronájem divadelních prostor</w:t>
      </w:r>
      <w:r w:rsidRPr="006364BC">
        <w:rPr>
          <w:rFonts w:ascii="Arial" w:hAnsi="Arial" w:cs="Arial"/>
          <w:sz w:val="24"/>
          <w:szCs w:val="24"/>
        </w:rPr>
        <w:t xml:space="preserve"> – termíny pronájmu musí být domluveny nejpozději 7 měsíců před realizací. </w:t>
      </w:r>
      <w:r w:rsidRPr="006364BC">
        <w:rPr>
          <w:rFonts w:ascii="Arial" w:hAnsi="Arial" w:cs="Arial"/>
          <w:sz w:val="24"/>
        </w:rPr>
        <w:t>VÍNO ZLOMEK &amp; VÁVRA bude při domlouvání termínu pronájmu akceptovat aktuální obsazenost divadel.</w:t>
      </w:r>
    </w:p>
    <w:p w:rsidR="00824B20" w:rsidRDefault="00824B20" w:rsidP="00EC4511">
      <w:pPr>
        <w:rPr>
          <w:rFonts w:ascii="Arial" w:hAnsi="Arial" w:cs="Arial"/>
          <w:sz w:val="24"/>
          <w:szCs w:val="24"/>
        </w:rPr>
      </w:pPr>
    </w:p>
    <w:p w:rsidR="008C6AEF" w:rsidRDefault="00824B20" w:rsidP="00EC4511">
      <w:pPr>
        <w:numPr>
          <w:ilvl w:val="0"/>
          <w:numId w:val="18"/>
        </w:numPr>
        <w:rPr>
          <w:rFonts w:ascii="Arial" w:hAnsi="Arial" w:cs="Arial"/>
          <w:sz w:val="24"/>
          <w:szCs w:val="24"/>
        </w:rPr>
      </w:pPr>
      <w:r>
        <w:rPr>
          <w:rFonts w:ascii="Arial" w:hAnsi="Arial" w:cs="Arial"/>
          <w:sz w:val="24"/>
          <w:szCs w:val="24"/>
        </w:rPr>
        <w:t>Janáčkovo divadlo (celé divadlo při realizaci jednoho představení, 120 000Kč</w:t>
      </w:r>
      <w:r w:rsidR="008C6AEF">
        <w:rPr>
          <w:rFonts w:ascii="Arial" w:hAnsi="Arial" w:cs="Arial"/>
          <w:sz w:val="24"/>
          <w:szCs w:val="24"/>
        </w:rPr>
        <w:t>. Zvýšená cena</w:t>
      </w:r>
      <w:r w:rsidR="003F0516">
        <w:rPr>
          <w:rFonts w:ascii="Arial" w:hAnsi="Arial" w:cs="Arial"/>
          <w:sz w:val="24"/>
          <w:szCs w:val="24"/>
        </w:rPr>
        <w:t xml:space="preserve"> v měsíci listopad</w:t>
      </w:r>
      <w:r w:rsidR="008C6AEF">
        <w:rPr>
          <w:rFonts w:ascii="Arial" w:hAnsi="Arial" w:cs="Arial"/>
          <w:sz w:val="24"/>
          <w:szCs w:val="24"/>
        </w:rPr>
        <w:t>u</w:t>
      </w:r>
      <w:r w:rsidR="003F0516">
        <w:rPr>
          <w:rFonts w:ascii="Arial" w:hAnsi="Arial" w:cs="Arial"/>
          <w:sz w:val="24"/>
          <w:szCs w:val="24"/>
        </w:rPr>
        <w:t xml:space="preserve"> 144 000 Kč</w:t>
      </w:r>
    </w:p>
    <w:p w:rsidR="00824B20" w:rsidRDefault="008C6AEF" w:rsidP="008C6AEF">
      <w:pPr>
        <w:ind w:left="720"/>
        <w:rPr>
          <w:rFonts w:ascii="Arial" w:hAnsi="Arial" w:cs="Arial"/>
          <w:sz w:val="24"/>
          <w:szCs w:val="24"/>
        </w:rPr>
      </w:pPr>
      <w:r>
        <w:rPr>
          <w:rFonts w:ascii="Arial" w:hAnsi="Arial" w:cs="Arial"/>
          <w:sz w:val="24"/>
          <w:szCs w:val="24"/>
        </w:rPr>
        <w:t xml:space="preserve">a v </w:t>
      </w:r>
      <w:r w:rsidR="003F0516">
        <w:rPr>
          <w:rFonts w:ascii="Arial" w:hAnsi="Arial" w:cs="Arial"/>
          <w:sz w:val="24"/>
          <w:szCs w:val="24"/>
        </w:rPr>
        <w:t>prosinci 180 000 Kč</w:t>
      </w:r>
      <w:r w:rsidR="00824B20">
        <w:rPr>
          <w:rFonts w:ascii="Arial" w:hAnsi="Arial" w:cs="Arial"/>
          <w:sz w:val="24"/>
          <w:szCs w:val="24"/>
        </w:rPr>
        <w:t>)</w:t>
      </w:r>
      <w:r>
        <w:rPr>
          <w:rFonts w:ascii="Arial" w:hAnsi="Arial" w:cs="Arial"/>
          <w:sz w:val="24"/>
          <w:szCs w:val="24"/>
        </w:rPr>
        <w:t>.</w:t>
      </w:r>
    </w:p>
    <w:p w:rsidR="008C6AEF" w:rsidRDefault="00824B20" w:rsidP="00EC4511">
      <w:pPr>
        <w:numPr>
          <w:ilvl w:val="0"/>
          <w:numId w:val="18"/>
        </w:numPr>
        <w:rPr>
          <w:rFonts w:ascii="Arial" w:hAnsi="Arial" w:cs="Arial"/>
          <w:sz w:val="24"/>
          <w:szCs w:val="24"/>
        </w:rPr>
      </w:pPr>
      <w:r>
        <w:rPr>
          <w:rFonts w:ascii="Arial" w:hAnsi="Arial" w:cs="Arial"/>
          <w:sz w:val="24"/>
          <w:szCs w:val="24"/>
        </w:rPr>
        <w:t>Mahenovo divadlo (celé divadlo při realizaci jednoho představení, 90 000Kč</w:t>
      </w:r>
      <w:r w:rsidR="008C6AEF">
        <w:rPr>
          <w:rFonts w:ascii="Arial" w:hAnsi="Arial" w:cs="Arial"/>
          <w:sz w:val="24"/>
          <w:szCs w:val="24"/>
        </w:rPr>
        <w:t>. Zvýšená cena v měsíci listopadu 108 000 Kč</w:t>
      </w:r>
    </w:p>
    <w:p w:rsidR="00824B20" w:rsidRDefault="008C6AEF" w:rsidP="008C6AEF">
      <w:pPr>
        <w:ind w:left="720"/>
        <w:rPr>
          <w:rFonts w:ascii="Arial" w:hAnsi="Arial" w:cs="Arial"/>
          <w:sz w:val="24"/>
          <w:szCs w:val="24"/>
        </w:rPr>
      </w:pPr>
      <w:r>
        <w:rPr>
          <w:rFonts w:ascii="Arial" w:hAnsi="Arial" w:cs="Arial"/>
          <w:sz w:val="24"/>
          <w:szCs w:val="24"/>
        </w:rPr>
        <w:t xml:space="preserve"> a v prosinci 135 000 Kč</w:t>
      </w:r>
      <w:r w:rsidR="00824B20">
        <w:rPr>
          <w:rFonts w:ascii="Arial" w:hAnsi="Arial" w:cs="Arial"/>
          <w:sz w:val="24"/>
          <w:szCs w:val="24"/>
        </w:rPr>
        <w:t>)</w:t>
      </w:r>
      <w:r>
        <w:rPr>
          <w:rFonts w:ascii="Arial" w:hAnsi="Arial" w:cs="Arial"/>
          <w:sz w:val="24"/>
          <w:szCs w:val="24"/>
        </w:rPr>
        <w:t>.</w:t>
      </w:r>
    </w:p>
    <w:p w:rsidR="008C6AEF" w:rsidRPr="008C6AEF" w:rsidRDefault="00824B20" w:rsidP="008C6AEF">
      <w:pPr>
        <w:numPr>
          <w:ilvl w:val="0"/>
          <w:numId w:val="18"/>
        </w:numPr>
        <w:rPr>
          <w:rFonts w:ascii="Arial" w:hAnsi="Arial" w:cs="Arial"/>
          <w:sz w:val="24"/>
          <w:szCs w:val="24"/>
        </w:rPr>
      </w:pPr>
      <w:r>
        <w:rPr>
          <w:rFonts w:ascii="Arial" w:hAnsi="Arial" w:cs="Arial"/>
          <w:sz w:val="24"/>
          <w:szCs w:val="24"/>
        </w:rPr>
        <w:t xml:space="preserve">Reduta (Divadelní sál při realizaci jednoho představení, </w:t>
      </w:r>
      <w:r w:rsidR="0079105B">
        <w:rPr>
          <w:rFonts w:ascii="Arial" w:hAnsi="Arial" w:cs="Arial"/>
          <w:sz w:val="24"/>
          <w:szCs w:val="24"/>
        </w:rPr>
        <w:t>72</w:t>
      </w:r>
      <w:r>
        <w:rPr>
          <w:rFonts w:ascii="Arial" w:hAnsi="Arial" w:cs="Arial"/>
          <w:sz w:val="24"/>
          <w:szCs w:val="24"/>
        </w:rPr>
        <w:t xml:space="preserve">0 000Kč / </w:t>
      </w:r>
      <w:r w:rsidR="008C6AEF">
        <w:rPr>
          <w:rFonts w:ascii="Arial" w:hAnsi="Arial" w:cs="Arial"/>
          <w:sz w:val="24"/>
          <w:szCs w:val="24"/>
        </w:rPr>
        <w:t>Zvýšená cena v měsíci listopadu</w:t>
      </w:r>
      <w:r w:rsidR="008C6AEF" w:rsidRPr="008C6AEF">
        <w:rPr>
          <w:rFonts w:ascii="Arial" w:hAnsi="Arial" w:cs="Arial"/>
          <w:sz w:val="24"/>
          <w:szCs w:val="24"/>
        </w:rPr>
        <w:t xml:space="preserve"> a v prosinci</w:t>
      </w:r>
      <w:r w:rsidR="008C6AEF">
        <w:rPr>
          <w:rFonts w:ascii="Arial" w:hAnsi="Arial" w:cs="Arial"/>
          <w:sz w:val="24"/>
          <w:szCs w:val="24"/>
        </w:rPr>
        <w:t xml:space="preserve"> </w:t>
      </w:r>
      <w:r w:rsidR="0079105B">
        <w:rPr>
          <w:rFonts w:ascii="Arial" w:hAnsi="Arial" w:cs="Arial"/>
          <w:sz w:val="24"/>
          <w:szCs w:val="24"/>
        </w:rPr>
        <w:t>8</w:t>
      </w:r>
      <w:r w:rsidR="008C6AEF">
        <w:rPr>
          <w:rFonts w:ascii="Arial" w:hAnsi="Arial" w:cs="Arial"/>
          <w:sz w:val="24"/>
          <w:szCs w:val="24"/>
        </w:rPr>
        <w:t>7</w:t>
      </w:r>
      <w:r w:rsidR="008C6AEF" w:rsidRPr="008C6AEF">
        <w:rPr>
          <w:rFonts w:ascii="Arial" w:hAnsi="Arial" w:cs="Arial"/>
          <w:sz w:val="24"/>
          <w:szCs w:val="24"/>
        </w:rPr>
        <w:t> 000 Kč).</w:t>
      </w:r>
    </w:p>
    <w:p w:rsidR="00824B20" w:rsidRPr="007A0B76" w:rsidRDefault="007A0B76" w:rsidP="007A0B76">
      <w:pPr>
        <w:pStyle w:val="Odstavecseseznamem"/>
        <w:numPr>
          <w:ilvl w:val="0"/>
          <w:numId w:val="18"/>
        </w:numPr>
        <w:rPr>
          <w:rFonts w:ascii="Arial" w:hAnsi="Arial" w:cs="Arial"/>
          <w:sz w:val="24"/>
          <w:szCs w:val="24"/>
        </w:rPr>
      </w:pPr>
      <w:r>
        <w:rPr>
          <w:rFonts w:ascii="Arial" w:hAnsi="Arial" w:cs="Arial"/>
          <w:sz w:val="24"/>
          <w:szCs w:val="24"/>
        </w:rPr>
        <w:t xml:space="preserve">Reduta </w:t>
      </w:r>
      <w:r w:rsidR="008C6AEF" w:rsidRPr="007A0B76">
        <w:rPr>
          <w:rFonts w:ascii="Arial" w:hAnsi="Arial" w:cs="Arial"/>
          <w:sz w:val="24"/>
          <w:szCs w:val="24"/>
        </w:rPr>
        <w:t>(</w:t>
      </w:r>
      <w:r w:rsidR="00824B20" w:rsidRPr="007A0B76">
        <w:rPr>
          <w:rFonts w:ascii="Arial" w:hAnsi="Arial" w:cs="Arial"/>
          <w:sz w:val="24"/>
          <w:szCs w:val="24"/>
        </w:rPr>
        <w:t>Mozartův sál při realizaci jednoho představení, 4</w:t>
      </w:r>
      <w:r w:rsidR="0079105B">
        <w:rPr>
          <w:rFonts w:ascii="Arial" w:hAnsi="Arial" w:cs="Arial"/>
          <w:sz w:val="24"/>
          <w:szCs w:val="24"/>
        </w:rPr>
        <w:t>8</w:t>
      </w:r>
      <w:r w:rsidR="00824B20" w:rsidRPr="007A0B76">
        <w:rPr>
          <w:rFonts w:ascii="Arial" w:hAnsi="Arial" w:cs="Arial"/>
          <w:sz w:val="24"/>
          <w:szCs w:val="24"/>
        </w:rPr>
        <w:t> 000Kč</w:t>
      </w:r>
      <w:r w:rsidR="008C6AEF" w:rsidRPr="007A0B76">
        <w:rPr>
          <w:rFonts w:ascii="Arial" w:hAnsi="Arial" w:cs="Arial"/>
          <w:sz w:val="24"/>
          <w:szCs w:val="24"/>
        </w:rPr>
        <w:t xml:space="preserve"> / Zvýšená cena v měsíci listopadu a v prosinci </w:t>
      </w:r>
      <w:r w:rsidR="0079105B">
        <w:rPr>
          <w:rFonts w:ascii="Arial" w:hAnsi="Arial" w:cs="Arial"/>
          <w:sz w:val="24"/>
          <w:szCs w:val="24"/>
        </w:rPr>
        <w:t>5</w:t>
      </w:r>
      <w:r w:rsidR="008C6AEF" w:rsidRPr="007A0B76">
        <w:rPr>
          <w:rFonts w:ascii="Arial" w:hAnsi="Arial" w:cs="Arial"/>
          <w:sz w:val="24"/>
          <w:szCs w:val="24"/>
        </w:rPr>
        <w:t>8 000 Kč</w:t>
      </w:r>
      <w:r w:rsidR="00824B20" w:rsidRPr="007A0B76">
        <w:rPr>
          <w:rFonts w:ascii="Arial" w:hAnsi="Arial" w:cs="Arial"/>
          <w:sz w:val="24"/>
          <w:szCs w:val="24"/>
        </w:rPr>
        <w:t>)</w:t>
      </w:r>
      <w:r>
        <w:rPr>
          <w:rFonts w:ascii="Arial" w:hAnsi="Arial" w:cs="Arial"/>
          <w:sz w:val="24"/>
          <w:szCs w:val="24"/>
        </w:rPr>
        <w:t>.</w:t>
      </w:r>
    </w:p>
    <w:p w:rsidR="00824B20" w:rsidRDefault="00824B20" w:rsidP="00691D03">
      <w:pPr>
        <w:rPr>
          <w:rFonts w:ascii="Arial" w:hAnsi="Arial" w:cs="Arial"/>
          <w:sz w:val="24"/>
          <w:szCs w:val="24"/>
        </w:rPr>
      </w:pPr>
    </w:p>
    <w:p w:rsidR="00824B20" w:rsidRDefault="00824B20" w:rsidP="00691D03">
      <w:pPr>
        <w:rPr>
          <w:rFonts w:ascii="Arial" w:hAnsi="Arial" w:cs="Arial"/>
          <w:sz w:val="24"/>
          <w:szCs w:val="24"/>
        </w:rPr>
      </w:pPr>
      <w:r>
        <w:rPr>
          <w:rFonts w:ascii="Arial" w:hAnsi="Arial" w:cs="Arial"/>
          <w:sz w:val="24"/>
          <w:szCs w:val="24"/>
        </w:rPr>
        <w:t xml:space="preserve">V budovách lze využít i jednotlivé prostory – dle dohody. Cena za pronájem budov neobsahuje cenu služeb s nájmem spojených - uvaděčské, šatnářské a toaletářské služby, umělecko-technické služby (zvukaři, osvětlovači, obsluha zařízení prostor divadla, technika), hasiči, využívání hudebních nástrojů. Cena za služby bude dohodnuta dodatečně dle konkrétních požadavků </w:t>
      </w:r>
      <w:r w:rsidRPr="00011471">
        <w:rPr>
          <w:rFonts w:ascii="Arial" w:hAnsi="Arial" w:cs="Arial"/>
          <w:sz w:val="24"/>
        </w:rPr>
        <w:t>VÍNO ZLOMEK &amp; VÁVRA.</w:t>
      </w:r>
      <w:r w:rsidRPr="00011471">
        <w:rPr>
          <w:rFonts w:ascii="Arial" w:hAnsi="Arial" w:cs="Arial"/>
          <w:sz w:val="32"/>
          <w:szCs w:val="24"/>
        </w:rPr>
        <w:t xml:space="preserve">  </w:t>
      </w:r>
    </w:p>
    <w:p w:rsidR="00824B20" w:rsidRDefault="00824B20">
      <w:pPr>
        <w:rPr>
          <w:rFonts w:ascii="Arial" w:hAnsi="Arial" w:cs="Arial"/>
          <w:b/>
          <w:sz w:val="24"/>
          <w:szCs w:val="24"/>
          <w:u w:val="single"/>
        </w:rPr>
      </w:pPr>
    </w:p>
    <w:p w:rsidR="006364BC" w:rsidRPr="00924EBF" w:rsidRDefault="006364BC" w:rsidP="006364BC">
      <w:pPr>
        <w:pStyle w:val="Odstavecseseznamem"/>
        <w:numPr>
          <w:ilvl w:val="0"/>
          <w:numId w:val="19"/>
        </w:numPr>
        <w:rPr>
          <w:rFonts w:ascii="Arial" w:hAnsi="Arial" w:cs="Arial"/>
          <w:b/>
          <w:sz w:val="24"/>
          <w:szCs w:val="24"/>
          <w:u w:val="single"/>
        </w:rPr>
      </w:pPr>
      <w:r>
        <w:rPr>
          <w:rFonts w:ascii="Arial" w:hAnsi="Arial" w:cs="Arial"/>
          <w:b/>
          <w:sz w:val="24"/>
          <w:szCs w:val="24"/>
          <w:u w:val="single"/>
        </w:rPr>
        <w:t>Tisk a prodej vstupenek na představení</w:t>
      </w:r>
      <w:r>
        <w:rPr>
          <w:rFonts w:ascii="Arial" w:hAnsi="Arial" w:cs="Arial"/>
          <w:sz w:val="24"/>
          <w:szCs w:val="24"/>
        </w:rPr>
        <w:t xml:space="preserve"> – na základě </w:t>
      </w:r>
      <w:r w:rsidRPr="006364BC">
        <w:rPr>
          <w:rFonts w:ascii="Arial" w:hAnsi="Arial" w:cs="Arial"/>
          <w:sz w:val="24"/>
          <w:szCs w:val="24"/>
        </w:rPr>
        <w:t>Dohody o tisku a prodeji vstupenek.  NdB si bude účtovat 10 % z ceny prodaných vstupenek, nejméně však 2.000,- Kč.</w:t>
      </w:r>
      <w:r w:rsidR="00A65B7C">
        <w:rPr>
          <w:rFonts w:ascii="Arial" w:hAnsi="Arial" w:cs="Arial"/>
          <w:sz w:val="24"/>
          <w:szCs w:val="24"/>
        </w:rPr>
        <w:t xml:space="preserve"> U tisku vstupenek s cenou 0,- Kč si NdB bude účtovat </w:t>
      </w:r>
      <w:r w:rsidR="0079105B">
        <w:rPr>
          <w:rFonts w:ascii="Arial" w:hAnsi="Arial" w:cs="Arial"/>
          <w:sz w:val="24"/>
          <w:szCs w:val="24"/>
        </w:rPr>
        <w:t>8</w:t>
      </w:r>
      <w:r w:rsidR="00A65B7C">
        <w:rPr>
          <w:rFonts w:ascii="Arial" w:hAnsi="Arial" w:cs="Arial"/>
          <w:sz w:val="24"/>
          <w:szCs w:val="24"/>
        </w:rPr>
        <w:t>,- Kč/ks.</w:t>
      </w:r>
    </w:p>
    <w:p w:rsidR="00924EBF" w:rsidRDefault="00924EBF" w:rsidP="00924EBF">
      <w:pPr>
        <w:rPr>
          <w:rFonts w:ascii="Arial" w:hAnsi="Arial" w:cs="Arial"/>
          <w:sz w:val="24"/>
          <w:szCs w:val="24"/>
        </w:rPr>
      </w:pPr>
      <w:r w:rsidRPr="00011471">
        <w:rPr>
          <w:rFonts w:ascii="Arial" w:hAnsi="Arial" w:cs="Arial"/>
          <w:sz w:val="32"/>
          <w:szCs w:val="24"/>
        </w:rPr>
        <w:t xml:space="preserve"> </w:t>
      </w:r>
    </w:p>
    <w:p w:rsidR="00924EBF" w:rsidRPr="0079105B" w:rsidRDefault="00180303" w:rsidP="00924EBF">
      <w:pPr>
        <w:pStyle w:val="Odstavecseseznamem"/>
        <w:numPr>
          <w:ilvl w:val="0"/>
          <w:numId w:val="19"/>
        </w:numPr>
        <w:rPr>
          <w:rFonts w:ascii="Arial" w:hAnsi="Arial" w:cs="Arial"/>
          <w:b/>
          <w:sz w:val="24"/>
          <w:szCs w:val="24"/>
          <w:u w:val="single"/>
        </w:rPr>
      </w:pPr>
      <w:r w:rsidRPr="00924EBF">
        <w:rPr>
          <w:rFonts w:ascii="Arial" w:hAnsi="Arial" w:cs="Arial"/>
          <w:b/>
          <w:sz w:val="24"/>
          <w:szCs w:val="24"/>
          <w:u w:val="single"/>
        </w:rPr>
        <w:t>Propagace představení na platformách NdB</w:t>
      </w:r>
      <w:r w:rsidRPr="00924EBF">
        <w:rPr>
          <w:rFonts w:ascii="Arial" w:hAnsi="Arial" w:cs="Arial"/>
          <w:sz w:val="24"/>
          <w:szCs w:val="24"/>
        </w:rPr>
        <w:t xml:space="preserve"> – </w:t>
      </w:r>
      <w:r>
        <w:rPr>
          <w:rFonts w:ascii="Arial" w:hAnsi="Arial" w:cs="Arial"/>
          <w:sz w:val="24"/>
          <w:szCs w:val="24"/>
        </w:rPr>
        <w:t xml:space="preserve">Cena za propagaci bude dohodnuta dodatečně dle konkrétních požadavků </w:t>
      </w:r>
      <w:r w:rsidRPr="00011471">
        <w:rPr>
          <w:rFonts w:ascii="Arial" w:hAnsi="Arial" w:cs="Arial"/>
          <w:sz w:val="24"/>
        </w:rPr>
        <w:t>VÍNO ZLOMEK &amp; VÁVRA</w:t>
      </w:r>
      <w:r w:rsidR="00AC0921">
        <w:rPr>
          <w:rFonts w:ascii="Arial" w:hAnsi="Arial" w:cs="Arial"/>
          <w:sz w:val="24"/>
        </w:rPr>
        <w:t xml:space="preserve"> a dle platného ceníku reklamních služeb NdB</w:t>
      </w:r>
      <w:r w:rsidRPr="00011471">
        <w:rPr>
          <w:rFonts w:ascii="Arial" w:hAnsi="Arial" w:cs="Arial"/>
          <w:sz w:val="24"/>
        </w:rPr>
        <w:t>.</w:t>
      </w:r>
      <w:r w:rsidRPr="00011471">
        <w:rPr>
          <w:rFonts w:ascii="Arial" w:hAnsi="Arial" w:cs="Arial"/>
          <w:sz w:val="32"/>
          <w:szCs w:val="24"/>
        </w:rPr>
        <w:t xml:space="preserve">  </w:t>
      </w:r>
    </w:p>
    <w:p w:rsidR="0079105B" w:rsidRPr="0079105B" w:rsidRDefault="0079105B" w:rsidP="0079105B">
      <w:pPr>
        <w:pStyle w:val="Odstavecseseznamem"/>
        <w:rPr>
          <w:rFonts w:ascii="Arial" w:hAnsi="Arial" w:cs="Arial"/>
          <w:b/>
          <w:sz w:val="24"/>
          <w:szCs w:val="24"/>
          <w:u w:val="single"/>
        </w:rPr>
      </w:pPr>
    </w:p>
    <w:p w:rsidR="0079105B" w:rsidRDefault="0079105B" w:rsidP="0079105B">
      <w:pPr>
        <w:rPr>
          <w:rFonts w:ascii="Arial" w:hAnsi="Arial" w:cs="Arial"/>
          <w:b/>
          <w:sz w:val="24"/>
          <w:szCs w:val="24"/>
          <w:u w:val="single"/>
        </w:rPr>
      </w:pPr>
    </w:p>
    <w:p w:rsidR="0079105B" w:rsidRDefault="0079105B" w:rsidP="0079105B">
      <w:pPr>
        <w:rPr>
          <w:rFonts w:ascii="Arial" w:hAnsi="Arial" w:cs="Arial"/>
          <w:b/>
          <w:sz w:val="24"/>
          <w:szCs w:val="24"/>
          <w:u w:val="single"/>
        </w:rPr>
      </w:pPr>
    </w:p>
    <w:p w:rsidR="0079105B" w:rsidRDefault="0079105B" w:rsidP="0079105B">
      <w:pPr>
        <w:rPr>
          <w:rFonts w:ascii="Calibri" w:hAnsi="Calibri" w:cs="Arial"/>
          <w:color w:val="000000"/>
          <w:sz w:val="22"/>
          <w:szCs w:val="22"/>
        </w:rPr>
      </w:pPr>
      <w:r>
        <w:rPr>
          <w:rFonts w:ascii="Arial" w:hAnsi="Arial" w:cs="Arial"/>
          <w:sz w:val="24"/>
          <w:szCs w:val="24"/>
        </w:rPr>
        <w:t xml:space="preserve">Veškeré ceny uvedené v této Příloze č. 1 jsou uvedeny bez DPH.  </w:t>
      </w:r>
    </w:p>
    <w:p w:rsidR="0079105B" w:rsidRPr="0079105B" w:rsidRDefault="0079105B" w:rsidP="0079105B">
      <w:pPr>
        <w:rPr>
          <w:rFonts w:ascii="Arial" w:hAnsi="Arial" w:cs="Arial"/>
          <w:b/>
          <w:sz w:val="24"/>
          <w:szCs w:val="24"/>
          <w:u w:val="single"/>
        </w:rPr>
      </w:pPr>
    </w:p>
    <w:p w:rsidR="006364BC" w:rsidRPr="006364BC" w:rsidRDefault="006364BC" w:rsidP="006364BC">
      <w:pPr>
        <w:rPr>
          <w:rFonts w:ascii="Arial" w:hAnsi="Arial" w:cs="Arial"/>
          <w:b/>
          <w:sz w:val="24"/>
          <w:szCs w:val="24"/>
          <w:u w:val="single"/>
        </w:rPr>
      </w:pPr>
    </w:p>
    <w:p w:rsidR="0079105B" w:rsidRDefault="0079105B" w:rsidP="00D95B9F">
      <w:pPr>
        <w:rPr>
          <w:rFonts w:ascii="Arial" w:hAnsi="Arial" w:cs="Arial"/>
          <w:sz w:val="24"/>
          <w:szCs w:val="24"/>
        </w:rPr>
        <w:sectPr w:rsidR="0079105B" w:rsidSect="00672A9F">
          <w:pgSz w:w="16838" w:h="11906" w:orient="landscape"/>
          <w:pgMar w:top="1417" w:right="1417" w:bottom="1417" w:left="1417" w:header="708" w:footer="708" w:gutter="0"/>
          <w:cols w:space="708"/>
          <w:docGrid w:linePitch="360"/>
        </w:sectPr>
      </w:pPr>
    </w:p>
    <w:tbl>
      <w:tblPr>
        <w:tblW w:w="11111" w:type="dxa"/>
        <w:tblInd w:w="55" w:type="dxa"/>
        <w:tblCellMar>
          <w:left w:w="70" w:type="dxa"/>
          <w:right w:w="70" w:type="dxa"/>
        </w:tblCellMar>
        <w:tblLook w:val="00A0"/>
      </w:tblPr>
      <w:tblGrid>
        <w:gridCol w:w="11111"/>
      </w:tblGrid>
      <w:tr w:rsidR="00824B20" w:rsidRPr="00996CB1" w:rsidTr="0079105B">
        <w:trPr>
          <w:trHeight w:val="352"/>
        </w:trPr>
        <w:tc>
          <w:tcPr>
            <w:tcW w:w="11111" w:type="dxa"/>
            <w:tcBorders>
              <w:top w:val="nil"/>
              <w:left w:val="nil"/>
              <w:bottom w:val="nil"/>
              <w:right w:val="nil"/>
            </w:tcBorders>
            <w:noWrap/>
            <w:vAlign w:val="bottom"/>
          </w:tcPr>
          <w:p w:rsidR="005724F2" w:rsidRDefault="005724F2" w:rsidP="00D95B9F">
            <w:pPr>
              <w:rPr>
                <w:rFonts w:ascii="Calibri" w:hAnsi="Calibri" w:cs="Arial"/>
                <w:color w:val="000000"/>
                <w:sz w:val="22"/>
                <w:szCs w:val="22"/>
              </w:rPr>
            </w:pPr>
          </w:p>
          <w:p w:rsidR="005724F2" w:rsidRPr="0067466B" w:rsidRDefault="005724F2" w:rsidP="0079105B">
            <w:pPr>
              <w:ind w:right="798"/>
              <w:rPr>
                <w:rFonts w:ascii="Segoe UI" w:hAnsi="Segoe UI" w:cs="Segoe UI"/>
                <w:b/>
                <w:color w:val="000000"/>
                <w:sz w:val="24"/>
                <w:szCs w:val="24"/>
                <w:u w:val="single"/>
              </w:rPr>
            </w:pPr>
            <w:r w:rsidRPr="0067466B">
              <w:rPr>
                <w:rFonts w:ascii="Segoe UI" w:hAnsi="Segoe UI" w:cs="Segoe UI"/>
                <w:b/>
                <w:color w:val="000000"/>
                <w:sz w:val="24"/>
                <w:szCs w:val="24"/>
                <w:u w:val="single"/>
              </w:rPr>
              <w:t>Příloha č. 2</w:t>
            </w:r>
            <w:r w:rsidR="0067466B" w:rsidRPr="0067466B">
              <w:rPr>
                <w:rFonts w:ascii="Segoe UI" w:hAnsi="Segoe UI" w:cs="Segoe UI"/>
                <w:b/>
                <w:color w:val="000000"/>
                <w:sz w:val="24"/>
                <w:szCs w:val="24"/>
                <w:u w:val="single"/>
              </w:rPr>
              <w:t xml:space="preserve"> Harmonogram akcí</w:t>
            </w:r>
          </w:p>
        </w:tc>
      </w:tr>
      <w:tr w:rsidR="00824B20" w:rsidRPr="00996CB1" w:rsidTr="0079105B">
        <w:trPr>
          <w:trHeight w:val="352"/>
        </w:trPr>
        <w:tc>
          <w:tcPr>
            <w:tcW w:w="11111" w:type="dxa"/>
            <w:tcBorders>
              <w:top w:val="nil"/>
              <w:left w:val="nil"/>
              <w:bottom w:val="nil"/>
              <w:right w:val="nil"/>
            </w:tcBorders>
            <w:noWrap/>
            <w:vAlign w:val="bottom"/>
          </w:tcPr>
          <w:p w:rsidR="00824B20" w:rsidRPr="00996CB1" w:rsidRDefault="00824B20" w:rsidP="00996CB1">
            <w:pPr>
              <w:rPr>
                <w:rFonts w:ascii="Calibri" w:hAnsi="Calibri" w:cs="Arial"/>
                <w:color w:val="000000"/>
                <w:sz w:val="22"/>
                <w:szCs w:val="22"/>
              </w:rPr>
            </w:pPr>
          </w:p>
        </w:tc>
      </w:tr>
      <w:tr w:rsidR="00B143F3" w:rsidRPr="00996CB1" w:rsidTr="0079105B">
        <w:trPr>
          <w:trHeight w:val="352"/>
        </w:trPr>
        <w:tc>
          <w:tcPr>
            <w:tcW w:w="11111" w:type="dxa"/>
            <w:tcBorders>
              <w:top w:val="nil"/>
              <w:left w:val="nil"/>
              <w:bottom w:val="nil"/>
              <w:right w:val="nil"/>
            </w:tcBorders>
            <w:noWrap/>
            <w:vAlign w:val="bottom"/>
          </w:tcPr>
          <w:p w:rsidR="00B143F3" w:rsidRPr="00996CB1" w:rsidRDefault="00B143F3" w:rsidP="00996CB1">
            <w:pPr>
              <w:rPr>
                <w:rFonts w:ascii="Calibri" w:hAnsi="Calibri" w:cs="Arial"/>
                <w:color w:val="000000"/>
                <w:sz w:val="22"/>
                <w:szCs w:val="22"/>
              </w:rPr>
            </w:pPr>
          </w:p>
        </w:tc>
      </w:tr>
    </w:tbl>
    <w:p w:rsidR="00054FCC" w:rsidRPr="00896D3D" w:rsidRDefault="00B143F3" w:rsidP="00054FCC">
      <w:pPr>
        <w:rPr>
          <w:b/>
        </w:rPr>
      </w:pPr>
      <w:r>
        <w:rPr>
          <w:b/>
        </w:rPr>
        <w:t xml:space="preserve"> </w:t>
      </w:r>
      <w:r w:rsidR="00054FCC">
        <w:rPr>
          <w:b/>
        </w:rPr>
        <w:t>Harmonogram sezona 2017/2018</w:t>
      </w:r>
    </w:p>
    <w:tbl>
      <w:tblPr>
        <w:tblW w:w="8912" w:type="dxa"/>
        <w:tblInd w:w="55" w:type="dxa"/>
        <w:tblCellMar>
          <w:left w:w="70" w:type="dxa"/>
          <w:right w:w="70" w:type="dxa"/>
        </w:tblCellMar>
        <w:tblLook w:val="04A0"/>
      </w:tblPr>
      <w:tblGrid>
        <w:gridCol w:w="928"/>
        <w:gridCol w:w="665"/>
        <w:gridCol w:w="2108"/>
        <w:gridCol w:w="1860"/>
        <w:gridCol w:w="868"/>
        <w:gridCol w:w="2483"/>
      </w:tblGrid>
      <w:tr w:rsidR="00075AD3" w:rsidRPr="009F1C1C" w:rsidTr="009F1C1C">
        <w:trPr>
          <w:trHeight w:val="285"/>
        </w:trPr>
        <w:tc>
          <w:tcPr>
            <w:tcW w:w="928"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rsidR="00054FCC" w:rsidRPr="009F1C1C" w:rsidRDefault="00054FCC" w:rsidP="00765026">
            <w:pPr>
              <w:rPr>
                <w:rFonts w:ascii="Segoe UI" w:hAnsi="Segoe UI" w:cs="Segoe UI"/>
                <w:bCs/>
                <w:color w:val="000000"/>
                <w:sz w:val="18"/>
              </w:rPr>
            </w:pPr>
            <w:r w:rsidRPr="009F1C1C">
              <w:rPr>
                <w:rFonts w:ascii="Segoe UI" w:hAnsi="Segoe UI" w:cs="Segoe UI"/>
                <w:bCs/>
                <w:color w:val="000000"/>
                <w:sz w:val="18"/>
              </w:rPr>
              <w:t>Datum</w:t>
            </w:r>
          </w:p>
        </w:tc>
        <w:tc>
          <w:tcPr>
            <w:tcW w:w="665"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rsidR="00054FCC" w:rsidRPr="009F1C1C" w:rsidRDefault="00054FCC" w:rsidP="00765026">
            <w:pPr>
              <w:rPr>
                <w:rFonts w:ascii="Segoe UI" w:hAnsi="Segoe UI" w:cs="Segoe UI"/>
                <w:bCs/>
                <w:color w:val="000000"/>
                <w:sz w:val="18"/>
              </w:rPr>
            </w:pPr>
            <w:r w:rsidRPr="009F1C1C">
              <w:rPr>
                <w:rFonts w:ascii="Segoe UI" w:hAnsi="Segoe UI" w:cs="Segoe UI"/>
                <w:bCs/>
                <w:color w:val="000000"/>
                <w:sz w:val="18"/>
              </w:rPr>
              <w:t>Čas</w:t>
            </w:r>
          </w:p>
        </w:tc>
        <w:tc>
          <w:tcPr>
            <w:tcW w:w="2108"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rsidR="00054FCC" w:rsidRPr="009F1C1C" w:rsidRDefault="00054FCC" w:rsidP="00765026">
            <w:pPr>
              <w:rPr>
                <w:rFonts w:ascii="Segoe UI" w:hAnsi="Segoe UI" w:cs="Segoe UI"/>
                <w:bCs/>
                <w:color w:val="000000"/>
                <w:sz w:val="18"/>
              </w:rPr>
            </w:pPr>
            <w:r w:rsidRPr="009F1C1C">
              <w:rPr>
                <w:rFonts w:ascii="Segoe UI" w:hAnsi="Segoe UI" w:cs="Segoe UI"/>
                <w:bCs/>
                <w:color w:val="000000"/>
                <w:sz w:val="18"/>
              </w:rPr>
              <w:t>Akce</w:t>
            </w:r>
          </w:p>
        </w:tc>
        <w:tc>
          <w:tcPr>
            <w:tcW w:w="1860"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rsidR="00054FCC" w:rsidRPr="009F1C1C" w:rsidRDefault="00054FCC" w:rsidP="00765026">
            <w:pPr>
              <w:rPr>
                <w:rFonts w:ascii="Segoe UI" w:hAnsi="Segoe UI" w:cs="Segoe UI"/>
                <w:bCs/>
                <w:color w:val="000000"/>
                <w:sz w:val="18"/>
              </w:rPr>
            </w:pPr>
            <w:r w:rsidRPr="009F1C1C">
              <w:rPr>
                <w:rFonts w:ascii="Segoe UI" w:hAnsi="Segoe UI" w:cs="Segoe UI"/>
                <w:bCs/>
                <w:color w:val="000000"/>
                <w:sz w:val="18"/>
              </w:rPr>
              <w:t>Místo</w:t>
            </w:r>
          </w:p>
        </w:tc>
        <w:tc>
          <w:tcPr>
            <w:tcW w:w="868"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rsidR="00054FCC" w:rsidRPr="009F1C1C" w:rsidRDefault="00054FCC" w:rsidP="00765026">
            <w:pPr>
              <w:rPr>
                <w:rFonts w:ascii="Segoe UI" w:hAnsi="Segoe UI" w:cs="Segoe UI"/>
                <w:bCs/>
                <w:color w:val="000000"/>
                <w:sz w:val="18"/>
              </w:rPr>
            </w:pPr>
            <w:r w:rsidRPr="009F1C1C">
              <w:rPr>
                <w:rFonts w:ascii="Segoe UI" w:hAnsi="Segoe UI" w:cs="Segoe UI"/>
                <w:bCs/>
                <w:color w:val="000000"/>
                <w:sz w:val="18"/>
              </w:rPr>
              <w:t>Počet hostů</w:t>
            </w:r>
          </w:p>
        </w:tc>
        <w:tc>
          <w:tcPr>
            <w:tcW w:w="2483"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rsidR="00054FCC" w:rsidRPr="009F1C1C" w:rsidRDefault="00054FCC" w:rsidP="00B143F3">
            <w:pPr>
              <w:rPr>
                <w:rFonts w:ascii="Segoe UI" w:hAnsi="Segoe UI" w:cs="Segoe UI"/>
                <w:bCs/>
                <w:color w:val="000000"/>
                <w:sz w:val="18"/>
              </w:rPr>
            </w:pPr>
            <w:r w:rsidRPr="009F1C1C">
              <w:rPr>
                <w:rFonts w:ascii="Segoe UI" w:hAnsi="Segoe UI" w:cs="Segoe UI"/>
                <w:bCs/>
                <w:color w:val="000000"/>
                <w:sz w:val="18"/>
              </w:rPr>
              <w:t>Popis akce</w:t>
            </w:r>
          </w:p>
        </w:tc>
      </w:tr>
      <w:tr w:rsidR="00B143F3" w:rsidRPr="007B5393" w:rsidTr="009F1C1C">
        <w:trPr>
          <w:trHeight w:val="281"/>
        </w:trPr>
        <w:tc>
          <w:tcPr>
            <w:tcW w:w="92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14.9.</w:t>
            </w:r>
          </w:p>
        </w:tc>
        <w:tc>
          <w:tcPr>
            <w:tcW w:w="665"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Balet – Spící krasavice</w:t>
            </w:r>
          </w:p>
        </w:tc>
        <w:tc>
          <w:tcPr>
            <w:tcW w:w="18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Mahenovo divadlo</w:t>
            </w:r>
          </w:p>
        </w:tc>
        <w:tc>
          <w:tcPr>
            <w:tcW w:w="86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50</w:t>
            </w:r>
          </w:p>
        </w:tc>
        <w:tc>
          <w:tcPr>
            <w:tcW w:w="2483"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54FCC" w:rsidRPr="00B143F3" w:rsidRDefault="00B143F3" w:rsidP="00B143F3">
            <w:pPr>
              <w:rPr>
                <w:rFonts w:ascii="Segoe UI" w:hAnsi="Segoe UI" w:cs="Segoe UI"/>
                <w:color w:val="000000"/>
                <w:sz w:val="18"/>
              </w:rPr>
            </w:pPr>
            <w:r>
              <w:rPr>
                <w:rFonts w:ascii="Segoe UI" w:hAnsi="Segoe UI" w:cs="Segoe UI"/>
                <w:bCs/>
                <w:color w:val="000000"/>
                <w:sz w:val="18"/>
              </w:rPr>
              <w:t>Slavnostní představení</w:t>
            </w:r>
          </w:p>
        </w:tc>
      </w:tr>
      <w:tr w:rsidR="00B143F3" w:rsidRPr="007B5393" w:rsidTr="00B256ED">
        <w:trPr>
          <w:trHeight w:val="271"/>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15.9.</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Pravidla slušného chování</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Reduta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150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FCC" w:rsidRPr="00075AD3" w:rsidRDefault="00B143F3" w:rsidP="00B143F3">
            <w:pPr>
              <w:rPr>
                <w:rFonts w:ascii="Segoe UI" w:hAnsi="Segoe UI" w:cs="Segoe UI"/>
                <w:color w:val="000000"/>
                <w:sz w:val="18"/>
              </w:rPr>
            </w:pPr>
            <w:r>
              <w:rPr>
                <w:rFonts w:ascii="Segoe UI" w:hAnsi="Segoe UI" w:cs="Segoe UI"/>
                <w:sz w:val="18"/>
              </w:rPr>
              <w:t>P</w:t>
            </w:r>
            <w:r w:rsidR="00054FCC" w:rsidRPr="00075AD3">
              <w:rPr>
                <w:rFonts w:ascii="Segoe UI" w:hAnsi="Segoe UI" w:cs="Segoe UI"/>
                <w:sz w:val="18"/>
              </w:rPr>
              <w:t>remiéra opera</w:t>
            </w:r>
          </w:p>
        </w:tc>
      </w:tr>
      <w:tr w:rsidR="00B143F3" w:rsidRPr="007B5393" w:rsidTr="00B256ED">
        <w:trPr>
          <w:trHeight w:val="274"/>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22.9.</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U kočičí bažiny</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Mahenovo divadlo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300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color w:val="000000"/>
                <w:sz w:val="18"/>
              </w:rPr>
            </w:pPr>
            <w:r w:rsidRPr="00075AD3">
              <w:rPr>
                <w:rFonts w:ascii="Segoe UI" w:hAnsi="Segoe UI" w:cs="Segoe UI"/>
                <w:color w:val="000000"/>
                <w:sz w:val="18"/>
              </w:rPr>
              <w:t>Premiéra činohra</w:t>
            </w:r>
          </w:p>
        </w:tc>
      </w:tr>
      <w:tr w:rsidR="00B143F3" w:rsidRPr="007B5393" w:rsidTr="00B256ED">
        <w:trPr>
          <w:trHeight w:val="294"/>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24.9.</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256ED">
            <w:pPr>
              <w:rPr>
                <w:rFonts w:ascii="Segoe UI" w:hAnsi="Segoe UI" w:cs="Segoe UI"/>
                <w:color w:val="000000"/>
                <w:sz w:val="18"/>
              </w:rPr>
            </w:pPr>
            <w:r w:rsidRPr="00075AD3">
              <w:rPr>
                <w:rFonts w:ascii="Segoe UI" w:hAnsi="Segoe UI" w:cs="Segoe UI"/>
                <w:color w:val="000000"/>
                <w:sz w:val="18"/>
              </w:rPr>
              <w:t>1</w:t>
            </w:r>
            <w:r w:rsidR="00B256ED">
              <w:rPr>
                <w:rFonts w:ascii="Segoe UI" w:hAnsi="Segoe UI" w:cs="Segoe UI"/>
                <w:color w:val="000000"/>
                <w:sz w:val="18"/>
              </w:rPr>
              <w:t>8</w:t>
            </w:r>
            <w:r w:rsidRPr="00075AD3">
              <w:rPr>
                <w:rFonts w:ascii="Segoe UI" w:hAnsi="Segoe UI" w:cs="Segoe UI"/>
                <w:color w:val="000000"/>
                <w:sz w:val="18"/>
              </w:rPr>
              <w:t>.00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Balet – Spící krasavice</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 xml:space="preserve">Mahenovo divadlo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B143F3" w:rsidP="00B143F3">
            <w:pPr>
              <w:rPr>
                <w:rFonts w:ascii="Segoe UI" w:hAnsi="Segoe UI" w:cs="Segoe UI"/>
                <w:color w:val="000000"/>
                <w:sz w:val="18"/>
              </w:rPr>
            </w:pPr>
            <w:r>
              <w:rPr>
                <w:rFonts w:ascii="Segoe UI" w:hAnsi="Segoe UI" w:cs="Segoe UI"/>
                <w:sz w:val="18"/>
              </w:rPr>
              <w:t>S</w:t>
            </w:r>
            <w:r w:rsidR="00054FCC" w:rsidRPr="00075AD3">
              <w:rPr>
                <w:rFonts w:ascii="Segoe UI" w:hAnsi="Segoe UI" w:cs="Segoe UI"/>
                <w:sz w:val="18"/>
              </w:rPr>
              <w:t>lavnostní představení</w:t>
            </w:r>
          </w:p>
        </w:tc>
      </w:tr>
      <w:tr w:rsidR="00B143F3" w:rsidRPr="007B5393" w:rsidTr="00B256ED">
        <w:trPr>
          <w:trHeight w:val="268"/>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256ED">
            <w:pPr>
              <w:jc w:val="center"/>
              <w:rPr>
                <w:rFonts w:ascii="Segoe UI" w:hAnsi="Segoe UI" w:cs="Segoe UI"/>
                <w:color w:val="000000"/>
                <w:sz w:val="18"/>
              </w:rPr>
            </w:pPr>
            <w:r w:rsidRPr="00075AD3">
              <w:rPr>
                <w:rFonts w:ascii="Segoe UI" w:hAnsi="Segoe UI" w:cs="Segoe UI"/>
                <w:color w:val="000000"/>
                <w:sz w:val="18"/>
              </w:rPr>
              <w:t>1</w:t>
            </w:r>
            <w:r w:rsidR="00B256ED">
              <w:rPr>
                <w:rFonts w:ascii="Segoe UI" w:hAnsi="Segoe UI" w:cs="Segoe UI"/>
                <w:color w:val="000000"/>
                <w:sz w:val="18"/>
              </w:rPr>
              <w:t>3</w:t>
            </w:r>
            <w:r w:rsidRPr="00075AD3">
              <w:rPr>
                <w:rFonts w:ascii="Segoe UI" w:hAnsi="Segoe UI" w:cs="Segoe UI"/>
                <w:color w:val="000000"/>
                <w:sz w:val="18"/>
              </w:rPr>
              <w:t>.10.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Teror</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Reduta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150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color w:val="000000"/>
                <w:sz w:val="18"/>
              </w:rPr>
            </w:pPr>
            <w:r w:rsidRPr="00075AD3">
              <w:rPr>
                <w:rFonts w:ascii="Segoe UI" w:hAnsi="Segoe UI" w:cs="Segoe UI"/>
                <w:sz w:val="18"/>
              </w:rPr>
              <w:t>Premiéra činohra</w:t>
            </w:r>
          </w:p>
        </w:tc>
      </w:tr>
      <w:tr w:rsidR="00B143F3" w:rsidRPr="007B5393" w:rsidTr="00B256ED">
        <w:trPr>
          <w:trHeight w:val="288"/>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20.10.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Nápoj lásky</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Mahenovo divadlo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300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sz w:val="18"/>
              </w:rPr>
            </w:pPr>
            <w:r w:rsidRPr="00075AD3">
              <w:rPr>
                <w:rFonts w:ascii="Segoe UI" w:hAnsi="Segoe UI" w:cs="Segoe UI"/>
                <w:color w:val="000000"/>
                <w:sz w:val="18"/>
              </w:rPr>
              <w:t>Premiéra opera</w:t>
            </w:r>
          </w:p>
        </w:tc>
      </w:tr>
      <w:tr w:rsidR="00B143F3" w:rsidRPr="007B5393" w:rsidTr="00B256ED">
        <w:trPr>
          <w:trHeight w:val="16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30.10.</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Balet - host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 xml:space="preserve">Reduta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B143F3" w:rsidP="00B143F3">
            <w:pPr>
              <w:rPr>
                <w:rFonts w:ascii="Segoe UI" w:hAnsi="Segoe UI" w:cs="Segoe UI"/>
                <w:color w:val="000000"/>
                <w:sz w:val="18"/>
              </w:rPr>
            </w:pPr>
            <w:r>
              <w:rPr>
                <w:rFonts w:ascii="Segoe UI" w:hAnsi="Segoe UI" w:cs="Segoe UI"/>
                <w:sz w:val="18"/>
              </w:rPr>
              <w:t>S</w:t>
            </w:r>
            <w:r w:rsidR="00054FCC" w:rsidRPr="00075AD3">
              <w:rPr>
                <w:rFonts w:ascii="Segoe UI" w:hAnsi="Segoe UI" w:cs="Segoe UI"/>
                <w:sz w:val="18"/>
              </w:rPr>
              <w:t>lavnostní představení</w:t>
            </w:r>
          </w:p>
        </w:tc>
      </w:tr>
      <w:tr w:rsidR="00B143F3" w:rsidRPr="007B5393" w:rsidTr="00B256ED">
        <w:trPr>
          <w:trHeight w:val="193"/>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24.11.</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Odyssea</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 xml:space="preserve">Mahenovo divadlo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300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color w:val="000000"/>
                <w:sz w:val="18"/>
              </w:rPr>
            </w:pPr>
            <w:r w:rsidRPr="00075AD3">
              <w:rPr>
                <w:rFonts w:ascii="Segoe UI" w:hAnsi="Segoe UI" w:cs="Segoe UI"/>
                <w:sz w:val="18"/>
              </w:rPr>
              <w:t>Premiéra činohra</w:t>
            </w:r>
          </w:p>
        </w:tc>
      </w:tr>
      <w:tr w:rsidR="00B143F3" w:rsidRPr="007B5393" w:rsidTr="00B256ED">
        <w:trPr>
          <w:trHeight w:val="254"/>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25.11</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West side story</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BVV – Pavilon P</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400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color w:val="000000"/>
                <w:sz w:val="18"/>
              </w:rPr>
            </w:pPr>
            <w:r w:rsidRPr="00075AD3">
              <w:rPr>
                <w:rFonts w:ascii="Segoe UI" w:hAnsi="Segoe UI" w:cs="Segoe UI"/>
                <w:sz w:val="18"/>
              </w:rPr>
              <w:t>Premiéra balet</w:t>
            </w:r>
          </w:p>
        </w:tc>
      </w:tr>
      <w:tr w:rsidR="00B143F3" w:rsidRPr="007B5393" w:rsidTr="00B256ED">
        <w:trPr>
          <w:trHeight w:val="287"/>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6.12.</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 xml:space="preserve">Balet – host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sz w:val="18"/>
              </w:rPr>
              <w:t>Mahenovo divadlo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9105B">
            <w:pPr>
              <w:jc w:val="right"/>
              <w:rPr>
                <w:rFonts w:ascii="Segoe UI" w:hAnsi="Segoe UI" w:cs="Segoe UI"/>
                <w:color w:val="000000"/>
                <w:sz w:val="18"/>
              </w:rPr>
            </w:pPr>
            <w:r w:rsidRPr="00075AD3">
              <w:rPr>
                <w:rFonts w:ascii="Segoe UI" w:hAnsi="Segoe UI" w:cs="Segoe UI"/>
                <w:color w:val="000000"/>
                <w:sz w:val="18"/>
              </w:rPr>
              <w:t>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B143F3" w:rsidP="00B143F3">
            <w:pPr>
              <w:rPr>
                <w:rFonts w:ascii="Segoe UI" w:hAnsi="Segoe UI" w:cs="Segoe UI"/>
                <w:color w:val="000000"/>
                <w:sz w:val="18"/>
              </w:rPr>
            </w:pPr>
            <w:r>
              <w:rPr>
                <w:rFonts w:ascii="Segoe UI" w:hAnsi="Segoe UI" w:cs="Segoe UI"/>
                <w:sz w:val="18"/>
              </w:rPr>
              <w:t>S</w:t>
            </w:r>
            <w:r w:rsidR="00054FCC" w:rsidRPr="00075AD3">
              <w:rPr>
                <w:rFonts w:ascii="Segoe UI" w:hAnsi="Segoe UI" w:cs="Segoe UI"/>
                <w:sz w:val="18"/>
              </w:rPr>
              <w:t>lavnostní představení</w:t>
            </w:r>
          </w:p>
        </w:tc>
      </w:tr>
      <w:tr w:rsidR="00B143F3" w:rsidRPr="007B5393" w:rsidTr="00B256ED">
        <w:trPr>
          <w:trHeight w:val="287"/>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12.12.</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Činohra - host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sz w:val="18"/>
              </w:rPr>
            </w:pPr>
            <w:r w:rsidRPr="00075AD3">
              <w:rPr>
                <w:rFonts w:ascii="Segoe UI" w:hAnsi="Segoe UI" w:cs="Segoe UI"/>
                <w:sz w:val="18"/>
              </w:rPr>
              <w:t>Mahenovo divadlo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9105B">
            <w:pPr>
              <w:jc w:val="right"/>
              <w:rPr>
                <w:rFonts w:ascii="Segoe UI" w:hAnsi="Segoe UI" w:cs="Segoe UI"/>
                <w:color w:val="000000"/>
                <w:sz w:val="18"/>
              </w:rPr>
            </w:pPr>
            <w:r w:rsidRPr="00075AD3">
              <w:rPr>
                <w:rFonts w:ascii="Segoe UI" w:hAnsi="Segoe UI" w:cs="Segoe UI"/>
                <w:color w:val="000000"/>
                <w:sz w:val="18"/>
              </w:rPr>
              <w:t>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B143F3" w:rsidP="00B143F3">
            <w:pPr>
              <w:rPr>
                <w:rFonts w:ascii="Segoe UI" w:hAnsi="Segoe UI" w:cs="Segoe UI"/>
                <w:sz w:val="18"/>
              </w:rPr>
            </w:pPr>
            <w:r>
              <w:rPr>
                <w:rFonts w:ascii="Segoe UI" w:hAnsi="Segoe UI" w:cs="Segoe UI"/>
                <w:sz w:val="18"/>
              </w:rPr>
              <w:t>S</w:t>
            </w:r>
            <w:r w:rsidR="00054FCC" w:rsidRPr="00075AD3">
              <w:rPr>
                <w:rFonts w:ascii="Segoe UI" w:hAnsi="Segoe UI" w:cs="Segoe UI"/>
                <w:sz w:val="18"/>
              </w:rPr>
              <w:t>lavnostní představení</w:t>
            </w:r>
          </w:p>
        </w:tc>
      </w:tr>
      <w:tr w:rsidR="00B143F3" w:rsidRPr="007B5393" w:rsidTr="00B256ED">
        <w:trPr>
          <w:trHeight w:val="276"/>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15.12.</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Hoří v sadě rodném květ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Reduta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150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color w:val="000000"/>
                <w:sz w:val="18"/>
              </w:rPr>
            </w:pPr>
            <w:r w:rsidRPr="00075AD3">
              <w:rPr>
                <w:rFonts w:ascii="Segoe UI" w:hAnsi="Segoe UI" w:cs="Segoe UI"/>
                <w:sz w:val="18"/>
              </w:rPr>
              <w:t>Premiéra činohra</w:t>
            </w:r>
          </w:p>
        </w:tc>
      </w:tr>
      <w:tr w:rsidR="00B143F3" w:rsidRPr="007B5393" w:rsidTr="00B256ED">
        <w:trPr>
          <w:trHeight w:val="280"/>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16.12.</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Faust a Markéta</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BVV – Pavilon P</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400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color w:val="000000"/>
                <w:sz w:val="18"/>
              </w:rPr>
            </w:pPr>
            <w:r w:rsidRPr="00075AD3">
              <w:rPr>
                <w:rFonts w:ascii="Segoe UI" w:hAnsi="Segoe UI" w:cs="Segoe UI"/>
                <w:sz w:val="18"/>
              </w:rPr>
              <w:t>Premiéra opera</w:t>
            </w:r>
          </w:p>
        </w:tc>
      </w:tr>
      <w:tr w:rsidR="00B143F3" w:rsidRPr="007B5393" w:rsidTr="00B256ED">
        <w:trPr>
          <w:trHeight w:val="280"/>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31.12.</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Silvestr</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Mahenovo divadlo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500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sz w:val="18"/>
              </w:rPr>
            </w:pPr>
            <w:r w:rsidRPr="00075AD3">
              <w:rPr>
                <w:rFonts w:ascii="Segoe UI" w:hAnsi="Segoe UI" w:cs="Segoe UI"/>
                <w:sz w:val="18"/>
              </w:rPr>
              <w:t>Slavnostní představení</w:t>
            </w:r>
          </w:p>
        </w:tc>
      </w:tr>
      <w:tr w:rsidR="00B143F3" w:rsidRPr="007B5393" w:rsidTr="00B256ED">
        <w:trPr>
          <w:trHeight w:val="28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18.1.</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Choreografický ateliér</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Reduta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B143F3" w:rsidP="00B143F3">
            <w:pPr>
              <w:rPr>
                <w:rFonts w:ascii="Segoe UI" w:hAnsi="Segoe UI" w:cs="Segoe UI"/>
                <w:color w:val="000000"/>
                <w:sz w:val="18"/>
              </w:rPr>
            </w:pPr>
            <w:r>
              <w:rPr>
                <w:rFonts w:ascii="Segoe UI" w:hAnsi="Segoe UI" w:cs="Segoe UI"/>
                <w:sz w:val="18"/>
              </w:rPr>
              <w:t>S</w:t>
            </w:r>
            <w:r w:rsidR="00054FCC" w:rsidRPr="00075AD3">
              <w:rPr>
                <w:rFonts w:ascii="Segoe UI" w:hAnsi="Segoe UI" w:cs="Segoe UI"/>
                <w:sz w:val="18"/>
              </w:rPr>
              <w:t>lavnostní představení</w:t>
            </w:r>
          </w:p>
        </w:tc>
      </w:tr>
      <w:tr w:rsidR="00B143F3" w:rsidRPr="007B5393" w:rsidTr="00B256ED">
        <w:trPr>
          <w:trHeight w:val="261"/>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256ED">
            <w:pPr>
              <w:jc w:val="center"/>
              <w:rPr>
                <w:rFonts w:ascii="Segoe UI" w:hAnsi="Segoe UI" w:cs="Segoe UI"/>
                <w:color w:val="000000"/>
                <w:sz w:val="18"/>
              </w:rPr>
            </w:pPr>
            <w:r w:rsidRPr="00075AD3">
              <w:rPr>
                <w:rFonts w:ascii="Segoe UI" w:hAnsi="Segoe UI" w:cs="Segoe UI"/>
                <w:color w:val="000000"/>
                <w:sz w:val="18"/>
              </w:rPr>
              <w:t>1</w:t>
            </w:r>
            <w:r w:rsidR="00B256ED">
              <w:rPr>
                <w:rFonts w:ascii="Segoe UI" w:hAnsi="Segoe UI" w:cs="Segoe UI"/>
                <w:color w:val="000000"/>
                <w:sz w:val="18"/>
              </w:rPr>
              <w:t>7</w:t>
            </w:r>
            <w:r w:rsidRPr="00075AD3">
              <w:rPr>
                <w:rFonts w:ascii="Segoe UI" w:hAnsi="Segoe UI" w:cs="Segoe UI"/>
                <w:color w:val="000000"/>
                <w:sz w:val="18"/>
              </w:rPr>
              <w:t>.2.</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Piková dáma</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Mahenovo divadlo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300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color w:val="000000"/>
                <w:sz w:val="18"/>
              </w:rPr>
            </w:pPr>
            <w:r w:rsidRPr="00075AD3">
              <w:rPr>
                <w:rFonts w:ascii="Segoe UI" w:hAnsi="Segoe UI" w:cs="Segoe UI"/>
                <w:color w:val="000000"/>
                <w:sz w:val="18"/>
              </w:rPr>
              <w:t>Premiéra opera</w:t>
            </w:r>
          </w:p>
        </w:tc>
      </w:tr>
      <w:tr w:rsidR="00B143F3" w:rsidRPr="007B5393" w:rsidTr="00B256ED">
        <w:trPr>
          <w:trHeight w:val="293"/>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sz w:val="18"/>
              </w:rPr>
            </w:pPr>
            <w:r w:rsidRPr="00075AD3">
              <w:rPr>
                <w:rFonts w:ascii="Segoe UI" w:hAnsi="Segoe UI" w:cs="Segoe UI"/>
                <w:sz w:val="18"/>
              </w:rPr>
              <w:t>23.2.</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sz w:val="18"/>
              </w:rPr>
            </w:pPr>
            <w:r w:rsidRPr="00075AD3">
              <w:rPr>
                <w:rFonts w:ascii="Segoe UI" w:hAnsi="Segoe UI" w:cs="Segoe UI"/>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sz w:val="18"/>
              </w:rPr>
            </w:pPr>
            <w:r w:rsidRPr="00075AD3">
              <w:rPr>
                <w:rFonts w:ascii="Segoe UI" w:hAnsi="Segoe UI" w:cs="Segoe UI"/>
                <w:sz w:val="18"/>
              </w:rPr>
              <w:t>Rozmarné léto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sz w:val="18"/>
              </w:rPr>
            </w:pPr>
            <w:r w:rsidRPr="00075AD3">
              <w:rPr>
                <w:rFonts w:ascii="Segoe UI" w:hAnsi="Segoe UI" w:cs="Segoe UI"/>
                <w:sz w:val="18"/>
              </w:rPr>
              <w:t xml:space="preserve">Cirkusový </w:t>
            </w:r>
            <w:r w:rsidR="0079105B" w:rsidRPr="00075AD3">
              <w:rPr>
                <w:rFonts w:ascii="Segoe UI" w:hAnsi="Segoe UI" w:cs="Segoe UI"/>
                <w:sz w:val="18"/>
              </w:rPr>
              <w:t xml:space="preserve">stan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sz w:val="18"/>
              </w:rPr>
            </w:pPr>
            <w:r w:rsidRPr="00075AD3">
              <w:rPr>
                <w:rFonts w:ascii="Segoe UI" w:hAnsi="Segoe UI" w:cs="Segoe UI"/>
                <w:sz w:val="18"/>
              </w:rPr>
              <w:t>150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sz w:val="18"/>
              </w:rPr>
            </w:pPr>
            <w:r w:rsidRPr="00075AD3">
              <w:rPr>
                <w:rFonts w:ascii="Segoe UI" w:hAnsi="Segoe UI" w:cs="Segoe UI"/>
                <w:sz w:val="18"/>
              </w:rPr>
              <w:t>Premiéra činohra</w:t>
            </w:r>
          </w:p>
        </w:tc>
      </w:tr>
      <w:tr w:rsidR="00B143F3" w:rsidRPr="007B5393" w:rsidTr="00B256ED">
        <w:trPr>
          <w:trHeight w:val="282"/>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2.3.</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Věra</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Reduta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150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sz w:val="18"/>
              </w:rPr>
            </w:pPr>
            <w:r w:rsidRPr="00075AD3">
              <w:rPr>
                <w:rFonts w:ascii="Segoe UI" w:hAnsi="Segoe UI" w:cs="Segoe UI"/>
                <w:sz w:val="18"/>
              </w:rPr>
              <w:t>Premiéra činohra</w:t>
            </w:r>
          </w:p>
        </w:tc>
      </w:tr>
      <w:tr w:rsidR="00B143F3" w:rsidRPr="007B5393" w:rsidTr="00B256ED">
        <w:trPr>
          <w:trHeight w:val="272"/>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sz w:val="18"/>
              </w:rPr>
            </w:pPr>
            <w:r w:rsidRPr="00075AD3">
              <w:rPr>
                <w:rFonts w:ascii="Segoe UI" w:hAnsi="Segoe UI" w:cs="Segoe UI"/>
                <w:sz w:val="18"/>
              </w:rPr>
              <w:t>9.3.</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sz w:val="18"/>
              </w:rPr>
            </w:pPr>
            <w:r w:rsidRPr="00075AD3">
              <w:rPr>
                <w:rFonts w:ascii="Segoe UI" w:hAnsi="Segoe UI" w:cs="Segoe UI"/>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sz w:val="18"/>
              </w:rPr>
            </w:pPr>
            <w:r w:rsidRPr="00075AD3">
              <w:rPr>
                <w:rFonts w:ascii="Segoe UI" w:hAnsi="Segoe UI" w:cs="Segoe UI"/>
                <w:sz w:val="18"/>
              </w:rPr>
              <w:t>4 Elements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sz w:val="18"/>
              </w:rPr>
            </w:pPr>
            <w:r w:rsidRPr="00075AD3">
              <w:rPr>
                <w:rFonts w:ascii="Segoe UI" w:hAnsi="Segoe UI" w:cs="Segoe UI"/>
                <w:sz w:val="18"/>
              </w:rPr>
              <w:t>Mahenovo divadlo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sz w:val="18"/>
              </w:rPr>
            </w:pPr>
            <w:r w:rsidRPr="00075AD3">
              <w:rPr>
                <w:rFonts w:ascii="Segoe UI" w:hAnsi="Segoe UI" w:cs="Segoe UI"/>
                <w:sz w:val="18"/>
              </w:rPr>
              <w:t>300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sz w:val="18"/>
              </w:rPr>
            </w:pPr>
            <w:r w:rsidRPr="00075AD3">
              <w:rPr>
                <w:rFonts w:ascii="Segoe UI" w:hAnsi="Segoe UI" w:cs="Segoe UI"/>
                <w:sz w:val="18"/>
              </w:rPr>
              <w:t>Premiéra balet</w:t>
            </w:r>
          </w:p>
        </w:tc>
      </w:tr>
      <w:tr w:rsidR="00B143F3" w:rsidRPr="007B5393" w:rsidTr="00B256ED">
        <w:trPr>
          <w:trHeight w:val="266"/>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23.3.</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Kocour v botách</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Reduta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150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color w:val="000000"/>
                <w:sz w:val="18"/>
              </w:rPr>
            </w:pPr>
            <w:r w:rsidRPr="00075AD3">
              <w:rPr>
                <w:rFonts w:ascii="Segoe UI" w:hAnsi="Segoe UI" w:cs="Segoe UI"/>
                <w:sz w:val="18"/>
              </w:rPr>
              <w:t>Premiéra opera</w:t>
            </w:r>
          </w:p>
        </w:tc>
      </w:tr>
      <w:tr w:rsidR="00B143F3" w:rsidRPr="007B5393" w:rsidTr="00B256ED">
        <w:trPr>
          <w:trHeight w:val="28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13.4.</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Kdo je pan Schmitt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Mahenovo divadlo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300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color w:val="000000"/>
                <w:sz w:val="18"/>
              </w:rPr>
            </w:pPr>
            <w:r w:rsidRPr="00075AD3">
              <w:rPr>
                <w:rFonts w:ascii="Segoe UI" w:hAnsi="Segoe UI" w:cs="Segoe UI"/>
                <w:color w:val="000000"/>
                <w:sz w:val="18"/>
              </w:rPr>
              <w:t>Premiéra činohra</w:t>
            </w:r>
          </w:p>
        </w:tc>
      </w:tr>
      <w:tr w:rsidR="00B143F3" w:rsidRPr="007B5393" w:rsidTr="00B256ED">
        <w:trPr>
          <w:trHeight w:val="289"/>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27.4.</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Zázrak v černém domě</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Reduta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150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FCC" w:rsidRPr="00075AD3" w:rsidRDefault="00054FCC" w:rsidP="00B143F3">
            <w:pPr>
              <w:rPr>
                <w:rFonts w:ascii="Segoe UI" w:hAnsi="Segoe UI" w:cs="Segoe UI"/>
                <w:color w:val="000000"/>
                <w:sz w:val="18"/>
              </w:rPr>
            </w:pPr>
            <w:r w:rsidRPr="00075AD3">
              <w:rPr>
                <w:rFonts w:ascii="Segoe UI" w:hAnsi="Segoe UI" w:cs="Segoe UI"/>
                <w:color w:val="000000"/>
                <w:sz w:val="18"/>
              </w:rPr>
              <w:t xml:space="preserve">Premiéra </w:t>
            </w:r>
            <w:r w:rsidR="00075AD3" w:rsidRPr="00075AD3">
              <w:rPr>
                <w:rFonts w:ascii="Segoe UI" w:hAnsi="Segoe UI" w:cs="Segoe UI"/>
                <w:color w:val="000000"/>
                <w:sz w:val="18"/>
              </w:rPr>
              <w:t>č</w:t>
            </w:r>
            <w:r w:rsidRPr="00075AD3">
              <w:rPr>
                <w:rFonts w:ascii="Segoe UI" w:hAnsi="Segoe UI" w:cs="Segoe UI"/>
                <w:color w:val="000000"/>
                <w:sz w:val="18"/>
              </w:rPr>
              <w:t>inohra</w:t>
            </w:r>
          </w:p>
        </w:tc>
      </w:tr>
      <w:tr w:rsidR="00B143F3" w:rsidRPr="007B5393" w:rsidTr="00B256ED">
        <w:trPr>
          <w:trHeight w:val="26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29.4.</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Balet Gala - MDT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Mahenovo divadlo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B143F3" w:rsidP="00B143F3">
            <w:pPr>
              <w:rPr>
                <w:rFonts w:ascii="Segoe UI" w:hAnsi="Segoe UI" w:cs="Segoe UI"/>
                <w:color w:val="000000"/>
                <w:sz w:val="18"/>
              </w:rPr>
            </w:pPr>
            <w:r>
              <w:rPr>
                <w:rFonts w:ascii="Segoe UI" w:hAnsi="Segoe UI" w:cs="Segoe UI"/>
                <w:color w:val="000000"/>
                <w:sz w:val="18"/>
              </w:rPr>
              <w:t>S</w:t>
            </w:r>
            <w:r w:rsidR="00054FCC" w:rsidRPr="00075AD3">
              <w:rPr>
                <w:rFonts w:ascii="Segoe UI" w:hAnsi="Segoe UI" w:cs="Segoe UI"/>
                <w:color w:val="000000"/>
                <w:sz w:val="18"/>
              </w:rPr>
              <w:t>lavnostní představení</w:t>
            </w:r>
          </w:p>
        </w:tc>
      </w:tr>
      <w:tr w:rsidR="00B143F3" w:rsidRPr="007B5393" w:rsidTr="00B256ED">
        <w:trPr>
          <w:trHeight w:val="137"/>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18.5.</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Cosi fan tutte</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 xml:space="preserve">Mahenovo divadlo </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300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color w:val="000000"/>
                <w:sz w:val="18"/>
              </w:rPr>
            </w:pPr>
            <w:r w:rsidRPr="00075AD3">
              <w:rPr>
                <w:rFonts w:ascii="Segoe UI" w:hAnsi="Segoe UI" w:cs="Segoe UI"/>
                <w:color w:val="000000"/>
                <w:sz w:val="18"/>
              </w:rPr>
              <w:t>Premiéra opera</w:t>
            </w:r>
          </w:p>
        </w:tc>
      </w:tr>
      <w:tr w:rsidR="00B143F3" w:rsidRPr="007B5393" w:rsidTr="00B256ED">
        <w:trPr>
          <w:trHeight w:val="213"/>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23.5.</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MozArt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Reduta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150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color w:val="000000"/>
                <w:sz w:val="18"/>
              </w:rPr>
            </w:pPr>
            <w:r w:rsidRPr="00075AD3">
              <w:rPr>
                <w:rFonts w:ascii="Segoe UI" w:hAnsi="Segoe UI" w:cs="Segoe UI"/>
                <w:color w:val="000000"/>
                <w:sz w:val="18"/>
              </w:rPr>
              <w:t>Premiéra balet</w:t>
            </w:r>
          </w:p>
        </w:tc>
      </w:tr>
      <w:tr w:rsidR="00B143F3" w:rsidRPr="007B5393" w:rsidTr="00B256ED">
        <w:trPr>
          <w:trHeight w:val="322"/>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jc w:val="center"/>
              <w:rPr>
                <w:rFonts w:ascii="Segoe UI" w:hAnsi="Segoe UI" w:cs="Segoe UI"/>
                <w:color w:val="000000"/>
                <w:sz w:val="18"/>
              </w:rPr>
            </w:pPr>
            <w:r w:rsidRPr="00075AD3">
              <w:rPr>
                <w:rFonts w:ascii="Segoe UI" w:hAnsi="Segoe UI" w:cs="Segoe UI"/>
                <w:color w:val="000000"/>
                <w:sz w:val="18"/>
              </w:rPr>
              <w:t>15.6.</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Marie Stuartovna</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Mahenovo divadlo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300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B143F3">
            <w:pPr>
              <w:rPr>
                <w:rFonts w:ascii="Segoe UI" w:hAnsi="Segoe UI" w:cs="Segoe UI"/>
                <w:color w:val="000000"/>
                <w:sz w:val="18"/>
              </w:rPr>
            </w:pPr>
            <w:r w:rsidRPr="00075AD3">
              <w:rPr>
                <w:rFonts w:ascii="Segoe UI" w:hAnsi="Segoe UI" w:cs="Segoe UI"/>
                <w:sz w:val="18"/>
              </w:rPr>
              <w:t>Premiéra činohra</w:t>
            </w:r>
          </w:p>
        </w:tc>
      </w:tr>
      <w:tr w:rsidR="00B143F3" w:rsidRPr="007B5393" w:rsidTr="00B256ED">
        <w:trPr>
          <w:trHeight w:val="322"/>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9F1C1C" w:rsidRDefault="00054FCC" w:rsidP="00765026">
            <w:pPr>
              <w:rPr>
                <w:rFonts w:ascii="Segoe UI" w:hAnsi="Segoe UI" w:cs="Segoe UI"/>
                <w:color w:val="000000"/>
                <w:sz w:val="18"/>
              </w:rPr>
            </w:pPr>
            <w:r w:rsidRPr="009F1C1C">
              <w:rPr>
                <w:rFonts w:ascii="Segoe UI" w:hAnsi="Segoe UI" w:cs="Segoe UI"/>
                <w:color w:val="000000"/>
                <w:sz w:val="18"/>
              </w:rPr>
              <w:t>9x akce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19.00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Balet EXPO 2018</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rPr>
                <w:rFonts w:ascii="Segoe UI" w:hAnsi="Segoe UI" w:cs="Segoe UI"/>
                <w:color w:val="000000"/>
                <w:sz w:val="18"/>
              </w:rPr>
            </w:pPr>
            <w:r w:rsidRPr="00075AD3">
              <w:rPr>
                <w:rFonts w:ascii="Segoe UI" w:hAnsi="Segoe UI" w:cs="Segoe UI"/>
                <w:color w:val="000000"/>
                <w:sz w:val="18"/>
              </w:rPr>
              <w:t>Mahenovo divadlo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054FCC" w:rsidP="00765026">
            <w:pPr>
              <w:jc w:val="right"/>
              <w:rPr>
                <w:rFonts w:ascii="Segoe UI" w:hAnsi="Segoe UI" w:cs="Segoe UI"/>
                <w:color w:val="000000"/>
                <w:sz w:val="18"/>
              </w:rPr>
            </w:pPr>
            <w:r w:rsidRPr="00075AD3">
              <w:rPr>
                <w:rFonts w:ascii="Segoe UI" w:hAnsi="Segoe UI" w:cs="Segoe UI"/>
                <w:color w:val="000000"/>
                <w:sz w:val="18"/>
              </w:rPr>
              <w:t>50</w:t>
            </w:r>
            <w:r w:rsidR="00FF3B6E" w:rsidRPr="00075AD3">
              <w:rPr>
                <w:rFonts w:ascii="Segoe UI" w:hAnsi="Segoe UI" w:cs="Segoe UI"/>
                <w:color w:val="000000"/>
                <w:sz w:val="18"/>
              </w:rPr>
              <w:t>/akce</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CC" w:rsidRPr="00075AD3" w:rsidRDefault="00B143F3" w:rsidP="00B143F3">
            <w:pPr>
              <w:rPr>
                <w:rFonts w:ascii="Segoe UI" w:hAnsi="Segoe UI" w:cs="Segoe UI"/>
                <w:sz w:val="18"/>
              </w:rPr>
            </w:pPr>
            <w:r>
              <w:rPr>
                <w:rFonts w:ascii="Segoe UI" w:hAnsi="Segoe UI" w:cs="Segoe UI"/>
                <w:sz w:val="18"/>
              </w:rPr>
              <w:t>S</w:t>
            </w:r>
            <w:r w:rsidR="00054FCC" w:rsidRPr="00075AD3">
              <w:rPr>
                <w:rFonts w:ascii="Segoe UI" w:hAnsi="Segoe UI" w:cs="Segoe UI"/>
                <w:sz w:val="18"/>
              </w:rPr>
              <w:t>lavnostní představení</w:t>
            </w:r>
          </w:p>
        </w:tc>
      </w:tr>
      <w:tr w:rsidR="00B256ED" w:rsidRPr="007B5393" w:rsidTr="00B256ED">
        <w:trPr>
          <w:trHeight w:val="322"/>
        </w:trPr>
        <w:tc>
          <w:tcPr>
            <w:tcW w:w="15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56ED" w:rsidRPr="009F1C1C" w:rsidRDefault="00B256ED" w:rsidP="00765026">
            <w:pPr>
              <w:rPr>
                <w:rFonts w:ascii="Segoe UI" w:hAnsi="Segoe UI" w:cs="Segoe UI"/>
                <w:color w:val="000000"/>
                <w:sz w:val="18"/>
              </w:rPr>
            </w:pPr>
            <w:r w:rsidRPr="009F1C1C">
              <w:rPr>
                <w:rFonts w:ascii="Segoe UI" w:hAnsi="Segoe UI" w:cs="Segoe UI"/>
                <w:color w:val="000000"/>
                <w:sz w:val="18"/>
              </w:rPr>
              <w:t>jaro 2018</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6ED" w:rsidRPr="00075AD3" w:rsidRDefault="00B256ED" w:rsidP="00765026">
            <w:pPr>
              <w:rPr>
                <w:rFonts w:ascii="Segoe UI" w:hAnsi="Segoe UI" w:cs="Segoe UI"/>
                <w:color w:val="000000"/>
                <w:sz w:val="18"/>
              </w:rPr>
            </w:pPr>
            <w:r>
              <w:rPr>
                <w:rFonts w:ascii="Segoe UI" w:hAnsi="Segoe UI" w:cs="Segoe UI"/>
                <w:color w:val="000000"/>
                <w:sz w:val="18"/>
              </w:rPr>
              <w:t>Balet host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6ED" w:rsidRPr="00075AD3" w:rsidRDefault="00B256ED" w:rsidP="00765026">
            <w:pPr>
              <w:rPr>
                <w:rFonts w:ascii="Segoe UI" w:hAnsi="Segoe UI" w:cs="Segoe UI"/>
                <w:color w:val="000000"/>
                <w:sz w:val="18"/>
              </w:rPr>
            </w:pPr>
            <w:r>
              <w:rPr>
                <w:rFonts w:ascii="Segoe UI" w:hAnsi="Segoe UI" w:cs="Segoe UI"/>
                <w:color w:val="000000"/>
                <w:sz w:val="18"/>
              </w:rPr>
              <w:t>Mahenovo divadlo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6ED" w:rsidRPr="00075AD3" w:rsidRDefault="00B256ED" w:rsidP="00765026">
            <w:pPr>
              <w:jc w:val="right"/>
              <w:rPr>
                <w:rFonts w:ascii="Segoe UI" w:hAnsi="Segoe UI" w:cs="Segoe UI"/>
                <w:color w:val="000000"/>
                <w:sz w:val="18"/>
              </w:rPr>
            </w:pPr>
            <w:r>
              <w:rPr>
                <w:rFonts w:ascii="Segoe UI" w:hAnsi="Segoe UI" w:cs="Segoe UI"/>
                <w:color w:val="000000"/>
                <w:sz w:val="18"/>
              </w:rPr>
              <w:t>50</w:t>
            </w:r>
          </w:p>
        </w:tc>
        <w:tc>
          <w:tcPr>
            <w:tcW w:w="2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6ED" w:rsidRDefault="00B256ED" w:rsidP="00B143F3">
            <w:pPr>
              <w:rPr>
                <w:rFonts w:ascii="Segoe UI" w:hAnsi="Segoe UI" w:cs="Segoe UI"/>
                <w:sz w:val="18"/>
              </w:rPr>
            </w:pPr>
            <w:r>
              <w:rPr>
                <w:rFonts w:ascii="Segoe UI" w:hAnsi="Segoe UI" w:cs="Segoe UI"/>
                <w:sz w:val="18"/>
              </w:rPr>
              <w:t>Slavnostní představení</w:t>
            </w:r>
          </w:p>
        </w:tc>
      </w:tr>
    </w:tbl>
    <w:p w:rsidR="00824B20" w:rsidRDefault="00824B20"/>
    <w:p w:rsidR="0079105B" w:rsidRDefault="0079105B"/>
    <w:p w:rsidR="0079105B" w:rsidRDefault="0079105B"/>
    <w:p w:rsidR="0079105B" w:rsidRDefault="0079105B"/>
    <w:p w:rsidR="0079105B" w:rsidRDefault="0079105B">
      <w:pPr>
        <w:sectPr w:rsidR="0079105B" w:rsidSect="0079105B">
          <w:pgSz w:w="11906" w:h="16838"/>
          <w:pgMar w:top="1417" w:right="1417" w:bottom="1417" w:left="1417" w:header="708" w:footer="708" w:gutter="0"/>
          <w:cols w:space="708"/>
          <w:docGrid w:linePitch="360"/>
        </w:sectPr>
      </w:pPr>
    </w:p>
    <w:p w:rsidR="0079105B" w:rsidRDefault="0079105B"/>
    <w:p w:rsidR="0079105B" w:rsidRDefault="0079105B">
      <w:pPr>
        <w:rPr>
          <w:rFonts w:ascii="Segoe UI" w:hAnsi="Segoe UI" w:cs="Segoe UI"/>
          <w:sz w:val="24"/>
          <w:szCs w:val="24"/>
        </w:rPr>
      </w:pPr>
      <w:r w:rsidRPr="0079105B">
        <w:rPr>
          <w:rFonts w:ascii="Segoe UI" w:hAnsi="Segoe UI" w:cs="Segoe UI"/>
          <w:sz w:val="24"/>
          <w:szCs w:val="24"/>
        </w:rPr>
        <w:t xml:space="preserve">Příloha č. 3 – </w:t>
      </w:r>
      <w:r w:rsidRPr="0079105B">
        <w:rPr>
          <w:rFonts w:ascii="Segoe UI" w:hAnsi="Segoe UI" w:cs="Segoe UI"/>
          <w:bCs/>
          <w:sz w:val="24"/>
          <w:szCs w:val="24"/>
        </w:rPr>
        <w:t xml:space="preserve">Ceník </w:t>
      </w:r>
      <w:r w:rsidRPr="0079105B">
        <w:rPr>
          <w:rFonts w:ascii="Segoe UI" w:hAnsi="Segoe UI" w:cs="Segoe UI"/>
          <w:sz w:val="24"/>
          <w:szCs w:val="24"/>
        </w:rPr>
        <w:t>VÍNO ZLOMEK &amp; VÁVRA</w:t>
      </w:r>
    </w:p>
    <w:p w:rsidR="00E332AC" w:rsidRDefault="00E332AC">
      <w:pPr>
        <w:rPr>
          <w:rFonts w:ascii="Segoe UI" w:hAnsi="Segoe UI" w:cs="Segoe UI"/>
          <w:sz w:val="24"/>
          <w:szCs w:val="24"/>
        </w:rPr>
      </w:pPr>
    </w:p>
    <w:tbl>
      <w:tblPr>
        <w:tblW w:w="14960" w:type="dxa"/>
        <w:tblCellMar>
          <w:left w:w="70" w:type="dxa"/>
          <w:right w:w="70" w:type="dxa"/>
        </w:tblCellMar>
        <w:tblLook w:val="04A0"/>
      </w:tblPr>
      <w:tblGrid>
        <w:gridCol w:w="3306"/>
        <w:gridCol w:w="146"/>
        <w:gridCol w:w="4247"/>
        <w:gridCol w:w="1840"/>
        <w:gridCol w:w="1840"/>
        <w:gridCol w:w="1840"/>
        <w:gridCol w:w="1840"/>
      </w:tblGrid>
      <w:tr w:rsidR="00D431EB" w:rsidRPr="00D431EB" w:rsidTr="00D431EB">
        <w:trPr>
          <w:trHeight w:val="420"/>
        </w:trPr>
        <w:tc>
          <w:tcPr>
            <w:tcW w:w="7600" w:type="dxa"/>
            <w:gridSpan w:val="3"/>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b/>
                <w:bCs/>
                <w:sz w:val="32"/>
                <w:szCs w:val="32"/>
              </w:rPr>
            </w:pPr>
            <w:r w:rsidRPr="00D431EB">
              <w:rPr>
                <w:rFonts w:ascii="Calibri" w:hAnsi="Calibri" w:cs="Calibri"/>
                <w:b/>
                <w:bCs/>
                <w:sz w:val="32"/>
                <w:szCs w:val="32"/>
              </w:rPr>
              <w:t>NABÍDKA VÍN - ZLOMEK &amp; VÁVRA</w:t>
            </w:r>
          </w:p>
        </w:tc>
        <w:tc>
          <w:tcPr>
            <w:tcW w:w="1840"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b/>
                <w:bCs/>
                <w:sz w:val="32"/>
                <w:szCs w:val="32"/>
              </w:rPr>
            </w:pPr>
          </w:p>
        </w:tc>
        <w:tc>
          <w:tcPr>
            <w:tcW w:w="1840" w:type="dxa"/>
            <w:tcBorders>
              <w:top w:val="nil"/>
              <w:left w:val="nil"/>
              <w:bottom w:val="nil"/>
              <w:right w:val="nil"/>
            </w:tcBorders>
            <w:shd w:val="clear" w:color="auto" w:fill="auto"/>
            <w:noWrap/>
            <w:vAlign w:val="bottom"/>
            <w:hideMark/>
          </w:tcPr>
          <w:p w:rsidR="00D431EB" w:rsidRPr="00D431EB" w:rsidRDefault="00D431EB" w:rsidP="00D431EB"/>
        </w:tc>
        <w:tc>
          <w:tcPr>
            <w:tcW w:w="1840" w:type="dxa"/>
            <w:tcBorders>
              <w:top w:val="nil"/>
              <w:left w:val="nil"/>
              <w:bottom w:val="nil"/>
              <w:right w:val="nil"/>
            </w:tcBorders>
            <w:shd w:val="clear" w:color="auto" w:fill="auto"/>
            <w:noWrap/>
            <w:vAlign w:val="bottom"/>
            <w:hideMark/>
          </w:tcPr>
          <w:p w:rsidR="00D431EB" w:rsidRPr="00D431EB" w:rsidRDefault="00D431EB" w:rsidP="00D431EB"/>
        </w:tc>
        <w:tc>
          <w:tcPr>
            <w:tcW w:w="1840" w:type="dxa"/>
            <w:tcBorders>
              <w:top w:val="nil"/>
              <w:left w:val="nil"/>
              <w:bottom w:val="nil"/>
              <w:right w:val="nil"/>
            </w:tcBorders>
            <w:shd w:val="clear" w:color="auto" w:fill="auto"/>
            <w:noWrap/>
            <w:vAlign w:val="bottom"/>
            <w:hideMark/>
          </w:tcPr>
          <w:p w:rsidR="00D431EB" w:rsidRPr="00D431EB" w:rsidRDefault="00D431EB" w:rsidP="00D431EB"/>
        </w:tc>
      </w:tr>
      <w:tr w:rsidR="00D431EB" w:rsidRPr="00D431EB" w:rsidTr="00D431EB">
        <w:trPr>
          <w:trHeight w:val="288"/>
        </w:trPr>
        <w:tc>
          <w:tcPr>
            <w:tcW w:w="3306" w:type="dxa"/>
            <w:tcBorders>
              <w:top w:val="nil"/>
              <w:left w:val="nil"/>
              <w:bottom w:val="nil"/>
              <w:right w:val="nil"/>
            </w:tcBorders>
            <w:shd w:val="clear" w:color="auto" w:fill="auto"/>
            <w:noWrap/>
            <w:vAlign w:val="bottom"/>
            <w:hideMark/>
          </w:tcPr>
          <w:p w:rsidR="00D431EB" w:rsidRPr="00D431EB" w:rsidRDefault="00D431EB" w:rsidP="00D431EB"/>
        </w:tc>
        <w:tc>
          <w:tcPr>
            <w:tcW w:w="47" w:type="dxa"/>
            <w:tcBorders>
              <w:top w:val="nil"/>
              <w:left w:val="nil"/>
              <w:bottom w:val="nil"/>
              <w:right w:val="nil"/>
            </w:tcBorders>
            <w:shd w:val="clear" w:color="auto" w:fill="auto"/>
            <w:noWrap/>
            <w:vAlign w:val="bottom"/>
            <w:hideMark/>
          </w:tcPr>
          <w:p w:rsidR="00D431EB" w:rsidRPr="00D431EB" w:rsidRDefault="00D431EB" w:rsidP="00D431EB"/>
        </w:tc>
        <w:tc>
          <w:tcPr>
            <w:tcW w:w="4247" w:type="dxa"/>
            <w:tcBorders>
              <w:top w:val="nil"/>
              <w:left w:val="nil"/>
              <w:bottom w:val="nil"/>
              <w:right w:val="nil"/>
            </w:tcBorders>
            <w:shd w:val="clear" w:color="auto" w:fill="auto"/>
            <w:noWrap/>
            <w:vAlign w:val="bottom"/>
            <w:hideMark/>
          </w:tcPr>
          <w:p w:rsidR="00D431EB" w:rsidRPr="00D431EB" w:rsidRDefault="00D431EB" w:rsidP="00D431EB">
            <w:pPr>
              <w:jc w:val="center"/>
            </w:pPr>
          </w:p>
        </w:tc>
        <w:tc>
          <w:tcPr>
            <w:tcW w:w="1840" w:type="dxa"/>
            <w:tcBorders>
              <w:top w:val="nil"/>
              <w:left w:val="nil"/>
              <w:bottom w:val="nil"/>
              <w:right w:val="nil"/>
            </w:tcBorders>
            <w:shd w:val="clear" w:color="auto" w:fill="auto"/>
            <w:noWrap/>
            <w:vAlign w:val="bottom"/>
            <w:hideMark/>
          </w:tcPr>
          <w:p w:rsidR="00D431EB" w:rsidRPr="00D431EB" w:rsidRDefault="00D431EB" w:rsidP="00D431EB"/>
        </w:tc>
        <w:tc>
          <w:tcPr>
            <w:tcW w:w="1840" w:type="dxa"/>
            <w:tcBorders>
              <w:top w:val="nil"/>
              <w:left w:val="nil"/>
              <w:bottom w:val="nil"/>
              <w:right w:val="nil"/>
            </w:tcBorders>
            <w:shd w:val="clear" w:color="auto" w:fill="auto"/>
            <w:noWrap/>
            <w:vAlign w:val="bottom"/>
            <w:hideMark/>
          </w:tcPr>
          <w:p w:rsidR="00D431EB" w:rsidRPr="00D431EB" w:rsidRDefault="00D431EB" w:rsidP="00D431EB"/>
        </w:tc>
        <w:tc>
          <w:tcPr>
            <w:tcW w:w="1840" w:type="dxa"/>
            <w:tcBorders>
              <w:top w:val="nil"/>
              <w:left w:val="nil"/>
              <w:bottom w:val="nil"/>
              <w:right w:val="nil"/>
            </w:tcBorders>
            <w:shd w:val="clear" w:color="auto" w:fill="auto"/>
            <w:noWrap/>
            <w:vAlign w:val="bottom"/>
            <w:hideMark/>
          </w:tcPr>
          <w:p w:rsidR="00D431EB" w:rsidRPr="00D431EB" w:rsidRDefault="00D431EB" w:rsidP="00D431EB"/>
        </w:tc>
        <w:tc>
          <w:tcPr>
            <w:tcW w:w="1840" w:type="dxa"/>
            <w:tcBorders>
              <w:top w:val="nil"/>
              <w:left w:val="nil"/>
              <w:bottom w:val="nil"/>
              <w:right w:val="nil"/>
            </w:tcBorders>
            <w:shd w:val="clear" w:color="auto" w:fill="auto"/>
            <w:noWrap/>
            <w:vAlign w:val="bottom"/>
            <w:hideMark/>
          </w:tcPr>
          <w:p w:rsidR="00D431EB" w:rsidRPr="00D431EB" w:rsidRDefault="00D431EB" w:rsidP="00D431EB"/>
        </w:tc>
      </w:tr>
      <w:tr w:rsidR="00D431EB" w:rsidRPr="00D431EB" w:rsidTr="00D431EB">
        <w:trPr>
          <w:trHeight w:val="312"/>
        </w:trPr>
        <w:tc>
          <w:tcPr>
            <w:tcW w:w="3353" w:type="dxa"/>
            <w:gridSpan w:val="2"/>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b/>
                <w:bCs/>
                <w:sz w:val="24"/>
                <w:szCs w:val="24"/>
              </w:rPr>
            </w:pPr>
            <w:r w:rsidRPr="00D431EB">
              <w:rPr>
                <w:rFonts w:ascii="Calibri" w:hAnsi="Calibri" w:cs="Calibri"/>
                <w:b/>
                <w:bCs/>
                <w:sz w:val="24"/>
                <w:szCs w:val="24"/>
              </w:rPr>
              <w:t>VÍNO ZLOMEK &amp; VÁVRA s.r.o.</w:t>
            </w:r>
          </w:p>
        </w:tc>
        <w:tc>
          <w:tcPr>
            <w:tcW w:w="7927" w:type="dxa"/>
            <w:gridSpan w:val="3"/>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b/>
                <w:bCs/>
                <w:sz w:val="24"/>
                <w:szCs w:val="24"/>
              </w:rPr>
            </w:pPr>
            <w:r w:rsidRPr="00D431EB">
              <w:rPr>
                <w:rFonts w:ascii="Calibri" w:hAnsi="Calibri" w:cs="Calibri"/>
                <w:b/>
                <w:bCs/>
                <w:sz w:val="24"/>
                <w:szCs w:val="24"/>
              </w:rPr>
              <w:t>ZÁKAZNÍK   Národní divadlo Brno, příspěvková organizace</w:t>
            </w:r>
          </w:p>
        </w:tc>
        <w:tc>
          <w:tcPr>
            <w:tcW w:w="1840"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b/>
                <w:bCs/>
                <w:sz w:val="24"/>
                <w:szCs w:val="24"/>
              </w:rPr>
            </w:pPr>
          </w:p>
        </w:tc>
        <w:tc>
          <w:tcPr>
            <w:tcW w:w="1840" w:type="dxa"/>
            <w:tcBorders>
              <w:top w:val="nil"/>
              <w:left w:val="nil"/>
              <w:bottom w:val="nil"/>
              <w:right w:val="nil"/>
            </w:tcBorders>
            <w:shd w:val="clear" w:color="auto" w:fill="auto"/>
            <w:noWrap/>
            <w:vAlign w:val="bottom"/>
            <w:hideMark/>
          </w:tcPr>
          <w:p w:rsidR="00D431EB" w:rsidRPr="00D431EB" w:rsidRDefault="00D431EB" w:rsidP="00D431EB"/>
        </w:tc>
      </w:tr>
      <w:tr w:rsidR="00D431EB" w:rsidRPr="00D431EB" w:rsidTr="00D431EB">
        <w:trPr>
          <w:trHeight w:val="288"/>
        </w:trPr>
        <w:tc>
          <w:tcPr>
            <w:tcW w:w="3353" w:type="dxa"/>
            <w:gridSpan w:val="2"/>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Adresa : Boršice u Blatnice 300</w:t>
            </w:r>
          </w:p>
        </w:tc>
        <w:tc>
          <w:tcPr>
            <w:tcW w:w="4247"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Adresa : Dvořákova 11, 657 70 Brno</w:t>
            </w:r>
          </w:p>
        </w:tc>
        <w:tc>
          <w:tcPr>
            <w:tcW w:w="1840"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p>
        </w:tc>
        <w:tc>
          <w:tcPr>
            <w:tcW w:w="1840"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Pr>
                <w:rFonts w:ascii="Calibri" w:hAnsi="Calibri" w:cs="Calibri"/>
                <w:sz w:val="22"/>
                <w:szCs w:val="22"/>
              </w:rPr>
              <w:t>Datum nabí</w:t>
            </w:r>
            <w:r w:rsidRPr="00D431EB">
              <w:rPr>
                <w:rFonts w:ascii="Calibri" w:hAnsi="Calibri" w:cs="Calibri"/>
                <w:sz w:val="22"/>
                <w:szCs w:val="22"/>
              </w:rPr>
              <w:t>dky:</w:t>
            </w:r>
          </w:p>
        </w:tc>
        <w:tc>
          <w:tcPr>
            <w:tcW w:w="1840" w:type="dxa"/>
            <w:tcBorders>
              <w:top w:val="nil"/>
              <w:left w:val="nil"/>
              <w:bottom w:val="nil"/>
              <w:right w:val="nil"/>
            </w:tcBorders>
            <w:shd w:val="clear" w:color="auto" w:fill="auto"/>
            <w:noWrap/>
            <w:vAlign w:val="bottom"/>
            <w:hideMark/>
          </w:tcPr>
          <w:p w:rsidR="00D431EB" w:rsidRPr="00D431EB" w:rsidRDefault="00D431EB" w:rsidP="00D431EB">
            <w:pPr>
              <w:jc w:val="right"/>
              <w:rPr>
                <w:rFonts w:ascii="Calibri" w:hAnsi="Calibri" w:cs="Calibri"/>
                <w:sz w:val="22"/>
                <w:szCs w:val="22"/>
              </w:rPr>
            </w:pPr>
            <w:r w:rsidRPr="00D431EB">
              <w:rPr>
                <w:rFonts w:ascii="Calibri" w:hAnsi="Calibri" w:cs="Calibri"/>
                <w:sz w:val="22"/>
                <w:szCs w:val="22"/>
              </w:rPr>
              <w:t>30.08.2017</w:t>
            </w:r>
          </w:p>
        </w:tc>
        <w:tc>
          <w:tcPr>
            <w:tcW w:w="1840" w:type="dxa"/>
            <w:tcBorders>
              <w:top w:val="nil"/>
              <w:left w:val="nil"/>
              <w:bottom w:val="nil"/>
              <w:right w:val="nil"/>
            </w:tcBorders>
            <w:shd w:val="clear" w:color="auto" w:fill="auto"/>
            <w:noWrap/>
            <w:vAlign w:val="bottom"/>
            <w:hideMark/>
          </w:tcPr>
          <w:p w:rsidR="00D431EB" w:rsidRPr="00D431EB" w:rsidRDefault="00D431EB" w:rsidP="00D431EB">
            <w:pPr>
              <w:jc w:val="right"/>
              <w:rPr>
                <w:rFonts w:ascii="Calibri" w:hAnsi="Calibri" w:cs="Calibri"/>
                <w:sz w:val="22"/>
                <w:szCs w:val="22"/>
              </w:rPr>
            </w:pPr>
          </w:p>
        </w:tc>
      </w:tr>
      <w:tr w:rsidR="00D431EB" w:rsidRPr="00D431EB" w:rsidTr="00D431EB">
        <w:trPr>
          <w:trHeight w:val="288"/>
        </w:trPr>
        <w:tc>
          <w:tcPr>
            <w:tcW w:w="3306"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DIČ : CZ28286707</w:t>
            </w:r>
          </w:p>
        </w:tc>
        <w:tc>
          <w:tcPr>
            <w:tcW w:w="47"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p>
        </w:tc>
        <w:tc>
          <w:tcPr>
            <w:tcW w:w="4247"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IČ :00094820</w:t>
            </w:r>
          </w:p>
        </w:tc>
        <w:tc>
          <w:tcPr>
            <w:tcW w:w="1840"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p>
        </w:tc>
        <w:tc>
          <w:tcPr>
            <w:tcW w:w="1840"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Pr>
                <w:rFonts w:ascii="Calibri" w:hAnsi="Calibri" w:cs="Calibri"/>
                <w:sz w:val="22"/>
                <w:szCs w:val="22"/>
              </w:rPr>
              <w:t>Platnost nabí</w:t>
            </w:r>
            <w:r w:rsidRPr="00D431EB">
              <w:rPr>
                <w:rFonts w:ascii="Calibri" w:hAnsi="Calibri" w:cs="Calibri"/>
                <w:sz w:val="22"/>
                <w:szCs w:val="22"/>
              </w:rPr>
              <w:t>dky:</w:t>
            </w:r>
          </w:p>
        </w:tc>
        <w:tc>
          <w:tcPr>
            <w:tcW w:w="1840" w:type="dxa"/>
            <w:tcBorders>
              <w:top w:val="nil"/>
              <w:left w:val="nil"/>
              <w:bottom w:val="nil"/>
              <w:right w:val="nil"/>
            </w:tcBorders>
            <w:shd w:val="clear" w:color="auto" w:fill="auto"/>
            <w:noWrap/>
            <w:vAlign w:val="bottom"/>
            <w:hideMark/>
          </w:tcPr>
          <w:p w:rsidR="00D431EB" w:rsidRPr="00D431EB" w:rsidRDefault="00D431EB" w:rsidP="00D431EB">
            <w:pPr>
              <w:jc w:val="right"/>
              <w:rPr>
                <w:rFonts w:ascii="Calibri" w:hAnsi="Calibri" w:cs="Calibri"/>
                <w:sz w:val="22"/>
                <w:szCs w:val="22"/>
              </w:rPr>
            </w:pPr>
            <w:r w:rsidRPr="00D431EB">
              <w:rPr>
                <w:rFonts w:ascii="Calibri" w:hAnsi="Calibri" w:cs="Calibri"/>
                <w:sz w:val="22"/>
                <w:szCs w:val="22"/>
              </w:rPr>
              <w:t>30.06.2018</w:t>
            </w:r>
          </w:p>
        </w:tc>
        <w:tc>
          <w:tcPr>
            <w:tcW w:w="1840" w:type="dxa"/>
            <w:tcBorders>
              <w:top w:val="nil"/>
              <w:left w:val="nil"/>
              <w:bottom w:val="nil"/>
              <w:right w:val="nil"/>
            </w:tcBorders>
            <w:shd w:val="clear" w:color="auto" w:fill="auto"/>
            <w:noWrap/>
            <w:vAlign w:val="bottom"/>
            <w:hideMark/>
          </w:tcPr>
          <w:p w:rsidR="00D431EB" w:rsidRPr="00D431EB" w:rsidRDefault="00D431EB" w:rsidP="00D431EB">
            <w:pPr>
              <w:jc w:val="right"/>
              <w:rPr>
                <w:rFonts w:ascii="Calibri" w:hAnsi="Calibri" w:cs="Calibri"/>
                <w:sz w:val="22"/>
                <w:szCs w:val="22"/>
              </w:rPr>
            </w:pPr>
          </w:p>
        </w:tc>
      </w:tr>
      <w:tr w:rsidR="00D431EB" w:rsidRPr="00D431EB" w:rsidTr="00D431EB">
        <w:trPr>
          <w:trHeight w:val="288"/>
        </w:trPr>
        <w:tc>
          <w:tcPr>
            <w:tcW w:w="3353" w:type="dxa"/>
            <w:gridSpan w:val="2"/>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Kontaktn</w:t>
            </w:r>
            <w:r>
              <w:rPr>
                <w:rFonts w:ascii="Calibri" w:hAnsi="Calibri" w:cs="Calibri"/>
                <w:sz w:val="22"/>
                <w:szCs w:val="22"/>
              </w:rPr>
              <w:t>í</w:t>
            </w:r>
            <w:r w:rsidRPr="00D431EB">
              <w:rPr>
                <w:rFonts w:ascii="Calibri" w:hAnsi="Calibri" w:cs="Calibri"/>
                <w:sz w:val="22"/>
                <w:szCs w:val="22"/>
              </w:rPr>
              <w:t xml:space="preserve"> osoba : Tomáš Vávra</w:t>
            </w:r>
          </w:p>
        </w:tc>
        <w:tc>
          <w:tcPr>
            <w:tcW w:w="4247"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Kontaktn</w:t>
            </w:r>
            <w:r>
              <w:rPr>
                <w:rFonts w:ascii="Calibri" w:hAnsi="Calibri" w:cs="Calibri"/>
                <w:sz w:val="22"/>
                <w:szCs w:val="22"/>
              </w:rPr>
              <w:t>í</w:t>
            </w:r>
            <w:r w:rsidRPr="00D431EB">
              <w:rPr>
                <w:rFonts w:ascii="Calibri" w:hAnsi="Calibri" w:cs="Calibri"/>
                <w:sz w:val="22"/>
                <w:szCs w:val="22"/>
              </w:rPr>
              <w:t xml:space="preserve"> osoba :</w:t>
            </w:r>
          </w:p>
        </w:tc>
        <w:tc>
          <w:tcPr>
            <w:tcW w:w="1840"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p>
        </w:tc>
        <w:tc>
          <w:tcPr>
            <w:tcW w:w="1840"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Dodac</w:t>
            </w:r>
            <w:r>
              <w:rPr>
                <w:rFonts w:ascii="Calibri" w:hAnsi="Calibri" w:cs="Calibri"/>
                <w:sz w:val="22"/>
                <w:szCs w:val="22"/>
              </w:rPr>
              <w:t>í</w:t>
            </w:r>
            <w:r w:rsidRPr="00D431EB">
              <w:rPr>
                <w:rFonts w:ascii="Calibri" w:hAnsi="Calibri" w:cs="Calibri"/>
                <w:sz w:val="22"/>
                <w:szCs w:val="22"/>
              </w:rPr>
              <w:t xml:space="preserve"> podmínka:</w:t>
            </w:r>
          </w:p>
        </w:tc>
        <w:tc>
          <w:tcPr>
            <w:tcW w:w="3680" w:type="dxa"/>
            <w:gridSpan w:val="2"/>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 xml:space="preserve">DOPRAVA ZDARMA - závozy 1x týdně.  </w:t>
            </w:r>
          </w:p>
        </w:tc>
      </w:tr>
      <w:tr w:rsidR="00D431EB" w:rsidRPr="00D431EB" w:rsidTr="00D431EB">
        <w:trPr>
          <w:trHeight w:val="288"/>
        </w:trPr>
        <w:tc>
          <w:tcPr>
            <w:tcW w:w="3353" w:type="dxa"/>
            <w:gridSpan w:val="2"/>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Email : obchod@vinozlomekvavra.cz</w:t>
            </w:r>
          </w:p>
        </w:tc>
        <w:tc>
          <w:tcPr>
            <w:tcW w:w="4247"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Email :</w:t>
            </w:r>
          </w:p>
        </w:tc>
        <w:tc>
          <w:tcPr>
            <w:tcW w:w="1840"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p>
        </w:tc>
        <w:tc>
          <w:tcPr>
            <w:tcW w:w="1840"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Platebn</w:t>
            </w:r>
            <w:r>
              <w:rPr>
                <w:rFonts w:ascii="Calibri" w:hAnsi="Calibri" w:cs="Calibri"/>
                <w:sz w:val="22"/>
                <w:szCs w:val="22"/>
              </w:rPr>
              <w:t>í</w:t>
            </w:r>
            <w:r w:rsidRPr="00D431EB">
              <w:rPr>
                <w:rFonts w:ascii="Calibri" w:hAnsi="Calibri" w:cs="Calibri"/>
                <w:sz w:val="22"/>
                <w:szCs w:val="22"/>
              </w:rPr>
              <w:t xml:space="preserve"> podmínka:</w:t>
            </w:r>
          </w:p>
        </w:tc>
        <w:tc>
          <w:tcPr>
            <w:tcW w:w="1840"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společný zápočet</w:t>
            </w:r>
          </w:p>
        </w:tc>
        <w:tc>
          <w:tcPr>
            <w:tcW w:w="1840"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p>
        </w:tc>
      </w:tr>
      <w:tr w:rsidR="00D431EB" w:rsidRPr="00D431EB" w:rsidTr="00D431EB">
        <w:trPr>
          <w:trHeight w:val="288"/>
        </w:trPr>
        <w:tc>
          <w:tcPr>
            <w:tcW w:w="3306"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Telefon : 00420/774717152</w:t>
            </w:r>
          </w:p>
        </w:tc>
        <w:tc>
          <w:tcPr>
            <w:tcW w:w="47"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p>
        </w:tc>
        <w:tc>
          <w:tcPr>
            <w:tcW w:w="4247"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Telefon :</w:t>
            </w:r>
          </w:p>
        </w:tc>
        <w:tc>
          <w:tcPr>
            <w:tcW w:w="1840"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p>
        </w:tc>
        <w:tc>
          <w:tcPr>
            <w:tcW w:w="1840" w:type="dxa"/>
            <w:tcBorders>
              <w:top w:val="nil"/>
              <w:left w:val="nil"/>
              <w:bottom w:val="nil"/>
              <w:right w:val="nil"/>
            </w:tcBorders>
            <w:shd w:val="clear" w:color="auto" w:fill="auto"/>
            <w:noWrap/>
            <w:vAlign w:val="bottom"/>
            <w:hideMark/>
          </w:tcPr>
          <w:p w:rsidR="00D431EB" w:rsidRPr="00D431EB" w:rsidRDefault="00D431EB" w:rsidP="00D431EB"/>
        </w:tc>
        <w:tc>
          <w:tcPr>
            <w:tcW w:w="1840" w:type="dxa"/>
            <w:tcBorders>
              <w:top w:val="nil"/>
              <w:left w:val="nil"/>
              <w:bottom w:val="nil"/>
              <w:right w:val="nil"/>
            </w:tcBorders>
            <w:shd w:val="clear" w:color="auto" w:fill="auto"/>
            <w:noWrap/>
            <w:vAlign w:val="bottom"/>
            <w:hideMark/>
          </w:tcPr>
          <w:p w:rsidR="00D431EB" w:rsidRPr="00D431EB" w:rsidRDefault="00D431EB" w:rsidP="00D431EB"/>
        </w:tc>
        <w:tc>
          <w:tcPr>
            <w:tcW w:w="1840" w:type="dxa"/>
            <w:tcBorders>
              <w:top w:val="nil"/>
              <w:left w:val="nil"/>
              <w:bottom w:val="nil"/>
              <w:right w:val="nil"/>
            </w:tcBorders>
            <w:shd w:val="clear" w:color="auto" w:fill="auto"/>
            <w:noWrap/>
            <w:vAlign w:val="bottom"/>
            <w:hideMark/>
          </w:tcPr>
          <w:p w:rsidR="00D431EB" w:rsidRPr="00D431EB" w:rsidRDefault="00D431EB" w:rsidP="00D431EB"/>
        </w:tc>
      </w:tr>
      <w:tr w:rsidR="00D431EB" w:rsidRPr="00D431EB" w:rsidTr="00D431EB">
        <w:trPr>
          <w:trHeight w:val="288"/>
        </w:trPr>
        <w:tc>
          <w:tcPr>
            <w:tcW w:w="3353" w:type="dxa"/>
            <w:gridSpan w:val="2"/>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r w:rsidRPr="00D431EB">
              <w:rPr>
                <w:rFonts w:ascii="Calibri" w:hAnsi="Calibri" w:cs="Calibri"/>
                <w:sz w:val="22"/>
                <w:szCs w:val="22"/>
              </w:rPr>
              <w:t xml:space="preserve">B.Ú. Číslo : 43-2047510277/0100 </w:t>
            </w:r>
          </w:p>
        </w:tc>
        <w:tc>
          <w:tcPr>
            <w:tcW w:w="4247" w:type="dxa"/>
            <w:tcBorders>
              <w:top w:val="nil"/>
              <w:left w:val="nil"/>
              <w:bottom w:val="nil"/>
              <w:right w:val="nil"/>
            </w:tcBorders>
            <w:shd w:val="clear" w:color="auto" w:fill="auto"/>
            <w:noWrap/>
            <w:vAlign w:val="bottom"/>
            <w:hideMark/>
          </w:tcPr>
          <w:p w:rsidR="00D431EB" w:rsidRPr="00D431EB" w:rsidRDefault="00D431EB" w:rsidP="00D431EB">
            <w:pPr>
              <w:rPr>
                <w:rFonts w:ascii="Calibri" w:hAnsi="Calibri" w:cs="Calibri"/>
                <w:sz w:val="22"/>
                <w:szCs w:val="22"/>
              </w:rPr>
            </w:pPr>
          </w:p>
        </w:tc>
        <w:tc>
          <w:tcPr>
            <w:tcW w:w="1840" w:type="dxa"/>
            <w:tcBorders>
              <w:top w:val="nil"/>
              <w:left w:val="nil"/>
              <w:bottom w:val="nil"/>
              <w:right w:val="nil"/>
            </w:tcBorders>
            <w:shd w:val="clear" w:color="auto" w:fill="auto"/>
            <w:noWrap/>
            <w:vAlign w:val="bottom"/>
            <w:hideMark/>
          </w:tcPr>
          <w:p w:rsidR="00D431EB" w:rsidRPr="00D431EB" w:rsidRDefault="00D431EB" w:rsidP="00D431EB"/>
        </w:tc>
        <w:tc>
          <w:tcPr>
            <w:tcW w:w="1840" w:type="dxa"/>
            <w:tcBorders>
              <w:top w:val="nil"/>
              <w:left w:val="nil"/>
              <w:bottom w:val="nil"/>
              <w:right w:val="nil"/>
            </w:tcBorders>
            <w:shd w:val="clear" w:color="auto" w:fill="auto"/>
            <w:noWrap/>
            <w:vAlign w:val="bottom"/>
            <w:hideMark/>
          </w:tcPr>
          <w:p w:rsidR="00D431EB" w:rsidRPr="00D431EB" w:rsidRDefault="00D431EB" w:rsidP="00D431EB"/>
        </w:tc>
        <w:tc>
          <w:tcPr>
            <w:tcW w:w="1840" w:type="dxa"/>
            <w:tcBorders>
              <w:top w:val="nil"/>
              <w:left w:val="nil"/>
              <w:bottom w:val="nil"/>
              <w:right w:val="nil"/>
            </w:tcBorders>
            <w:shd w:val="clear" w:color="auto" w:fill="auto"/>
            <w:noWrap/>
            <w:vAlign w:val="bottom"/>
            <w:hideMark/>
          </w:tcPr>
          <w:p w:rsidR="00D431EB" w:rsidRPr="00D431EB" w:rsidRDefault="00D431EB" w:rsidP="00D431EB"/>
        </w:tc>
        <w:tc>
          <w:tcPr>
            <w:tcW w:w="1840" w:type="dxa"/>
            <w:tcBorders>
              <w:top w:val="nil"/>
              <w:left w:val="nil"/>
              <w:bottom w:val="nil"/>
              <w:right w:val="nil"/>
            </w:tcBorders>
            <w:shd w:val="clear" w:color="auto" w:fill="auto"/>
            <w:noWrap/>
            <w:vAlign w:val="bottom"/>
            <w:hideMark/>
          </w:tcPr>
          <w:p w:rsidR="00D431EB" w:rsidRPr="00D431EB" w:rsidRDefault="00D431EB" w:rsidP="00D431EB"/>
        </w:tc>
      </w:tr>
    </w:tbl>
    <w:p w:rsidR="00E332AC" w:rsidRDefault="00E332AC">
      <w:pPr>
        <w:rPr>
          <w:rFonts w:ascii="Segoe UI" w:hAnsi="Segoe UI" w:cs="Segoe UI"/>
          <w:sz w:val="24"/>
          <w:szCs w:val="24"/>
        </w:rPr>
      </w:pPr>
    </w:p>
    <w:p w:rsidR="00D431EB" w:rsidRDefault="00D431EB">
      <w:pPr>
        <w:rPr>
          <w:rFonts w:ascii="Segoe UI" w:hAnsi="Segoe UI" w:cs="Segoe UI"/>
          <w:sz w:val="24"/>
          <w:szCs w:val="24"/>
        </w:rPr>
      </w:pPr>
    </w:p>
    <w:tbl>
      <w:tblPr>
        <w:tblW w:w="14170" w:type="dxa"/>
        <w:tblCellMar>
          <w:left w:w="70" w:type="dxa"/>
          <w:right w:w="70" w:type="dxa"/>
        </w:tblCellMar>
        <w:tblLook w:val="04A0"/>
      </w:tblPr>
      <w:tblGrid>
        <w:gridCol w:w="2830"/>
        <w:gridCol w:w="972"/>
        <w:gridCol w:w="1564"/>
        <w:gridCol w:w="1058"/>
        <w:gridCol w:w="1793"/>
        <w:gridCol w:w="1701"/>
        <w:gridCol w:w="1984"/>
        <w:gridCol w:w="2268"/>
      </w:tblGrid>
      <w:tr w:rsidR="00D431EB" w:rsidRPr="00D431EB" w:rsidTr="00347675">
        <w:trPr>
          <w:trHeight w:val="342"/>
        </w:trPr>
        <w:tc>
          <w:tcPr>
            <w:tcW w:w="2830" w:type="dxa"/>
            <w:tcBorders>
              <w:top w:val="single" w:sz="4" w:space="0" w:color="auto"/>
              <w:left w:val="single" w:sz="4" w:space="0" w:color="auto"/>
              <w:bottom w:val="nil"/>
              <w:right w:val="single" w:sz="4" w:space="0" w:color="auto"/>
            </w:tcBorders>
            <w:shd w:val="clear" w:color="auto" w:fill="auto"/>
            <w:noWrap/>
            <w:vAlign w:val="center"/>
            <w:hideMark/>
          </w:tcPr>
          <w:p w:rsidR="00D431EB" w:rsidRPr="00D431EB" w:rsidRDefault="00D431EB" w:rsidP="00D431EB">
            <w:pPr>
              <w:jc w:val="center"/>
              <w:rPr>
                <w:rFonts w:ascii="Calibri" w:hAnsi="Calibri" w:cs="Calibri"/>
                <w:b/>
                <w:bCs/>
                <w:sz w:val="24"/>
                <w:szCs w:val="24"/>
              </w:rPr>
            </w:pPr>
            <w:r w:rsidRPr="00D431EB">
              <w:rPr>
                <w:rFonts w:ascii="Calibri" w:hAnsi="Calibri" w:cs="Calibri"/>
                <w:b/>
                <w:bCs/>
                <w:sz w:val="24"/>
                <w:szCs w:val="24"/>
              </w:rPr>
              <w:t>Druh vína</w:t>
            </w:r>
          </w:p>
        </w:tc>
        <w:tc>
          <w:tcPr>
            <w:tcW w:w="972" w:type="dxa"/>
            <w:tcBorders>
              <w:top w:val="single" w:sz="4" w:space="0" w:color="auto"/>
              <w:left w:val="nil"/>
              <w:bottom w:val="nil"/>
              <w:right w:val="single" w:sz="4" w:space="0" w:color="auto"/>
            </w:tcBorders>
            <w:shd w:val="clear" w:color="auto" w:fill="auto"/>
            <w:noWrap/>
            <w:vAlign w:val="center"/>
            <w:hideMark/>
          </w:tcPr>
          <w:p w:rsidR="00D431EB" w:rsidRPr="00D431EB" w:rsidRDefault="00D431EB" w:rsidP="00D431EB">
            <w:pPr>
              <w:jc w:val="center"/>
              <w:rPr>
                <w:rFonts w:ascii="Calibri" w:hAnsi="Calibri" w:cs="Calibri"/>
                <w:b/>
                <w:bCs/>
                <w:sz w:val="24"/>
                <w:szCs w:val="24"/>
              </w:rPr>
            </w:pPr>
            <w:r w:rsidRPr="00D431EB">
              <w:rPr>
                <w:rFonts w:ascii="Calibri" w:hAnsi="Calibri" w:cs="Calibri"/>
                <w:b/>
                <w:bCs/>
                <w:sz w:val="24"/>
                <w:szCs w:val="24"/>
              </w:rPr>
              <w:t>Ročník</w:t>
            </w:r>
          </w:p>
        </w:tc>
        <w:tc>
          <w:tcPr>
            <w:tcW w:w="2622" w:type="dxa"/>
            <w:gridSpan w:val="2"/>
            <w:tcBorders>
              <w:top w:val="single" w:sz="4" w:space="0" w:color="auto"/>
              <w:left w:val="nil"/>
              <w:bottom w:val="nil"/>
              <w:right w:val="single" w:sz="4" w:space="0" w:color="auto"/>
            </w:tcBorders>
            <w:shd w:val="clear" w:color="auto" w:fill="auto"/>
            <w:noWrap/>
            <w:vAlign w:val="center"/>
            <w:hideMark/>
          </w:tcPr>
          <w:p w:rsidR="00D431EB" w:rsidRPr="00D431EB" w:rsidRDefault="00D431EB" w:rsidP="00D431EB">
            <w:pPr>
              <w:jc w:val="center"/>
              <w:rPr>
                <w:rFonts w:ascii="Calibri" w:hAnsi="Calibri" w:cs="Calibri"/>
                <w:b/>
                <w:bCs/>
                <w:sz w:val="24"/>
                <w:szCs w:val="24"/>
              </w:rPr>
            </w:pPr>
            <w:r w:rsidRPr="00D431EB">
              <w:rPr>
                <w:rFonts w:ascii="Calibri" w:hAnsi="Calibri" w:cs="Calibri"/>
                <w:b/>
                <w:bCs/>
                <w:sz w:val="24"/>
                <w:szCs w:val="24"/>
              </w:rPr>
              <w:t>Kategorie vína </w:t>
            </w:r>
          </w:p>
        </w:tc>
        <w:tc>
          <w:tcPr>
            <w:tcW w:w="1793" w:type="dxa"/>
            <w:tcBorders>
              <w:top w:val="single" w:sz="4" w:space="0" w:color="auto"/>
              <w:left w:val="nil"/>
              <w:bottom w:val="nil"/>
              <w:right w:val="single" w:sz="4" w:space="0" w:color="auto"/>
            </w:tcBorders>
            <w:shd w:val="clear" w:color="auto" w:fill="auto"/>
            <w:noWrap/>
            <w:vAlign w:val="center"/>
            <w:hideMark/>
          </w:tcPr>
          <w:p w:rsidR="00D431EB" w:rsidRPr="00D431EB" w:rsidRDefault="00D431EB" w:rsidP="00D431EB">
            <w:pPr>
              <w:jc w:val="center"/>
              <w:rPr>
                <w:rFonts w:ascii="Calibri" w:hAnsi="Calibri" w:cs="Calibri"/>
                <w:b/>
                <w:bCs/>
                <w:sz w:val="24"/>
                <w:szCs w:val="24"/>
              </w:rPr>
            </w:pPr>
            <w:r w:rsidRPr="00D431EB">
              <w:rPr>
                <w:rFonts w:ascii="Calibri" w:hAnsi="Calibri" w:cs="Calibri"/>
                <w:b/>
                <w:bCs/>
                <w:sz w:val="24"/>
                <w:szCs w:val="24"/>
              </w:rPr>
              <w:t>Alkohol</w:t>
            </w:r>
          </w:p>
        </w:tc>
        <w:tc>
          <w:tcPr>
            <w:tcW w:w="1701" w:type="dxa"/>
            <w:tcBorders>
              <w:top w:val="single" w:sz="4" w:space="0" w:color="auto"/>
              <w:left w:val="nil"/>
              <w:bottom w:val="nil"/>
              <w:right w:val="single" w:sz="4" w:space="0" w:color="auto"/>
            </w:tcBorders>
            <w:shd w:val="clear" w:color="auto" w:fill="auto"/>
            <w:noWrap/>
            <w:vAlign w:val="center"/>
            <w:hideMark/>
          </w:tcPr>
          <w:p w:rsidR="00D431EB" w:rsidRPr="00D431EB" w:rsidRDefault="00D431EB" w:rsidP="00D431EB">
            <w:pPr>
              <w:jc w:val="center"/>
              <w:rPr>
                <w:rFonts w:ascii="Calibri" w:hAnsi="Calibri" w:cs="Calibri"/>
                <w:b/>
                <w:bCs/>
                <w:sz w:val="24"/>
                <w:szCs w:val="24"/>
              </w:rPr>
            </w:pPr>
            <w:r w:rsidRPr="00D431EB">
              <w:rPr>
                <w:rFonts w:ascii="Calibri" w:hAnsi="Calibri" w:cs="Calibri"/>
                <w:b/>
                <w:bCs/>
                <w:sz w:val="24"/>
                <w:szCs w:val="24"/>
              </w:rPr>
              <w:t>Kyseliny</w:t>
            </w:r>
          </w:p>
        </w:tc>
        <w:tc>
          <w:tcPr>
            <w:tcW w:w="1984" w:type="dxa"/>
            <w:tcBorders>
              <w:top w:val="single" w:sz="4" w:space="0" w:color="auto"/>
              <w:left w:val="nil"/>
              <w:bottom w:val="nil"/>
              <w:right w:val="single" w:sz="4" w:space="0" w:color="auto"/>
            </w:tcBorders>
            <w:shd w:val="clear" w:color="auto" w:fill="auto"/>
            <w:noWrap/>
            <w:vAlign w:val="center"/>
            <w:hideMark/>
          </w:tcPr>
          <w:p w:rsidR="00D431EB" w:rsidRPr="00D431EB" w:rsidRDefault="00D431EB" w:rsidP="00D431EB">
            <w:pPr>
              <w:jc w:val="center"/>
              <w:rPr>
                <w:rFonts w:ascii="Calibri" w:hAnsi="Calibri" w:cs="Calibri"/>
                <w:b/>
                <w:bCs/>
                <w:sz w:val="24"/>
                <w:szCs w:val="24"/>
              </w:rPr>
            </w:pPr>
            <w:r w:rsidRPr="00D431EB">
              <w:rPr>
                <w:rFonts w:ascii="Calibri" w:hAnsi="Calibri" w:cs="Calibri"/>
                <w:b/>
                <w:bCs/>
                <w:sz w:val="24"/>
                <w:szCs w:val="24"/>
              </w:rPr>
              <w:t>Zbytkový cukr</w:t>
            </w:r>
          </w:p>
        </w:tc>
        <w:tc>
          <w:tcPr>
            <w:tcW w:w="2268" w:type="dxa"/>
            <w:tcBorders>
              <w:top w:val="single" w:sz="4" w:space="0" w:color="auto"/>
              <w:left w:val="nil"/>
              <w:bottom w:val="nil"/>
              <w:right w:val="single" w:sz="4" w:space="0" w:color="auto"/>
            </w:tcBorders>
            <w:shd w:val="clear" w:color="auto" w:fill="auto"/>
            <w:noWrap/>
            <w:vAlign w:val="center"/>
            <w:hideMark/>
          </w:tcPr>
          <w:p w:rsidR="00D431EB" w:rsidRPr="00D431EB" w:rsidRDefault="00D431EB" w:rsidP="00D431EB">
            <w:pPr>
              <w:jc w:val="center"/>
              <w:rPr>
                <w:rFonts w:ascii="Calibri" w:hAnsi="Calibri" w:cs="Calibri"/>
                <w:b/>
                <w:bCs/>
                <w:sz w:val="24"/>
                <w:szCs w:val="24"/>
              </w:rPr>
            </w:pPr>
            <w:r w:rsidRPr="00D431EB">
              <w:rPr>
                <w:rFonts w:ascii="Calibri" w:hAnsi="Calibri" w:cs="Calibri"/>
                <w:b/>
                <w:bCs/>
                <w:sz w:val="24"/>
                <w:szCs w:val="24"/>
              </w:rPr>
              <w:t>Zákaznická cena</w:t>
            </w:r>
          </w:p>
        </w:tc>
      </w:tr>
      <w:tr w:rsidR="00D431EB" w:rsidRPr="00D431EB" w:rsidTr="00347675">
        <w:trPr>
          <w:trHeight w:val="342"/>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D431EB" w:rsidRPr="00D431EB" w:rsidRDefault="00D431EB" w:rsidP="00D431EB">
            <w:pPr>
              <w:jc w:val="center"/>
              <w:rPr>
                <w:rFonts w:ascii="Calibri" w:hAnsi="Calibri" w:cs="Calibri"/>
                <w:b/>
                <w:bCs/>
                <w:sz w:val="24"/>
                <w:szCs w:val="24"/>
              </w:rPr>
            </w:pPr>
            <w:r w:rsidRPr="00D431EB">
              <w:rPr>
                <w:rFonts w:ascii="Calibri" w:hAnsi="Calibri" w:cs="Calibri"/>
                <w:b/>
                <w:bCs/>
                <w:sz w:val="24"/>
                <w:szCs w:val="24"/>
              </w:rPr>
              <w:t> </w:t>
            </w:r>
          </w:p>
        </w:tc>
        <w:tc>
          <w:tcPr>
            <w:tcW w:w="972"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rPr>
                <w:rFonts w:ascii="Calibri" w:hAnsi="Calibri" w:cs="Calibri"/>
                <w:b/>
                <w:bCs/>
                <w:sz w:val="24"/>
                <w:szCs w:val="24"/>
              </w:rPr>
            </w:pPr>
            <w:r w:rsidRPr="00D431EB">
              <w:rPr>
                <w:rFonts w:ascii="Calibri" w:hAnsi="Calibri" w:cs="Calibri"/>
                <w:b/>
                <w:bCs/>
                <w:sz w:val="24"/>
                <w:szCs w:val="24"/>
              </w:rPr>
              <w:t> </w:t>
            </w:r>
          </w:p>
        </w:tc>
        <w:tc>
          <w:tcPr>
            <w:tcW w:w="2622" w:type="dxa"/>
            <w:gridSpan w:val="2"/>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rPr>
                <w:rFonts w:ascii="Calibri" w:hAnsi="Calibri" w:cs="Calibri"/>
                <w:b/>
                <w:bCs/>
                <w:sz w:val="24"/>
                <w:szCs w:val="24"/>
              </w:rPr>
            </w:pPr>
            <w:r w:rsidRPr="00D431EB">
              <w:rPr>
                <w:rFonts w:ascii="Calibri" w:hAnsi="Calibri" w:cs="Calibri"/>
                <w:b/>
                <w:bCs/>
                <w:sz w:val="24"/>
                <w:szCs w:val="24"/>
              </w:rPr>
              <w:t> </w:t>
            </w:r>
          </w:p>
        </w:tc>
        <w:tc>
          <w:tcPr>
            <w:tcW w:w="1793"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rPr>
                <w:rFonts w:ascii="Calibri" w:hAnsi="Calibri" w:cs="Calibri"/>
                <w:b/>
                <w:bCs/>
                <w:sz w:val="24"/>
                <w:szCs w:val="24"/>
              </w:rPr>
            </w:pPr>
            <w:r w:rsidRPr="00D431EB">
              <w:rPr>
                <w:rFonts w:ascii="Calibri" w:hAnsi="Calibri" w:cs="Calibri"/>
                <w:b/>
                <w:bCs/>
                <w:sz w:val="24"/>
                <w:szCs w:val="24"/>
              </w:rPr>
              <w:t>obj. %</w:t>
            </w:r>
          </w:p>
        </w:tc>
        <w:tc>
          <w:tcPr>
            <w:tcW w:w="1701"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rPr>
                <w:rFonts w:ascii="Calibri" w:hAnsi="Calibri" w:cs="Calibri"/>
                <w:b/>
                <w:bCs/>
                <w:sz w:val="24"/>
                <w:szCs w:val="24"/>
              </w:rPr>
            </w:pPr>
            <w:r w:rsidRPr="00D431EB">
              <w:rPr>
                <w:rFonts w:ascii="Calibri" w:hAnsi="Calibri" w:cs="Calibri"/>
                <w:b/>
                <w:bCs/>
                <w:sz w:val="24"/>
                <w:szCs w:val="24"/>
              </w:rPr>
              <w:t>g / l</w:t>
            </w:r>
          </w:p>
        </w:tc>
        <w:tc>
          <w:tcPr>
            <w:tcW w:w="1984"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rPr>
                <w:rFonts w:ascii="Calibri" w:hAnsi="Calibri" w:cs="Calibri"/>
                <w:b/>
                <w:bCs/>
                <w:sz w:val="24"/>
                <w:szCs w:val="24"/>
              </w:rPr>
            </w:pPr>
            <w:r w:rsidRPr="00D431EB">
              <w:rPr>
                <w:rFonts w:ascii="Calibri" w:hAnsi="Calibri" w:cs="Calibri"/>
                <w:b/>
                <w:bCs/>
                <w:sz w:val="24"/>
                <w:szCs w:val="24"/>
              </w:rPr>
              <w:t>g / l</w:t>
            </w:r>
          </w:p>
        </w:tc>
        <w:tc>
          <w:tcPr>
            <w:tcW w:w="2268"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rPr>
                <w:rFonts w:ascii="Calibri" w:hAnsi="Calibri" w:cs="Calibri"/>
                <w:b/>
                <w:bCs/>
                <w:sz w:val="24"/>
                <w:szCs w:val="24"/>
              </w:rPr>
            </w:pPr>
            <w:r w:rsidRPr="00D431EB">
              <w:rPr>
                <w:rFonts w:ascii="Calibri" w:hAnsi="Calibri" w:cs="Calibri"/>
                <w:b/>
                <w:bCs/>
                <w:sz w:val="24"/>
                <w:szCs w:val="24"/>
              </w:rPr>
              <w:t>bez DPH - Kč</w:t>
            </w:r>
          </w:p>
        </w:tc>
      </w:tr>
      <w:tr w:rsidR="00D431EB" w:rsidRPr="00D431EB" w:rsidTr="00347675">
        <w:trPr>
          <w:trHeight w:val="31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Cuvée Národní divadlo Brno</w:t>
            </w:r>
          </w:p>
        </w:tc>
        <w:tc>
          <w:tcPr>
            <w:tcW w:w="972"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2016</w:t>
            </w:r>
          </w:p>
        </w:tc>
        <w:tc>
          <w:tcPr>
            <w:tcW w:w="1564"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pozdní sběr</w:t>
            </w:r>
          </w:p>
        </w:tc>
        <w:tc>
          <w:tcPr>
            <w:tcW w:w="1058"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polosuché</w:t>
            </w:r>
          </w:p>
        </w:tc>
        <w:tc>
          <w:tcPr>
            <w:tcW w:w="1793" w:type="dxa"/>
            <w:tcBorders>
              <w:top w:val="nil"/>
              <w:left w:val="nil"/>
              <w:bottom w:val="single" w:sz="4" w:space="0" w:color="auto"/>
              <w:right w:val="single" w:sz="4" w:space="0" w:color="auto"/>
            </w:tcBorders>
            <w:shd w:val="clear" w:color="auto" w:fill="auto"/>
            <w:vAlign w:val="center"/>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12,5</w:t>
            </w:r>
          </w:p>
        </w:tc>
        <w:tc>
          <w:tcPr>
            <w:tcW w:w="1701"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right"/>
              <w:outlineLvl w:val="0"/>
              <w:rPr>
                <w:rFonts w:ascii="Calibri" w:hAnsi="Calibri" w:cs="Calibri"/>
                <w:sz w:val="22"/>
                <w:szCs w:val="22"/>
              </w:rPr>
            </w:pPr>
            <w:r w:rsidRPr="00D431EB">
              <w:rPr>
                <w:rFonts w:ascii="Calibri" w:hAnsi="Calibri" w:cs="Calibri"/>
                <w:sz w:val="22"/>
                <w:szCs w:val="22"/>
              </w:rPr>
              <w:t>161,00</w:t>
            </w:r>
          </w:p>
        </w:tc>
      </w:tr>
      <w:tr w:rsidR="00D431EB" w:rsidRPr="00D431EB" w:rsidTr="00347675">
        <w:trPr>
          <w:trHeight w:val="31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Chardonnay</w:t>
            </w:r>
          </w:p>
        </w:tc>
        <w:tc>
          <w:tcPr>
            <w:tcW w:w="972"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2014</w:t>
            </w:r>
          </w:p>
        </w:tc>
        <w:tc>
          <w:tcPr>
            <w:tcW w:w="1564"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pozdní sběr</w:t>
            </w:r>
          </w:p>
        </w:tc>
        <w:tc>
          <w:tcPr>
            <w:tcW w:w="1058"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suché</w:t>
            </w:r>
          </w:p>
        </w:tc>
        <w:tc>
          <w:tcPr>
            <w:tcW w:w="1793"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12,0</w:t>
            </w:r>
          </w:p>
        </w:tc>
        <w:tc>
          <w:tcPr>
            <w:tcW w:w="1701"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8,1</w:t>
            </w:r>
          </w:p>
        </w:tc>
        <w:tc>
          <w:tcPr>
            <w:tcW w:w="1984"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5,4</w:t>
            </w:r>
          </w:p>
        </w:tc>
        <w:tc>
          <w:tcPr>
            <w:tcW w:w="2268"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right"/>
              <w:outlineLvl w:val="0"/>
              <w:rPr>
                <w:rFonts w:ascii="Calibri" w:hAnsi="Calibri" w:cs="Calibri"/>
                <w:b/>
                <w:bCs/>
                <w:sz w:val="22"/>
                <w:szCs w:val="22"/>
              </w:rPr>
            </w:pPr>
            <w:r w:rsidRPr="00D431EB">
              <w:rPr>
                <w:rFonts w:ascii="Calibri" w:hAnsi="Calibri" w:cs="Calibri"/>
                <w:b/>
                <w:bCs/>
                <w:sz w:val="22"/>
                <w:szCs w:val="22"/>
              </w:rPr>
              <w:t>115,70</w:t>
            </w:r>
          </w:p>
        </w:tc>
      </w:tr>
      <w:tr w:rsidR="00D431EB" w:rsidRPr="00D431EB" w:rsidTr="00347675">
        <w:trPr>
          <w:trHeight w:val="31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Frankovka rosé</w:t>
            </w:r>
          </w:p>
        </w:tc>
        <w:tc>
          <w:tcPr>
            <w:tcW w:w="972"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2016</w:t>
            </w:r>
          </w:p>
        </w:tc>
        <w:tc>
          <w:tcPr>
            <w:tcW w:w="1564"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pozdní sběr</w:t>
            </w:r>
          </w:p>
        </w:tc>
        <w:tc>
          <w:tcPr>
            <w:tcW w:w="1058"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polosuché</w:t>
            </w:r>
          </w:p>
        </w:tc>
        <w:tc>
          <w:tcPr>
            <w:tcW w:w="1793"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10,5</w:t>
            </w:r>
          </w:p>
        </w:tc>
        <w:tc>
          <w:tcPr>
            <w:tcW w:w="1701"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5,1</w:t>
            </w:r>
          </w:p>
        </w:tc>
        <w:tc>
          <w:tcPr>
            <w:tcW w:w="1984"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10,5</w:t>
            </w:r>
          </w:p>
        </w:tc>
        <w:tc>
          <w:tcPr>
            <w:tcW w:w="2268"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right"/>
              <w:outlineLvl w:val="0"/>
              <w:rPr>
                <w:rFonts w:ascii="Calibri" w:hAnsi="Calibri" w:cs="Calibri"/>
                <w:sz w:val="22"/>
                <w:szCs w:val="22"/>
              </w:rPr>
            </w:pPr>
            <w:r w:rsidRPr="00D431EB">
              <w:rPr>
                <w:rFonts w:ascii="Calibri" w:hAnsi="Calibri" w:cs="Calibri"/>
                <w:sz w:val="22"/>
                <w:szCs w:val="22"/>
              </w:rPr>
              <w:t>115,70</w:t>
            </w:r>
          </w:p>
        </w:tc>
      </w:tr>
      <w:tr w:rsidR="00D431EB" w:rsidRPr="00D431EB" w:rsidTr="00347675">
        <w:trPr>
          <w:trHeight w:val="31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Merlot</w:t>
            </w:r>
          </w:p>
        </w:tc>
        <w:tc>
          <w:tcPr>
            <w:tcW w:w="972"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2013</w:t>
            </w:r>
          </w:p>
        </w:tc>
        <w:tc>
          <w:tcPr>
            <w:tcW w:w="1564"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kabinetní</w:t>
            </w:r>
          </w:p>
        </w:tc>
        <w:tc>
          <w:tcPr>
            <w:tcW w:w="1058"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suché</w:t>
            </w:r>
          </w:p>
        </w:tc>
        <w:tc>
          <w:tcPr>
            <w:tcW w:w="1793"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11,5</w:t>
            </w:r>
          </w:p>
        </w:tc>
        <w:tc>
          <w:tcPr>
            <w:tcW w:w="1701"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6,3</w:t>
            </w:r>
          </w:p>
        </w:tc>
        <w:tc>
          <w:tcPr>
            <w:tcW w:w="1984"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4,2</w:t>
            </w:r>
          </w:p>
        </w:tc>
        <w:tc>
          <w:tcPr>
            <w:tcW w:w="2268"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right"/>
              <w:outlineLvl w:val="0"/>
              <w:rPr>
                <w:rFonts w:ascii="Calibri" w:hAnsi="Calibri" w:cs="Calibri"/>
                <w:sz w:val="22"/>
                <w:szCs w:val="22"/>
              </w:rPr>
            </w:pPr>
            <w:r w:rsidRPr="00D431EB">
              <w:rPr>
                <w:rFonts w:ascii="Calibri" w:hAnsi="Calibri" w:cs="Calibri"/>
                <w:sz w:val="22"/>
                <w:szCs w:val="22"/>
              </w:rPr>
              <w:t>115,70</w:t>
            </w:r>
          </w:p>
        </w:tc>
      </w:tr>
      <w:tr w:rsidR="00D431EB" w:rsidRPr="00D431EB" w:rsidTr="00347675">
        <w:trPr>
          <w:trHeight w:val="316"/>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Frankovka</w:t>
            </w:r>
          </w:p>
        </w:tc>
        <w:tc>
          <w:tcPr>
            <w:tcW w:w="972"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2014</w:t>
            </w:r>
          </w:p>
        </w:tc>
        <w:tc>
          <w:tcPr>
            <w:tcW w:w="1564"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zemské</w:t>
            </w:r>
          </w:p>
        </w:tc>
        <w:tc>
          <w:tcPr>
            <w:tcW w:w="1058"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outlineLvl w:val="0"/>
              <w:rPr>
                <w:rFonts w:ascii="Calibri" w:hAnsi="Calibri" w:cs="Calibri"/>
                <w:sz w:val="22"/>
                <w:szCs w:val="22"/>
              </w:rPr>
            </w:pPr>
            <w:r w:rsidRPr="00D431EB">
              <w:rPr>
                <w:rFonts w:ascii="Calibri" w:hAnsi="Calibri" w:cs="Calibri"/>
                <w:sz w:val="22"/>
                <w:szCs w:val="22"/>
              </w:rPr>
              <w:t>suché</w:t>
            </w:r>
          </w:p>
        </w:tc>
        <w:tc>
          <w:tcPr>
            <w:tcW w:w="1793"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11,0</w:t>
            </w:r>
          </w:p>
        </w:tc>
        <w:tc>
          <w:tcPr>
            <w:tcW w:w="1701"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center"/>
              <w:outlineLvl w:val="0"/>
              <w:rPr>
                <w:rFonts w:ascii="Calibri" w:hAnsi="Calibri" w:cs="Calibri"/>
                <w:sz w:val="22"/>
                <w:szCs w:val="22"/>
              </w:rPr>
            </w:pPr>
            <w:r w:rsidRPr="00D431EB">
              <w:rPr>
                <w:rFonts w:ascii="Calibri" w:hAnsi="Calibri" w:cs="Calibri"/>
                <w:sz w:val="22"/>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rsidR="00D431EB" w:rsidRPr="00D431EB" w:rsidRDefault="00D431EB" w:rsidP="00D431EB">
            <w:pPr>
              <w:jc w:val="right"/>
              <w:outlineLvl w:val="0"/>
              <w:rPr>
                <w:rFonts w:ascii="Calibri" w:hAnsi="Calibri" w:cs="Calibri"/>
                <w:sz w:val="22"/>
                <w:szCs w:val="22"/>
              </w:rPr>
            </w:pPr>
            <w:r w:rsidRPr="00D431EB">
              <w:rPr>
                <w:rFonts w:ascii="Calibri" w:hAnsi="Calibri" w:cs="Calibri"/>
                <w:sz w:val="22"/>
                <w:szCs w:val="22"/>
              </w:rPr>
              <w:t>115,70</w:t>
            </w:r>
          </w:p>
        </w:tc>
      </w:tr>
    </w:tbl>
    <w:p w:rsidR="00D431EB" w:rsidRPr="0079105B" w:rsidRDefault="00D431EB">
      <w:pPr>
        <w:rPr>
          <w:rFonts w:ascii="Segoe UI" w:hAnsi="Segoe UI" w:cs="Segoe UI"/>
          <w:sz w:val="24"/>
          <w:szCs w:val="24"/>
        </w:rPr>
      </w:pPr>
    </w:p>
    <w:sectPr w:rsidR="00D431EB" w:rsidRPr="0079105B" w:rsidSect="00D431EB">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00D" w:rsidRDefault="008B500D" w:rsidP="00A27841">
      <w:r>
        <w:separator/>
      </w:r>
    </w:p>
  </w:endnote>
  <w:endnote w:type="continuationSeparator" w:id="0">
    <w:p w:rsidR="008B500D" w:rsidRDefault="008B500D" w:rsidP="00A27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ITC OFFICINA SANS CE">
    <w:altName w:val="Arial Narrow"/>
    <w:panose1 w:val="00000000000000000000"/>
    <w:charset w:val="EE"/>
    <w:family w:val="auto"/>
    <w:notTrueType/>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20" w:rsidRDefault="00CF50CE">
    <w:pPr>
      <w:pStyle w:val="Zpat"/>
      <w:jc w:val="center"/>
    </w:pPr>
    <w:r>
      <w:fldChar w:fldCharType="begin"/>
    </w:r>
    <w:r w:rsidR="00DD2420">
      <w:instrText xml:space="preserve"> PAGE   \* MERGEFORMAT </w:instrText>
    </w:r>
    <w:r>
      <w:fldChar w:fldCharType="separate"/>
    </w:r>
    <w:r w:rsidR="008034A1">
      <w:rPr>
        <w:noProof/>
      </w:rPr>
      <w:t>1</w:t>
    </w:r>
    <w:r>
      <w:rPr>
        <w:noProof/>
      </w:rPr>
      <w:fldChar w:fldCharType="end"/>
    </w:r>
  </w:p>
  <w:p w:rsidR="00824B20" w:rsidRDefault="00824B2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00D" w:rsidRDefault="008B500D" w:rsidP="00A27841">
      <w:r>
        <w:separator/>
      </w:r>
    </w:p>
  </w:footnote>
  <w:footnote w:type="continuationSeparator" w:id="0">
    <w:p w:rsidR="008B500D" w:rsidRDefault="008B500D" w:rsidP="00A27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A28DA0A"/>
    <w:lvl w:ilvl="0">
      <w:start w:val="1"/>
      <w:numFmt w:val="upperRoman"/>
      <w:lvlText w:val="%1."/>
      <w:lvlJc w:val="left"/>
      <w:pPr>
        <w:tabs>
          <w:tab w:val="num" w:pos="360"/>
        </w:tabs>
        <w:ind w:left="360" w:hanging="360"/>
      </w:pPr>
      <w:rPr>
        <w:rFonts w:cs="Times New Roman"/>
        <w:b/>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b w:val="0"/>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000003"/>
    <w:multiLevelType w:val="multilevel"/>
    <w:tmpl w:val="0000000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Letter"/>
      <w:lvlText w:val="%9."/>
      <w:lvlJc w:val="left"/>
      <w:pPr>
        <w:tabs>
          <w:tab w:val="num" w:pos="3240"/>
        </w:tabs>
        <w:ind w:left="3240" w:hanging="360"/>
      </w:pPr>
      <w:rPr>
        <w:rFonts w:cs="Times New Roman"/>
      </w:rPr>
    </w:lvl>
  </w:abstractNum>
  <w:abstractNum w:abstractNumId="2">
    <w:nsid w:val="00000006"/>
    <w:multiLevelType w:val="multilevel"/>
    <w:tmpl w:val="AD10AA4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A1E5CA6"/>
    <w:multiLevelType w:val="multilevel"/>
    <w:tmpl w:val="4BC646D4"/>
    <w:lvl w:ilvl="0">
      <w:start w:val="1"/>
      <w:numFmt w:val="decimal"/>
      <w:lvlText w:val="%1"/>
      <w:lvlJc w:val="left"/>
      <w:pPr>
        <w:tabs>
          <w:tab w:val="num" w:pos="360"/>
        </w:tabs>
        <w:ind w:left="360" w:hanging="360"/>
      </w:pPr>
      <w:rPr>
        <w:rFonts w:ascii="Times New Roman" w:eastAsia="Times New Roman" w:hAnsi="Times New Roman" w:cs="Times New Roman"/>
        <w:b w:val="0"/>
        <w:bCs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DD22A5D"/>
    <w:multiLevelType w:val="hybridMultilevel"/>
    <w:tmpl w:val="F8488486"/>
    <w:lvl w:ilvl="0" w:tplc="98D6D634">
      <w:start w:val="1"/>
      <w:numFmt w:val="decimal"/>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980"/>
        </w:tabs>
        <w:ind w:left="1980" w:hanging="360"/>
      </w:pPr>
      <w:rPr>
        <w:rFonts w:cs="Times New Roman"/>
      </w:rPr>
    </w:lvl>
    <w:lvl w:ilvl="2" w:tplc="0405001B"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5">
    <w:nsid w:val="1F43115E"/>
    <w:multiLevelType w:val="hybridMultilevel"/>
    <w:tmpl w:val="A2BC9434"/>
    <w:lvl w:ilvl="0" w:tplc="E8BAAC16">
      <w:start w:val="19"/>
      <w:numFmt w:val="bullet"/>
      <w:lvlText w:val="-"/>
      <w:lvlJc w:val="left"/>
      <w:pPr>
        <w:ind w:left="720" w:hanging="360"/>
      </w:pPr>
      <w:rPr>
        <w:rFonts w:ascii="Arial" w:eastAsia="Times New Roman" w:hAnsi="Arial" w:hint="default"/>
        <w:b w:val="0"/>
        <w:u w:val="none"/>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672D79"/>
    <w:multiLevelType w:val="hybridMultilevel"/>
    <w:tmpl w:val="50FE85FC"/>
    <w:lvl w:ilvl="0" w:tplc="98D6D634">
      <w:start w:val="1"/>
      <w:numFmt w:val="decimal"/>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980"/>
        </w:tabs>
        <w:ind w:left="1980" w:hanging="360"/>
      </w:pPr>
      <w:rPr>
        <w:rFonts w:cs="Times New Roman"/>
      </w:rPr>
    </w:lvl>
    <w:lvl w:ilvl="2" w:tplc="0405001B"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7">
    <w:nsid w:val="33D94FC5"/>
    <w:multiLevelType w:val="hybridMultilevel"/>
    <w:tmpl w:val="17AC87F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373E9D92">
      <w:start w:val="1"/>
      <w:numFmt w:val="decimal"/>
      <w:lvlText w:val="%4."/>
      <w:lvlJc w:val="left"/>
      <w:pPr>
        <w:tabs>
          <w:tab w:val="num" w:pos="2880"/>
        </w:tabs>
        <w:ind w:left="2880" w:hanging="360"/>
      </w:pPr>
      <w:rPr>
        <w:rFonts w:cs="Times New Roman"/>
        <w:b w:val="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78A6083"/>
    <w:multiLevelType w:val="hybridMultilevel"/>
    <w:tmpl w:val="F7C298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BE62AA6"/>
    <w:multiLevelType w:val="hybridMultilevel"/>
    <w:tmpl w:val="1A7A32E6"/>
    <w:lvl w:ilvl="0" w:tplc="2D8E14EE">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nsid w:val="3C4C7B7E"/>
    <w:multiLevelType w:val="hybridMultilevel"/>
    <w:tmpl w:val="E79AAE6A"/>
    <w:lvl w:ilvl="0" w:tplc="96BA0BB6">
      <w:numFmt w:val="bullet"/>
      <w:lvlText w:val="-"/>
      <w:lvlJc w:val="left"/>
      <w:pPr>
        <w:tabs>
          <w:tab w:val="num" w:pos="360"/>
        </w:tabs>
        <w:ind w:left="360" w:hanging="360"/>
      </w:pPr>
      <w:rPr>
        <w:rFonts w:ascii="Arial" w:eastAsia="Times New Roman" w:hAnsi="Arial" w:hint="default"/>
        <w:b w:val="0"/>
      </w:rPr>
    </w:lvl>
    <w:lvl w:ilvl="1" w:tplc="CA607584">
      <w:start w:val="24"/>
      <w:numFmt w:val="bullet"/>
      <w:lvlText w:val="-"/>
      <w:lvlJc w:val="left"/>
      <w:pPr>
        <w:tabs>
          <w:tab w:val="num" w:pos="1080"/>
        </w:tabs>
        <w:ind w:left="1080" w:hanging="360"/>
      </w:pPr>
      <w:rPr>
        <w:rFonts w:ascii="Times New Roman" w:eastAsia="Times New Roman" w:hAnsi="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nsid w:val="43042E4C"/>
    <w:multiLevelType w:val="hybridMultilevel"/>
    <w:tmpl w:val="A1666C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6B37FBA"/>
    <w:multiLevelType w:val="hybridMultilevel"/>
    <w:tmpl w:val="665666FC"/>
    <w:lvl w:ilvl="0" w:tplc="96BA0BB6">
      <w:numFmt w:val="bullet"/>
      <w:lvlText w:val="-"/>
      <w:lvlJc w:val="left"/>
      <w:pPr>
        <w:tabs>
          <w:tab w:val="num" w:pos="540"/>
        </w:tabs>
        <w:ind w:left="540" w:hanging="360"/>
      </w:pPr>
      <w:rPr>
        <w:rFonts w:ascii="Arial" w:eastAsia="Times New Roman" w:hAnsi="Arial" w:hint="default"/>
      </w:rPr>
    </w:lvl>
    <w:lvl w:ilvl="1" w:tplc="0405000F">
      <w:start w:val="1"/>
      <w:numFmt w:val="decimal"/>
      <w:lvlText w:val="%2."/>
      <w:lvlJc w:val="left"/>
      <w:pPr>
        <w:tabs>
          <w:tab w:val="num" w:pos="1260"/>
        </w:tabs>
        <w:ind w:left="1260" w:hanging="360"/>
      </w:pPr>
      <w:rPr>
        <w:rFonts w:cs="Times New Roman"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3">
    <w:nsid w:val="495B59C9"/>
    <w:multiLevelType w:val="hybridMultilevel"/>
    <w:tmpl w:val="8FDC54F6"/>
    <w:lvl w:ilvl="0" w:tplc="B4220B44">
      <w:start w:val="1"/>
      <w:numFmt w:val="decimal"/>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4A048BF"/>
    <w:multiLevelType w:val="hybridMultilevel"/>
    <w:tmpl w:val="84F4FE8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52D7346"/>
    <w:multiLevelType w:val="hybridMultilevel"/>
    <w:tmpl w:val="891A21DC"/>
    <w:lvl w:ilvl="0" w:tplc="04050017">
      <w:start w:val="1"/>
      <w:numFmt w:val="lowerLetter"/>
      <w:lvlText w:val="%1)"/>
      <w:lvlJc w:val="left"/>
      <w:pPr>
        <w:tabs>
          <w:tab w:val="num" w:pos="1788"/>
        </w:tabs>
        <w:ind w:left="1788" w:hanging="360"/>
      </w:pPr>
      <w:rPr>
        <w:rFonts w:cs="Times New Roman" w:hint="default"/>
      </w:rPr>
    </w:lvl>
    <w:lvl w:ilvl="1" w:tplc="35463C5E">
      <w:start w:val="1"/>
      <w:numFmt w:val="decimal"/>
      <w:lvlText w:val="%2."/>
      <w:lvlJc w:val="left"/>
      <w:pPr>
        <w:tabs>
          <w:tab w:val="num" w:pos="2508"/>
        </w:tabs>
        <w:ind w:left="2508" w:hanging="360"/>
      </w:pPr>
      <w:rPr>
        <w:rFonts w:cs="Times New Roman" w:hint="default"/>
      </w:rPr>
    </w:lvl>
    <w:lvl w:ilvl="2" w:tplc="0405001B" w:tentative="1">
      <w:start w:val="1"/>
      <w:numFmt w:val="lowerRoman"/>
      <w:lvlText w:val="%3."/>
      <w:lvlJc w:val="right"/>
      <w:pPr>
        <w:tabs>
          <w:tab w:val="num" w:pos="3228"/>
        </w:tabs>
        <w:ind w:left="3228" w:hanging="180"/>
      </w:pPr>
      <w:rPr>
        <w:rFonts w:cs="Times New Roman"/>
      </w:rPr>
    </w:lvl>
    <w:lvl w:ilvl="3" w:tplc="0405000F" w:tentative="1">
      <w:start w:val="1"/>
      <w:numFmt w:val="decimal"/>
      <w:lvlText w:val="%4."/>
      <w:lvlJc w:val="left"/>
      <w:pPr>
        <w:tabs>
          <w:tab w:val="num" w:pos="3948"/>
        </w:tabs>
        <w:ind w:left="3948" w:hanging="360"/>
      </w:pPr>
      <w:rPr>
        <w:rFonts w:cs="Times New Roman"/>
      </w:rPr>
    </w:lvl>
    <w:lvl w:ilvl="4" w:tplc="04050019" w:tentative="1">
      <w:start w:val="1"/>
      <w:numFmt w:val="lowerLetter"/>
      <w:lvlText w:val="%5."/>
      <w:lvlJc w:val="left"/>
      <w:pPr>
        <w:tabs>
          <w:tab w:val="num" w:pos="4668"/>
        </w:tabs>
        <w:ind w:left="4668" w:hanging="360"/>
      </w:pPr>
      <w:rPr>
        <w:rFonts w:cs="Times New Roman"/>
      </w:rPr>
    </w:lvl>
    <w:lvl w:ilvl="5" w:tplc="0405001B" w:tentative="1">
      <w:start w:val="1"/>
      <w:numFmt w:val="lowerRoman"/>
      <w:lvlText w:val="%6."/>
      <w:lvlJc w:val="right"/>
      <w:pPr>
        <w:tabs>
          <w:tab w:val="num" w:pos="5388"/>
        </w:tabs>
        <w:ind w:left="5388" w:hanging="180"/>
      </w:pPr>
      <w:rPr>
        <w:rFonts w:cs="Times New Roman"/>
      </w:rPr>
    </w:lvl>
    <w:lvl w:ilvl="6" w:tplc="0405000F" w:tentative="1">
      <w:start w:val="1"/>
      <w:numFmt w:val="decimal"/>
      <w:lvlText w:val="%7."/>
      <w:lvlJc w:val="left"/>
      <w:pPr>
        <w:tabs>
          <w:tab w:val="num" w:pos="6108"/>
        </w:tabs>
        <w:ind w:left="6108" w:hanging="360"/>
      </w:pPr>
      <w:rPr>
        <w:rFonts w:cs="Times New Roman"/>
      </w:rPr>
    </w:lvl>
    <w:lvl w:ilvl="7" w:tplc="04050019" w:tentative="1">
      <w:start w:val="1"/>
      <w:numFmt w:val="lowerLetter"/>
      <w:lvlText w:val="%8."/>
      <w:lvlJc w:val="left"/>
      <w:pPr>
        <w:tabs>
          <w:tab w:val="num" w:pos="6828"/>
        </w:tabs>
        <w:ind w:left="6828" w:hanging="360"/>
      </w:pPr>
      <w:rPr>
        <w:rFonts w:cs="Times New Roman"/>
      </w:rPr>
    </w:lvl>
    <w:lvl w:ilvl="8" w:tplc="0405001B" w:tentative="1">
      <w:start w:val="1"/>
      <w:numFmt w:val="lowerRoman"/>
      <w:lvlText w:val="%9."/>
      <w:lvlJc w:val="right"/>
      <w:pPr>
        <w:tabs>
          <w:tab w:val="num" w:pos="7548"/>
        </w:tabs>
        <w:ind w:left="7548" w:hanging="180"/>
      </w:pPr>
      <w:rPr>
        <w:rFonts w:cs="Times New Roman"/>
      </w:rPr>
    </w:lvl>
  </w:abstractNum>
  <w:abstractNum w:abstractNumId="16">
    <w:nsid w:val="5B7E3786"/>
    <w:multiLevelType w:val="hybridMultilevel"/>
    <w:tmpl w:val="7938D08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5FA45C38"/>
    <w:multiLevelType w:val="hybridMultilevel"/>
    <w:tmpl w:val="3FECAD68"/>
    <w:lvl w:ilvl="0" w:tplc="E32006AA">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nsid w:val="625C24EC"/>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6A481326"/>
    <w:multiLevelType w:val="hybridMultilevel"/>
    <w:tmpl w:val="99D6210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0">
    <w:nsid w:val="6B0C6D06"/>
    <w:multiLevelType w:val="hybridMultilevel"/>
    <w:tmpl w:val="891A21DC"/>
    <w:lvl w:ilvl="0" w:tplc="04050017">
      <w:start w:val="1"/>
      <w:numFmt w:val="lowerLetter"/>
      <w:lvlText w:val="%1)"/>
      <w:lvlJc w:val="left"/>
      <w:pPr>
        <w:tabs>
          <w:tab w:val="num" w:pos="1788"/>
        </w:tabs>
        <w:ind w:left="1788" w:hanging="360"/>
      </w:pPr>
      <w:rPr>
        <w:rFonts w:cs="Times New Roman" w:hint="default"/>
      </w:rPr>
    </w:lvl>
    <w:lvl w:ilvl="1" w:tplc="35463C5E">
      <w:start w:val="1"/>
      <w:numFmt w:val="decimal"/>
      <w:lvlText w:val="%2."/>
      <w:lvlJc w:val="left"/>
      <w:pPr>
        <w:tabs>
          <w:tab w:val="num" w:pos="2508"/>
        </w:tabs>
        <w:ind w:left="2508" w:hanging="360"/>
      </w:pPr>
      <w:rPr>
        <w:rFonts w:cs="Times New Roman" w:hint="default"/>
      </w:rPr>
    </w:lvl>
    <w:lvl w:ilvl="2" w:tplc="0405001B" w:tentative="1">
      <w:start w:val="1"/>
      <w:numFmt w:val="lowerRoman"/>
      <w:lvlText w:val="%3."/>
      <w:lvlJc w:val="right"/>
      <w:pPr>
        <w:tabs>
          <w:tab w:val="num" w:pos="3228"/>
        </w:tabs>
        <w:ind w:left="3228" w:hanging="180"/>
      </w:pPr>
      <w:rPr>
        <w:rFonts w:cs="Times New Roman"/>
      </w:rPr>
    </w:lvl>
    <w:lvl w:ilvl="3" w:tplc="0405000F" w:tentative="1">
      <w:start w:val="1"/>
      <w:numFmt w:val="decimal"/>
      <w:lvlText w:val="%4."/>
      <w:lvlJc w:val="left"/>
      <w:pPr>
        <w:tabs>
          <w:tab w:val="num" w:pos="3948"/>
        </w:tabs>
        <w:ind w:left="3948" w:hanging="360"/>
      </w:pPr>
      <w:rPr>
        <w:rFonts w:cs="Times New Roman"/>
      </w:rPr>
    </w:lvl>
    <w:lvl w:ilvl="4" w:tplc="04050019" w:tentative="1">
      <w:start w:val="1"/>
      <w:numFmt w:val="lowerLetter"/>
      <w:lvlText w:val="%5."/>
      <w:lvlJc w:val="left"/>
      <w:pPr>
        <w:tabs>
          <w:tab w:val="num" w:pos="4668"/>
        </w:tabs>
        <w:ind w:left="4668" w:hanging="360"/>
      </w:pPr>
      <w:rPr>
        <w:rFonts w:cs="Times New Roman"/>
      </w:rPr>
    </w:lvl>
    <w:lvl w:ilvl="5" w:tplc="0405001B" w:tentative="1">
      <w:start w:val="1"/>
      <w:numFmt w:val="lowerRoman"/>
      <w:lvlText w:val="%6."/>
      <w:lvlJc w:val="right"/>
      <w:pPr>
        <w:tabs>
          <w:tab w:val="num" w:pos="5388"/>
        </w:tabs>
        <w:ind w:left="5388" w:hanging="180"/>
      </w:pPr>
      <w:rPr>
        <w:rFonts w:cs="Times New Roman"/>
      </w:rPr>
    </w:lvl>
    <w:lvl w:ilvl="6" w:tplc="0405000F" w:tentative="1">
      <w:start w:val="1"/>
      <w:numFmt w:val="decimal"/>
      <w:lvlText w:val="%7."/>
      <w:lvlJc w:val="left"/>
      <w:pPr>
        <w:tabs>
          <w:tab w:val="num" w:pos="6108"/>
        </w:tabs>
        <w:ind w:left="6108" w:hanging="360"/>
      </w:pPr>
      <w:rPr>
        <w:rFonts w:cs="Times New Roman"/>
      </w:rPr>
    </w:lvl>
    <w:lvl w:ilvl="7" w:tplc="04050019" w:tentative="1">
      <w:start w:val="1"/>
      <w:numFmt w:val="lowerLetter"/>
      <w:lvlText w:val="%8."/>
      <w:lvlJc w:val="left"/>
      <w:pPr>
        <w:tabs>
          <w:tab w:val="num" w:pos="6828"/>
        </w:tabs>
        <w:ind w:left="6828" w:hanging="360"/>
      </w:pPr>
      <w:rPr>
        <w:rFonts w:cs="Times New Roman"/>
      </w:rPr>
    </w:lvl>
    <w:lvl w:ilvl="8" w:tplc="0405001B" w:tentative="1">
      <w:start w:val="1"/>
      <w:numFmt w:val="lowerRoman"/>
      <w:lvlText w:val="%9."/>
      <w:lvlJc w:val="right"/>
      <w:pPr>
        <w:tabs>
          <w:tab w:val="num" w:pos="7548"/>
        </w:tabs>
        <w:ind w:left="7548" w:hanging="180"/>
      </w:pPr>
      <w:rPr>
        <w:rFonts w:cs="Times New Roman"/>
      </w:rPr>
    </w:lvl>
  </w:abstractNum>
  <w:num w:numId="1">
    <w:abstractNumId w:val="19"/>
  </w:num>
  <w:num w:numId="2">
    <w:abstractNumId w:val="16"/>
  </w:num>
  <w:num w:numId="3">
    <w:abstractNumId w:val="6"/>
  </w:num>
  <w:num w:numId="4">
    <w:abstractNumId w:val="4"/>
  </w:num>
  <w:num w:numId="5">
    <w:abstractNumId w:val="20"/>
  </w:num>
  <w:num w:numId="6">
    <w:abstractNumId w:val="7"/>
  </w:num>
  <w:num w:numId="7">
    <w:abstractNumId w:val="1"/>
  </w:num>
  <w:num w:numId="8">
    <w:abstractNumId w:val="0"/>
  </w:num>
  <w:num w:numId="9">
    <w:abstractNumId w:val="2"/>
  </w:num>
  <w:num w:numId="10">
    <w:abstractNumId w:val="12"/>
  </w:num>
  <w:num w:numId="11">
    <w:abstractNumId w:val="10"/>
  </w:num>
  <w:num w:numId="12">
    <w:abstractNumId w:val="15"/>
  </w:num>
  <w:num w:numId="13">
    <w:abstractNumId w:val="1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9"/>
  </w:num>
  <w:num w:numId="17">
    <w:abstractNumId w:val="14"/>
  </w:num>
  <w:num w:numId="18">
    <w:abstractNumId w:val="5"/>
  </w:num>
  <w:num w:numId="19">
    <w:abstractNumId w:val="13"/>
  </w:num>
  <w:num w:numId="20">
    <w:abstractNumId w:val="1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C455DD"/>
    <w:rsid w:val="00011471"/>
    <w:rsid w:val="00022E3C"/>
    <w:rsid w:val="00030F63"/>
    <w:rsid w:val="00046423"/>
    <w:rsid w:val="000473E9"/>
    <w:rsid w:val="00054FCC"/>
    <w:rsid w:val="00055713"/>
    <w:rsid w:val="000755B8"/>
    <w:rsid w:val="00075AD3"/>
    <w:rsid w:val="000823DC"/>
    <w:rsid w:val="000A4627"/>
    <w:rsid w:val="000B658A"/>
    <w:rsid w:val="000D77B1"/>
    <w:rsid w:val="00127A1F"/>
    <w:rsid w:val="0013240B"/>
    <w:rsid w:val="00134787"/>
    <w:rsid w:val="0014440F"/>
    <w:rsid w:val="00144ECE"/>
    <w:rsid w:val="0015462B"/>
    <w:rsid w:val="00155BBA"/>
    <w:rsid w:val="001658CF"/>
    <w:rsid w:val="001661C3"/>
    <w:rsid w:val="00166D0B"/>
    <w:rsid w:val="00180303"/>
    <w:rsid w:val="001963C8"/>
    <w:rsid w:val="00196D65"/>
    <w:rsid w:val="00196FAC"/>
    <w:rsid w:val="001A60CF"/>
    <w:rsid w:val="001A7DA3"/>
    <w:rsid w:val="001F548F"/>
    <w:rsid w:val="001F6FD8"/>
    <w:rsid w:val="00212E60"/>
    <w:rsid w:val="00223A18"/>
    <w:rsid w:val="00242C46"/>
    <w:rsid w:val="0024526B"/>
    <w:rsid w:val="002466B8"/>
    <w:rsid w:val="00256629"/>
    <w:rsid w:val="0028531C"/>
    <w:rsid w:val="00286B28"/>
    <w:rsid w:val="002919BA"/>
    <w:rsid w:val="00291CA6"/>
    <w:rsid w:val="00293642"/>
    <w:rsid w:val="002A1B9C"/>
    <w:rsid w:val="002B1D8F"/>
    <w:rsid w:val="002B1F59"/>
    <w:rsid w:val="002B24A9"/>
    <w:rsid w:val="002C0984"/>
    <w:rsid w:val="003129BD"/>
    <w:rsid w:val="00313645"/>
    <w:rsid w:val="00342252"/>
    <w:rsid w:val="00347675"/>
    <w:rsid w:val="003508B2"/>
    <w:rsid w:val="00361D58"/>
    <w:rsid w:val="00377FE8"/>
    <w:rsid w:val="00384317"/>
    <w:rsid w:val="00394E4B"/>
    <w:rsid w:val="003B4659"/>
    <w:rsid w:val="003B7996"/>
    <w:rsid w:val="003C186D"/>
    <w:rsid w:val="003D6CB5"/>
    <w:rsid w:val="003E4F4E"/>
    <w:rsid w:val="003F0516"/>
    <w:rsid w:val="003F24DA"/>
    <w:rsid w:val="003F5F45"/>
    <w:rsid w:val="00404BA1"/>
    <w:rsid w:val="00413378"/>
    <w:rsid w:val="00416CF6"/>
    <w:rsid w:val="00421429"/>
    <w:rsid w:val="004220E4"/>
    <w:rsid w:val="004225D6"/>
    <w:rsid w:val="00432988"/>
    <w:rsid w:val="00471860"/>
    <w:rsid w:val="004876CF"/>
    <w:rsid w:val="004A6D7A"/>
    <w:rsid w:val="004C1146"/>
    <w:rsid w:val="004E3D6F"/>
    <w:rsid w:val="004E3F75"/>
    <w:rsid w:val="004E72EF"/>
    <w:rsid w:val="004F271E"/>
    <w:rsid w:val="004F6BDF"/>
    <w:rsid w:val="00505561"/>
    <w:rsid w:val="005228B6"/>
    <w:rsid w:val="00555369"/>
    <w:rsid w:val="00565D82"/>
    <w:rsid w:val="005673D3"/>
    <w:rsid w:val="005724F2"/>
    <w:rsid w:val="00576923"/>
    <w:rsid w:val="00577224"/>
    <w:rsid w:val="005952DE"/>
    <w:rsid w:val="005963F3"/>
    <w:rsid w:val="005B4577"/>
    <w:rsid w:val="005C129D"/>
    <w:rsid w:val="005C18AD"/>
    <w:rsid w:val="005E3739"/>
    <w:rsid w:val="005E7644"/>
    <w:rsid w:val="005F0F9E"/>
    <w:rsid w:val="005F20FF"/>
    <w:rsid w:val="006062CC"/>
    <w:rsid w:val="00614CF9"/>
    <w:rsid w:val="00630D1E"/>
    <w:rsid w:val="0063407A"/>
    <w:rsid w:val="006364BC"/>
    <w:rsid w:val="0064099C"/>
    <w:rsid w:val="00645241"/>
    <w:rsid w:val="006609FF"/>
    <w:rsid w:val="00672A9F"/>
    <w:rsid w:val="0067466B"/>
    <w:rsid w:val="0068026C"/>
    <w:rsid w:val="00691D03"/>
    <w:rsid w:val="00693117"/>
    <w:rsid w:val="00693A2E"/>
    <w:rsid w:val="006A343A"/>
    <w:rsid w:val="006A4F86"/>
    <w:rsid w:val="006C718D"/>
    <w:rsid w:val="006D15B5"/>
    <w:rsid w:val="006D27AD"/>
    <w:rsid w:val="006D4002"/>
    <w:rsid w:val="006D5355"/>
    <w:rsid w:val="006D6442"/>
    <w:rsid w:val="006E57A5"/>
    <w:rsid w:val="006E682A"/>
    <w:rsid w:val="00704FAA"/>
    <w:rsid w:val="00717D17"/>
    <w:rsid w:val="00720BDE"/>
    <w:rsid w:val="00722A1E"/>
    <w:rsid w:val="00757F5C"/>
    <w:rsid w:val="00770D89"/>
    <w:rsid w:val="0077671E"/>
    <w:rsid w:val="007841BE"/>
    <w:rsid w:val="00785F99"/>
    <w:rsid w:val="0079105B"/>
    <w:rsid w:val="0079425E"/>
    <w:rsid w:val="00794D1C"/>
    <w:rsid w:val="007A0B76"/>
    <w:rsid w:val="007A176F"/>
    <w:rsid w:val="007A3A42"/>
    <w:rsid w:val="007B3459"/>
    <w:rsid w:val="007D0D00"/>
    <w:rsid w:val="007E643D"/>
    <w:rsid w:val="008011DD"/>
    <w:rsid w:val="00801440"/>
    <w:rsid w:val="008034A1"/>
    <w:rsid w:val="00824B20"/>
    <w:rsid w:val="00841747"/>
    <w:rsid w:val="008449D2"/>
    <w:rsid w:val="00880F02"/>
    <w:rsid w:val="008871C4"/>
    <w:rsid w:val="008A3F5C"/>
    <w:rsid w:val="008A5F14"/>
    <w:rsid w:val="008B500D"/>
    <w:rsid w:val="008C32AB"/>
    <w:rsid w:val="008C585C"/>
    <w:rsid w:val="008C66D4"/>
    <w:rsid w:val="008C6AEF"/>
    <w:rsid w:val="008D03B0"/>
    <w:rsid w:val="008D1A5F"/>
    <w:rsid w:val="008D7B9C"/>
    <w:rsid w:val="008F2EBB"/>
    <w:rsid w:val="008F6195"/>
    <w:rsid w:val="00906CC5"/>
    <w:rsid w:val="0091031F"/>
    <w:rsid w:val="009133C7"/>
    <w:rsid w:val="00924EBF"/>
    <w:rsid w:val="00927D8D"/>
    <w:rsid w:val="00942EA7"/>
    <w:rsid w:val="0094356C"/>
    <w:rsid w:val="0094762B"/>
    <w:rsid w:val="00966617"/>
    <w:rsid w:val="00974D2C"/>
    <w:rsid w:val="00980D5A"/>
    <w:rsid w:val="00983AF5"/>
    <w:rsid w:val="00984805"/>
    <w:rsid w:val="00996CB1"/>
    <w:rsid w:val="009A003B"/>
    <w:rsid w:val="009A3C11"/>
    <w:rsid w:val="009D305E"/>
    <w:rsid w:val="009D7EC2"/>
    <w:rsid w:val="009F0019"/>
    <w:rsid w:val="009F15F0"/>
    <w:rsid w:val="009F1C1C"/>
    <w:rsid w:val="00A06FE6"/>
    <w:rsid w:val="00A23813"/>
    <w:rsid w:val="00A25345"/>
    <w:rsid w:val="00A27841"/>
    <w:rsid w:val="00A37EB2"/>
    <w:rsid w:val="00A63794"/>
    <w:rsid w:val="00A65B7C"/>
    <w:rsid w:val="00A73045"/>
    <w:rsid w:val="00A807D6"/>
    <w:rsid w:val="00A9013B"/>
    <w:rsid w:val="00A92502"/>
    <w:rsid w:val="00AC0921"/>
    <w:rsid w:val="00AC242C"/>
    <w:rsid w:val="00AD10FE"/>
    <w:rsid w:val="00AD294A"/>
    <w:rsid w:val="00AE0215"/>
    <w:rsid w:val="00AF3197"/>
    <w:rsid w:val="00AF5EF3"/>
    <w:rsid w:val="00AF6507"/>
    <w:rsid w:val="00B02C3E"/>
    <w:rsid w:val="00B143F3"/>
    <w:rsid w:val="00B256ED"/>
    <w:rsid w:val="00B46C02"/>
    <w:rsid w:val="00B570A5"/>
    <w:rsid w:val="00B61343"/>
    <w:rsid w:val="00B629CB"/>
    <w:rsid w:val="00B73A60"/>
    <w:rsid w:val="00BA0FDE"/>
    <w:rsid w:val="00BC7AEC"/>
    <w:rsid w:val="00BD6383"/>
    <w:rsid w:val="00BE5846"/>
    <w:rsid w:val="00BE6C83"/>
    <w:rsid w:val="00C01400"/>
    <w:rsid w:val="00C1154E"/>
    <w:rsid w:val="00C15065"/>
    <w:rsid w:val="00C15EC8"/>
    <w:rsid w:val="00C2516F"/>
    <w:rsid w:val="00C307BD"/>
    <w:rsid w:val="00C31F13"/>
    <w:rsid w:val="00C33398"/>
    <w:rsid w:val="00C33840"/>
    <w:rsid w:val="00C33924"/>
    <w:rsid w:val="00C362AF"/>
    <w:rsid w:val="00C36C05"/>
    <w:rsid w:val="00C455DD"/>
    <w:rsid w:val="00C46BA5"/>
    <w:rsid w:val="00C512A4"/>
    <w:rsid w:val="00C524E5"/>
    <w:rsid w:val="00C52799"/>
    <w:rsid w:val="00C63FE2"/>
    <w:rsid w:val="00C82ADF"/>
    <w:rsid w:val="00C87DAB"/>
    <w:rsid w:val="00CA5C10"/>
    <w:rsid w:val="00CC148D"/>
    <w:rsid w:val="00CC1672"/>
    <w:rsid w:val="00CD3E91"/>
    <w:rsid w:val="00CE3A89"/>
    <w:rsid w:val="00CF50CE"/>
    <w:rsid w:val="00D00356"/>
    <w:rsid w:val="00D07AD0"/>
    <w:rsid w:val="00D10A73"/>
    <w:rsid w:val="00D17B6A"/>
    <w:rsid w:val="00D325B3"/>
    <w:rsid w:val="00D32799"/>
    <w:rsid w:val="00D329EA"/>
    <w:rsid w:val="00D344BF"/>
    <w:rsid w:val="00D356C7"/>
    <w:rsid w:val="00D431EB"/>
    <w:rsid w:val="00D46A61"/>
    <w:rsid w:val="00D554D5"/>
    <w:rsid w:val="00D61251"/>
    <w:rsid w:val="00D71DC9"/>
    <w:rsid w:val="00D810C4"/>
    <w:rsid w:val="00D95B9F"/>
    <w:rsid w:val="00DB297E"/>
    <w:rsid w:val="00DD2420"/>
    <w:rsid w:val="00DF0CD2"/>
    <w:rsid w:val="00DF5758"/>
    <w:rsid w:val="00E111A9"/>
    <w:rsid w:val="00E1279E"/>
    <w:rsid w:val="00E21BB1"/>
    <w:rsid w:val="00E30F19"/>
    <w:rsid w:val="00E332AC"/>
    <w:rsid w:val="00E935E6"/>
    <w:rsid w:val="00EA7344"/>
    <w:rsid w:val="00EB256A"/>
    <w:rsid w:val="00EC298B"/>
    <w:rsid w:val="00EC4511"/>
    <w:rsid w:val="00ED030C"/>
    <w:rsid w:val="00EE078E"/>
    <w:rsid w:val="00F61C09"/>
    <w:rsid w:val="00F62B26"/>
    <w:rsid w:val="00FA0383"/>
    <w:rsid w:val="00FB407F"/>
    <w:rsid w:val="00FE20C2"/>
    <w:rsid w:val="00FE7B62"/>
    <w:rsid w:val="00FF3B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55DD"/>
    <w:rPr>
      <w:sz w:val="20"/>
      <w:szCs w:val="20"/>
    </w:rPr>
  </w:style>
  <w:style w:type="paragraph" w:styleId="Nadpis2">
    <w:name w:val="heading 2"/>
    <w:basedOn w:val="Normln"/>
    <w:next w:val="Normln"/>
    <w:link w:val="Nadpis2Char"/>
    <w:uiPriority w:val="99"/>
    <w:qFormat/>
    <w:rsid w:val="00565D8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C455DD"/>
    <w:pPr>
      <w:keepNext/>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565D82"/>
    <w:rPr>
      <w:rFonts w:ascii="Cambria" w:hAnsi="Cambria"/>
      <w:b/>
      <w:i/>
      <w:sz w:val="28"/>
    </w:rPr>
  </w:style>
  <w:style w:type="character" w:customStyle="1" w:styleId="Nadpis3Char">
    <w:name w:val="Nadpis 3 Char"/>
    <w:basedOn w:val="Standardnpsmoodstavce"/>
    <w:link w:val="Nadpis3"/>
    <w:uiPriority w:val="9"/>
    <w:semiHidden/>
    <w:rsid w:val="009D6DD0"/>
    <w:rPr>
      <w:rFonts w:asciiTheme="majorHAnsi" w:eastAsiaTheme="majorEastAsia" w:hAnsiTheme="majorHAnsi" w:cstheme="majorBidi"/>
      <w:b/>
      <w:bCs/>
      <w:sz w:val="26"/>
      <w:szCs w:val="26"/>
    </w:rPr>
  </w:style>
  <w:style w:type="paragraph" w:styleId="Zkladntext">
    <w:name w:val="Body Text"/>
    <w:basedOn w:val="Normln"/>
    <w:link w:val="ZkladntextChar"/>
    <w:uiPriority w:val="99"/>
    <w:rsid w:val="00C455DD"/>
    <w:pPr>
      <w:spacing w:before="120" w:after="120"/>
      <w:jc w:val="both"/>
    </w:pPr>
    <w:rPr>
      <w:rFonts w:ascii="ITC OFFICINA SANS CE" w:hAnsi="ITC OFFICINA SANS CE"/>
      <w:color w:val="000000"/>
      <w:sz w:val="24"/>
    </w:rPr>
  </w:style>
  <w:style w:type="character" w:customStyle="1" w:styleId="ZkladntextChar">
    <w:name w:val="Základní text Char"/>
    <w:basedOn w:val="Standardnpsmoodstavce"/>
    <w:link w:val="Zkladntext"/>
    <w:uiPriority w:val="99"/>
    <w:semiHidden/>
    <w:rsid w:val="009D6DD0"/>
    <w:rPr>
      <w:sz w:val="20"/>
      <w:szCs w:val="20"/>
    </w:rPr>
  </w:style>
  <w:style w:type="paragraph" w:styleId="Nzev">
    <w:name w:val="Title"/>
    <w:basedOn w:val="Normln"/>
    <w:link w:val="NzevChar"/>
    <w:uiPriority w:val="99"/>
    <w:qFormat/>
    <w:rsid w:val="00C455DD"/>
    <w:pPr>
      <w:jc w:val="center"/>
    </w:pPr>
    <w:rPr>
      <w:b/>
      <w:i/>
      <w:sz w:val="40"/>
    </w:rPr>
  </w:style>
  <w:style w:type="character" w:customStyle="1" w:styleId="NzevChar">
    <w:name w:val="Název Char"/>
    <w:basedOn w:val="Standardnpsmoodstavce"/>
    <w:link w:val="Nzev"/>
    <w:uiPriority w:val="10"/>
    <w:rsid w:val="009D6DD0"/>
    <w:rPr>
      <w:rFonts w:asciiTheme="majorHAnsi" w:eastAsiaTheme="majorEastAsia" w:hAnsiTheme="majorHAnsi" w:cstheme="majorBidi"/>
      <w:b/>
      <w:bCs/>
      <w:kern w:val="28"/>
      <w:sz w:val="32"/>
      <w:szCs w:val="32"/>
    </w:rPr>
  </w:style>
  <w:style w:type="paragraph" w:styleId="Zkladntextodsazen">
    <w:name w:val="Body Text Indent"/>
    <w:basedOn w:val="Normln"/>
    <w:link w:val="ZkladntextodsazenChar"/>
    <w:uiPriority w:val="99"/>
    <w:rsid w:val="00C455DD"/>
    <w:pPr>
      <w:ind w:left="284"/>
    </w:pPr>
    <w:rPr>
      <w:sz w:val="24"/>
    </w:rPr>
  </w:style>
  <w:style w:type="character" w:customStyle="1" w:styleId="ZkladntextodsazenChar">
    <w:name w:val="Základní text odsazený Char"/>
    <w:basedOn w:val="Standardnpsmoodstavce"/>
    <w:link w:val="Zkladntextodsazen"/>
    <w:uiPriority w:val="99"/>
    <w:semiHidden/>
    <w:rsid w:val="009D6DD0"/>
    <w:rPr>
      <w:sz w:val="20"/>
      <w:szCs w:val="20"/>
    </w:rPr>
  </w:style>
  <w:style w:type="paragraph" w:styleId="Zkladntextodsazen2">
    <w:name w:val="Body Text Indent 2"/>
    <w:basedOn w:val="Normln"/>
    <w:link w:val="Zkladntextodsazen2Char"/>
    <w:uiPriority w:val="99"/>
    <w:rsid w:val="00C455DD"/>
    <w:pPr>
      <w:ind w:left="284"/>
      <w:jc w:val="both"/>
    </w:pPr>
    <w:rPr>
      <w:sz w:val="24"/>
    </w:rPr>
  </w:style>
  <w:style w:type="character" w:customStyle="1" w:styleId="Zkladntextodsazen2Char">
    <w:name w:val="Základní text odsazený 2 Char"/>
    <w:basedOn w:val="Standardnpsmoodstavce"/>
    <w:link w:val="Zkladntextodsazen2"/>
    <w:uiPriority w:val="99"/>
    <w:semiHidden/>
    <w:rsid w:val="009D6DD0"/>
    <w:rPr>
      <w:sz w:val="20"/>
      <w:szCs w:val="20"/>
    </w:rPr>
  </w:style>
  <w:style w:type="character" w:styleId="Siln">
    <w:name w:val="Strong"/>
    <w:basedOn w:val="Standardnpsmoodstavce"/>
    <w:uiPriority w:val="99"/>
    <w:qFormat/>
    <w:rsid w:val="00C455DD"/>
    <w:rPr>
      <w:rFonts w:cs="Times New Roman"/>
      <w:b/>
    </w:rPr>
  </w:style>
  <w:style w:type="paragraph" w:customStyle="1" w:styleId="stabultory">
    <w:name w:val="s tabulátory"/>
    <w:basedOn w:val="Normln"/>
    <w:uiPriority w:val="99"/>
    <w:rsid w:val="00C455DD"/>
    <w:pPr>
      <w:tabs>
        <w:tab w:val="left" w:pos="1985"/>
        <w:tab w:val="left" w:pos="5670"/>
      </w:tabs>
      <w:spacing w:before="120"/>
      <w:jc w:val="both"/>
    </w:pPr>
    <w:rPr>
      <w:sz w:val="24"/>
    </w:rPr>
  </w:style>
  <w:style w:type="character" w:customStyle="1" w:styleId="platne">
    <w:name w:val="platne"/>
    <w:basedOn w:val="Standardnpsmoodstavce"/>
    <w:uiPriority w:val="99"/>
    <w:rsid w:val="00C455DD"/>
    <w:rPr>
      <w:rFonts w:cs="Times New Roman"/>
    </w:rPr>
  </w:style>
  <w:style w:type="character" w:styleId="Hypertextovodkaz">
    <w:name w:val="Hyperlink"/>
    <w:basedOn w:val="Standardnpsmoodstavce"/>
    <w:uiPriority w:val="99"/>
    <w:rsid w:val="00EA7344"/>
    <w:rPr>
      <w:rFonts w:cs="Times New Roman"/>
      <w:color w:val="0000FF"/>
      <w:u w:val="single"/>
    </w:rPr>
  </w:style>
  <w:style w:type="paragraph" w:styleId="Prosttext">
    <w:name w:val="Plain Text"/>
    <w:basedOn w:val="Normln"/>
    <w:link w:val="ProsttextChar"/>
    <w:uiPriority w:val="99"/>
    <w:rsid w:val="00565D82"/>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565D82"/>
    <w:rPr>
      <w:rFonts w:ascii="Consolas" w:eastAsia="Times New Roman" w:hAnsi="Consolas"/>
      <w:sz w:val="21"/>
      <w:lang w:eastAsia="en-US"/>
    </w:rPr>
  </w:style>
  <w:style w:type="paragraph" w:styleId="Zhlav">
    <w:name w:val="header"/>
    <w:basedOn w:val="Normln"/>
    <w:link w:val="ZhlavChar"/>
    <w:uiPriority w:val="99"/>
    <w:rsid w:val="00A27841"/>
    <w:pPr>
      <w:tabs>
        <w:tab w:val="center" w:pos="4536"/>
        <w:tab w:val="right" w:pos="9072"/>
      </w:tabs>
    </w:pPr>
  </w:style>
  <w:style w:type="character" w:customStyle="1" w:styleId="ZhlavChar">
    <w:name w:val="Záhlaví Char"/>
    <w:basedOn w:val="Standardnpsmoodstavce"/>
    <w:link w:val="Zhlav"/>
    <w:uiPriority w:val="99"/>
    <w:locked/>
    <w:rsid w:val="00A27841"/>
    <w:rPr>
      <w:rFonts w:cs="Times New Roman"/>
    </w:rPr>
  </w:style>
  <w:style w:type="paragraph" w:styleId="Zpat">
    <w:name w:val="footer"/>
    <w:basedOn w:val="Normln"/>
    <w:link w:val="ZpatChar"/>
    <w:uiPriority w:val="99"/>
    <w:rsid w:val="00A27841"/>
    <w:pPr>
      <w:tabs>
        <w:tab w:val="center" w:pos="4536"/>
        <w:tab w:val="right" w:pos="9072"/>
      </w:tabs>
    </w:pPr>
  </w:style>
  <w:style w:type="character" w:customStyle="1" w:styleId="ZpatChar">
    <w:name w:val="Zápatí Char"/>
    <w:basedOn w:val="Standardnpsmoodstavce"/>
    <w:link w:val="Zpat"/>
    <w:uiPriority w:val="99"/>
    <w:locked/>
    <w:rsid w:val="00A27841"/>
    <w:rPr>
      <w:rFonts w:cs="Times New Roman"/>
    </w:rPr>
  </w:style>
  <w:style w:type="character" w:styleId="Odkaznakoment">
    <w:name w:val="annotation reference"/>
    <w:basedOn w:val="Standardnpsmoodstavce"/>
    <w:uiPriority w:val="99"/>
    <w:rsid w:val="00FE20C2"/>
    <w:rPr>
      <w:rFonts w:cs="Times New Roman"/>
      <w:sz w:val="16"/>
    </w:rPr>
  </w:style>
  <w:style w:type="paragraph" w:styleId="Textkomente">
    <w:name w:val="annotation text"/>
    <w:basedOn w:val="Normln"/>
    <w:link w:val="TextkomenteChar"/>
    <w:uiPriority w:val="99"/>
    <w:rsid w:val="00FE20C2"/>
  </w:style>
  <w:style w:type="character" w:customStyle="1" w:styleId="TextkomenteChar">
    <w:name w:val="Text komentáře Char"/>
    <w:basedOn w:val="Standardnpsmoodstavce"/>
    <w:link w:val="Textkomente"/>
    <w:uiPriority w:val="99"/>
    <w:locked/>
    <w:rsid w:val="00FE20C2"/>
    <w:rPr>
      <w:rFonts w:cs="Times New Roman"/>
    </w:rPr>
  </w:style>
  <w:style w:type="paragraph" w:styleId="Pedmtkomente">
    <w:name w:val="annotation subject"/>
    <w:basedOn w:val="Textkomente"/>
    <w:next w:val="Textkomente"/>
    <w:link w:val="PedmtkomenteChar"/>
    <w:uiPriority w:val="99"/>
    <w:rsid w:val="00FE20C2"/>
    <w:rPr>
      <w:b/>
      <w:bCs/>
    </w:rPr>
  </w:style>
  <w:style w:type="character" w:customStyle="1" w:styleId="PedmtkomenteChar">
    <w:name w:val="Předmět komentáře Char"/>
    <w:basedOn w:val="TextkomenteChar"/>
    <w:link w:val="Pedmtkomente"/>
    <w:uiPriority w:val="99"/>
    <w:locked/>
    <w:rsid w:val="00FE20C2"/>
    <w:rPr>
      <w:rFonts w:cs="Times New Roman"/>
      <w:b/>
    </w:rPr>
  </w:style>
  <w:style w:type="paragraph" w:styleId="Textbubliny">
    <w:name w:val="Balloon Text"/>
    <w:basedOn w:val="Normln"/>
    <w:link w:val="TextbublinyChar"/>
    <w:uiPriority w:val="99"/>
    <w:rsid w:val="00FE20C2"/>
    <w:rPr>
      <w:rFonts w:ascii="Tahoma" w:hAnsi="Tahoma"/>
      <w:sz w:val="16"/>
      <w:szCs w:val="16"/>
    </w:rPr>
  </w:style>
  <w:style w:type="character" w:customStyle="1" w:styleId="TextbublinyChar">
    <w:name w:val="Text bubliny Char"/>
    <w:basedOn w:val="Standardnpsmoodstavce"/>
    <w:link w:val="Textbubliny"/>
    <w:uiPriority w:val="99"/>
    <w:locked/>
    <w:rsid w:val="00FE20C2"/>
    <w:rPr>
      <w:rFonts w:ascii="Tahoma" w:hAnsi="Tahoma"/>
      <w:sz w:val="16"/>
    </w:rPr>
  </w:style>
  <w:style w:type="paragraph" w:styleId="Rozvrendokumentu">
    <w:name w:val="Document Map"/>
    <w:basedOn w:val="Normln"/>
    <w:link w:val="RozvrendokumentuChar"/>
    <w:uiPriority w:val="99"/>
    <w:semiHidden/>
    <w:rsid w:val="00ED030C"/>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rsid w:val="009D6DD0"/>
    <w:rPr>
      <w:sz w:val="0"/>
      <w:szCs w:val="0"/>
    </w:rPr>
  </w:style>
  <w:style w:type="paragraph" w:styleId="Odstavecseseznamem">
    <w:name w:val="List Paragraph"/>
    <w:basedOn w:val="Normln"/>
    <w:uiPriority w:val="34"/>
    <w:qFormat/>
    <w:rsid w:val="006364BC"/>
    <w:pPr>
      <w:ind w:left="720"/>
      <w:contextualSpacing/>
    </w:pPr>
  </w:style>
</w:styles>
</file>

<file path=word/webSettings.xml><?xml version="1.0" encoding="utf-8"?>
<w:webSettings xmlns:r="http://schemas.openxmlformats.org/officeDocument/2006/relationships" xmlns:w="http://schemas.openxmlformats.org/wordprocessingml/2006/main">
  <w:divs>
    <w:div w:id="488907952">
      <w:bodyDiv w:val="1"/>
      <w:marLeft w:val="0"/>
      <w:marRight w:val="0"/>
      <w:marTop w:val="0"/>
      <w:marBottom w:val="0"/>
      <w:divBdr>
        <w:top w:val="none" w:sz="0" w:space="0" w:color="auto"/>
        <w:left w:val="none" w:sz="0" w:space="0" w:color="auto"/>
        <w:bottom w:val="none" w:sz="0" w:space="0" w:color="auto"/>
        <w:right w:val="none" w:sz="0" w:space="0" w:color="auto"/>
      </w:divBdr>
    </w:div>
    <w:div w:id="566771332">
      <w:marLeft w:val="0"/>
      <w:marRight w:val="0"/>
      <w:marTop w:val="0"/>
      <w:marBottom w:val="0"/>
      <w:divBdr>
        <w:top w:val="none" w:sz="0" w:space="0" w:color="auto"/>
        <w:left w:val="none" w:sz="0" w:space="0" w:color="auto"/>
        <w:bottom w:val="none" w:sz="0" w:space="0" w:color="auto"/>
        <w:right w:val="none" w:sz="0" w:space="0" w:color="auto"/>
      </w:divBdr>
    </w:div>
    <w:div w:id="566771333">
      <w:marLeft w:val="0"/>
      <w:marRight w:val="0"/>
      <w:marTop w:val="0"/>
      <w:marBottom w:val="0"/>
      <w:divBdr>
        <w:top w:val="none" w:sz="0" w:space="0" w:color="auto"/>
        <w:left w:val="none" w:sz="0" w:space="0" w:color="auto"/>
        <w:bottom w:val="none" w:sz="0" w:space="0" w:color="auto"/>
        <w:right w:val="none" w:sz="0" w:space="0" w:color="auto"/>
      </w:divBdr>
      <w:divsChild>
        <w:div w:id="566771341">
          <w:marLeft w:val="0"/>
          <w:marRight w:val="0"/>
          <w:marTop w:val="0"/>
          <w:marBottom w:val="0"/>
          <w:divBdr>
            <w:top w:val="none" w:sz="0" w:space="0" w:color="auto"/>
            <w:left w:val="none" w:sz="0" w:space="0" w:color="auto"/>
            <w:bottom w:val="none" w:sz="0" w:space="0" w:color="auto"/>
            <w:right w:val="none" w:sz="0" w:space="0" w:color="auto"/>
          </w:divBdr>
        </w:div>
      </w:divsChild>
    </w:div>
    <w:div w:id="566771334">
      <w:marLeft w:val="0"/>
      <w:marRight w:val="0"/>
      <w:marTop w:val="0"/>
      <w:marBottom w:val="0"/>
      <w:divBdr>
        <w:top w:val="none" w:sz="0" w:space="0" w:color="auto"/>
        <w:left w:val="none" w:sz="0" w:space="0" w:color="auto"/>
        <w:bottom w:val="none" w:sz="0" w:space="0" w:color="auto"/>
        <w:right w:val="none" w:sz="0" w:space="0" w:color="auto"/>
      </w:divBdr>
    </w:div>
    <w:div w:id="566771335">
      <w:marLeft w:val="0"/>
      <w:marRight w:val="0"/>
      <w:marTop w:val="0"/>
      <w:marBottom w:val="0"/>
      <w:divBdr>
        <w:top w:val="none" w:sz="0" w:space="0" w:color="auto"/>
        <w:left w:val="none" w:sz="0" w:space="0" w:color="auto"/>
        <w:bottom w:val="none" w:sz="0" w:space="0" w:color="auto"/>
        <w:right w:val="none" w:sz="0" w:space="0" w:color="auto"/>
      </w:divBdr>
      <w:divsChild>
        <w:div w:id="566771336">
          <w:marLeft w:val="0"/>
          <w:marRight w:val="0"/>
          <w:marTop w:val="0"/>
          <w:marBottom w:val="0"/>
          <w:divBdr>
            <w:top w:val="none" w:sz="0" w:space="0" w:color="auto"/>
            <w:left w:val="none" w:sz="0" w:space="0" w:color="auto"/>
            <w:bottom w:val="none" w:sz="0" w:space="0" w:color="auto"/>
            <w:right w:val="none" w:sz="0" w:space="0" w:color="auto"/>
          </w:divBdr>
        </w:div>
      </w:divsChild>
    </w:div>
    <w:div w:id="566771337">
      <w:marLeft w:val="0"/>
      <w:marRight w:val="0"/>
      <w:marTop w:val="0"/>
      <w:marBottom w:val="0"/>
      <w:divBdr>
        <w:top w:val="none" w:sz="0" w:space="0" w:color="auto"/>
        <w:left w:val="none" w:sz="0" w:space="0" w:color="auto"/>
        <w:bottom w:val="none" w:sz="0" w:space="0" w:color="auto"/>
        <w:right w:val="none" w:sz="0" w:space="0" w:color="auto"/>
      </w:divBdr>
    </w:div>
    <w:div w:id="566771338">
      <w:marLeft w:val="0"/>
      <w:marRight w:val="0"/>
      <w:marTop w:val="0"/>
      <w:marBottom w:val="0"/>
      <w:divBdr>
        <w:top w:val="none" w:sz="0" w:space="0" w:color="auto"/>
        <w:left w:val="none" w:sz="0" w:space="0" w:color="auto"/>
        <w:bottom w:val="none" w:sz="0" w:space="0" w:color="auto"/>
        <w:right w:val="none" w:sz="0" w:space="0" w:color="auto"/>
      </w:divBdr>
    </w:div>
    <w:div w:id="566771339">
      <w:marLeft w:val="0"/>
      <w:marRight w:val="0"/>
      <w:marTop w:val="0"/>
      <w:marBottom w:val="0"/>
      <w:divBdr>
        <w:top w:val="none" w:sz="0" w:space="0" w:color="auto"/>
        <w:left w:val="none" w:sz="0" w:space="0" w:color="auto"/>
        <w:bottom w:val="none" w:sz="0" w:space="0" w:color="auto"/>
        <w:right w:val="none" w:sz="0" w:space="0" w:color="auto"/>
      </w:divBdr>
    </w:div>
    <w:div w:id="566771340">
      <w:marLeft w:val="0"/>
      <w:marRight w:val="0"/>
      <w:marTop w:val="0"/>
      <w:marBottom w:val="0"/>
      <w:divBdr>
        <w:top w:val="none" w:sz="0" w:space="0" w:color="auto"/>
        <w:left w:val="none" w:sz="0" w:space="0" w:color="auto"/>
        <w:bottom w:val="none" w:sz="0" w:space="0" w:color="auto"/>
        <w:right w:val="none" w:sz="0" w:space="0" w:color="auto"/>
      </w:divBdr>
    </w:div>
    <w:div w:id="566771342">
      <w:marLeft w:val="0"/>
      <w:marRight w:val="0"/>
      <w:marTop w:val="0"/>
      <w:marBottom w:val="0"/>
      <w:divBdr>
        <w:top w:val="none" w:sz="0" w:space="0" w:color="auto"/>
        <w:left w:val="none" w:sz="0" w:space="0" w:color="auto"/>
        <w:bottom w:val="none" w:sz="0" w:space="0" w:color="auto"/>
        <w:right w:val="none" w:sz="0" w:space="0" w:color="auto"/>
      </w:divBdr>
    </w:div>
    <w:div w:id="566771343">
      <w:marLeft w:val="0"/>
      <w:marRight w:val="0"/>
      <w:marTop w:val="0"/>
      <w:marBottom w:val="0"/>
      <w:divBdr>
        <w:top w:val="none" w:sz="0" w:space="0" w:color="auto"/>
        <w:left w:val="none" w:sz="0" w:space="0" w:color="auto"/>
        <w:bottom w:val="none" w:sz="0" w:space="0" w:color="auto"/>
        <w:right w:val="none" w:sz="0" w:space="0" w:color="auto"/>
      </w:divBdr>
    </w:div>
    <w:div w:id="566771344">
      <w:marLeft w:val="0"/>
      <w:marRight w:val="0"/>
      <w:marTop w:val="0"/>
      <w:marBottom w:val="0"/>
      <w:divBdr>
        <w:top w:val="none" w:sz="0" w:space="0" w:color="auto"/>
        <w:left w:val="none" w:sz="0" w:space="0" w:color="auto"/>
        <w:bottom w:val="none" w:sz="0" w:space="0" w:color="auto"/>
        <w:right w:val="none" w:sz="0" w:space="0" w:color="auto"/>
      </w:divBdr>
    </w:div>
    <w:div w:id="566771345">
      <w:marLeft w:val="0"/>
      <w:marRight w:val="0"/>
      <w:marTop w:val="0"/>
      <w:marBottom w:val="0"/>
      <w:divBdr>
        <w:top w:val="none" w:sz="0" w:space="0" w:color="auto"/>
        <w:left w:val="none" w:sz="0" w:space="0" w:color="auto"/>
        <w:bottom w:val="none" w:sz="0" w:space="0" w:color="auto"/>
        <w:right w:val="none" w:sz="0" w:space="0" w:color="auto"/>
      </w:divBdr>
    </w:div>
    <w:div w:id="566771346">
      <w:marLeft w:val="0"/>
      <w:marRight w:val="0"/>
      <w:marTop w:val="0"/>
      <w:marBottom w:val="0"/>
      <w:divBdr>
        <w:top w:val="none" w:sz="0" w:space="0" w:color="auto"/>
        <w:left w:val="none" w:sz="0" w:space="0" w:color="auto"/>
        <w:bottom w:val="none" w:sz="0" w:space="0" w:color="auto"/>
        <w:right w:val="none" w:sz="0" w:space="0" w:color="auto"/>
      </w:divBdr>
    </w:div>
    <w:div w:id="566771347">
      <w:marLeft w:val="0"/>
      <w:marRight w:val="0"/>
      <w:marTop w:val="0"/>
      <w:marBottom w:val="0"/>
      <w:divBdr>
        <w:top w:val="none" w:sz="0" w:space="0" w:color="auto"/>
        <w:left w:val="none" w:sz="0" w:space="0" w:color="auto"/>
        <w:bottom w:val="none" w:sz="0" w:space="0" w:color="auto"/>
        <w:right w:val="none" w:sz="0" w:space="0" w:color="auto"/>
      </w:divBdr>
    </w:div>
    <w:div w:id="566771348">
      <w:marLeft w:val="0"/>
      <w:marRight w:val="0"/>
      <w:marTop w:val="0"/>
      <w:marBottom w:val="0"/>
      <w:divBdr>
        <w:top w:val="none" w:sz="0" w:space="0" w:color="auto"/>
        <w:left w:val="none" w:sz="0" w:space="0" w:color="auto"/>
        <w:bottom w:val="none" w:sz="0" w:space="0" w:color="auto"/>
        <w:right w:val="none" w:sz="0" w:space="0" w:color="auto"/>
      </w:divBdr>
    </w:div>
    <w:div w:id="945037674">
      <w:bodyDiv w:val="1"/>
      <w:marLeft w:val="0"/>
      <w:marRight w:val="0"/>
      <w:marTop w:val="0"/>
      <w:marBottom w:val="0"/>
      <w:divBdr>
        <w:top w:val="none" w:sz="0" w:space="0" w:color="auto"/>
        <w:left w:val="none" w:sz="0" w:space="0" w:color="auto"/>
        <w:bottom w:val="none" w:sz="0" w:space="0" w:color="auto"/>
        <w:right w:val="none" w:sz="0" w:space="0" w:color="auto"/>
      </w:divBdr>
    </w:div>
    <w:div w:id="1368749611">
      <w:bodyDiv w:val="1"/>
      <w:marLeft w:val="0"/>
      <w:marRight w:val="0"/>
      <w:marTop w:val="0"/>
      <w:marBottom w:val="0"/>
      <w:divBdr>
        <w:top w:val="none" w:sz="0" w:space="0" w:color="auto"/>
        <w:left w:val="none" w:sz="0" w:space="0" w:color="auto"/>
        <w:bottom w:val="none" w:sz="0" w:space="0" w:color="auto"/>
        <w:right w:val="none" w:sz="0" w:space="0" w:color="auto"/>
      </w:divBdr>
    </w:div>
    <w:div w:id="1905069214">
      <w:bodyDiv w:val="1"/>
      <w:marLeft w:val="0"/>
      <w:marRight w:val="0"/>
      <w:marTop w:val="0"/>
      <w:marBottom w:val="0"/>
      <w:divBdr>
        <w:top w:val="none" w:sz="0" w:space="0" w:color="auto"/>
        <w:left w:val="none" w:sz="0" w:space="0" w:color="auto"/>
        <w:bottom w:val="none" w:sz="0" w:space="0" w:color="auto"/>
        <w:right w:val="none" w:sz="0" w:space="0" w:color="auto"/>
      </w:divBdr>
    </w:div>
    <w:div w:id="209531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1436</Words>
  <Characters>8479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NDB</Company>
  <LinksUpToDate>false</LinksUpToDate>
  <CharactersWithSpaces>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Kovarova</dc:creator>
  <cp:lastModifiedBy>vallova</cp:lastModifiedBy>
  <cp:revision>4</cp:revision>
  <cp:lastPrinted>2013-09-05T10:06:00Z</cp:lastPrinted>
  <dcterms:created xsi:type="dcterms:W3CDTF">2017-09-06T14:03:00Z</dcterms:created>
  <dcterms:modified xsi:type="dcterms:W3CDTF">2017-09-07T05:10:00Z</dcterms:modified>
</cp:coreProperties>
</file>