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B6DE7" w14:textId="77777777" w:rsidR="009B22B4" w:rsidRPr="008B0889" w:rsidRDefault="009B22B4" w:rsidP="00FF471C">
      <w:pPr>
        <w:spacing w:before="1680"/>
        <w:jc w:val="right"/>
        <w:rPr>
          <w:b/>
          <w:i/>
          <w:szCs w:val="20"/>
        </w:rPr>
      </w:pPr>
      <w:r w:rsidRPr="008B0889">
        <w:rPr>
          <w:b/>
          <w:i/>
          <w:noProof/>
          <w:szCs w:val="20"/>
        </w:rPr>
        <w:drawing>
          <wp:anchor distT="0" distB="0" distL="114300" distR="114300" simplePos="0" relativeHeight="251658240" behindDoc="0" locked="0" layoutInCell="1" allowOverlap="1" wp14:anchorId="35C630C3" wp14:editId="0F497652">
            <wp:simplePos x="0" y="0"/>
            <wp:positionH relativeFrom="column">
              <wp:posOffset>-183515</wp:posOffset>
            </wp:positionH>
            <wp:positionV relativeFrom="paragraph">
              <wp:posOffset>3810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anchor>
        </w:drawing>
      </w:r>
    </w:p>
    <w:p w14:paraId="7484249C" w14:textId="77777777" w:rsidR="009B22B4" w:rsidRPr="008B0889" w:rsidRDefault="009B22B4" w:rsidP="00FF471C">
      <w:pPr>
        <w:tabs>
          <w:tab w:val="left" w:pos="3686"/>
        </w:tabs>
        <w:rPr>
          <w:i/>
        </w:rPr>
      </w:pPr>
    </w:p>
    <w:p w14:paraId="493C4494" w14:textId="31722044" w:rsidR="00DD5599" w:rsidRPr="008B0889" w:rsidRDefault="00DD5599" w:rsidP="00DC78E9">
      <w:pPr>
        <w:spacing w:before="240"/>
        <w:jc w:val="left"/>
        <w:rPr>
          <w:b/>
          <w:sz w:val="32"/>
          <w:szCs w:val="32"/>
        </w:rPr>
      </w:pPr>
      <w:bookmarkStart w:id="0" w:name="Priloha_1"/>
      <w:bookmarkEnd w:id="0"/>
      <w:r w:rsidRPr="008B0889">
        <w:rPr>
          <w:b/>
          <w:sz w:val="32"/>
          <w:szCs w:val="32"/>
        </w:rPr>
        <w:t xml:space="preserve">Dodatek č. </w:t>
      </w:r>
      <w:r w:rsidR="00DA223D">
        <w:rPr>
          <w:b/>
          <w:sz w:val="32"/>
          <w:szCs w:val="32"/>
        </w:rPr>
        <w:t>5</w:t>
      </w:r>
    </w:p>
    <w:p w14:paraId="43868C4B" w14:textId="646CFAFB" w:rsidR="009B22B4" w:rsidRPr="008B0889" w:rsidRDefault="00DD5599" w:rsidP="00DD5599">
      <w:pPr>
        <w:tabs>
          <w:tab w:val="left" w:pos="2750"/>
          <w:tab w:val="right" w:leader="dot" w:pos="4536"/>
        </w:tabs>
        <w:rPr>
          <w:b/>
          <w:sz w:val="32"/>
          <w:szCs w:val="32"/>
        </w:rPr>
      </w:pPr>
      <w:r w:rsidRPr="008B0889">
        <w:rPr>
          <w:b/>
          <w:sz w:val="32"/>
          <w:szCs w:val="32"/>
        </w:rPr>
        <w:t xml:space="preserve">k pojistné smlouvě </w:t>
      </w:r>
      <w:r w:rsidR="009B22B4" w:rsidRPr="008B0889">
        <w:rPr>
          <w:b/>
          <w:sz w:val="32"/>
          <w:szCs w:val="32"/>
        </w:rPr>
        <w:t>č.</w:t>
      </w:r>
      <w:r w:rsidR="00D938AE" w:rsidRPr="008B0889">
        <w:rPr>
          <w:b/>
          <w:sz w:val="32"/>
          <w:szCs w:val="32"/>
        </w:rPr>
        <w:t xml:space="preserve"> </w:t>
      </w:r>
      <w:r w:rsidR="00B6381F" w:rsidRPr="008B0889">
        <w:rPr>
          <w:b/>
          <w:sz w:val="32"/>
          <w:szCs w:val="32"/>
        </w:rPr>
        <w:t>7721139775</w:t>
      </w:r>
    </w:p>
    <w:p w14:paraId="1BC104FF" w14:textId="0043FC75" w:rsidR="009B22B4" w:rsidRPr="008B0889" w:rsidRDefault="009B22B4" w:rsidP="00DC78E9">
      <w:pPr>
        <w:spacing w:before="120" w:after="480"/>
        <w:rPr>
          <w:b/>
        </w:rPr>
      </w:pPr>
    </w:p>
    <w:p w14:paraId="588F5E64" w14:textId="5D586209" w:rsidR="004E7CD0" w:rsidRPr="008B0889" w:rsidRDefault="004E7CD0" w:rsidP="00DC78E9">
      <w:pPr>
        <w:rPr>
          <w:b/>
          <w:sz w:val="32"/>
          <w:szCs w:val="32"/>
        </w:rPr>
      </w:pPr>
      <w:r w:rsidRPr="008B0889">
        <w:rPr>
          <w:b/>
          <w:sz w:val="32"/>
          <w:szCs w:val="32"/>
        </w:rPr>
        <w:t>Kooperativa pojišťovna, a.s., Vienna Insurance Group</w:t>
      </w:r>
    </w:p>
    <w:p w14:paraId="0F251173" w14:textId="77777777" w:rsidR="004E7CD0" w:rsidRPr="008B0889" w:rsidRDefault="004E7CD0" w:rsidP="00DC78E9">
      <w:pPr>
        <w:rPr>
          <w:b/>
        </w:rPr>
      </w:pPr>
      <w:r w:rsidRPr="008B0889">
        <w:rPr>
          <w:b/>
        </w:rPr>
        <w:t xml:space="preserve">se sídlem Praha 8, Pobřežní 665/21, PSČ 186 00, Česká republika </w:t>
      </w:r>
    </w:p>
    <w:p w14:paraId="1C1B2A91" w14:textId="77777777" w:rsidR="004E7CD0" w:rsidRPr="008B0889" w:rsidRDefault="004E7CD0" w:rsidP="00DC78E9">
      <w:pPr>
        <w:rPr>
          <w:b/>
        </w:rPr>
      </w:pPr>
      <w:r w:rsidRPr="008B0889">
        <w:rPr>
          <w:b/>
        </w:rPr>
        <w:t>IČO: 47116617</w:t>
      </w:r>
    </w:p>
    <w:p w14:paraId="593CC295" w14:textId="77777777" w:rsidR="004E7CD0" w:rsidRPr="008B0889" w:rsidRDefault="004E7CD0" w:rsidP="00DC78E9">
      <w:pPr>
        <w:rPr>
          <w:szCs w:val="20"/>
        </w:rPr>
      </w:pPr>
      <w:r w:rsidRPr="008B0889">
        <w:rPr>
          <w:szCs w:val="20"/>
        </w:rPr>
        <w:t>zapsaná v obchodním rejstříku u Městského soudu v Praze, sp. zn. B 1897</w:t>
      </w:r>
    </w:p>
    <w:p w14:paraId="0B01BA07" w14:textId="77777777" w:rsidR="004E7CD0" w:rsidRPr="008B0889" w:rsidRDefault="004E7CD0" w:rsidP="00DC78E9">
      <w:pPr>
        <w:rPr>
          <w:szCs w:val="20"/>
        </w:rPr>
      </w:pPr>
      <w:r w:rsidRPr="008B0889">
        <w:rPr>
          <w:szCs w:val="20"/>
        </w:rPr>
        <w:t>(dále jen „</w:t>
      </w:r>
      <w:r w:rsidRPr="008B0889">
        <w:rPr>
          <w:b/>
          <w:szCs w:val="20"/>
        </w:rPr>
        <w:t>pojistitel</w:t>
      </w:r>
      <w:r w:rsidRPr="008B0889">
        <w:rPr>
          <w:szCs w:val="20"/>
        </w:rPr>
        <w:t>“)</w:t>
      </w:r>
    </w:p>
    <w:p w14:paraId="5C4A6799" w14:textId="77777777" w:rsidR="004E7CD0" w:rsidRPr="008B0889" w:rsidRDefault="004E7CD0" w:rsidP="00DC78E9">
      <w:pPr>
        <w:tabs>
          <w:tab w:val="left" w:pos="-720"/>
          <w:tab w:val="left" w:pos="1985"/>
        </w:tabs>
      </w:pPr>
      <w:r w:rsidRPr="008B0889">
        <w:rPr>
          <w:szCs w:val="20"/>
        </w:rPr>
        <w:t xml:space="preserve">zastoupený na základě zmocnění níže podepsanými osobami </w:t>
      </w:r>
    </w:p>
    <w:p w14:paraId="2D75363E" w14:textId="199CE078" w:rsidR="004E7CD0" w:rsidRPr="008B0889" w:rsidRDefault="004E7CD0" w:rsidP="0037494E">
      <w:pPr>
        <w:spacing w:before="120"/>
        <w:rPr>
          <w:szCs w:val="20"/>
        </w:rPr>
      </w:pPr>
      <w:r w:rsidRPr="008B0889">
        <w:rPr>
          <w:szCs w:val="20"/>
        </w:rPr>
        <w:t>Pracoviště: Kooperativa pojišťovna, a.s., Vienna Insurance Group, Praha 8, Pobřežní 665/21, PSČ 186 00</w:t>
      </w:r>
    </w:p>
    <w:p w14:paraId="6E4FFC0A" w14:textId="500A15A1" w:rsidR="008C1624" w:rsidRPr="008B0889" w:rsidRDefault="008C1624" w:rsidP="003B4CE7">
      <w:pPr>
        <w:spacing w:before="360" w:after="360"/>
        <w:rPr>
          <w:szCs w:val="20"/>
        </w:rPr>
      </w:pPr>
      <w:r w:rsidRPr="008B0889">
        <w:rPr>
          <w:szCs w:val="20"/>
        </w:rPr>
        <w:t>a</w:t>
      </w:r>
    </w:p>
    <w:p w14:paraId="6098F151" w14:textId="03691910" w:rsidR="004E7CD0" w:rsidRPr="008B0889" w:rsidRDefault="004E7CD0" w:rsidP="00DC78E9">
      <w:pPr>
        <w:rPr>
          <w:b/>
          <w:sz w:val="32"/>
        </w:rPr>
      </w:pPr>
      <w:r w:rsidRPr="008B0889">
        <w:rPr>
          <w:b/>
          <w:sz w:val="32"/>
        </w:rPr>
        <w:t>Kolektory Praha, a.s.</w:t>
      </w:r>
    </w:p>
    <w:p w14:paraId="666E89AA" w14:textId="70A7040C" w:rsidR="004E7CD0" w:rsidRPr="008B0889" w:rsidRDefault="004E7CD0" w:rsidP="00DC78E9">
      <w:pPr>
        <w:rPr>
          <w:b/>
          <w:szCs w:val="20"/>
        </w:rPr>
      </w:pPr>
      <w:r w:rsidRPr="008B0889">
        <w:rPr>
          <w:b/>
          <w:szCs w:val="20"/>
        </w:rPr>
        <w:t xml:space="preserve">se sídlem </w:t>
      </w:r>
      <w:r w:rsidR="00B1363A" w:rsidRPr="008B0889">
        <w:rPr>
          <w:b/>
          <w:szCs w:val="20"/>
        </w:rPr>
        <w:t>Praha 9</w:t>
      </w:r>
      <w:r w:rsidR="00B1363A">
        <w:rPr>
          <w:b/>
          <w:szCs w:val="20"/>
        </w:rPr>
        <w:t xml:space="preserve">, </w:t>
      </w:r>
      <w:r w:rsidRPr="008B0889">
        <w:rPr>
          <w:b/>
          <w:szCs w:val="20"/>
        </w:rPr>
        <w:t xml:space="preserve">Pešlova 341/3, Vysočany, </w:t>
      </w:r>
      <w:r w:rsidR="00B1363A">
        <w:rPr>
          <w:b/>
          <w:szCs w:val="20"/>
        </w:rPr>
        <w:t xml:space="preserve">PSČ </w:t>
      </w:r>
      <w:r w:rsidRPr="008B0889">
        <w:rPr>
          <w:b/>
          <w:szCs w:val="20"/>
        </w:rPr>
        <w:t xml:space="preserve">190 00, Česká republika </w:t>
      </w:r>
    </w:p>
    <w:p w14:paraId="39A42569" w14:textId="77777777" w:rsidR="004E7CD0" w:rsidRPr="008B0889" w:rsidRDefault="004E7CD0" w:rsidP="00DC78E9">
      <w:pPr>
        <w:rPr>
          <w:b/>
          <w:szCs w:val="20"/>
        </w:rPr>
      </w:pPr>
      <w:r w:rsidRPr="008B0889">
        <w:rPr>
          <w:b/>
          <w:szCs w:val="20"/>
        </w:rPr>
        <w:t>IČO: 26714124</w:t>
      </w:r>
    </w:p>
    <w:p w14:paraId="693C0123" w14:textId="77777777" w:rsidR="004E7CD0" w:rsidRPr="008B0889" w:rsidRDefault="004E7CD0" w:rsidP="00DC78E9">
      <w:pPr>
        <w:rPr>
          <w:szCs w:val="20"/>
        </w:rPr>
      </w:pPr>
      <w:r w:rsidRPr="008B0889">
        <w:rPr>
          <w:szCs w:val="20"/>
        </w:rPr>
        <w:t xml:space="preserve">zapsaná v obchodním rejstříku u Městského soudu v Praze, sp. zn. </w:t>
      </w:r>
      <w:r w:rsidRPr="008B0889">
        <w:t>B 7813</w:t>
      </w:r>
    </w:p>
    <w:p w14:paraId="3E048D4E" w14:textId="77777777" w:rsidR="004E7CD0" w:rsidRPr="008B0889" w:rsidRDefault="004E7CD0" w:rsidP="00DC78E9">
      <w:pPr>
        <w:rPr>
          <w:szCs w:val="20"/>
        </w:rPr>
      </w:pPr>
      <w:r w:rsidRPr="008B0889">
        <w:rPr>
          <w:szCs w:val="20"/>
        </w:rPr>
        <w:t>(dále jen „</w:t>
      </w:r>
      <w:r w:rsidRPr="008B0889">
        <w:rPr>
          <w:b/>
          <w:szCs w:val="20"/>
        </w:rPr>
        <w:t>pojistník</w:t>
      </w:r>
      <w:r w:rsidRPr="008B0889">
        <w:rPr>
          <w:szCs w:val="20"/>
        </w:rPr>
        <w:t>“)</w:t>
      </w:r>
    </w:p>
    <w:p w14:paraId="4FADD143" w14:textId="77777777" w:rsidR="004E7CD0" w:rsidRPr="008B0889" w:rsidRDefault="004E7CD0" w:rsidP="00DC78E9">
      <w:pPr>
        <w:rPr>
          <w:szCs w:val="20"/>
        </w:rPr>
      </w:pPr>
      <w:r w:rsidRPr="008B0889">
        <w:rPr>
          <w:szCs w:val="20"/>
        </w:rPr>
        <w:t>zastoupený níže podepsanými osobami</w:t>
      </w:r>
    </w:p>
    <w:p w14:paraId="5A41CEB4" w14:textId="28F5EACF" w:rsidR="004E7CD0" w:rsidRPr="008B0889" w:rsidRDefault="004E7CD0" w:rsidP="00BB32F8">
      <w:pPr>
        <w:spacing w:before="120"/>
        <w:rPr>
          <w:szCs w:val="20"/>
        </w:rPr>
      </w:pPr>
      <w:r w:rsidRPr="008B0889">
        <w:rPr>
          <w:szCs w:val="20"/>
        </w:rPr>
        <w:t xml:space="preserve">Korespondenční adresa pojistníka je totožná s výše uvedenou adresou pojistníka. </w:t>
      </w:r>
    </w:p>
    <w:p w14:paraId="3B9F929A" w14:textId="73DCBE3E" w:rsidR="00DD5599" w:rsidRPr="008B0889" w:rsidRDefault="00DD5599" w:rsidP="003B4CE7">
      <w:pPr>
        <w:spacing w:before="600" w:after="600"/>
        <w:rPr>
          <w:rFonts w:cs="Arial"/>
          <w:szCs w:val="20"/>
        </w:rPr>
      </w:pPr>
      <w:r w:rsidRPr="008B0889">
        <w:rPr>
          <w:rFonts w:cs="Arial"/>
          <w:szCs w:val="20"/>
        </w:rPr>
        <w:t xml:space="preserve">uzavírají </w:t>
      </w:r>
    </w:p>
    <w:p w14:paraId="59292F50" w14:textId="77777777" w:rsidR="00DD5599" w:rsidRPr="008B0889" w:rsidRDefault="00DD5599" w:rsidP="00DC78E9">
      <w:pPr>
        <w:rPr>
          <w:szCs w:val="20"/>
        </w:rPr>
      </w:pPr>
      <w:r w:rsidRPr="008B0889">
        <w:rPr>
          <w:szCs w:val="20"/>
        </w:rPr>
        <w:t>ve smyslu zákona č. 89/2012 Sb., občanského zákoníku, tento dodatek, který spolu s výše uvedenou pojistnou smlouvou, pojistnými podmínkami pojistitele a přílohami, na které se pojistná smlouva (ve znění tohoto dodatku) odvolává, tvoří nedílný celek.</w:t>
      </w:r>
    </w:p>
    <w:p w14:paraId="36F8B15C" w14:textId="2BBC377C" w:rsidR="00543499" w:rsidRPr="008B0889" w:rsidRDefault="00543499" w:rsidP="00DC78E9">
      <w:pPr>
        <w:autoSpaceDE w:val="0"/>
        <w:autoSpaceDN w:val="0"/>
        <w:adjustRightInd w:val="0"/>
        <w:spacing w:before="480" w:after="120"/>
        <w:jc w:val="left"/>
        <w:rPr>
          <w:rFonts w:eastAsiaTheme="minorHAnsi" w:cs="Koop Office"/>
          <w:color w:val="000000"/>
          <w:szCs w:val="20"/>
          <w:lang w:eastAsia="en-US"/>
        </w:rPr>
      </w:pPr>
      <w:r w:rsidRPr="008B0889">
        <w:rPr>
          <w:rFonts w:eastAsiaTheme="minorHAnsi" w:cs="Koop Office"/>
          <w:color w:val="000000"/>
          <w:szCs w:val="20"/>
          <w:lang w:eastAsia="en-US"/>
        </w:rPr>
        <w:t>T</w:t>
      </w:r>
      <w:r w:rsidR="00DD5599" w:rsidRPr="008B0889">
        <w:rPr>
          <w:rFonts w:eastAsiaTheme="minorHAnsi" w:cs="Koop Office"/>
          <w:color w:val="000000"/>
          <w:szCs w:val="20"/>
          <w:lang w:eastAsia="en-US"/>
        </w:rPr>
        <w:t xml:space="preserve">ento dodatek </w:t>
      </w:r>
      <w:r w:rsidRPr="008B0889">
        <w:rPr>
          <w:rFonts w:eastAsiaTheme="minorHAnsi" w:cs="Koop Office"/>
          <w:color w:val="000000"/>
          <w:szCs w:val="20"/>
          <w:lang w:eastAsia="en-US"/>
        </w:rPr>
        <w:t xml:space="preserve">byl sjednán prostřednictvím samostatného zprostředkovatele </w:t>
      </w:r>
    </w:p>
    <w:p w14:paraId="4F67A53C" w14:textId="77777777" w:rsidR="006E58E0" w:rsidRPr="008B0889" w:rsidRDefault="006E58E0" w:rsidP="006E58E0">
      <w:pPr>
        <w:rPr>
          <w:b/>
        </w:rPr>
      </w:pPr>
      <w:r w:rsidRPr="008B0889">
        <w:rPr>
          <w:b/>
          <w:sz w:val="28"/>
        </w:rPr>
        <w:t>Aon Central and Eastern Europe, a.s.</w:t>
      </w:r>
    </w:p>
    <w:p w14:paraId="563AD5AC" w14:textId="77777777" w:rsidR="006E58E0" w:rsidRPr="008B0889" w:rsidRDefault="006E58E0" w:rsidP="00DC78E9">
      <w:pPr>
        <w:rPr>
          <w:b/>
          <w:szCs w:val="20"/>
        </w:rPr>
      </w:pPr>
      <w:r w:rsidRPr="008B0889">
        <w:rPr>
          <w:b/>
          <w:szCs w:val="20"/>
        </w:rPr>
        <w:t xml:space="preserve">se sídlem </w:t>
      </w:r>
      <w:r w:rsidRPr="008B0889">
        <w:rPr>
          <w:b/>
        </w:rPr>
        <w:t xml:space="preserve">Praha 1, Václavské náměstí 832/19, PSČ 110 00, </w:t>
      </w:r>
      <w:r w:rsidRPr="008B0889">
        <w:rPr>
          <w:b/>
          <w:szCs w:val="20"/>
        </w:rPr>
        <w:t xml:space="preserve">Česká republika </w:t>
      </w:r>
    </w:p>
    <w:p w14:paraId="2A241063" w14:textId="77777777" w:rsidR="006E58E0" w:rsidRPr="008B0889" w:rsidRDefault="006E58E0" w:rsidP="00DC78E9">
      <w:pPr>
        <w:rPr>
          <w:b/>
          <w:szCs w:val="20"/>
        </w:rPr>
      </w:pPr>
      <w:r w:rsidRPr="008B0889">
        <w:rPr>
          <w:b/>
          <w:szCs w:val="20"/>
        </w:rPr>
        <w:t xml:space="preserve">IČO: </w:t>
      </w:r>
      <w:r w:rsidRPr="008B0889">
        <w:rPr>
          <w:rStyle w:val="nowrap"/>
          <w:b/>
          <w:bCs/>
        </w:rPr>
        <w:t>47123672</w:t>
      </w:r>
    </w:p>
    <w:p w14:paraId="449564D4" w14:textId="77777777" w:rsidR="006E58E0" w:rsidRPr="008B0889" w:rsidRDefault="006E58E0" w:rsidP="00DC78E9">
      <w:pPr>
        <w:rPr>
          <w:szCs w:val="20"/>
        </w:rPr>
      </w:pPr>
      <w:r w:rsidRPr="008B0889">
        <w:rPr>
          <w:szCs w:val="20"/>
        </w:rPr>
        <w:t>(dále jen „</w:t>
      </w:r>
      <w:r w:rsidRPr="008B0889">
        <w:rPr>
          <w:b/>
          <w:szCs w:val="20"/>
        </w:rPr>
        <w:t>samostatný zprostředkovatel</w:t>
      </w:r>
      <w:r w:rsidRPr="008B0889">
        <w:rPr>
          <w:szCs w:val="20"/>
        </w:rPr>
        <w:t>“)</w:t>
      </w:r>
    </w:p>
    <w:p w14:paraId="324A0211" w14:textId="77777777" w:rsidR="006E58E0" w:rsidRPr="008B0889" w:rsidRDefault="006E58E0" w:rsidP="00BB32F8">
      <w:pPr>
        <w:spacing w:before="120"/>
        <w:rPr>
          <w:szCs w:val="20"/>
        </w:rPr>
      </w:pPr>
      <w:r w:rsidRPr="008B0889">
        <w:rPr>
          <w:szCs w:val="20"/>
        </w:rPr>
        <w:t xml:space="preserve">Korespondenční adresa samostatného zprostředkovatele je totožná s výše uvedenou adresou samostatného zprostředkovatele. </w:t>
      </w:r>
    </w:p>
    <w:p w14:paraId="01D47867" w14:textId="5FDEBA40" w:rsidR="006E58E0" w:rsidRPr="008B0889" w:rsidRDefault="006E58E0" w:rsidP="006E58E0">
      <w:pPr>
        <w:spacing w:before="120"/>
        <w:rPr>
          <w:szCs w:val="20"/>
        </w:rPr>
      </w:pPr>
      <w:r w:rsidRPr="008B0889">
        <w:rPr>
          <w:szCs w:val="20"/>
        </w:rPr>
        <w:t xml:space="preserve">Sjednání </w:t>
      </w:r>
      <w:r w:rsidR="00DD5599" w:rsidRPr="008B0889">
        <w:rPr>
          <w:szCs w:val="20"/>
        </w:rPr>
        <w:t>tohoto dodatku</w:t>
      </w:r>
      <w:r w:rsidRPr="008B0889">
        <w:rPr>
          <w:szCs w:val="20"/>
        </w:rPr>
        <w:t xml:space="preserve"> zprostředkoval pro pojistníka samostatný zprostředkovatel v postavení pojišťovacího makléře.</w:t>
      </w:r>
    </w:p>
    <w:p w14:paraId="446455D0" w14:textId="546AE1A0" w:rsidR="009B7E07" w:rsidRPr="008B0889" w:rsidRDefault="009B7E07">
      <w:pPr>
        <w:spacing w:after="200" w:line="276" w:lineRule="auto"/>
        <w:jc w:val="left"/>
      </w:pPr>
      <w:r w:rsidRPr="008B0889">
        <w:br w:type="page"/>
      </w:r>
    </w:p>
    <w:p w14:paraId="19ECB288" w14:textId="77777777" w:rsidR="00DD5599" w:rsidRPr="008B0889" w:rsidRDefault="00DD5599" w:rsidP="00DD5599">
      <w:r w:rsidRPr="008B0889">
        <w:lastRenderedPageBreak/>
        <w:t>Výše uvedená pojistná smlouva (včetně výše uvedených údajů o výše uvedených subjektech) se mění takto:</w:t>
      </w:r>
    </w:p>
    <w:p w14:paraId="583CE44D" w14:textId="684D8597" w:rsidR="002E36D1" w:rsidRPr="008B0889" w:rsidRDefault="009B22B4" w:rsidP="002E36D1">
      <w:pPr>
        <w:pStyle w:val="Nadpislnk"/>
        <w:spacing w:after="0"/>
      </w:pPr>
      <w:r w:rsidRPr="008B0889">
        <w:t>Článek I.</w:t>
      </w:r>
    </w:p>
    <w:p w14:paraId="330F52B6" w14:textId="77777777" w:rsidR="009B22B4" w:rsidRPr="008B0889" w:rsidRDefault="009B22B4" w:rsidP="002E36D1">
      <w:pPr>
        <w:pStyle w:val="Nadpislnk"/>
        <w:spacing w:before="0" w:after="0"/>
      </w:pPr>
      <w:r w:rsidRPr="008B0889">
        <w:t>Úvodní ustanovení</w:t>
      </w:r>
    </w:p>
    <w:p w14:paraId="6DE4E9CE" w14:textId="77777777" w:rsidR="003C14BC" w:rsidRPr="008B0889" w:rsidRDefault="003C14BC" w:rsidP="00CA7135">
      <w:pPr>
        <w:pStyle w:val="slovn-rove1-netun"/>
      </w:pPr>
      <w:r w:rsidRPr="008B0889">
        <w:rPr>
          <w:szCs w:val="20"/>
        </w:rPr>
        <w:t>Pojištěným je:</w:t>
      </w:r>
    </w:p>
    <w:p w14:paraId="01EA6DF0" w14:textId="77777777" w:rsidR="009B22B4" w:rsidRPr="008B0889" w:rsidRDefault="009B22B4" w:rsidP="00807DB0">
      <w:pPr>
        <w:pStyle w:val="slovn-psmena"/>
      </w:pPr>
      <w:r w:rsidRPr="008B0889">
        <w:t>Pojistník</w:t>
      </w:r>
    </w:p>
    <w:p w14:paraId="1CC394FC" w14:textId="6DD75D47" w:rsidR="009B22B4" w:rsidRPr="008B0889" w:rsidRDefault="009B22B4" w:rsidP="00CA7135">
      <w:pPr>
        <w:pStyle w:val="slovn-rove1-netun"/>
      </w:pPr>
      <w:r w:rsidRPr="008B0889">
        <w:t>K pojištění se vztahují: Všeobecné pojistné podmínky (dále jen „</w:t>
      </w:r>
      <w:r w:rsidRPr="008B0889">
        <w:rPr>
          <w:b/>
        </w:rPr>
        <w:t>VPP</w:t>
      </w:r>
      <w:r w:rsidRPr="008B0889">
        <w:t>“), Zvláštní pojistné podmínky (dále jen „</w:t>
      </w:r>
      <w:r w:rsidRPr="008B0889">
        <w:rPr>
          <w:b/>
        </w:rPr>
        <w:t>ZPP</w:t>
      </w:r>
      <w:r w:rsidRPr="008B0889">
        <w:t>“)</w:t>
      </w:r>
      <w:r w:rsidR="00F719CC" w:rsidRPr="008B0889">
        <w:t>,</w:t>
      </w:r>
      <w:r w:rsidRPr="008B0889">
        <w:t xml:space="preserve"> Dodatkové pojistné podmínky (dále jen „</w:t>
      </w:r>
      <w:r w:rsidRPr="008B0889">
        <w:rPr>
          <w:b/>
        </w:rPr>
        <w:t>DPP</w:t>
      </w:r>
      <w:r w:rsidRPr="008B0889">
        <w:t>“)</w:t>
      </w:r>
      <w:r w:rsidR="00F719CC" w:rsidRPr="008B0889">
        <w:t xml:space="preserve"> a </w:t>
      </w:r>
      <w:r w:rsidR="00DD2855" w:rsidRPr="008B0889">
        <w:t xml:space="preserve">zvláštní </w:t>
      </w:r>
      <w:r w:rsidR="00F719CC" w:rsidRPr="008B0889">
        <w:t xml:space="preserve">ujednání ve smyslu přílohy č. 1 – Pojištění </w:t>
      </w:r>
      <w:r w:rsidR="00234E62" w:rsidRPr="008B0889">
        <w:t>hmotné škody, která vznikla v důsledku výtržností, stávek, občanských nepokojů, úmyslného poškození, terorismu a sabotáže</w:t>
      </w:r>
      <w:r w:rsidRPr="008B0889">
        <w:t>.</w:t>
      </w:r>
    </w:p>
    <w:p w14:paraId="16374AFC" w14:textId="77777777" w:rsidR="009B22B4" w:rsidRPr="008B0889" w:rsidRDefault="00D212AA" w:rsidP="007D392C">
      <w:pPr>
        <w:keepNext/>
        <w:keepLines/>
        <w:tabs>
          <w:tab w:val="left" w:pos="426"/>
        </w:tabs>
        <w:spacing w:before="60"/>
        <w:ind w:left="1559" w:hanging="1559"/>
        <w:rPr>
          <w:b/>
          <w:szCs w:val="20"/>
        </w:rPr>
      </w:pPr>
      <w:r w:rsidRPr="008B0889">
        <w:rPr>
          <w:szCs w:val="20"/>
        </w:rPr>
        <w:tab/>
      </w:r>
      <w:r w:rsidR="009B22B4" w:rsidRPr="008B0889">
        <w:rPr>
          <w:b/>
          <w:szCs w:val="20"/>
        </w:rPr>
        <w:t xml:space="preserve">Všeobecné pojistné podmínky </w:t>
      </w:r>
    </w:p>
    <w:p w14:paraId="62446B4E" w14:textId="77777777" w:rsidR="009B22B4" w:rsidRPr="008B0889" w:rsidRDefault="009B22B4" w:rsidP="007D392C">
      <w:pPr>
        <w:keepLines/>
        <w:tabs>
          <w:tab w:val="left" w:pos="426"/>
        </w:tabs>
        <w:ind w:left="1559" w:hanging="1559"/>
        <w:rPr>
          <w:szCs w:val="20"/>
        </w:rPr>
      </w:pPr>
      <w:r w:rsidRPr="008B0889">
        <w:rPr>
          <w:szCs w:val="20"/>
        </w:rPr>
        <w:tab/>
        <w:t>VPP P-100/14 - pro pojištění majetku a odpovědnosti</w:t>
      </w:r>
    </w:p>
    <w:p w14:paraId="75D56D4B" w14:textId="77777777" w:rsidR="009B22B4" w:rsidRPr="008B0889" w:rsidRDefault="009B22B4" w:rsidP="007D392C">
      <w:pPr>
        <w:keepNext/>
        <w:tabs>
          <w:tab w:val="left" w:pos="426"/>
        </w:tabs>
        <w:spacing w:before="60"/>
        <w:ind w:left="1559" w:hanging="1559"/>
        <w:rPr>
          <w:b/>
          <w:szCs w:val="20"/>
        </w:rPr>
      </w:pPr>
      <w:r w:rsidRPr="008B0889">
        <w:rPr>
          <w:szCs w:val="20"/>
        </w:rPr>
        <w:tab/>
      </w:r>
      <w:r w:rsidRPr="008B0889">
        <w:rPr>
          <w:b/>
          <w:szCs w:val="20"/>
        </w:rPr>
        <w:t>Zvláštní pojistné podmínky</w:t>
      </w:r>
    </w:p>
    <w:p w14:paraId="031BFDE1" w14:textId="2B917DB5" w:rsidR="00EF6200" w:rsidRPr="008B0889" w:rsidRDefault="00EF6200" w:rsidP="00EF6200">
      <w:pPr>
        <w:tabs>
          <w:tab w:val="left" w:pos="426"/>
          <w:tab w:val="left" w:pos="1786"/>
        </w:tabs>
        <w:ind w:left="1560" w:hanging="1134"/>
        <w:rPr>
          <w:szCs w:val="20"/>
        </w:rPr>
      </w:pPr>
      <w:r w:rsidRPr="008B0889">
        <w:rPr>
          <w:szCs w:val="20"/>
        </w:rPr>
        <w:t>ZPP P-150/14 -</w:t>
      </w:r>
      <w:r w:rsidRPr="008B0889">
        <w:rPr>
          <w:szCs w:val="20"/>
        </w:rPr>
        <w:tab/>
        <w:t>pro živelní pojištění</w:t>
      </w:r>
    </w:p>
    <w:p w14:paraId="63E76166" w14:textId="77777777" w:rsidR="00EF6200" w:rsidRPr="008B0889" w:rsidRDefault="00EF6200" w:rsidP="00EF6200">
      <w:pPr>
        <w:tabs>
          <w:tab w:val="left" w:pos="426"/>
          <w:tab w:val="left" w:pos="1786"/>
        </w:tabs>
        <w:ind w:left="1560" w:hanging="1134"/>
        <w:rPr>
          <w:szCs w:val="20"/>
        </w:rPr>
      </w:pPr>
      <w:r w:rsidRPr="008B0889">
        <w:rPr>
          <w:szCs w:val="20"/>
        </w:rPr>
        <w:t>ZPP P-200/14 -</w:t>
      </w:r>
      <w:r w:rsidRPr="008B0889">
        <w:rPr>
          <w:szCs w:val="20"/>
        </w:rPr>
        <w:tab/>
        <w:t>pro pojištění pro případ odcizení</w:t>
      </w:r>
    </w:p>
    <w:p w14:paraId="3E907CE5" w14:textId="77777777" w:rsidR="00EF6200" w:rsidRPr="008B0889" w:rsidRDefault="00EF6200" w:rsidP="00EF6200">
      <w:pPr>
        <w:tabs>
          <w:tab w:val="left" w:pos="426"/>
          <w:tab w:val="left" w:pos="1786"/>
        </w:tabs>
        <w:ind w:left="1560" w:hanging="1134"/>
        <w:rPr>
          <w:szCs w:val="20"/>
        </w:rPr>
      </w:pPr>
      <w:r w:rsidRPr="008B0889">
        <w:rPr>
          <w:szCs w:val="20"/>
        </w:rPr>
        <w:t>ZPP P-250/14 -</w:t>
      </w:r>
      <w:r w:rsidRPr="008B0889">
        <w:rPr>
          <w:szCs w:val="20"/>
        </w:rPr>
        <w:tab/>
        <w:t>pro pojištění skla</w:t>
      </w:r>
    </w:p>
    <w:p w14:paraId="5F028C80" w14:textId="48142AD1" w:rsidR="00C31A42" w:rsidRPr="008B0889" w:rsidRDefault="00F26672" w:rsidP="00EF6200">
      <w:pPr>
        <w:tabs>
          <w:tab w:val="left" w:pos="426"/>
          <w:tab w:val="left" w:pos="1786"/>
        </w:tabs>
        <w:ind w:left="1560" w:hanging="1560"/>
        <w:rPr>
          <w:szCs w:val="20"/>
        </w:rPr>
      </w:pPr>
      <w:r w:rsidRPr="008B0889">
        <w:rPr>
          <w:szCs w:val="20"/>
        </w:rPr>
        <w:tab/>
      </w:r>
      <w:r w:rsidR="00CD1796" w:rsidRPr="008B0889">
        <w:rPr>
          <w:szCs w:val="20"/>
        </w:rPr>
        <w:t>ZPP P-300/14 -</w:t>
      </w:r>
      <w:r w:rsidR="00CD1796" w:rsidRPr="008B0889">
        <w:rPr>
          <w:szCs w:val="20"/>
        </w:rPr>
        <w:tab/>
      </w:r>
      <w:r w:rsidR="009B22B4" w:rsidRPr="008B0889">
        <w:rPr>
          <w:szCs w:val="20"/>
        </w:rPr>
        <w:t>pro</w:t>
      </w:r>
      <w:r w:rsidR="00C31A42" w:rsidRPr="008B0889">
        <w:rPr>
          <w:szCs w:val="20"/>
        </w:rPr>
        <w:t xml:space="preserve"> pojištění strojů</w:t>
      </w:r>
    </w:p>
    <w:p w14:paraId="7FD4F69E" w14:textId="77777777" w:rsidR="00C31A42" w:rsidRPr="008B0889" w:rsidRDefault="00F26672" w:rsidP="00184E09">
      <w:pPr>
        <w:tabs>
          <w:tab w:val="left" w:pos="426"/>
          <w:tab w:val="left" w:pos="1786"/>
        </w:tabs>
        <w:ind w:left="1560" w:hanging="1560"/>
        <w:rPr>
          <w:szCs w:val="20"/>
        </w:rPr>
      </w:pPr>
      <w:r w:rsidRPr="008B0889">
        <w:rPr>
          <w:szCs w:val="20"/>
        </w:rPr>
        <w:tab/>
      </w:r>
      <w:r w:rsidR="00CD1796" w:rsidRPr="008B0889">
        <w:rPr>
          <w:szCs w:val="20"/>
        </w:rPr>
        <w:t>ZPP P-320/14 -</w:t>
      </w:r>
      <w:r w:rsidR="00CD1796" w:rsidRPr="008B0889">
        <w:rPr>
          <w:szCs w:val="20"/>
        </w:rPr>
        <w:tab/>
      </w:r>
      <w:r w:rsidR="009B22B4" w:rsidRPr="008B0889">
        <w:rPr>
          <w:szCs w:val="20"/>
        </w:rPr>
        <w:t>pro poj</w:t>
      </w:r>
      <w:r w:rsidR="00C31A42" w:rsidRPr="008B0889">
        <w:rPr>
          <w:szCs w:val="20"/>
        </w:rPr>
        <w:t>ištění elektronických zařízení</w:t>
      </w:r>
    </w:p>
    <w:p w14:paraId="28060FB9" w14:textId="319E2BBD" w:rsidR="00C31A42" w:rsidRPr="008B0889" w:rsidRDefault="00F26672" w:rsidP="00FF6685">
      <w:pPr>
        <w:tabs>
          <w:tab w:val="left" w:pos="426"/>
          <w:tab w:val="left" w:pos="1786"/>
        </w:tabs>
        <w:ind w:left="1560" w:hanging="1560"/>
        <w:rPr>
          <w:szCs w:val="20"/>
        </w:rPr>
      </w:pPr>
      <w:r w:rsidRPr="008B0889">
        <w:rPr>
          <w:szCs w:val="20"/>
        </w:rPr>
        <w:tab/>
      </w:r>
      <w:r w:rsidR="00CD1796" w:rsidRPr="008B0889">
        <w:rPr>
          <w:szCs w:val="20"/>
        </w:rPr>
        <w:t>ZPP P-400/14 -</w:t>
      </w:r>
      <w:r w:rsidR="00CD1796" w:rsidRPr="008B0889">
        <w:rPr>
          <w:szCs w:val="20"/>
        </w:rPr>
        <w:tab/>
      </w:r>
      <w:r w:rsidR="009B22B4" w:rsidRPr="008B0889">
        <w:rPr>
          <w:szCs w:val="20"/>
        </w:rPr>
        <w:t xml:space="preserve">pro pojištění pro případ </w:t>
      </w:r>
      <w:r w:rsidR="00C31A42" w:rsidRPr="008B0889">
        <w:rPr>
          <w:szCs w:val="20"/>
        </w:rPr>
        <w:t>přerušení nebo omezení provozu</w:t>
      </w:r>
    </w:p>
    <w:p w14:paraId="1C00CFC6" w14:textId="0E6B53C4" w:rsidR="00EF6200" w:rsidRPr="008B0889" w:rsidRDefault="00EF6200" w:rsidP="00FF6685">
      <w:pPr>
        <w:tabs>
          <w:tab w:val="left" w:pos="426"/>
          <w:tab w:val="left" w:pos="1786"/>
        </w:tabs>
        <w:ind w:left="1560" w:hanging="1560"/>
        <w:rPr>
          <w:szCs w:val="20"/>
        </w:rPr>
      </w:pPr>
      <w:r w:rsidRPr="008B0889">
        <w:rPr>
          <w:szCs w:val="20"/>
        </w:rPr>
        <w:tab/>
        <w:t>ZPP P-600/14 -</w:t>
      </w:r>
      <w:r w:rsidRPr="008B0889">
        <w:rPr>
          <w:szCs w:val="20"/>
        </w:rPr>
        <w:tab/>
        <w:t>pro pojištění odpovědnosti za újmu</w:t>
      </w:r>
    </w:p>
    <w:p w14:paraId="46794511" w14:textId="1354EAD2" w:rsidR="0083144A" w:rsidRPr="008B0889" w:rsidRDefault="0083144A" w:rsidP="00FF6685">
      <w:pPr>
        <w:tabs>
          <w:tab w:val="left" w:pos="426"/>
          <w:tab w:val="left" w:pos="1786"/>
        </w:tabs>
        <w:ind w:left="1560" w:hanging="1560"/>
        <w:rPr>
          <w:szCs w:val="20"/>
        </w:rPr>
      </w:pPr>
      <w:r w:rsidRPr="008B0889">
        <w:rPr>
          <w:szCs w:val="20"/>
        </w:rPr>
        <w:tab/>
        <w:t>ZPP P-610/14 -</w:t>
      </w:r>
      <w:r w:rsidRPr="008B0889">
        <w:rPr>
          <w:szCs w:val="20"/>
        </w:rPr>
        <w:tab/>
        <w:t>pro pojištění odpovědnosti za újmu způsobenou poskytováním odborných služeb</w:t>
      </w:r>
    </w:p>
    <w:p w14:paraId="0B95FDA8" w14:textId="77777777" w:rsidR="009B22B4" w:rsidRPr="008B0889" w:rsidRDefault="009B22B4" w:rsidP="007D392C">
      <w:pPr>
        <w:keepNext/>
        <w:tabs>
          <w:tab w:val="left" w:pos="426"/>
        </w:tabs>
        <w:spacing w:before="60"/>
        <w:ind w:left="1559" w:hanging="1559"/>
        <w:rPr>
          <w:b/>
          <w:szCs w:val="20"/>
        </w:rPr>
      </w:pPr>
      <w:r w:rsidRPr="008B0889">
        <w:rPr>
          <w:szCs w:val="20"/>
        </w:rPr>
        <w:tab/>
      </w:r>
      <w:r w:rsidRPr="008B0889">
        <w:rPr>
          <w:b/>
          <w:szCs w:val="20"/>
        </w:rPr>
        <w:t>Dodatkové pojistné podmínky</w:t>
      </w:r>
    </w:p>
    <w:p w14:paraId="1430DA85" w14:textId="77777777" w:rsidR="009B22B4" w:rsidRPr="008B0889" w:rsidRDefault="00FF6685" w:rsidP="00FF6685">
      <w:pPr>
        <w:tabs>
          <w:tab w:val="left" w:pos="426"/>
          <w:tab w:val="left" w:pos="1786"/>
        </w:tabs>
        <w:spacing w:after="120"/>
        <w:ind w:left="1560" w:hanging="1560"/>
        <w:rPr>
          <w:szCs w:val="20"/>
        </w:rPr>
      </w:pPr>
      <w:r w:rsidRPr="008B0889">
        <w:rPr>
          <w:szCs w:val="20"/>
        </w:rPr>
        <w:tab/>
        <w:t>DPP P-520/14 -</w:t>
      </w:r>
      <w:r w:rsidRPr="008B0889">
        <w:rPr>
          <w:szCs w:val="20"/>
        </w:rPr>
        <w:tab/>
      </w:r>
      <w:r w:rsidR="009B22B4" w:rsidRPr="008B0889">
        <w:rPr>
          <w:szCs w:val="20"/>
        </w:rPr>
        <w:t>pro pojištění hospodářských rizik, sestávající se z následujících doložek:</w:t>
      </w:r>
    </w:p>
    <w:p w14:paraId="6CF0042B" w14:textId="77777777" w:rsidR="00EF6200" w:rsidRPr="008B0889" w:rsidRDefault="009B22B4" w:rsidP="007D392C">
      <w:pPr>
        <w:keepNext/>
        <w:tabs>
          <w:tab w:val="left" w:pos="426"/>
        </w:tabs>
        <w:spacing w:before="60"/>
        <w:ind w:left="1560" w:hanging="1560"/>
        <w:rPr>
          <w:szCs w:val="20"/>
        </w:rPr>
      </w:pPr>
      <w:r w:rsidRPr="008B0889">
        <w:rPr>
          <w:szCs w:val="20"/>
        </w:rPr>
        <w:tab/>
      </w:r>
      <w:r w:rsidR="00EF6200" w:rsidRPr="008B0889">
        <w:rPr>
          <w:b/>
          <w:szCs w:val="20"/>
        </w:rPr>
        <w:t>Živel</w:t>
      </w:r>
      <w:r w:rsidR="00EF6200" w:rsidRPr="008B0889">
        <w:rPr>
          <w:szCs w:val="20"/>
        </w:rPr>
        <w:t xml:space="preserve"> </w:t>
      </w:r>
    </w:p>
    <w:p w14:paraId="4EDCDD95" w14:textId="77777777" w:rsidR="00EF6200" w:rsidRPr="008B0889" w:rsidRDefault="00EF6200" w:rsidP="00EF6200">
      <w:pPr>
        <w:tabs>
          <w:tab w:val="left" w:pos="426"/>
          <w:tab w:val="left" w:pos="1191"/>
        </w:tabs>
        <w:ind w:left="1560" w:hanging="1560"/>
        <w:rPr>
          <w:szCs w:val="20"/>
        </w:rPr>
      </w:pPr>
      <w:r w:rsidRPr="008B0889">
        <w:rPr>
          <w:szCs w:val="20"/>
        </w:rPr>
        <w:tab/>
        <w:t>DZ101 -</w:t>
      </w:r>
      <w:r w:rsidRPr="008B0889">
        <w:rPr>
          <w:szCs w:val="20"/>
        </w:rPr>
        <w:tab/>
        <w:t>Lehké stavby, dřevostavby - Výluka (1401)</w:t>
      </w:r>
    </w:p>
    <w:p w14:paraId="0A2D6FA1" w14:textId="77777777" w:rsidR="00EF6200" w:rsidRPr="008B0889" w:rsidRDefault="00EF6200" w:rsidP="00EF6200">
      <w:pPr>
        <w:tabs>
          <w:tab w:val="left" w:pos="426"/>
          <w:tab w:val="left" w:pos="1191"/>
        </w:tabs>
        <w:ind w:left="1560" w:hanging="1560"/>
        <w:rPr>
          <w:szCs w:val="20"/>
        </w:rPr>
      </w:pPr>
      <w:r w:rsidRPr="008B0889">
        <w:rPr>
          <w:szCs w:val="20"/>
        </w:rPr>
        <w:tab/>
        <w:t>DZ106 -</w:t>
      </w:r>
      <w:r w:rsidRPr="008B0889">
        <w:rPr>
          <w:szCs w:val="20"/>
        </w:rPr>
        <w:tab/>
        <w:t>Zásoby a jejich uložení - Vymezení podmínek (1401)</w:t>
      </w:r>
    </w:p>
    <w:p w14:paraId="0C202671" w14:textId="77777777" w:rsidR="00EF6200" w:rsidRPr="008B0889" w:rsidRDefault="00EF6200" w:rsidP="00EF6200">
      <w:pPr>
        <w:tabs>
          <w:tab w:val="left" w:pos="426"/>
          <w:tab w:val="left" w:pos="1191"/>
          <w:tab w:val="left" w:pos="1247"/>
        </w:tabs>
        <w:ind w:left="1560" w:hanging="1560"/>
        <w:rPr>
          <w:szCs w:val="20"/>
        </w:rPr>
      </w:pPr>
      <w:r w:rsidRPr="008B0889">
        <w:rPr>
          <w:b/>
          <w:color w:val="FF00FF"/>
          <w:szCs w:val="20"/>
        </w:rPr>
        <w:tab/>
      </w:r>
      <w:r w:rsidRPr="008B0889">
        <w:rPr>
          <w:szCs w:val="20"/>
        </w:rPr>
        <w:t>DZ112 -</w:t>
      </w:r>
      <w:r w:rsidRPr="008B0889">
        <w:rPr>
          <w:szCs w:val="20"/>
        </w:rPr>
        <w:tab/>
        <w:t>Fotovoltaická elektrárna - Výluka (1401)</w:t>
      </w:r>
    </w:p>
    <w:p w14:paraId="486F844F" w14:textId="77777777" w:rsidR="00EF6200" w:rsidRPr="008B0889" w:rsidRDefault="00EF6200" w:rsidP="00EF6200">
      <w:pPr>
        <w:tabs>
          <w:tab w:val="left" w:pos="426"/>
          <w:tab w:val="left" w:pos="1191"/>
          <w:tab w:val="left" w:pos="1247"/>
        </w:tabs>
        <w:ind w:left="1560" w:hanging="1560"/>
        <w:rPr>
          <w:szCs w:val="20"/>
        </w:rPr>
      </w:pPr>
      <w:r w:rsidRPr="008B0889">
        <w:rPr>
          <w:b/>
          <w:color w:val="FF00FF"/>
          <w:szCs w:val="20"/>
        </w:rPr>
        <w:tab/>
      </w:r>
      <w:r w:rsidRPr="008B0889">
        <w:rPr>
          <w:szCs w:val="20"/>
        </w:rPr>
        <w:t>DZ113 -</w:t>
      </w:r>
      <w:r w:rsidRPr="008B0889">
        <w:rPr>
          <w:szCs w:val="20"/>
        </w:rPr>
        <w:tab/>
        <w:t>Atmosférické srážky - Rozšíření rozsahu pojištění (1401)</w:t>
      </w:r>
    </w:p>
    <w:p w14:paraId="79339A92" w14:textId="0F8D815C" w:rsidR="00EF6200" w:rsidRPr="008B0889" w:rsidRDefault="00EF6200" w:rsidP="00EF6200">
      <w:pPr>
        <w:tabs>
          <w:tab w:val="left" w:pos="426"/>
          <w:tab w:val="left" w:pos="1191"/>
          <w:tab w:val="left" w:pos="1247"/>
        </w:tabs>
        <w:spacing w:after="120"/>
        <w:ind w:left="1560" w:hanging="1560"/>
        <w:rPr>
          <w:szCs w:val="20"/>
        </w:rPr>
      </w:pPr>
      <w:r w:rsidRPr="008B0889">
        <w:rPr>
          <w:szCs w:val="20"/>
        </w:rPr>
        <w:tab/>
        <w:t>DZ114 -</w:t>
      </w:r>
      <w:r w:rsidRPr="008B0889">
        <w:rPr>
          <w:szCs w:val="20"/>
        </w:rPr>
        <w:tab/>
        <w:t>Nepřímý úder blesku - Rozšíření rozsahu pojištění (1404)</w:t>
      </w:r>
    </w:p>
    <w:p w14:paraId="51E66332" w14:textId="6FBD900F" w:rsidR="00EF6200" w:rsidRPr="008B0889" w:rsidRDefault="00EF6200" w:rsidP="007D392C">
      <w:pPr>
        <w:keepNext/>
        <w:tabs>
          <w:tab w:val="left" w:pos="426"/>
        </w:tabs>
        <w:spacing w:before="60"/>
        <w:ind w:left="1560" w:hanging="1560"/>
        <w:rPr>
          <w:szCs w:val="20"/>
        </w:rPr>
      </w:pPr>
      <w:r w:rsidRPr="008B0889">
        <w:rPr>
          <w:b/>
          <w:szCs w:val="20"/>
        </w:rPr>
        <w:tab/>
        <w:t>Zabezpečení</w:t>
      </w:r>
    </w:p>
    <w:p w14:paraId="0E78639D" w14:textId="77777777" w:rsidR="00EF6200" w:rsidRPr="008B0889" w:rsidRDefault="00EF6200" w:rsidP="00EF6200">
      <w:pPr>
        <w:keepLines/>
        <w:tabs>
          <w:tab w:val="left" w:pos="426"/>
          <w:tab w:val="left" w:pos="1332"/>
        </w:tabs>
        <w:ind w:left="1332" w:hanging="1332"/>
        <w:rPr>
          <w:szCs w:val="20"/>
        </w:rPr>
      </w:pPr>
      <w:r w:rsidRPr="008B0889">
        <w:rPr>
          <w:b/>
          <w:color w:val="FF00FF"/>
          <w:szCs w:val="20"/>
        </w:rPr>
        <w:tab/>
      </w:r>
      <w:r w:rsidRPr="008B0889">
        <w:rPr>
          <w:szCs w:val="20"/>
        </w:rPr>
        <w:t>DOZ101 -</w:t>
      </w:r>
      <w:r w:rsidRPr="008B0889">
        <w:rPr>
          <w:szCs w:val="20"/>
        </w:rPr>
        <w:tab/>
        <w:t>Předepsané způsoby zabezpečení pojištěných věcí (netýká se finančních prostředků a cenných předmětů) (1612)</w:t>
      </w:r>
    </w:p>
    <w:p w14:paraId="3B922779" w14:textId="77777777" w:rsidR="00EF6200" w:rsidRPr="008B0889" w:rsidRDefault="00EF6200" w:rsidP="00EF6200">
      <w:pPr>
        <w:tabs>
          <w:tab w:val="left" w:pos="426"/>
          <w:tab w:val="left" w:pos="1332"/>
        </w:tabs>
        <w:ind w:left="1332" w:hanging="1332"/>
        <w:rPr>
          <w:szCs w:val="20"/>
        </w:rPr>
      </w:pPr>
      <w:r w:rsidRPr="008B0889">
        <w:rPr>
          <w:b/>
          <w:color w:val="FF00FF"/>
          <w:szCs w:val="20"/>
        </w:rPr>
        <w:tab/>
      </w:r>
      <w:r w:rsidRPr="008B0889">
        <w:rPr>
          <w:szCs w:val="20"/>
        </w:rPr>
        <w:t>DOZ102 -</w:t>
      </w:r>
      <w:r w:rsidRPr="008B0889">
        <w:rPr>
          <w:szCs w:val="20"/>
        </w:rPr>
        <w:tab/>
        <w:t>Předepsané způsoby zabezpečení finančních prostředků a cenných předmětů (1606)</w:t>
      </w:r>
    </w:p>
    <w:p w14:paraId="71011197" w14:textId="77777777" w:rsidR="00EF6200" w:rsidRPr="008B0889" w:rsidRDefault="00EF6200" w:rsidP="00EF6200">
      <w:pPr>
        <w:keepLines/>
        <w:tabs>
          <w:tab w:val="left" w:pos="426"/>
          <w:tab w:val="left" w:pos="1332"/>
        </w:tabs>
        <w:ind w:left="1332" w:hanging="1332"/>
        <w:rPr>
          <w:szCs w:val="20"/>
        </w:rPr>
      </w:pPr>
      <w:r w:rsidRPr="008B0889">
        <w:rPr>
          <w:szCs w:val="20"/>
        </w:rPr>
        <w:tab/>
        <w:t>DOZ104 -</w:t>
      </w:r>
      <w:r w:rsidRPr="008B0889">
        <w:rPr>
          <w:szCs w:val="20"/>
        </w:rPr>
        <w:tab/>
        <w:t>Loupež přepravovaných peněz nebo cenin - Předepsané způsoby zabezpečení peněz a cenin přepravovaných osobou provádějící přepravu (1401)</w:t>
      </w:r>
    </w:p>
    <w:p w14:paraId="510CB661" w14:textId="77777777" w:rsidR="00EF6200" w:rsidRPr="008B0889" w:rsidRDefault="00EF6200" w:rsidP="00EF6200">
      <w:pPr>
        <w:tabs>
          <w:tab w:val="left" w:pos="426"/>
          <w:tab w:val="left" w:pos="1332"/>
        </w:tabs>
        <w:ind w:left="1332" w:hanging="1332"/>
        <w:rPr>
          <w:szCs w:val="20"/>
        </w:rPr>
      </w:pPr>
      <w:r w:rsidRPr="008B0889">
        <w:rPr>
          <w:b/>
          <w:color w:val="FF00FF"/>
          <w:szCs w:val="20"/>
        </w:rPr>
        <w:tab/>
      </w:r>
      <w:r w:rsidRPr="008B0889">
        <w:rPr>
          <w:szCs w:val="20"/>
        </w:rPr>
        <w:t>DOZ105 -</w:t>
      </w:r>
      <w:r w:rsidRPr="008B0889">
        <w:rPr>
          <w:szCs w:val="20"/>
        </w:rPr>
        <w:tab/>
        <w:t>Předepsané způsoby zabezpečení - Výklad pojmů (2001)</w:t>
      </w:r>
    </w:p>
    <w:p w14:paraId="0E92FC66" w14:textId="564C9412" w:rsidR="009B22B4" w:rsidRPr="008B0889" w:rsidRDefault="00F77B49" w:rsidP="007D392C">
      <w:pPr>
        <w:tabs>
          <w:tab w:val="left" w:pos="426"/>
          <w:tab w:val="left" w:pos="1191"/>
        </w:tabs>
        <w:spacing w:before="60"/>
        <w:ind w:left="1560" w:hanging="1560"/>
        <w:rPr>
          <w:szCs w:val="20"/>
        </w:rPr>
      </w:pPr>
      <w:r w:rsidRPr="008B0889">
        <w:rPr>
          <w:szCs w:val="20"/>
        </w:rPr>
        <w:tab/>
      </w:r>
      <w:r w:rsidR="009B22B4" w:rsidRPr="008B0889">
        <w:rPr>
          <w:b/>
          <w:szCs w:val="20"/>
        </w:rPr>
        <w:t>Stroje</w:t>
      </w:r>
    </w:p>
    <w:p w14:paraId="16D3E7D0" w14:textId="77777777" w:rsidR="009B22B4" w:rsidRPr="008B0889" w:rsidRDefault="004A223A" w:rsidP="00910D56">
      <w:pPr>
        <w:tabs>
          <w:tab w:val="left" w:pos="426"/>
          <w:tab w:val="left" w:pos="1276"/>
        </w:tabs>
        <w:ind w:left="1560" w:hanging="1560"/>
        <w:rPr>
          <w:szCs w:val="20"/>
        </w:rPr>
      </w:pPr>
      <w:r w:rsidRPr="008B0889">
        <w:rPr>
          <w:szCs w:val="20"/>
        </w:rPr>
        <w:tab/>
        <w:t>DST111 -</w:t>
      </w:r>
      <w:r w:rsidRPr="008B0889">
        <w:rPr>
          <w:szCs w:val="20"/>
        </w:rPr>
        <w:tab/>
      </w:r>
      <w:r w:rsidR="009B22B4" w:rsidRPr="008B0889">
        <w:rPr>
          <w:szCs w:val="20"/>
        </w:rPr>
        <w:t>Výměna agregátů, opravy vinutí - Vymezení pojistného plnění (1401)</w:t>
      </w:r>
    </w:p>
    <w:p w14:paraId="5A70C95D" w14:textId="77777777" w:rsidR="00956F48" w:rsidRPr="008B0889" w:rsidRDefault="00956F48" w:rsidP="007D392C">
      <w:pPr>
        <w:keepNext/>
        <w:tabs>
          <w:tab w:val="left" w:pos="426"/>
        </w:tabs>
        <w:spacing w:before="60"/>
        <w:ind w:left="1418" w:hanging="1418"/>
        <w:rPr>
          <w:szCs w:val="20"/>
        </w:rPr>
      </w:pPr>
      <w:r w:rsidRPr="008B0889">
        <w:rPr>
          <w:b/>
          <w:szCs w:val="20"/>
        </w:rPr>
        <w:tab/>
        <w:t>Přerušení nebo omezení provozu</w:t>
      </w:r>
    </w:p>
    <w:p w14:paraId="6ACB9EB0" w14:textId="48B545FE" w:rsidR="00E42A9D" w:rsidRPr="008B0889" w:rsidRDefault="00E42A9D" w:rsidP="00E42A9D">
      <w:pPr>
        <w:tabs>
          <w:tab w:val="left" w:pos="426"/>
          <w:tab w:val="left" w:pos="1276"/>
        </w:tabs>
        <w:ind w:left="1418" w:hanging="1418"/>
        <w:rPr>
          <w:szCs w:val="20"/>
        </w:rPr>
      </w:pPr>
      <w:r w:rsidRPr="008B0889">
        <w:rPr>
          <w:szCs w:val="20"/>
        </w:rPr>
        <w:tab/>
        <w:t>DPR110 -</w:t>
      </w:r>
      <w:r w:rsidRPr="008B0889">
        <w:rPr>
          <w:szCs w:val="20"/>
        </w:rPr>
        <w:tab/>
        <w:t>Živel - Rozšíření rozsahu pojištění (1401)</w:t>
      </w:r>
    </w:p>
    <w:p w14:paraId="115D9EAD" w14:textId="5C1C2524" w:rsidR="00E42A9D" w:rsidRPr="008B0889" w:rsidRDefault="00E42A9D" w:rsidP="00956F48">
      <w:pPr>
        <w:tabs>
          <w:tab w:val="left" w:pos="426"/>
          <w:tab w:val="left" w:pos="1276"/>
        </w:tabs>
        <w:ind w:left="1418" w:hanging="1418"/>
        <w:rPr>
          <w:szCs w:val="20"/>
        </w:rPr>
      </w:pPr>
      <w:r w:rsidRPr="008B0889">
        <w:rPr>
          <w:szCs w:val="20"/>
        </w:rPr>
        <w:tab/>
        <w:t>DPR112 -</w:t>
      </w:r>
      <w:r w:rsidRPr="008B0889">
        <w:rPr>
          <w:szCs w:val="20"/>
        </w:rPr>
        <w:tab/>
        <w:t>Ztráta nájemného - Vymezení předmětu pojištění (1401)</w:t>
      </w:r>
    </w:p>
    <w:p w14:paraId="7456F150" w14:textId="77777777" w:rsidR="001F4F56" w:rsidRPr="008B0889" w:rsidRDefault="009B22B4" w:rsidP="007D392C">
      <w:pPr>
        <w:keepNext/>
        <w:tabs>
          <w:tab w:val="left" w:pos="426"/>
        </w:tabs>
        <w:spacing w:before="60"/>
        <w:ind w:left="1560" w:hanging="1560"/>
        <w:rPr>
          <w:szCs w:val="20"/>
        </w:rPr>
      </w:pPr>
      <w:r w:rsidRPr="008B0889">
        <w:rPr>
          <w:szCs w:val="20"/>
        </w:rPr>
        <w:tab/>
      </w:r>
      <w:r w:rsidR="001F4F56" w:rsidRPr="008B0889">
        <w:rPr>
          <w:b/>
          <w:szCs w:val="20"/>
        </w:rPr>
        <w:t>Odpovědnost za újmu</w:t>
      </w:r>
    </w:p>
    <w:p w14:paraId="2ED79DEC" w14:textId="239D56B8" w:rsidR="001F4F56" w:rsidRPr="008B0889" w:rsidRDefault="001F4F56" w:rsidP="00CA3C21">
      <w:pPr>
        <w:keepNext/>
        <w:tabs>
          <w:tab w:val="left" w:pos="426"/>
        </w:tabs>
        <w:ind w:left="1559" w:hanging="1559"/>
        <w:rPr>
          <w:szCs w:val="20"/>
        </w:rPr>
      </w:pPr>
      <w:r w:rsidRPr="008B0889">
        <w:rPr>
          <w:szCs w:val="20"/>
        </w:rPr>
        <w:tab/>
        <w:t>DODP102 -</w:t>
      </w:r>
      <w:r w:rsidRPr="008B0889">
        <w:rPr>
          <w:szCs w:val="20"/>
        </w:rPr>
        <w:tab/>
        <w:t>Pojištění obecné odpovědnosti za újmu a pojištění odpovědnosti za újmu způsobenou vadou výrobku a vadou práce po předání - Základní rozsah pojištění (1612)</w:t>
      </w:r>
    </w:p>
    <w:p w14:paraId="20D2308A" w14:textId="24662406" w:rsidR="001F4F56" w:rsidRPr="008B0889" w:rsidRDefault="001F4F56" w:rsidP="001F4F56">
      <w:pPr>
        <w:tabs>
          <w:tab w:val="left" w:pos="426"/>
          <w:tab w:val="left" w:pos="1474"/>
        </w:tabs>
        <w:ind w:left="1474" w:hanging="1474"/>
        <w:rPr>
          <w:szCs w:val="20"/>
        </w:rPr>
      </w:pPr>
      <w:r w:rsidRPr="008B0889">
        <w:rPr>
          <w:b/>
          <w:color w:val="FF00FF"/>
          <w:szCs w:val="20"/>
        </w:rPr>
        <w:tab/>
      </w:r>
      <w:r w:rsidRPr="008B0889">
        <w:rPr>
          <w:szCs w:val="20"/>
        </w:rPr>
        <w:t>DODP103 -</w:t>
      </w:r>
      <w:r w:rsidRPr="008B0889">
        <w:rPr>
          <w:szCs w:val="20"/>
        </w:rPr>
        <w:tab/>
        <w:t>Cizí věci převzaté - Rozšíření rozsahu pojištění (1606)</w:t>
      </w:r>
    </w:p>
    <w:p w14:paraId="3A9CF4C0" w14:textId="14222C2D" w:rsidR="001F4F56" w:rsidRPr="008B0889" w:rsidRDefault="001F4F56" w:rsidP="001F4F56">
      <w:pPr>
        <w:tabs>
          <w:tab w:val="left" w:pos="426"/>
          <w:tab w:val="left" w:pos="1474"/>
        </w:tabs>
        <w:ind w:left="1474" w:hanging="1474"/>
        <w:rPr>
          <w:szCs w:val="20"/>
        </w:rPr>
      </w:pPr>
      <w:r w:rsidRPr="008B0889">
        <w:rPr>
          <w:b/>
          <w:color w:val="FF00FF"/>
          <w:szCs w:val="20"/>
        </w:rPr>
        <w:tab/>
      </w:r>
      <w:r w:rsidRPr="008B0889">
        <w:rPr>
          <w:szCs w:val="20"/>
        </w:rPr>
        <w:t>DODP104 -</w:t>
      </w:r>
      <w:r w:rsidRPr="008B0889">
        <w:rPr>
          <w:szCs w:val="20"/>
        </w:rPr>
        <w:tab/>
        <w:t>Cizí věci užívané - Rozšíření rozsahu pojištění (1401)</w:t>
      </w:r>
    </w:p>
    <w:p w14:paraId="326642B1" w14:textId="3E0CA992" w:rsidR="001F4F56" w:rsidRPr="008B0889" w:rsidRDefault="001F4F56" w:rsidP="001F4F56">
      <w:pPr>
        <w:keepLines/>
        <w:tabs>
          <w:tab w:val="left" w:pos="1474"/>
          <w:tab w:val="left" w:pos="1560"/>
        </w:tabs>
        <w:ind w:left="1560" w:hanging="1134"/>
        <w:rPr>
          <w:szCs w:val="20"/>
        </w:rPr>
      </w:pPr>
      <w:r w:rsidRPr="008B0889">
        <w:rPr>
          <w:szCs w:val="20"/>
        </w:rPr>
        <w:t>DODP105 -</w:t>
      </w:r>
      <w:r w:rsidRPr="008B0889">
        <w:rPr>
          <w:szCs w:val="20"/>
        </w:rPr>
        <w:tab/>
        <w:t>Náklady zdravotní pojišťovny a regresy dávek nemocenského pojištění - Rozšíření rozsahu  pojištění (1401)</w:t>
      </w:r>
    </w:p>
    <w:p w14:paraId="06D20A4D" w14:textId="60A02C5B" w:rsidR="00BE7B86" w:rsidRPr="008B0889" w:rsidRDefault="00D54BF0" w:rsidP="001F4F56">
      <w:pPr>
        <w:keepLines/>
        <w:tabs>
          <w:tab w:val="left" w:pos="1474"/>
          <w:tab w:val="left" w:pos="1560"/>
        </w:tabs>
        <w:ind w:left="1560" w:hanging="1134"/>
        <w:rPr>
          <w:szCs w:val="20"/>
        </w:rPr>
      </w:pPr>
      <w:r w:rsidRPr="008B0889">
        <w:rPr>
          <w:szCs w:val="20"/>
        </w:rPr>
        <w:t>DODP106 -</w:t>
      </w:r>
      <w:r w:rsidRPr="008B0889">
        <w:rPr>
          <w:szCs w:val="20"/>
        </w:rPr>
        <w:tab/>
        <w:t>Křížová odpovědnost - Rozšíření rozsahu pojištění (1401)</w:t>
      </w:r>
    </w:p>
    <w:p w14:paraId="58DBC31D" w14:textId="2024B8A3" w:rsidR="001F4F56" w:rsidRPr="008B0889" w:rsidRDefault="001F4F56" w:rsidP="001F4F56">
      <w:pPr>
        <w:tabs>
          <w:tab w:val="left" w:pos="426"/>
          <w:tab w:val="left" w:pos="1474"/>
        </w:tabs>
        <w:ind w:left="1474" w:hanging="1474"/>
        <w:rPr>
          <w:szCs w:val="20"/>
        </w:rPr>
      </w:pPr>
      <w:r w:rsidRPr="008B0889">
        <w:rPr>
          <w:szCs w:val="20"/>
        </w:rPr>
        <w:tab/>
        <w:t>DODP109 -</w:t>
      </w:r>
      <w:r w:rsidRPr="008B0889">
        <w:rPr>
          <w:szCs w:val="20"/>
        </w:rPr>
        <w:tab/>
        <w:t>Provoz pracovních strojů - Rozšíření rozsahu pojištění (1412)</w:t>
      </w:r>
    </w:p>
    <w:p w14:paraId="01D9258D" w14:textId="74B291A6" w:rsidR="001F4F56" w:rsidRPr="008B0889" w:rsidRDefault="001F4F56" w:rsidP="001F4F56">
      <w:pPr>
        <w:tabs>
          <w:tab w:val="left" w:pos="426"/>
          <w:tab w:val="left" w:pos="1474"/>
        </w:tabs>
        <w:ind w:left="1474" w:hanging="1474"/>
        <w:rPr>
          <w:szCs w:val="20"/>
        </w:rPr>
      </w:pPr>
      <w:r w:rsidRPr="008B0889">
        <w:rPr>
          <w:b/>
          <w:color w:val="FF00FF"/>
          <w:szCs w:val="20"/>
        </w:rPr>
        <w:tab/>
      </w:r>
      <w:r w:rsidRPr="008B0889">
        <w:rPr>
          <w:szCs w:val="20"/>
        </w:rPr>
        <w:t>DODP110 -</w:t>
      </w:r>
      <w:r w:rsidRPr="008B0889">
        <w:rPr>
          <w:szCs w:val="20"/>
        </w:rPr>
        <w:tab/>
        <w:t>Peněžitá náhrada nemajetkové újmy - ochrana osobnosti - Rozšíření rozsahu pojištění (1401)</w:t>
      </w:r>
    </w:p>
    <w:p w14:paraId="5B345024" w14:textId="4F03B966" w:rsidR="001F4F56" w:rsidRPr="008B0889" w:rsidRDefault="001F4F56" w:rsidP="001F4F56">
      <w:pPr>
        <w:keepLines/>
        <w:tabs>
          <w:tab w:val="left" w:pos="426"/>
          <w:tab w:val="left" w:pos="1474"/>
        </w:tabs>
        <w:ind w:left="1474" w:hanging="1474"/>
        <w:rPr>
          <w:szCs w:val="20"/>
        </w:rPr>
      </w:pPr>
      <w:r w:rsidRPr="008B0889">
        <w:rPr>
          <w:szCs w:val="20"/>
        </w:rPr>
        <w:tab/>
        <w:t>DODP112 -</w:t>
      </w:r>
      <w:r w:rsidRPr="008B0889">
        <w:rPr>
          <w:szCs w:val="20"/>
        </w:rPr>
        <w:tab/>
        <w:t>Čisté finanční škody - k pojištění obecné odpovědnosti za újmu a pojištění odpovědnosti za újmu způsobenou vadou výrobku a vadou práce po předání - Rozšíření rozsahu pojištění (1704)</w:t>
      </w:r>
    </w:p>
    <w:p w14:paraId="00F34DB8" w14:textId="1DD0BF1F" w:rsidR="001F4F56" w:rsidRPr="008B0889" w:rsidRDefault="001F4F56" w:rsidP="001F4F56">
      <w:pPr>
        <w:tabs>
          <w:tab w:val="left" w:pos="426"/>
          <w:tab w:val="left" w:pos="1474"/>
        </w:tabs>
        <w:ind w:left="1474" w:hanging="1474"/>
        <w:rPr>
          <w:szCs w:val="20"/>
        </w:rPr>
      </w:pPr>
      <w:r w:rsidRPr="008B0889">
        <w:rPr>
          <w:szCs w:val="20"/>
        </w:rPr>
        <w:tab/>
        <w:t>DODP113 -</w:t>
      </w:r>
      <w:r w:rsidRPr="008B0889">
        <w:rPr>
          <w:szCs w:val="20"/>
        </w:rPr>
        <w:tab/>
        <w:t>Znečištění životního prostředí - Rozšíření rozsahu pojištění (1401)</w:t>
      </w:r>
    </w:p>
    <w:p w14:paraId="6ECB7943" w14:textId="31060A20" w:rsidR="001F4F56" w:rsidRPr="008B0889" w:rsidRDefault="001F4F56" w:rsidP="001F4F56">
      <w:pPr>
        <w:keepLines/>
        <w:tabs>
          <w:tab w:val="left" w:pos="426"/>
          <w:tab w:val="left" w:pos="1474"/>
        </w:tabs>
        <w:ind w:left="1474" w:hanging="1474"/>
        <w:rPr>
          <w:szCs w:val="20"/>
        </w:rPr>
      </w:pPr>
      <w:r w:rsidRPr="008B0889">
        <w:rPr>
          <w:szCs w:val="20"/>
        </w:rPr>
        <w:tab/>
        <w:t>DODP120 -</w:t>
      </w:r>
      <w:r w:rsidRPr="008B0889">
        <w:rPr>
          <w:szCs w:val="20"/>
        </w:rPr>
        <w:tab/>
        <w:t>Odpovědnost obchodní korporace za újmu členům svých orgánů v souvislosti s výkonem jejich funkce - Rozšíření rozsahu pojištění (1412)</w:t>
      </w:r>
    </w:p>
    <w:p w14:paraId="5265F8D4" w14:textId="66890E1E" w:rsidR="001F4F56" w:rsidRPr="008B0889" w:rsidRDefault="001F4F56" w:rsidP="001F4F56">
      <w:pPr>
        <w:tabs>
          <w:tab w:val="left" w:pos="426"/>
        </w:tabs>
        <w:ind w:left="142" w:hanging="142"/>
        <w:rPr>
          <w:szCs w:val="20"/>
        </w:rPr>
      </w:pPr>
      <w:r w:rsidRPr="008B0889">
        <w:rPr>
          <w:szCs w:val="20"/>
        </w:rPr>
        <w:tab/>
      </w:r>
      <w:r w:rsidRPr="008B0889">
        <w:rPr>
          <w:szCs w:val="20"/>
        </w:rPr>
        <w:tab/>
        <w:t>DODP130 -</w:t>
      </w:r>
      <w:r w:rsidRPr="008B0889">
        <w:rPr>
          <w:szCs w:val="20"/>
        </w:rPr>
        <w:tab/>
        <w:t xml:space="preserve"> Věci zaměstnanců - Rozšíření rozsahu pojištění (1603)</w:t>
      </w:r>
    </w:p>
    <w:p w14:paraId="6E429305" w14:textId="5940D920" w:rsidR="00A46DD6" w:rsidRPr="008B0889" w:rsidRDefault="0083144A" w:rsidP="007D392C">
      <w:pPr>
        <w:keepNext/>
        <w:tabs>
          <w:tab w:val="left" w:pos="426"/>
        </w:tabs>
        <w:spacing w:before="60"/>
        <w:ind w:left="1559" w:hanging="1559"/>
        <w:rPr>
          <w:szCs w:val="20"/>
        </w:rPr>
      </w:pPr>
      <w:r w:rsidRPr="008B0889">
        <w:rPr>
          <w:szCs w:val="20"/>
        </w:rPr>
        <w:lastRenderedPageBreak/>
        <w:tab/>
      </w:r>
      <w:r w:rsidRPr="008B0889">
        <w:rPr>
          <w:b/>
          <w:szCs w:val="20"/>
        </w:rPr>
        <w:t>Profesní odpovědnost</w:t>
      </w:r>
      <w:r w:rsidRPr="008B0889">
        <w:rPr>
          <w:szCs w:val="20"/>
        </w:rPr>
        <w:tab/>
      </w:r>
    </w:p>
    <w:p w14:paraId="558A61F4" w14:textId="77777777" w:rsidR="0083144A" w:rsidRPr="008B0889" w:rsidRDefault="0083144A" w:rsidP="00CA3C21">
      <w:pPr>
        <w:spacing w:after="60"/>
        <w:ind w:left="426"/>
        <w:rPr>
          <w:szCs w:val="20"/>
        </w:rPr>
      </w:pPr>
      <w:r w:rsidRPr="008B0889">
        <w:rPr>
          <w:szCs w:val="20"/>
        </w:rPr>
        <w:t>DPO103 - Doložka pro pojištění profesní odpovědnosti DPO103 - profesní odpovědnost auditorů, daňových poradců, účetních (1401)</w:t>
      </w:r>
    </w:p>
    <w:p w14:paraId="3433DE5C" w14:textId="218108FD" w:rsidR="00EF6200" w:rsidRPr="008B0889" w:rsidRDefault="001F4F56" w:rsidP="007D392C">
      <w:pPr>
        <w:keepNext/>
        <w:tabs>
          <w:tab w:val="left" w:pos="426"/>
        </w:tabs>
        <w:spacing w:before="60"/>
        <w:ind w:left="1559" w:hanging="1559"/>
        <w:rPr>
          <w:szCs w:val="20"/>
        </w:rPr>
      </w:pPr>
      <w:r w:rsidRPr="008B0889">
        <w:rPr>
          <w:szCs w:val="20"/>
        </w:rPr>
        <w:tab/>
      </w:r>
      <w:r w:rsidR="00EF6200" w:rsidRPr="008B0889">
        <w:rPr>
          <w:b/>
          <w:szCs w:val="20"/>
        </w:rPr>
        <w:t>Obecné</w:t>
      </w:r>
    </w:p>
    <w:p w14:paraId="44E63328" w14:textId="77777777" w:rsidR="00EF6200" w:rsidRPr="008B0889" w:rsidRDefault="00EF6200" w:rsidP="00EF6200">
      <w:pPr>
        <w:tabs>
          <w:tab w:val="left" w:pos="426"/>
          <w:tab w:val="left" w:pos="1332"/>
        </w:tabs>
        <w:ind w:left="1332" w:hanging="906"/>
        <w:rPr>
          <w:szCs w:val="20"/>
        </w:rPr>
      </w:pPr>
      <w:r w:rsidRPr="008B0889">
        <w:rPr>
          <w:szCs w:val="20"/>
        </w:rPr>
        <w:t>DOB101 -</w:t>
      </w:r>
      <w:r w:rsidRPr="008B0889">
        <w:rPr>
          <w:szCs w:val="20"/>
        </w:rPr>
        <w:tab/>
        <w:t>Elektronická rizika - Výluka (2001)</w:t>
      </w:r>
    </w:p>
    <w:p w14:paraId="4E45672A" w14:textId="77777777" w:rsidR="00EF6200" w:rsidRPr="008B0889" w:rsidRDefault="00EF6200" w:rsidP="00EF6200">
      <w:pPr>
        <w:tabs>
          <w:tab w:val="left" w:pos="426"/>
          <w:tab w:val="left" w:pos="1332"/>
        </w:tabs>
        <w:ind w:left="1332" w:hanging="906"/>
        <w:rPr>
          <w:szCs w:val="20"/>
        </w:rPr>
      </w:pPr>
      <w:r w:rsidRPr="008B0889">
        <w:rPr>
          <w:szCs w:val="20"/>
        </w:rPr>
        <w:t>DOB103 -</w:t>
      </w:r>
      <w:r w:rsidRPr="008B0889">
        <w:rPr>
          <w:szCs w:val="20"/>
        </w:rPr>
        <w:tab/>
        <w:t>Výklad pojmů pro účely pojistné smlouvy (2001)</w:t>
      </w:r>
    </w:p>
    <w:p w14:paraId="579383BC" w14:textId="77777777" w:rsidR="00EF6200" w:rsidRPr="008B0889" w:rsidRDefault="00EF6200" w:rsidP="00EF6200">
      <w:pPr>
        <w:tabs>
          <w:tab w:val="left" w:pos="426"/>
          <w:tab w:val="left" w:pos="1332"/>
        </w:tabs>
        <w:ind w:left="1332" w:hanging="906"/>
        <w:rPr>
          <w:szCs w:val="20"/>
        </w:rPr>
      </w:pPr>
      <w:r w:rsidRPr="008B0889">
        <w:rPr>
          <w:szCs w:val="20"/>
        </w:rPr>
        <w:t>DOB104 -</w:t>
      </w:r>
      <w:r w:rsidRPr="008B0889">
        <w:rPr>
          <w:szCs w:val="20"/>
        </w:rPr>
        <w:tab/>
        <w:t>Demolice, suť  - Rozšíření pojistného plnění (1401)</w:t>
      </w:r>
    </w:p>
    <w:p w14:paraId="51319618" w14:textId="1367FA98" w:rsidR="00EF6200" w:rsidRPr="008B0889" w:rsidRDefault="00EF6200" w:rsidP="00EF6200">
      <w:pPr>
        <w:tabs>
          <w:tab w:val="left" w:pos="426"/>
          <w:tab w:val="left" w:pos="1332"/>
        </w:tabs>
        <w:ind w:left="1332" w:hanging="906"/>
        <w:rPr>
          <w:szCs w:val="20"/>
        </w:rPr>
      </w:pPr>
      <w:r w:rsidRPr="008B0889">
        <w:rPr>
          <w:szCs w:val="20"/>
        </w:rPr>
        <w:t>DOB105 -</w:t>
      </w:r>
      <w:r w:rsidRPr="008B0889">
        <w:rPr>
          <w:szCs w:val="20"/>
        </w:rPr>
        <w:tab/>
        <w:t xml:space="preserve">Tíha sněhu, námraza - Vymezení podmínek (1401) </w:t>
      </w:r>
    </w:p>
    <w:p w14:paraId="7657E58A" w14:textId="77777777" w:rsidR="00EF6200" w:rsidRPr="008B0889" w:rsidRDefault="00EF6200" w:rsidP="00EF6200">
      <w:pPr>
        <w:keepLines/>
        <w:tabs>
          <w:tab w:val="left" w:pos="426"/>
          <w:tab w:val="left" w:pos="1332"/>
        </w:tabs>
        <w:ind w:left="1332" w:hanging="906"/>
        <w:rPr>
          <w:szCs w:val="20"/>
        </w:rPr>
      </w:pPr>
      <w:r w:rsidRPr="008B0889">
        <w:rPr>
          <w:szCs w:val="20"/>
        </w:rPr>
        <w:t>DOB107 -</w:t>
      </w:r>
      <w:r w:rsidRPr="008B0889">
        <w:rPr>
          <w:szCs w:val="20"/>
        </w:rPr>
        <w:tab/>
        <w:t>Definice jedné pojistné události pro pojistná nebezpečí povodeň, záplava, vichřice, krupobití (1401)</w:t>
      </w:r>
    </w:p>
    <w:p w14:paraId="250DE2A2" w14:textId="77777777" w:rsidR="00EF6200" w:rsidRPr="008B0889" w:rsidRDefault="00EF6200" w:rsidP="007D392C">
      <w:pPr>
        <w:keepNext/>
        <w:tabs>
          <w:tab w:val="left" w:pos="426"/>
        </w:tabs>
        <w:spacing w:before="60"/>
        <w:ind w:left="1559" w:hanging="1559"/>
        <w:rPr>
          <w:szCs w:val="20"/>
        </w:rPr>
      </w:pPr>
      <w:r w:rsidRPr="008B0889">
        <w:rPr>
          <w:szCs w:val="20"/>
        </w:rPr>
        <w:tab/>
      </w:r>
      <w:r w:rsidRPr="008B0889">
        <w:rPr>
          <w:b/>
          <w:szCs w:val="20"/>
        </w:rPr>
        <w:t>Jiné</w:t>
      </w:r>
    </w:p>
    <w:p w14:paraId="697D0A4F" w14:textId="77777777" w:rsidR="007E1EF6" w:rsidRPr="008B0889" w:rsidRDefault="007E1EF6" w:rsidP="00EF6200">
      <w:pPr>
        <w:tabs>
          <w:tab w:val="left" w:pos="426"/>
          <w:tab w:val="left" w:pos="1361"/>
          <w:tab w:val="left" w:pos="1503"/>
        </w:tabs>
        <w:ind w:left="1503" w:hanging="1077"/>
        <w:rPr>
          <w:szCs w:val="20"/>
        </w:rPr>
      </w:pPr>
      <w:r w:rsidRPr="008B0889">
        <w:rPr>
          <w:szCs w:val="20"/>
        </w:rPr>
        <w:t>DODC101</w:t>
      </w:r>
      <w:r w:rsidRPr="008B0889">
        <w:rPr>
          <w:szCs w:val="20"/>
        </w:rPr>
        <w:tab/>
        <w:t>-</w:t>
      </w:r>
      <w:r w:rsidRPr="008B0889">
        <w:rPr>
          <w:szCs w:val="20"/>
        </w:rPr>
        <w:tab/>
        <w:t>Poškození vnějšího kontaktního zateplovacího systému (zateplení fasády) ptactvem, hmyzem a hlodavci - Rozšíření rozsahu pojištění (1401)</w:t>
      </w:r>
    </w:p>
    <w:p w14:paraId="20BC324D" w14:textId="532FBD46" w:rsidR="00EF6200" w:rsidRDefault="00EF6200" w:rsidP="00EF6200">
      <w:pPr>
        <w:tabs>
          <w:tab w:val="left" w:pos="426"/>
          <w:tab w:val="left" w:pos="1361"/>
          <w:tab w:val="left" w:pos="1503"/>
        </w:tabs>
        <w:ind w:left="1503" w:hanging="1077"/>
        <w:rPr>
          <w:szCs w:val="20"/>
        </w:rPr>
      </w:pPr>
      <w:r w:rsidRPr="008B0889">
        <w:rPr>
          <w:szCs w:val="20"/>
        </w:rPr>
        <w:t>DODC102</w:t>
      </w:r>
      <w:r w:rsidRPr="008B0889">
        <w:rPr>
          <w:szCs w:val="20"/>
        </w:rPr>
        <w:tab/>
        <w:t>-</w:t>
      </w:r>
      <w:r w:rsidRPr="008B0889">
        <w:rPr>
          <w:szCs w:val="20"/>
        </w:rPr>
        <w:tab/>
        <w:t>Malby, nástřiky nebo polepení - Rozšíření rozsahu pojištění (1401)</w:t>
      </w:r>
    </w:p>
    <w:p w14:paraId="22465445" w14:textId="75D097DF" w:rsidR="00AC19BE" w:rsidRPr="008B0889" w:rsidRDefault="00AC19BE" w:rsidP="00206C49">
      <w:pPr>
        <w:keepNext/>
        <w:tabs>
          <w:tab w:val="left" w:pos="426"/>
        </w:tabs>
        <w:spacing w:before="120"/>
        <w:rPr>
          <w:szCs w:val="20"/>
        </w:rPr>
      </w:pPr>
      <w:r>
        <w:rPr>
          <w:rFonts w:cs="Arial"/>
          <w:b/>
          <w:szCs w:val="20"/>
        </w:rPr>
        <w:tab/>
      </w:r>
    </w:p>
    <w:p w14:paraId="759E9846" w14:textId="09B76CF2" w:rsidR="001F4F56" w:rsidRPr="008B0889" w:rsidRDefault="001F4F56" w:rsidP="001F4F56">
      <w:pPr>
        <w:pStyle w:val="Nadpislnk"/>
      </w:pPr>
      <w:r w:rsidRPr="008B0889">
        <w:t>Článek II.</w:t>
      </w:r>
      <w:r w:rsidRPr="008B0889">
        <w:br/>
        <w:t>Druhy a způsoby pojištění, předměty a rozsah pojištění</w:t>
      </w:r>
    </w:p>
    <w:p w14:paraId="7C5ABB47" w14:textId="77777777" w:rsidR="009B22B4" w:rsidRPr="008B0889" w:rsidRDefault="009B22B4" w:rsidP="007D392C">
      <w:pPr>
        <w:pStyle w:val="slovn-rove1"/>
        <w:numPr>
          <w:ilvl w:val="0"/>
          <w:numId w:val="7"/>
        </w:numPr>
        <w:spacing w:after="0"/>
      </w:pPr>
      <w:r w:rsidRPr="008B0889">
        <w:t xml:space="preserve">Obecná ujednání pro pojištění majetku </w:t>
      </w:r>
    </w:p>
    <w:p w14:paraId="3FCF85E2" w14:textId="77777777" w:rsidR="009B22B4" w:rsidRPr="008B0889" w:rsidRDefault="009B22B4" w:rsidP="007D392C">
      <w:pPr>
        <w:pStyle w:val="slovn-rove2-netun"/>
        <w:spacing w:before="60" w:after="0"/>
      </w:pPr>
      <w:r w:rsidRPr="008B0889">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14:paraId="175008F2" w14:textId="65A133B7" w:rsidR="009B22B4" w:rsidRPr="008B0889" w:rsidRDefault="009B22B4" w:rsidP="007D392C">
      <w:pPr>
        <w:pStyle w:val="slovn-rove2"/>
        <w:keepLines/>
        <w:spacing w:before="60" w:after="0"/>
      </w:pPr>
      <w:r w:rsidRPr="008B0889">
        <w:t>Pro pojištění m</w:t>
      </w:r>
      <w:r w:rsidR="002E36D1" w:rsidRPr="008B0889">
        <w:t>ajetku j</w:t>
      </w:r>
      <w:r w:rsidR="00497EA5">
        <w:t>sou</w:t>
      </w:r>
      <w:r w:rsidR="002E36D1" w:rsidRPr="008B0889">
        <w:t xml:space="preserve"> místem pojištění:</w:t>
      </w:r>
    </w:p>
    <w:p w14:paraId="7473D738" w14:textId="6ACCCD66" w:rsidR="009B22B4" w:rsidRPr="008B0889" w:rsidRDefault="00451F2F" w:rsidP="00497EA5">
      <w:pPr>
        <w:pStyle w:val="slovn-rove3"/>
        <w:numPr>
          <w:ilvl w:val="0"/>
          <w:numId w:val="0"/>
        </w:numPr>
        <w:tabs>
          <w:tab w:val="clear" w:pos="454"/>
          <w:tab w:val="clear" w:pos="510"/>
          <w:tab w:val="left" w:pos="1134"/>
        </w:tabs>
        <w:ind w:left="425"/>
        <w:rPr>
          <w:b w:val="0"/>
        </w:rPr>
      </w:pPr>
      <w:r w:rsidRPr="008B0889">
        <w:rPr>
          <w:b w:val="0"/>
        </w:rPr>
        <w:t>1.2.1.</w:t>
      </w:r>
      <w:r w:rsidRPr="008B0889">
        <w:rPr>
          <w:b w:val="0"/>
        </w:rPr>
        <w:tab/>
      </w:r>
      <w:r w:rsidR="009D76CE" w:rsidRPr="008B0889">
        <w:rPr>
          <w:b w:val="0"/>
        </w:rPr>
        <w:t>Praha 9</w:t>
      </w:r>
      <w:r w:rsidR="009D76CE">
        <w:rPr>
          <w:b w:val="0"/>
        </w:rPr>
        <w:t xml:space="preserve">, </w:t>
      </w:r>
      <w:r w:rsidR="006E58E0" w:rsidRPr="008B0889">
        <w:rPr>
          <w:b w:val="0"/>
        </w:rPr>
        <w:t xml:space="preserve">Pešlova 341/3, </w:t>
      </w:r>
      <w:r w:rsidR="009D76CE">
        <w:rPr>
          <w:b w:val="0"/>
        </w:rPr>
        <w:t xml:space="preserve">PSČ </w:t>
      </w:r>
      <w:r w:rsidR="006E58E0" w:rsidRPr="008B0889">
        <w:rPr>
          <w:b w:val="0"/>
        </w:rPr>
        <w:t>190 00</w:t>
      </w:r>
      <w:r w:rsidRPr="008B0889">
        <w:rPr>
          <w:b w:val="0"/>
        </w:rPr>
        <w:t>;</w:t>
      </w:r>
    </w:p>
    <w:p w14:paraId="1B147F19" w14:textId="7D97D311" w:rsidR="00451F2F" w:rsidRPr="008B0889" w:rsidRDefault="00451F2F" w:rsidP="00451F2F">
      <w:pPr>
        <w:pStyle w:val="slovn-rove3"/>
        <w:numPr>
          <w:ilvl w:val="0"/>
          <w:numId w:val="0"/>
        </w:numPr>
        <w:tabs>
          <w:tab w:val="clear" w:pos="454"/>
          <w:tab w:val="clear" w:pos="510"/>
          <w:tab w:val="left" w:pos="1134"/>
        </w:tabs>
        <w:spacing w:before="0"/>
        <w:ind w:left="425"/>
        <w:rPr>
          <w:b w:val="0"/>
        </w:rPr>
      </w:pPr>
      <w:r w:rsidRPr="008B0889">
        <w:rPr>
          <w:b w:val="0"/>
        </w:rPr>
        <w:t>1.2.2.</w:t>
      </w:r>
      <w:r w:rsidRPr="008B0889">
        <w:rPr>
          <w:b w:val="0"/>
        </w:rPr>
        <w:tab/>
      </w:r>
      <w:r w:rsidR="006E58E0" w:rsidRPr="008B0889">
        <w:rPr>
          <w:b w:val="0"/>
        </w:rPr>
        <w:t>místa</w:t>
      </w:r>
      <w:r w:rsidRPr="008B0889">
        <w:rPr>
          <w:b w:val="0"/>
        </w:rPr>
        <w:t xml:space="preserve"> </w:t>
      </w:r>
      <w:r w:rsidR="006E58E0" w:rsidRPr="008B0889">
        <w:rPr>
          <w:b w:val="0"/>
        </w:rPr>
        <w:t>na území Hlavního města Prahy, na kterých se nachází majetek pojištěného</w:t>
      </w:r>
      <w:r w:rsidRPr="008B0889">
        <w:rPr>
          <w:b w:val="0"/>
        </w:rPr>
        <w:t>;</w:t>
      </w:r>
    </w:p>
    <w:p w14:paraId="7C5CB061" w14:textId="7066FC72" w:rsidR="00451F2F" w:rsidRDefault="00451F2F" w:rsidP="00451F2F">
      <w:pPr>
        <w:pStyle w:val="slovn-rove3"/>
        <w:numPr>
          <w:ilvl w:val="0"/>
          <w:numId w:val="0"/>
        </w:numPr>
        <w:tabs>
          <w:tab w:val="clear" w:pos="454"/>
          <w:tab w:val="clear" w:pos="510"/>
          <w:tab w:val="left" w:pos="1134"/>
        </w:tabs>
        <w:spacing w:before="0"/>
        <w:ind w:left="425"/>
        <w:rPr>
          <w:b w:val="0"/>
        </w:rPr>
      </w:pPr>
      <w:r w:rsidRPr="008B0889">
        <w:rPr>
          <w:b w:val="0"/>
        </w:rPr>
        <w:t>1.2.3.</w:t>
      </w:r>
      <w:r w:rsidRPr="008B0889">
        <w:rPr>
          <w:b w:val="0"/>
        </w:rPr>
        <w:tab/>
      </w:r>
      <w:r w:rsidR="006E58E0" w:rsidRPr="008B0889">
        <w:rPr>
          <w:b w:val="0"/>
        </w:rPr>
        <w:t>podzemní stavby se samostatným účelovým určením</w:t>
      </w:r>
      <w:r w:rsidRPr="008B0889">
        <w:rPr>
          <w:b w:val="0"/>
        </w:rPr>
        <w:t>;</w:t>
      </w:r>
    </w:p>
    <w:p w14:paraId="39A91308" w14:textId="300F0302" w:rsidR="00450930" w:rsidRPr="009D76CE" w:rsidRDefault="00450930" w:rsidP="00451F2F">
      <w:pPr>
        <w:pStyle w:val="slovn-rove3"/>
        <w:numPr>
          <w:ilvl w:val="0"/>
          <w:numId w:val="0"/>
        </w:numPr>
        <w:tabs>
          <w:tab w:val="clear" w:pos="454"/>
          <w:tab w:val="clear" w:pos="510"/>
          <w:tab w:val="left" w:pos="1134"/>
        </w:tabs>
        <w:spacing w:before="0"/>
        <w:ind w:left="425"/>
        <w:rPr>
          <w:b w:val="0"/>
        </w:rPr>
      </w:pPr>
      <w:r w:rsidRPr="009D76CE">
        <w:rPr>
          <w:b w:val="0"/>
        </w:rPr>
        <w:t>1.2.4</w:t>
      </w:r>
      <w:r w:rsidR="009D76CE" w:rsidRPr="009D76CE">
        <w:rPr>
          <w:b w:val="0"/>
        </w:rPr>
        <w:t>.</w:t>
      </w:r>
      <w:r w:rsidR="009D76CE" w:rsidRPr="009D76CE">
        <w:rPr>
          <w:b w:val="0"/>
        </w:rPr>
        <w:tab/>
        <w:t>Praha 5, Hostinského 1618, PSČ 155 00 (Dispečink pro oblast ZÁPAD)</w:t>
      </w:r>
      <w:r w:rsidR="009D76CE">
        <w:rPr>
          <w:b w:val="0"/>
        </w:rPr>
        <w:t xml:space="preserve"> – týká se pouze FVE,</w:t>
      </w:r>
    </w:p>
    <w:p w14:paraId="174706BC" w14:textId="48FED6DA" w:rsidR="00497EA5" w:rsidRPr="002D646C" w:rsidRDefault="002D646C" w:rsidP="002D646C">
      <w:pPr>
        <w:pStyle w:val="slovn-rove3"/>
        <w:numPr>
          <w:ilvl w:val="0"/>
          <w:numId w:val="0"/>
        </w:numPr>
        <w:tabs>
          <w:tab w:val="clear" w:pos="454"/>
          <w:tab w:val="clear" w:pos="510"/>
          <w:tab w:val="left" w:pos="1134"/>
        </w:tabs>
        <w:ind w:left="425"/>
        <w:rPr>
          <w:b w:val="0"/>
          <w:bCs/>
        </w:rPr>
      </w:pPr>
      <w:r w:rsidRPr="002D646C">
        <w:rPr>
          <w:b w:val="0"/>
          <w:bCs/>
        </w:rPr>
        <w:t>není-li dále uvedeno jinak.</w:t>
      </w:r>
    </w:p>
    <w:p w14:paraId="2E6907FC" w14:textId="77777777" w:rsidR="009B22B4" w:rsidRPr="008B0889" w:rsidRDefault="009B22B4" w:rsidP="007D392C">
      <w:pPr>
        <w:pStyle w:val="slovn-rove1"/>
        <w:numPr>
          <w:ilvl w:val="0"/>
          <w:numId w:val="7"/>
        </w:numPr>
        <w:spacing w:after="0"/>
      </w:pPr>
      <w:r w:rsidRPr="008B0889">
        <w:t>Přehled sjednaných pojištění</w:t>
      </w:r>
    </w:p>
    <w:p w14:paraId="0D4282B0" w14:textId="77777777" w:rsidR="00805B5F" w:rsidRPr="008B0889" w:rsidRDefault="00805B5F" w:rsidP="007D392C">
      <w:pPr>
        <w:pStyle w:val="slovn-rove2"/>
        <w:numPr>
          <w:ilvl w:val="1"/>
          <w:numId w:val="7"/>
        </w:numPr>
        <w:spacing w:before="60" w:after="0"/>
      </w:pPr>
      <w:bookmarkStart w:id="1" w:name="_MON_1248770050"/>
      <w:bookmarkStart w:id="2" w:name="_MON_1248770071"/>
      <w:bookmarkStart w:id="3" w:name="_MON_1248770207"/>
      <w:bookmarkStart w:id="4" w:name="_MON_1248770217"/>
      <w:bookmarkStart w:id="5" w:name="_MON_1251802589"/>
      <w:bookmarkStart w:id="6" w:name="_MON_1279608977"/>
      <w:bookmarkStart w:id="7" w:name="_MON_1279608992"/>
      <w:bookmarkStart w:id="8" w:name="_MON_1322461876"/>
      <w:bookmarkStart w:id="9" w:name="_MON_1322463704"/>
      <w:bookmarkStart w:id="10" w:name="_MON_1324275999"/>
      <w:bookmarkStart w:id="11" w:name="_MON_1338278826"/>
      <w:bookmarkStart w:id="12" w:name="_MON_1248769334"/>
      <w:bookmarkStart w:id="13" w:name="_MON_1248769927"/>
      <w:bookmarkStart w:id="14" w:name="_MON_1248769935"/>
      <w:bookmarkStart w:id="15" w:name="_MON_1248769967"/>
      <w:bookmarkStart w:id="16" w:name="_MON_1248769999"/>
      <w:bookmarkStart w:id="17" w:name="_MON_124877002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8B0889">
        <w:t>Živelní pojištění</w:t>
      </w:r>
    </w:p>
    <w:p w14:paraId="3220BEA4" w14:textId="77777777" w:rsidR="009B22B4" w:rsidRPr="008B0889" w:rsidRDefault="009B22B4" w:rsidP="007D392C">
      <w:pPr>
        <w:keepLines/>
        <w:ind w:left="426"/>
      </w:pPr>
      <w:r w:rsidRPr="008B0889">
        <w:t>Pojištění se sjednává pro předměty pojištění v rozsahu a na místech pojištění uvedených v následující tabulce/následujících tabulkách:</w:t>
      </w:r>
    </w:p>
    <w:p w14:paraId="3EF7EA82" w14:textId="04625DDC" w:rsidR="00805B5F" w:rsidRPr="008B0889" w:rsidRDefault="00D37CAA" w:rsidP="007D392C">
      <w:pPr>
        <w:pStyle w:val="slovn-rove2"/>
        <w:numPr>
          <w:ilvl w:val="0"/>
          <w:numId w:val="0"/>
        </w:numPr>
        <w:spacing w:before="60" w:after="0"/>
      </w:pPr>
      <w:r w:rsidRPr="008B0889">
        <w:t xml:space="preserve">2.1.1. </w:t>
      </w:r>
      <w:r w:rsidR="00805B5F" w:rsidRPr="008B0889">
        <w:t>Živelní pojištění</w:t>
      </w:r>
    </w:p>
    <w:tbl>
      <w:tblPr>
        <w:tblStyle w:val="Mkatabulky"/>
        <w:tblW w:w="9952" w:type="dxa"/>
        <w:tblInd w:w="108" w:type="dxa"/>
        <w:tblLayout w:type="fixed"/>
        <w:tblLook w:val="04A0" w:firstRow="1" w:lastRow="0" w:firstColumn="1" w:lastColumn="0" w:noHBand="0" w:noVBand="1"/>
      </w:tblPr>
      <w:tblGrid>
        <w:gridCol w:w="709"/>
        <w:gridCol w:w="1985"/>
        <w:gridCol w:w="1842"/>
        <w:gridCol w:w="1418"/>
        <w:gridCol w:w="1277"/>
        <w:gridCol w:w="1559"/>
        <w:gridCol w:w="1162"/>
      </w:tblGrid>
      <w:tr w:rsidR="009B22B4" w:rsidRPr="008B0889" w14:paraId="315785B8" w14:textId="77777777" w:rsidTr="006956BC">
        <w:tc>
          <w:tcPr>
            <w:tcW w:w="9952" w:type="dxa"/>
            <w:gridSpan w:val="7"/>
          </w:tcPr>
          <w:p w14:paraId="4CB40603" w14:textId="2780481E" w:rsidR="009B22B4" w:rsidRPr="008B0889" w:rsidRDefault="009B22B4" w:rsidP="0094395E">
            <w:r w:rsidRPr="008B0889">
              <w:rPr>
                <w:b/>
              </w:rPr>
              <w:t>Místo pojištění:</w:t>
            </w:r>
            <w:r w:rsidR="00451F2F" w:rsidRPr="008B0889">
              <w:rPr>
                <w:b/>
              </w:rPr>
              <w:t xml:space="preserve"> </w:t>
            </w:r>
            <w:r w:rsidR="00451F2F" w:rsidRPr="008B0889">
              <w:t>viz čl. II. bod 1.2.</w:t>
            </w:r>
            <w:r w:rsidR="0062716B" w:rsidRPr="008B0889">
              <w:t>, odst.1.2.1., 1.2.3.</w:t>
            </w:r>
            <w:r w:rsidR="009D76CE">
              <w:t xml:space="preserve"> a 1.2.4.</w:t>
            </w:r>
          </w:p>
        </w:tc>
      </w:tr>
      <w:tr w:rsidR="009B22B4" w:rsidRPr="008B0889" w14:paraId="0E735800" w14:textId="77777777" w:rsidTr="006956BC">
        <w:tc>
          <w:tcPr>
            <w:tcW w:w="9952" w:type="dxa"/>
            <w:gridSpan w:val="7"/>
          </w:tcPr>
          <w:p w14:paraId="05B1BB84" w14:textId="3C2ADDD7" w:rsidR="009B22B4" w:rsidRPr="008B0889" w:rsidRDefault="009B22B4" w:rsidP="005331F0">
            <w:r w:rsidRPr="008B0889">
              <w:rPr>
                <w:b/>
              </w:rPr>
              <w:t>Rozsah pojištění:</w:t>
            </w:r>
            <w:r w:rsidRPr="008B0889">
              <w:t xml:space="preserve"> </w:t>
            </w:r>
            <w:r w:rsidR="00805B5F" w:rsidRPr="008B0889">
              <w:rPr>
                <w:szCs w:val="20"/>
              </w:rPr>
              <w:t>sdružený živel</w:t>
            </w:r>
          </w:p>
        </w:tc>
      </w:tr>
      <w:tr w:rsidR="009B22B4" w:rsidRPr="008B0889" w14:paraId="7A6E9222" w14:textId="77777777" w:rsidTr="006956BC">
        <w:tc>
          <w:tcPr>
            <w:tcW w:w="9952" w:type="dxa"/>
            <w:gridSpan w:val="7"/>
          </w:tcPr>
          <w:p w14:paraId="7A03AF72" w14:textId="2B01AA01" w:rsidR="009B22B4" w:rsidRPr="008B0889" w:rsidRDefault="009B22B4" w:rsidP="00C3191D">
            <w:r w:rsidRPr="008B0889">
              <w:rPr>
                <w:b/>
              </w:rPr>
              <w:t>Pojištění se řídí:</w:t>
            </w:r>
            <w:r w:rsidRPr="008B0889">
              <w:t xml:space="preserve"> </w:t>
            </w:r>
            <w:r w:rsidR="00805B5F" w:rsidRPr="008B0889">
              <w:t>VPP P-100/14, ZPP P-150/14 a doložkami DOB101, DOB103, DOB104, DOB105,</w:t>
            </w:r>
            <w:r w:rsidR="00103999" w:rsidRPr="008B0889">
              <w:t xml:space="preserve"> DOB106,</w:t>
            </w:r>
            <w:r w:rsidR="00805B5F" w:rsidRPr="008B0889">
              <w:t xml:space="preserve"> DOB107</w:t>
            </w:r>
            <w:r w:rsidR="00103999" w:rsidRPr="008B0889">
              <w:t>, DZ101, DZ106, DZ112, DZ113, DZ114</w:t>
            </w:r>
          </w:p>
        </w:tc>
      </w:tr>
      <w:tr w:rsidR="00DF0575" w:rsidRPr="008B0889" w14:paraId="75C458F3" w14:textId="77777777" w:rsidTr="006956BC">
        <w:trPr>
          <w:cantSplit/>
        </w:trPr>
        <w:tc>
          <w:tcPr>
            <w:tcW w:w="709" w:type="dxa"/>
            <w:vAlign w:val="center"/>
          </w:tcPr>
          <w:p w14:paraId="7EE92DF1" w14:textId="77777777" w:rsidR="00DF0575" w:rsidRPr="008B0889" w:rsidRDefault="00DF0575" w:rsidP="00DF0575">
            <w:pPr>
              <w:jc w:val="center"/>
              <w:rPr>
                <w:b/>
              </w:rPr>
            </w:pPr>
            <w:r w:rsidRPr="008B0889">
              <w:rPr>
                <w:b/>
              </w:rPr>
              <w:t>Poř. číslo</w:t>
            </w:r>
          </w:p>
        </w:tc>
        <w:tc>
          <w:tcPr>
            <w:tcW w:w="1985" w:type="dxa"/>
            <w:vAlign w:val="center"/>
          </w:tcPr>
          <w:p w14:paraId="52945FAD" w14:textId="77777777" w:rsidR="00DF0575" w:rsidRPr="008B0889" w:rsidRDefault="00DF0575" w:rsidP="00DF0575">
            <w:pPr>
              <w:jc w:val="center"/>
              <w:rPr>
                <w:b/>
              </w:rPr>
            </w:pPr>
            <w:r w:rsidRPr="008B0889">
              <w:rPr>
                <w:b/>
              </w:rPr>
              <w:t>Předmět pojištění</w:t>
            </w:r>
          </w:p>
        </w:tc>
        <w:tc>
          <w:tcPr>
            <w:tcW w:w="1842" w:type="dxa"/>
            <w:vAlign w:val="center"/>
          </w:tcPr>
          <w:p w14:paraId="212743B2" w14:textId="77777777" w:rsidR="00DF0575" w:rsidRPr="008B0889" w:rsidRDefault="00DF0575" w:rsidP="00DF0575">
            <w:pPr>
              <w:jc w:val="center"/>
              <w:rPr>
                <w:b/>
              </w:rPr>
            </w:pPr>
            <w:r w:rsidRPr="008B0889">
              <w:rPr>
                <w:b/>
              </w:rPr>
              <w:t>Pojistná částka</w:t>
            </w:r>
            <w:r w:rsidRPr="008B0889">
              <w:rPr>
                <w:b/>
                <w:vertAlign w:val="superscript"/>
              </w:rPr>
              <w:t>10)</w:t>
            </w:r>
          </w:p>
        </w:tc>
        <w:tc>
          <w:tcPr>
            <w:tcW w:w="1418" w:type="dxa"/>
            <w:vAlign w:val="center"/>
          </w:tcPr>
          <w:p w14:paraId="7A5CC0F4" w14:textId="77777777" w:rsidR="00DF0575" w:rsidRPr="008B0889" w:rsidRDefault="00DF0575" w:rsidP="00DF0575">
            <w:pPr>
              <w:jc w:val="center"/>
              <w:rPr>
                <w:b/>
              </w:rPr>
            </w:pPr>
            <w:r w:rsidRPr="008B0889">
              <w:rPr>
                <w:b/>
              </w:rPr>
              <w:t>Spoluúčast</w:t>
            </w:r>
            <w:r w:rsidRPr="008B0889">
              <w:rPr>
                <w:b/>
                <w:vertAlign w:val="superscript"/>
              </w:rPr>
              <w:t>5)</w:t>
            </w:r>
          </w:p>
        </w:tc>
        <w:tc>
          <w:tcPr>
            <w:tcW w:w="1277" w:type="dxa"/>
            <w:vAlign w:val="center"/>
          </w:tcPr>
          <w:p w14:paraId="536340CF" w14:textId="77777777" w:rsidR="00DF0575" w:rsidRPr="008B0889" w:rsidRDefault="00DF0575" w:rsidP="00DF0575">
            <w:pPr>
              <w:jc w:val="center"/>
              <w:rPr>
                <w:b/>
              </w:rPr>
            </w:pPr>
            <w:r w:rsidRPr="008B0889">
              <w:rPr>
                <w:b/>
              </w:rPr>
              <w:t>Pojištění se sjednává na cenu</w:t>
            </w:r>
            <w:r w:rsidRPr="008B0889">
              <w:rPr>
                <w:b/>
                <w:vertAlign w:val="superscript"/>
              </w:rPr>
              <w:t>*) 1)</w:t>
            </w:r>
          </w:p>
        </w:tc>
        <w:tc>
          <w:tcPr>
            <w:tcW w:w="1559" w:type="dxa"/>
            <w:vAlign w:val="center"/>
          </w:tcPr>
          <w:p w14:paraId="57CF5FF7" w14:textId="77777777" w:rsidR="00DF0575" w:rsidRPr="008B0889" w:rsidRDefault="00DF0575" w:rsidP="00DF0575">
            <w:pPr>
              <w:jc w:val="center"/>
              <w:rPr>
                <w:b/>
              </w:rPr>
            </w:pPr>
            <w:r w:rsidRPr="008B0889">
              <w:rPr>
                <w:b/>
              </w:rPr>
              <w:t>MRLP</w:t>
            </w:r>
            <w:r w:rsidRPr="008B0889">
              <w:rPr>
                <w:b/>
                <w:vertAlign w:val="superscript"/>
              </w:rPr>
              <w:t>3)</w:t>
            </w:r>
          </w:p>
          <w:p w14:paraId="7CC9EE50" w14:textId="49A16A76" w:rsidR="00DF0575" w:rsidRPr="008B0889" w:rsidRDefault="00DF0575" w:rsidP="00DF0575">
            <w:pPr>
              <w:jc w:val="center"/>
              <w:rPr>
                <w:b/>
              </w:rPr>
            </w:pPr>
            <w:r w:rsidRPr="008B0889">
              <w:rPr>
                <w:b/>
              </w:rPr>
              <w:t>První riziko</w:t>
            </w:r>
            <w:r w:rsidRPr="008B0889">
              <w:rPr>
                <w:b/>
                <w:vertAlign w:val="superscript"/>
              </w:rPr>
              <w:t>2)</w:t>
            </w:r>
          </w:p>
        </w:tc>
        <w:tc>
          <w:tcPr>
            <w:tcW w:w="1162" w:type="dxa"/>
            <w:vAlign w:val="center"/>
          </w:tcPr>
          <w:p w14:paraId="4BA4364F" w14:textId="0D11C314" w:rsidR="00DF0575" w:rsidRPr="008B0889" w:rsidRDefault="00DF0575" w:rsidP="00DF0575">
            <w:pPr>
              <w:jc w:val="center"/>
              <w:rPr>
                <w:b/>
              </w:rPr>
            </w:pPr>
            <w:r w:rsidRPr="008B0889">
              <w:rPr>
                <w:b/>
              </w:rPr>
              <w:t>MRLP</w:t>
            </w:r>
            <w:r w:rsidRPr="008B0889">
              <w:rPr>
                <w:b/>
                <w:vertAlign w:val="superscript"/>
              </w:rPr>
              <w:t>3)</w:t>
            </w:r>
          </w:p>
        </w:tc>
      </w:tr>
      <w:tr w:rsidR="002222EF" w:rsidRPr="008B0889" w14:paraId="5D906F78" w14:textId="77777777" w:rsidTr="006956BC">
        <w:tc>
          <w:tcPr>
            <w:tcW w:w="709" w:type="dxa"/>
            <w:vAlign w:val="center"/>
          </w:tcPr>
          <w:p w14:paraId="089563D5" w14:textId="77777777" w:rsidR="002222EF" w:rsidRPr="008B0889" w:rsidRDefault="002222EF" w:rsidP="00956F48">
            <w:pPr>
              <w:jc w:val="center"/>
            </w:pPr>
            <w:r w:rsidRPr="008B0889">
              <w:t>1.</w:t>
            </w:r>
          </w:p>
        </w:tc>
        <w:tc>
          <w:tcPr>
            <w:tcW w:w="1985" w:type="dxa"/>
            <w:vAlign w:val="center"/>
          </w:tcPr>
          <w:p w14:paraId="6623981A" w14:textId="7ECE5EB5" w:rsidR="002222EF" w:rsidRPr="008B0889" w:rsidRDefault="002222EF" w:rsidP="00956F48">
            <w:pPr>
              <w:jc w:val="left"/>
            </w:pPr>
            <w:r w:rsidRPr="008B0889">
              <w:t xml:space="preserve">Soubor </w:t>
            </w:r>
            <w:r w:rsidR="00103999" w:rsidRPr="008B0889">
              <w:t>budov a ostatních staveb</w:t>
            </w:r>
            <w:r w:rsidRPr="008B0889">
              <w:t xml:space="preserve"> vlastních a cizích </w:t>
            </w:r>
            <w:r w:rsidR="00162026" w:rsidRPr="008B0889">
              <w:t>– vyjma podzemních kolektorových tunelů</w:t>
            </w:r>
          </w:p>
        </w:tc>
        <w:tc>
          <w:tcPr>
            <w:tcW w:w="1842" w:type="dxa"/>
            <w:vAlign w:val="center"/>
          </w:tcPr>
          <w:p w14:paraId="7E8F0059" w14:textId="481492E4" w:rsidR="002222EF" w:rsidRPr="00616BCE" w:rsidRDefault="004D20CB" w:rsidP="00956F48">
            <w:pPr>
              <w:jc w:val="center"/>
              <w:rPr>
                <w:szCs w:val="20"/>
              </w:rPr>
            </w:pPr>
            <w:r w:rsidRPr="00616BCE">
              <w:rPr>
                <w:szCs w:val="20"/>
              </w:rPr>
              <w:t>14</w:t>
            </w:r>
            <w:r w:rsidR="002F522C" w:rsidRPr="00616BCE">
              <w:rPr>
                <w:szCs w:val="20"/>
              </w:rPr>
              <w:t>6</w:t>
            </w:r>
            <w:r w:rsidR="00162026" w:rsidRPr="00616BCE">
              <w:rPr>
                <w:szCs w:val="20"/>
              </w:rPr>
              <w:t> 000 000</w:t>
            </w:r>
            <w:r w:rsidR="002222EF" w:rsidRPr="00616BCE">
              <w:rPr>
                <w:szCs w:val="20"/>
              </w:rPr>
              <w:t xml:space="preserve"> Kč</w:t>
            </w:r>
          </w:p>
        </w:tc>
        <w:tc>
          <w:tcPr>
            <w:tcW w:w="1418" w:type="dxa"/>
            <w:vAlign w:val="center"/>
          </w:tcPr>
          <w:p w14:paraId="4F0D4D8B" w14:textId="77777777" w:rsidR="002222EF" w:rsidRPr="00616BCE" w:rsidRDefault="002222EF" w:rsidP="00956F48">
            <w:pPr>
              <w:jc w:val="center"/>
              <w:rPr>
                <w:szCs w:val="20"/>
              </w:rPr>
            </w:pPr>
            <w:r w:rsidRPr="00616BCE">
              <w:rPr>
                <w:szCs w:val="20"/>
              </w:rPr>
              <w:t>Viz níže</w:t>
            </w:r>
          </w:p>
        </w:tc>
        <w:tc>
          <w:tcPr>
            <w:tcW w:w="1277" w:type="dxa"/>
            <w:vAlign w:val="center"/>
          </w:tcPr>
          <w:p w14:paraId="4C64A709" w14:textId="77777777" w:rsidR="002222EF" w:rsidRPr="00616BCE" w:rsidRDefault="002222EF" w:rsidP="00956F48">
            <w:pPr>
              <w:jc w:val="center"/>
              <w:rPr>
                <w:szCs w:val="20"/>
              </w:rPr>
            </w:pPr>
            <w:r w:rsidRPr="00616BCE">
              <w:rPr>
                <w:szCs w:val="20"/>
              </w:rPr>
              <w:t>*)</w:t>
            </w:r>
          </w:p>
        </w:tc>
        <w:tc>
          <w:tcPr>
            <w:tcW w:w="1559" w:type="dxa"/>
            <w:vAlign w:val="center"/>
          </w:tcPr>
          <w:p w14:paraId="4C68E06E" w14:textId="77777777" w:rsidR="002222EF" w:rsidRPr="00616BCE" w:rsidRDefault="002222EF" w:rsidP="00956F48">
            <w:pPr>
              <w:jc w:val="center"/>
              <w:rPr>
                <w:szCs w:val="20"/>
              </w:rPr>
            </w:pPr>
            <w:r w:rsidRPr="00616BCE">
              <w:rPr>
                <w:szCs w:val="20"/>
              </w:rPr>
              <w:t>××</w:t>
            </w:r>
          </w:p>
        </w:tc>
        <w:tc>
          <w:tcPr>
            <w:tcW w:w="1162" w:type="dxa"/>
            <w:vAlign w:val="center"/>
          </w:tcPr>
          <w:p w14:paraId="6E76C5D5" w14:textId="77777777" w:rsidR="002222EF" w:rsidRPr="00616BCE" w:rsidRDefault="002222EF" w:rsidP="00956F48">
            <w:pPr>
              <w:jc w:val="center"/>
              <w:rPr>
                <w:szCs w:val="20"/>
              </w:rPr>
            </w:pPr>
            <w:r w:rsidRPr="00616BCE">
              <w:rPr>
                <w:szCs w:val="20"/>
              </w:rPr>
              <w:t>××</w:t>
            </w:r>
          </w:p>
        </w:tc>
      </w:tr>
      <w:tr w:rsidR="002222EF" w:rsidRPr="008B0889" w14:paraId="5A8650F9" w14:textId="77777777" w:rsidTr="006956BC">
        <w:tc>
          <w:tcPr>
            <w:tcW w:w="709" w:type="dxa"/>
            <w:vAlign w:val="center"/>
          </w:tcPr>
          <w:p w14:paraId="09112870" w14:textId="77777777" w:rsidR="002222EF" w:rsidRPr="008B0889" w:rsidRDefault="002222EF" w:rsidP="00956F48">
            <w:pPr>
              <w:jc w:val="center"/>
            </w:pPr>
            <w:r w:rsidRPr="008B0889">
              <w:t>2.</w:t>
            </w:r>
          </w:p>
        </w:tc>
        <w:tc>
          <w:tcPr>
            <w:tcW w:w="1985" w:type="dxa"/>
            <w:vAlign w:val="center"/>
          </w:tcPr>
          <w:p w14:paraId="7248FBFE" w14:textId="7105BE4D" w:rsidR="002222EF" w:rsidRPr="008B0889" w:rsidRDefault="002222EF" w:rsidP="00956F48">
            <w:pPr>
              <w:jc w:val="left"/>
            </w:pPr>
            <w:r w:rsidRPr="008B0889">
              <w:t xml:space="preserve">Soubor </w:t>
            </w:r>
            <w:r w:rsidR="00F808DB" w:rsidRPr="008B0889">
              <w:t xml:space="preserve">vlastních movitých zařízení a </w:t>
            </w:r>
            <w:r w:rsidRPr="008B0889">
              <w:t xml:space="preserve"> </w:t>
            </w:r>
            <w:r w:rsidR="00F808DB" w:rsidRPr="008B0889">
              <w:t>cizí předměty převzaté</w:t>
            </w:r>
            <w:r w:rsidRPr="008B0889">
              <w:t xml:space="preserve"> </w:t>
            </w:r>
          </w:p>
        </w:tc>
        <w:tc>
          <w:tcPr>
            <w:tcW w:w="1842" w:type="dxa"/>
            <w:vAlign w:val="center"/>
          </w:tcPr>
          <w:p w14:paraId="74F83F06" w14:textId="3870863E" w:rsidR="002222EF" w:rsidRPr="00616BCE" w:rsidRDefault="00162026" w:rsidP="00956F48">
            <w:pPr>
              <w:jc w:val="center"/>
              <w:rPr>
                <w:szCs w:val="20"/>
              </w:rPr>
            </w:pPr>
            <w:r w:rsidRPr="00616BCE">
              <w:rPr>
                <w:szCs w:val="20"/>
              </w:rPr>
              <w:t>1</w:t>
            </w:r>
            <w:r w:rsidR="004D20CB" w:rsidRPr="00616BCE">
              <w:rPr>
                <w:szCs w:val="20"/>
              </w:rPr>
              <w:t>2</w:t>
            </w:r>
            <w:r w:rsidR="00606843" w:rsidRPr="00616BCE">
              <w:rPr>
                <w:szCs w:val="20"/>
              </w:rPr>
              <w:t>2</w:t>
            </w:r>
            <w:r w:rsidR="00DD5599" w:rsidRPr="00616BCE">
              <w:rPr>
                <w:szCs w:val="20"/>
              </w:rPr>
              <w:t> 000 000</w:t>
            </w:r>
            <w:r w:rsidRPr="00616BCE">
              <w:rPr>
                <w:szCs w:val="20"/>
              </w:rPr>
              <w:t xml:space="preserve"> Kč</w:t>
            </w:r>
          </w:p>
        </w:tc>
        <w:tc>
          <w:tcPr>
            <w:tcW w:w="1418" w:type="dxa"/>
            <w:vAlign w:val="center"/>
          </w:tcPr>
          <w:p w14:paraId="7296BDD7" w14:textId="77777777" w:rsidR="002222EF" w:rsidRPr="00616BCE" w:rsidRDefault="002222EF" w:rsidP="00956F48">
            <w:pPr>
              <w:jc w:val="center"/>
              <w:rPr>
                <w:szCs w:val="20"/>
              </w:rPr>
            </w:pPr>
            <w:r w:rsidRPr="00616BCE">
              <w:rPr>
                <w:szCs w:val="20"/>
              </w:rPr>
              <w:t>Viz níže</w:t>
            </w:r>
          </w:p>
        </w:tc>
        <w:tc>
          <w:tcPr>
            <w:tcW w:w="1277" w:type="dxa"/>
            <w:vAlign w:val="center"/>
          </w:tcPr>
          <w:p w14:paraId="1BFDDA44" w14:textId="77777777" w:rsidR="002222EF" w:rsidRPr="00616BCE" w:rsidRDefault="002222EF" w:rsidP="00956F48">
            <w:pPr>
              <w:jc w:val="center"/>
              <w:rPr>
                <w:szCs w:val="20"/>
              </w:rPr>
            </w:pPr>
            <w:r w:rsidRPr="00616BCE">
              <w:rPr>
                <w:szCs w:val="20"/>
              </w:rPr>
              <w:t>*)</w:t>
            </w:r>
          </w:p>
        </w:tc>
        <w:tc>
          <w:tcPr>
            <w:tcW w:w="1559" w:type="dxa"/>
            <w:vAlign w:val="center"/>
          </w:tcPr>
          <w:p w14:paraId="74AB319A" w14:textId="77777777" w:rsidR="002222EF" w:rsidRPr="00616BCE" w:rsidRDefault="002222EF" w:rsidP="00956F48">
            <w:pPr>
              <w:jc w:val="center"/>
              <w:rPr>
                <w:szCs w:val="20"/>
              </w:rPr>
            </w:pPr>
            <w:r w:rsidRPr="00616BCE">
              <w:rPr>
                <w:szCs w:val="20"/>
              </w:rPr>
              <w:t>××</w:t>
            </w:r>
          </w:p>
        </w:tc>
        <w:tc>
          <w:tcPr>
            <w:tcW w:w="1162" w:type="dxa"/>
            <w:vAlign w:val="center"/>
          </w:tcPr>
          <w:p w14:paraId="669AC50C" w14:textId="77777777" w:rsidR="002222EF" w:rsidRPr="00616BCE" w:rsidRDefault="002222EF" w:rsidP="00956F48">
            <w:pPr>
              <w:jc w:val="center"/>
              <w:rPr>
                <w:szCs w:val="20"/>
              </w:rPr>
            </w:pPr>
            <w:r w:rsidRPr="00616BCE">
              <w:rPr>
                <w:szCs w:val="20"/>
              </w:rPr>
              <w:t>××</w:t>
            </w:r>
          </w:p>
        </w:tc>
      </w:tr>
      <w:tr w:rsidR="00956F48" w:rsidRPr="008B0889" w14:paraId="34A0624B" w14:textId="77777777" w:rsidTr="006956BC">
        <w:trPr>
          <w:trHeight w:val="646"/>
        </w:trPr>
        <w:tc>
          <w:tcPr>
            <w:tcW w:w="709" w:type="dxa"/>
            <w:vAlign w:val="center"/>
          </w:tcPr>
          <w:p w14:paraId="6226121D" w14:textId="0A300581" w:rsidR="00956F48" w:rsidRPr="008B0889" w:rsidRDefault="002222EF" w:rsidP="00956F48">
            <w:pPr>
              <w:jc w:val="center"/>
            </w:pPr>
            <w:r w:rsidRPr="008B0889">
              <w:t>3</w:t>
            </w:r>
            <w:r w:rsidR="00956F48" w:rsidRPr="008B0889">
              <w:t>.</w:t>
            </w:r>
          </w:p>
        </w:tc>
        <w:tc>
          <w:tcPr>
            <w:tcW w:w="1985" w:type="dxa"/>
            <w:vAlign w:val="center"/>
          </w:tcPr>
          <w:p w14:paraId="6991D5EC" w14:textId="1A22C39F" w:rsidR="00956F48" w:rsidRPr="008B0889" w:rsidRDefault="00956F48" w:rsidP="00956F48">
            <w:pPr>
              <w:jc w:val="left"/>
            </w:pPr>
            <w:r w:rsidRPr="008B0889">
              <w:t xml:space="preserve">Soubor zásob </w:t>
            </w:r>
            <w:r w:rsidR="00F808DB" w:rsidRPr="008B0889">
              <w:t xml:space="preserve">- </w:t>
            </w:r>
            <w:r w:rsidRPr="008B0889">
              <w:t>vlastní a cizí</w:t>
            </w:r>
          </w:p>
        </w:tc>
        <w:tc>
          <w:tcPr>
            <w:tcW w:w="1842" w:type="dxa"/>
            <w:vAlign w:val="center"/>
          </w:tcPr>
          <w:p w14:paraId="1AC8B473" w14:textId="7500A6CA" w:rsidR="00956F48" w:rsidRPr="00616BCE" w:rsidRDefault="002222EF" w:rsidP="00956F48">
            <w:pPr>
              <w:jc w:val="center"/>
              <w:rPr>
                <w:szCs w:val="20"/>
              </w:rPr>
            </w:pPr>
            <w:r w:rsidRPr="00616BCE">
              <w:rPr>
                <w:szCs w:val="20"/>
              </w:rPr>
              <w:t>100</w:t>
            </w:r>
            <w:r w:rsidR="002C36D4" w:rsidRPr="00616BCE">
              <w:rPr>
                <w:szCs w:val="20"/>
              </w:rPr>
              <w:t> 000 Kč</w:t>
            </w:r>
          </w:p>
        </w:tc>
        <w:tc>
          <w:tcPr>
            <w:tcW w:w="1418" w:type="dxa"/>
            <w:vAlign w:val="center"/>
          </w:tcPr>
          <w:p w14:paraId="20BF60F8" w14:textId="77777777" w:rsidR="00956F48" w:rsidRPr="00616BCE" w:rsidRDefault="00956F48" w:rsidP="00956F48">
            <w:pPr>
              <w:jc w:val="center"/>
              <w:rPr>
                <w:szCs w:val="20"/>
              </w:rPr>
            </w:pPr>
            <w:r w:rsidRPr="00616BCE">
              <w:rPr>
                <w:szCs w:val="20"/>
              </w:rPr>
              <w:t>Viz níže</w:t>
            </w:r>
          </w:p>
        </w:tc>
        <w:tc>
          <w:tcPr>
            <w:tcW w:w="1277" w:type="dxa"/>
            <w:vAlign w:val="center"/>
          </w:tcPr>
          <w:p w14:paraId="68F7BE9E" w14:textId="77777777" w:rsidR="00956F48" w:rsidRPr="00616BCE" w:rsidRDefault="00956F48" w:rsidP="00956F48">
            <w:pPr>
              <w:jc w:val="center"/>
              <w:rPr>
                <w:szCs w:val="20"/>
              </w:rPr>
            </w:pPr>
            <w:r w:rsidRPr="00616BCE">
              <w:rPr>
                <w:szCs w:val="20"/>
              </w:rPr>
              <w:t>*)</w:t>
            </w:r>
          </w:p>
        </w:tc>
        <w:tc>
          <w:tcPr>
            <w:tcW w:w="1559" w:type="dxa"/>
            <w:vAlign w:val="center"/>
          </w:tcPr>
          <w:p w14:paraId="035899E8" w14:textId="7D8C2D77" w:rsidR="00956F48" w:rsidRPr="00616BCE" w:rsidRDefault="002C36D4" w:rsidP="00956F48">
            <w:pPr>
              <w:jc w:val="center"/>
              <w:rPr>
                <w:szCs w:val="20"/>
              </w:rPr>
            </w:pPr>
            <w:r w:rsidRPr="00616BCE">
              <w:rPr>
                <w:szCs w:val="20"/>
              </w:rPr>
              <w:t>xx</w:t>
            </w:r>
          </w:p>
        </w:tc>
        <w:tc>
          <w:tcPr>
            <w:tcW w:w="1162" w:type="dxa"/>
            <w:vAlign w:val="center"/>
          </w:tcPr>
          <w:p w14:paraId="7914F8F9" w14:textId="77777777" w:rsidR="00956F48" w:rsidRPr="00616BCE" w:rsidRDefault="00956F48" w:rsidP="00956F48">
            <w:pPr>
              <w:jc w:val="center"/>
              <w:rPr>
                <w:szCs w:val="20"/>
              </w:rPr>
            </w:pPr>
            <w:r w:rsidRPr="00616BCE">
              <w:rPr>
                <w:szCs w:val="20"/>
              </w:rPr>
              <w:t>××</w:t>
            </w:r>
          </w:p>
        </w:tc>
      </w:tr>
      <w:tr w:rsidR="00956F48" w:rsidRPr="008B0889" w14:paraId="3848FB7B" w14:textId="77777777" w:rsidTr="006956BC">
        <w:tc>
          <w:tcPr>
            <w:tcW w:w="709" w:type="dxa"/>
            <w:vAlign w:val="center"/>
          </w:tcPr>
          <w:p w14:paraId="07E79836" w14:textId="67FAF1A0" w:rsidR="00956F48" w:rsidRPr="008B0889" w:rsidRDefault="002222EF" w:rsidP="00956F48">
            <w:pPr>
              <w:jc w:val="center"/>
            </w:pPr>
            <w:r w:rsidRPr="008B0889">
              <w:t>4</w:t>
            </w:r>
            <w:r w:rsidR="00956F48" w:rsidRPr="008B0889">
              <w:t>.</w:t>
            </w:r>
          </w:p>
        </w:tc>
        <w:tc>
          <w:tcPr>
            <w:tcW w:w="1985" w:type="dxa"/>
            <w:vAlign w:val="center"/>
          </w:tcPr>
          <w:p w14:paraId="5AC71599" w14:textId="0A11AA7C" w:rsidR="00956F48" w:rsidRPr="008B0889" w:rsidRDefault="0012703F" w:rsidP="00956F48">
            <w:pPr>
              <w:jc w:val="left"/>
            </w:pPr>
            <w:r w:rsidRPr="008B0889">
              <w:t>Finanční prostředky</w:t>
            </w:r>
            <w:r w:rsidR="00F808DB" w:rsidRPr="008B0889">
              <w:t xml:space="preserve"> -</w:t>
            </w:r>
            <w:r w:rsidR="00956F48" w:rsidRPr="008B0889">
              <w:t xml:space="preserve"> vlastní a cizí</w:t>
            </w:r>
          </w:p>
        </w:tc>
        <w:tc>
          <w:tcPr>
            <w:tcW w:w="1842" w:type="dxa"/>
            <w:vAlign w:val="center"/>
          </w:tcPr>
          <w:p w14:paraId="22948173" w14:textId="14A413E6" w:rsidR="00956F48" w:rsidRPr="00616BCE" w:rsidRDefault="00DF0575" w:rsidP="00956F48">
            <w:pPr>
              <w:jc w:val="center"/>
              <w:rPr>
                <w:szCs w:val="20"/>
              </w:rPr>
            </w:pPr>
            <w:r w:rsidRPr="00616BCE">
              <w:rPr>
                <w:szCs w:val="20"/>
              </w:rPr>
              <w:t>xx</w:t>
            </w:r>
          </w:p>
        </w:tc>
        <w:tc>
          <w:tcPr>
            <w:tcW w:w="1418" w:type="dxa"/>
            <w:vAlign w:val="center"/>
          </w:tcPr>
          <w:p w14:paraId="3636DDB6" w14:textId="77777777" w:rsidR="00956F48" w:rsidRPr="00616BCE" w:rsidRDefault="00956F48" w:rsidP="00956F48">
            <w:pPr>
              <w:jc w:val="center"/>
              <w:rPr>
                <w:szCs w:val="20"/>
              </w:rPr>
            </w:pPr>
            <w:r w:rsidRPr="00616BCE">
              <w:rPr>
                <w:szCs w:val="20"/>
              </w:rPr>
              <w:t>Viz níže</w:t>
            </w:r>
          </w:p>
        </w:tc>
        <w:tc>
          <w:tcPr>
            <w:tcW w:w="1277" w:type="dxa"/>
            <w:vAlign w:val="center"/>
          </w:tcPr>
          <w:p w14:paraId="71E46D26" w14:textId="77777777" w:rsidR="00956F48" w:rsidRPr="00616BCE" w:rsidRDefault="00956F48" w:rsidP="00956F48">
            <w:pPr>
              <w:jc w:val="center"/>
              <w:rPr>
                <w:szCs w:val="20"/>
              </w:rPr>
            </w:pPr>
            <w:r w:rsidRPr="00616BCE">
              <w:rPr>
                <w:szCs w:val="20"/>
              </w:rPr>
              <w:t>*)</w:t>
            </w:r>
          </w:p>
        </w:tc>
        <w:tc>
          <w:tcPr>
            <w:tcW w:w="1559" w:type="dxa"/>
            <w:vAlign w:val="center"/>
          </w:tcPr>
          <w:p w14:paraId="633C496F" w14:textId="3575F144" w:rsidR="00956F48" w:rsidRPr="00616BCE" w:rsidRDefault="00DF0575" w:rsidP="00956F48">
            <w:pPr>
              <w:jc w:val="center"/>
              <w:rPr>
                <w:szCs w:val="20"/>
              </w:rPr>
            </w:pPr>
            <w:r w:rsidRPr="00616BCE">
              <w:rPr>
                <w:szCs w:val="20"/>
              </w:rPr>
              <w:t>500 000 Kč</w:t>
            </w:r>
          </w:p>
        </w:tc>
        <w:tc>
          <w:tcPr>
            <w:tcW w:w="1162" w:type="dxa"/>
            <w:vAlign w:val="center"/>
          </w:tcPr>
          <w:p w14:paraId="1ADA0044" w14:textId="77777777" w:rsidR="00956F48" w:rsidRPr="00616BCE" w:rsidRDefault="00956F48" w:rsidP="00956F48">
            <w:pPr>
              <w:jc w:val="center"/>
              <w:rPr>
                <w:szCs w:val="20"/>
              </w:rPr>
            </w:pPr>
            <w:r w:rsidRPr="00616BCE">
              <w:rPr>
                <w:szCs w:val="20"/>
              </w:rPr>
              <w:t>××</w:t>
            </w:r>
          </w:p>
        </w:tc>
      </w:tr>
      <w:tr w:rsidR="00956F48" w:rsidRPr="008B0889" w14:paraId="42B48602" w14:textId="77777777" w:rsidTr="00050CBE">
        <w:trPr>
          <w:trHeight w:val="414"/>
        </w:trPr>
        <w:tc>
          <w:tcPr>
            <w:tcW w:w="709" w:type="dxa"/>
            <w:vAlign w:val="center"/>
          </w:tcPr>
          <w:p w14:paraId="7816B9E5" w14:textId="6829E7A3" w:rsidR="00956F48" w:rsidRPr="008B0889" w:rsidRDefault="00DF0575" w:rsidP="00956F48">
            <w:pPr>
              <w:jc w:val="center"/>
            </w:pPr>
            <w:r w:rsidRPr="008B0889">
              <w:t>6</w:t>
            </w:r>
            <w:r w:rsidR="00956F48" w:rsidRPr="008B0889">
              <w:t>.</w:t>
            </w:r>
          </w:p>
        </w:tc>
        <w:tc>
          <w:tcPr>
            <w:tcW w:w="1985" w:type="dxa"/>
            <w:vAlign w:val="center"/>
          </w:tcPr>
          <w:p w14:paraId="1AE66CC5" w14:textId="7C30B69E" w:rsidR="00956F48" w:rsidRPr="008B0889" w:rsidRDefault="00F13D75" w:rsidP="00956F48">
            <w:pPr>
              <w:jc w:val="left"/>
            </w:pPr>
            <w:r w:rsidRPr="008B0889">
              <w:t>D</w:t>
            </w:r>
            <w:r w:rsidR="00956F48" w:rsidRPr="008B0889">
              <w:t>okumentace</w:t>
            </w:r>
          </w:p>
        </w:tc>
        <w:tc>
          <w:tcPr>
            <w:tcW w:w="1842" w:type="dxa"/>
            <w:vAlign w:val="center"/>
          </w:tcPr>
          <w:p w14:paraId="14E78EAC" w14:textId="74D5AC5C" w:rsidR="00956F48" w:rsidRPr="008B0889" w:rsidRDefault="00DF0575" w:rsidP="00956F48">
            <w:pPr>
              <w:jc w:val="center"/>
            </w:pPr>
            <w:r w:rsidRPr="008B0889">
              <w:t>xx</w:t>
            </w:r>
          </w:p>
        </w:tc>
        <w:tc>
          <w:tcPr>
            <w:tcW w:w="1418" w:type="dxa"/>
            <w:vAlign w:val="center"/>
          </w:tcPr>
          <w:p w14:paraId="12590C71" w14:textId="77777777" w:rsidR="00956F48" w:rsidRPr="008B0889" w:rsidRDefault="00956F48" w:rsidP="00956F48">
            <w:pPr>
              <w:jc w:val="center"/>
            </w:pPr>
            <w:r w:rsidRPr="008B0889">
              <w:t>Viz níže</w:t>
            </w:r>
          </w:p>
        </w:tc>
        <w:tc>
          <w:tcPr>
            <w:tcW w:w="1277" w:type="dxa"/>
            <w:vAlign w:val="center"/>
          </w:tcPr>
          <w:p w14:paraId="7D3F081D" w14:textId="5308C1FD" w:rsidR="00956F48" w:rsidRPr="008B0889" w:rsidRDefault="00DF0575" w:rsidP="00956F48">
            <w:pPr>
              <w:jc w:val="center"/>
            </w:pPr>
            <w:r w:rsidRPr="008B0889">
              <w:t>*)</w:t>
            </w:r>
          </w:p>
        </w:tc>
        <w:tc>
          <w:tcPr>
            <w:tcW w:w="1559" w:type="dxa"/>
            <w:vAlign w:val="center"/>
          </w:tcPr>
          <w:p w14:paraId="76274228" w14:textId="099524C9" w:rsidR="00956F48" w:rsidRPr="008B0889" w:rsidRDefault="00DF0575" w:rsidP="00956F48">
            <w:pPr>
              <w:jc w:val="center"/>
            </w:pPr>
            <w:r w:rsidRPr="008B0889">
              <w:t>100 000 Kč</w:t>
            </w:r>
          </w:p>
        </w:tc>
        <w:tc>
          <w:tcPr>
            <w:tcW w:w="1162" w:type="dxa"/>
            <w:vAlign w:val="center"/>
          </w:tcPr>
          <w:p w14:paraId="5B220206" w14:textId="77777777" w:rsidR="00956F48" w:rsidRPr="008B0889" w:rsidRDefault="00956F48" w:rsidP="00956F48">
            <w:pPr>
              <w:jc w:val="center"/>
            </w:pPr>
            <w:r w:rsidRPr="008B0889">
              <w:t>××</w:t>
            </w:r>
          </w:p>
        </w:tc>
      </w:tr>
      <w:tr w:rsidR="00D4475D" w:rsidRPr="008B0889" w14:paraId="5CA12F2A" w14:textId="77777777" w:rsidTr="006956BC">
        <w:tc>
          <w:tcPr>
            <w:tcW w:w="709" w:type="dxa"/>
            <w:vAlign w:val="center"/>
          </w:tcPr>
          <w:p w14:paraId="0C2740D6" w14:textId="16E024EF" w:rsidR="00D4475D" w:rsidRPr="0077361D" w:rsidRDefault="00D4475D" w:rsidP="00D4475D">
            <w:pPr>
              <w:jc w:val="center"/>
              <w:rPr>
                <w:szCs w:val="20"/>
              </w:rPr>
            </w:pPr>
            <w:r w:rsidRPr="0077361D">
              <w:rPr>
                <w:szCs w:val="20"/>
              </w:rPr>
              <w:lastRenderedPageBreak/>
              <w:t>7.</w:t>
            </w:r>
          </w:p>
        </w:tc>
        <w:tc>
          <w:tcPr>
            <w:tcW w:w="1985" w:type="dxa"/>
            <w:vAlign w:val="center"/>
          </w:tcPr>
          <w:p w14:paraId="58EF16E6" w14:textId="69979C57" w:rsidR="00D4475D" w:rsidRPr="0077361D" w:rsidRDefault="00D4475D" w:rsidP="00D4475D">
            <w:pPr>
              <w:jc w:val="left"/>
              <w:rPr>
                <w:szCs w:val="20"/>
              </w:rPr>
            </w:pPr>
            <w:r w:rsidRPr="0077361D">
              <w:rPr>
                <w:szCs w:val="20"/>
              </w:rPr>
              <w:t xml:space="preserve">Instalace zařízení FVE </w:t>
            </w:r>
            <w:r w:rsidR="00221D0E" w:rsidRPr="0077361D">
              <w:rPr>
                <w:szCs w:val="20"/>
              </w:rPr>
              <w:t xml:space="preserve">na střeše budovy </w:t>
            </w:r>
            <w:r w:rsidR="000E544F" w:rsidRPr="0077361D">
              <w:rPr>
                <w:szCs w:val="20"/>
              </w:rPr>
              <w:t>v místě pojištění Stodůlky</w:t>
            </w:r>
            <w:r w:rsidR="004371AC" w:rsidRPr="0077361D">
              <w:rPr>
                <w:szCs w:val="20"/>
              </w:rPr>
              <w:t>, Praha 5</w:t>
            </w:r>
          </w:p>
        </w:tc>
        <w:tc>
          <w:tcPr>
            <w:tcW w:w="1842" w:type="dxa"/>
            <w:vAlign w:val="center"/>
          </w:tcPr>
          <w:p w14:paraId="674E687E" w14:textId="098D7843" w:rsidR="00D4475D" w:rsidRPr="0077361D" w:rsidRDefault="00D4475D" w:rsidP="00D4475D">
            <w:pPr>
              <w:jc w:val="center"/>
              <w:rPr>
                <w:szCs w:val="20"/>
              </w:rPr>
            </w:pPr>
            <w:r w:rsidRPr="0077361D">
              <w:rPr>
                <w:szCs w:val="20"/>
              </w:rPr>
              <w:t>1 500 000 Kč</w:t>
            </w:r>
          </w:p>
        </w:tc>
        <w:tc>
          <w:tcPr>
            <w:tcW w:w="1418" w:type="dxa"/>
            <w:vAlign w:val="center"/>
          </w:tcPr>
          <w:p w14:paraId="4408257C" w14:textId="77777777" w:rsidR="00D4475D" w:rsidRPr="0077361D" w:rsidRDefault="00D4475D" w:rsidP="00D4475D">
            <w:pPr>
              <w:keepLines/>
              <w:widowControl w:val="0"/>
              <w:jc w:val="center"/>
              <w:rPr>
                <w:szCs w:val="20"/>
              </w:rPr>
            </w:pPr>
            <w:r w:rsidRPr="0077361D">
              <w:rPr>
                <w:szCs w:val="20"/>
              </w:rPr>
              <w:t>10 % min. 20 000 Kč pro vichřici a krupobití,</w:t>
            </w:r>
          </w:p>
          <w:p w14:paraId="460B9C0A" w14:textId="0792DA1F" w:rsidR="00D4475D" w:rsidRPr="0077361D" w:rsidRDefault="00D4475D" w:rsidP="00D4475D">
            <w:pPr>
              <w:jc w:val="center"/>
              <w:rPr>
                <w:szCs w:val="20"/>
              </w:rPr>
            </w:pPr>
            <w:r w:rsidRPr="0077361D">
              <w:rPr>
                <w:szCs w:val="20"/>
              </w:rPr>
              <w:t>20 000 Kč ostatní rizika</w:t>
            </w:r>
          </w:p>
        </w:tc>
        <w:tc>
          <w:tcPr>
            <w:tcW w:w="1277" w:type="dxa"/>
            <w:vAlign w:val="center"/>
          </w:tcPr>
          <w:p w14:paraId="466E058C" w14:textId="27C68319" w:rsidR="00D4475D" w:rsidRPr="0077361D" w:rsidRDefault="00D4475D" w:rsidP="00D4475D">
            <w:pPr>
              <w:jc w:val="center"/>
              <w:rPr>
                <w:szCs w:val="20"/>
              </w:rPr>
            </w:pPr>
            <w:r w:rsidRPr="0077361D">
              <w:rPr>
                <w:szCs w:val="20"/>
              </w:rPr>
              <w:t>*)</w:t>
            </w:r>
          </w:p>
        </w:tc>
        <w:tc>
          <w:tcPr>
            <w:tcW w:w="1559" w:type="dxa"/>
            <w:vAlign w:val="center"/>
          </w:tcPr>
          <w:p w14:paraId="05D7A481" w14:textId="7A0249C2" w:rsidR="00D4475D" w:rsidRPr="0077361D" w:rsidRDefault="006D7021" w:rsidP="00D4475D">
            <w:pPr>
              <w:jc w:val="center"/>
              <w:rPr>
                <w:szCs w:val="20"/>
              </w:rPr>
            </w:pPr>
            <w:r w:rsidRPr="0077361D">
              <w:rPr>
                <w:szCs w:val="20"/>
              </w:rPr>
              <w:t>xx</w:t>
            </w:r>
          </w:p>
        </w:tc>
        <w:tc>
          <w:tcPr>
            <w:tcW w:w="1162" w:type="dxa"/>
            <w:vAlign w:val="center"/>
          </w:tcPr>
          <w:p w14:paraId="3CCE97C5" w14:textId="189A7E49" w:rsidR="00D4475D" w:rsidRPr="0077361D" w:rsidRDefault="006D7021" w:rsidP="00D4475D">
            <w:pPr>
              <w:jc w:val="center"/>
              <w:rPr>
                <w:szCs w:val="20"/>
              </w:rPr>
            </w:pPr>
            <w:r w:rsidRPr="0077361D">
              <w:rPr>
                <w:szCs w:val="20"/>
              </w:rPr>
              <w:t>xx</w:t>
            </w:r>
          </w:p>
        </w:tc>
      </w:tr>
      <w:tr w:rsidR="00956F48" w:rsidRPr="008B0889" w14:paraId="0B2424B0" w14:textId="77777777" w:rsidTr="006956BC">
        <w:tc>
          <w:tcPr>
            <w:tcW w:w="9952" w:type="dxa"/>
            <w:gridSpan w:val="7"/>
          </w:tcPr>
          <w:p w14:paraId="4984EA7A" w14:textId="13944A80" w:rsidR="005432AD" w:rsidRPr="008B0889" w:rsidRDefault="00956F48" w:rsidP="00162026">
            <w:r w:rsidRPr="008B0889">
              <w:t>Poznámky:</w:t>
            </w:r>
          </w:p>
        </w:tc>
      </w:tr>
      <w:tr w:rsidR="00956F48" w:rsidRPr="008B0889" w14:paraId="221362DF" w14:textId="77777777" w:rsidTr="006956BC">
        <w:trPr>
          <w:trHeight w:val="1104"/>
        </w:trPr>
        <w:tc>
          <w:tcPr>
            <w:tcW w:w="9952" w:type="dxa"/>
            <w:gridSpan w:val="7"/>
          </w:tcPr>
          <w:p w14:paraId="04A029AA" w14:textId="77777777" w:rsidR="00956F48" w:rsidRPr="008B0889" w:rsidRDefault="00956F48" w:rsidP="00956F48">
            <w:r w:rsidRPr="008B0889">
              <w:t>Spoluúčast</w:t>
            </w:r>
            <w:r w:rsidRPr="008B0889">
              <w:rPr>
                <w:vertAlign w:val="superscript"/>
              </w:rPr>
              <w:t>5)</w:t>
            </w:r>
            <w:r w:rsidRPr="008B0889">
              <w:t xml:space="preserve">: </w:t>
            </w:r>
          </w:p>
          <w:p w14:paraId="17B29047" w14:textId="1A983E9E" w:rsidR="00C101CE" w:rsidRPr="00CF01E0" w:rsidRDefault="00C101CE" w:rsidP="00CF01E0">
            <w:pPr>
              <w:pStyle w:val="Odstavecseseznamem"/>
              <w:numPr>
                <w:ilvl w:val="0"/>
                <w:numId w:val="15"/>
              </w:numPr>
              <w:spacing w:line="240" w:lineRule="exact"/>
              <w:ind w:left="714" w:hanging="357"/>
              <w:rPr>
                <w:rFonts w:ascii="Koop Office" w:hAnsi="Koop Office"/>
              </w:rPr>
            </w:pPr>
            <w:r w:rsidRPr="00CF01E0">
              <w:rPr>
                <w:rFonts w:ascii="Koop Office" w:hAnsi="Koop Office"/>
              </w:rPr>
              <w:t>požární nebezpečí ve výši 50 000 Kč</w:t>
            </w:r>
          </w:p>
          <w:p w14:paraId="1B0329D3" w14:textId="4C97A75B" w:rsidR="00956F48" w:rsidRPr="008B0889" w:rsidRDefault="00956F48" w:rsidP="00C101CE">
            <w:pPr>
              <w:pStyle w:val="Odstavecseseznamem"/>
              <w:numPr>
                <w:ilvl w:val="0"/>
                <w:numId w:val="15"/>
              </w:numPr>
              <w:spacing w:line="240" w:lineRule="auto"/>
              <w:rPr>
                <w:rFonts w:ascii="Koop Office" w:hAnsi="Koop Office"/>
              </w:rPr>
            </w:pPr>
            <w:r w:rsidRPr="008B0889">
              <w:rPr>
                <w:rFonts w:ascii="Koop Office" w:hAnsi="Koop Office"/>
              </w:rPr>
              <w:t xml:space="preserve">povodeň a záplava, </w:t>
            </w:r>
            <w:r w:rsidR="001409BA" w:rsidRPr="008B0889">
              <w:rPr>
                <w:rFonts w:ascii="Koop Office" w:hAnsi="Koop Office"/>
              </w:rPr>
              <w:t>zpětné vystoupnutí vody z kanalizace v důsledku povodně/záplavy</w:t>
            </w:r>
            <w:r w:rsidRPr="008B0889">
              <w:rPr>
                <w:rFonts w:ascii="Koop Office" w:hAnsi="Koop Office"/>
              </w:rPr>
              <w:t xml:space="preserve"> </w:t>
            </w:r>
            <w:r w:rsidR="00162026" w:rsidRPr="008B0889">
              <w:rPr>
                <w:rFonts w:ascii="Koop Office" w:hAnsi="Koop Office"/>
              </w:rPr>
              <w:t>10</w:t>
            </w:r>
            <w:r w:rsidRPr="008B0889">
              <w:rPr>
                <w:rFonts w:ascii="Koop Office" w:hAnsi="Koop Office"/>
              </w:rPr>
              <w:t xml:space="preserve">% min. </w:t>
            </w:r>
            <w:r w:rsidR="00162026" w:rsidRPr="008B0889">
              <w:rPr>
                <w:rFonts w:ascii="Koop Office" w:hAnsi="Koop Office"/>
              </w:rPr>
              <w:t>1</w:t>
            </w:r>
            <w:r w:rsidRPr="008B0889">
              <w:rPr>
                <w:rFonts w:ascii="Koop Office" w:hAnsi="Koop Office"/>
              </w:rPr>
              <w:t>0 000 Kč;</w:t>
            </w:r>
          </w:p>
          <w:p w14:paraId="30095F4F" w14:textId="4D56A2CB" w:rsidR="001409BA" w:rsidRPr="008B0889" w:rsidRDefault="001409BA" w:rsidP="00C101CE">
            <w:pPr>
              <w:pStyle w:val="Odstavecseseznamem"/>
              <w:numPr>
                <w:ilvl w:val="0"/>
                <w:numId w:val="15"/>
              </w:numPr>
              <w:spacing w:line="240" w:lineRule="auto"/>
              <w:rPr>
                <w:rFonts w:ascii="Koop Office" w:hAnsi="Koop Office"/>
              </w:rPr>
            </w:pPr>
            <w:r w:rsidRPr="008B0889">
              <w:rPr>
                <w:rFonts w:ascii="Koop Office" w:hAnsi="Koop Office"/>
              </w:rPr>
              <w:t xml:space="preserve">vodovodní škody, zpětné vystoupnutí vody z kanalizace </w:t>
            </w:r>
            <w:r w:rsidR="004B45D8" w:rsidRPr="008B0889">
              <w:rPr>
                <w:rFonts w:ascii="Koop Office" w:hAnsi="Koop Office"/>
              </w:rPr>
              <w:t>v</w:t>
            </w:r>
            <w:r w:rsidRPr="008B0889">
              <w:rPr>
                <w:rFonts w:ascii="Koop Office" w:hAnsi="Koop Office"/>
              </w:rPr>
              <w:t xml:space="preserve"> důsledku vodovodních škod </w:t>
            </w:r>
            <w:r w:rsidR="007064F5" w:rsidRPr="007064F5">
              <w:rPr>
                <w:rFonts w:ascii="Koop Office" w:hAnsi="Koop Office"/>
                <w:highlight w:val="yellow"/>
              </w:rPr>
              <w:t>10</w:t>
            </w:r>
            <w:r w:rsidRPr="007064F5">
              <w:rPr>
                <w:rFonts w:ascii="Koop Office" w:hAnsi="Koop Office"/>
                <w:highlight w:val="yellow"/>
              </w:rPr>
              <w:t> 000 Kč</w:t>
            </w:r>
            <w:r w:rsidRPr="008B0889">
              <w:rPr>
                <w:rFonts w:ascii="Koop Office" w:hAnsi="Koop Office"/>
              </w:rPr>
              <w:t>;</w:t>
            </w:r>
          </w:p>
          <w:p w14:paraId="1DFD863C" w14:textId="10320E74" w:rsidR="00956F48" w:rsidRPr="008B0889" w:rsidRDefault="00956F48" w:rsidP="00C101CE">
            <w:pPr>
              <w:pStyle w:val="Odstavecseseznamem"/>
              <w:numPr>
                <w:ilvl w:val="0"/>
                <w:numId w:val="15"/>
              </w:numPr>
              <w:spacing w:line="240" w:lineRule="auto"/>
              <w:rPr>
                <w:rFonts w:ascii="Koop Office" w:hAnsi="Koop Office"/>
              </w:rPr>
            </w:pPr>
            <w:r w:rsidRPr="008B0889">
              <w:rPr>
                <w:rFonts w:ascii="Koop Office" w:hAnsi="Koop Office"/>
              </w:rPr>
              <w:t xml:space="preserve">ostatní pojistná nebezpečí </w:t>
            </w:r>
            <w:r w:rsidR="00162026" w:rsidRPr="008B0889">
              <w:rPr>
                <w:rFonts w:ascii="Koop Office" w:hAnsi="Koop Office"/>
              </w:rPr>
              <w:t>2</w:t>
            </w:r>
            <w:r w:rsidRPr="008B0889">
              <w:rPr>
                <w:rFonts w:ascii="Koop Office" w:hAnsi="Koop Office"/>
              </w:rPr>
              <w:t>0 000 Kč.</w:t>
            </w:r>
          </w:p>
        </w:tc>
      </w:tr>
      <w:tr w:rsidR="00956F48" w:rsidRPr="008B0889" w14:paraId="1762A290" w14:textId="77777777" w:rsidTr="006956BC">
        <w:trPr>
          <w:trHeight w:val="1023"/>
        </w:trPr>
        <w:tc>
          <w:tcPr>
            <w:tcW w:w="9952" w:type="dxa"/>
            <w:gridSpan w:val="7"/>
          </w:tcPr>
          <w:p w14:paraId="0FFDD1B4" w14:textId="159861BB" w:rsidR="00956F48" w:rsidRPr="008B0889" w:rsidRDefault="00956F48" w:rsidP="00956F48">
            <w:r w:rsidRPr="008B0889">
              <w:t>Předmět pojištění poř.</w:t>
            </w:r>
            <w:r w:rsidR="00EC01F0" w:rsidRPr="008B0889">
              <w:t xml:space="preserve"> </w:t>
            </w:r>
            <w:r w:rsidRPr="008B0889">
              <w:t xml:space="preserve">č. 1. – jedná se o </w:t>
            </w:r>
            <w:r w:rsidR="002222EF" w:rsidRPr="008B0889">
              <w:t xml:space="preserve">soubor </w:t>
            </w:r>
            <w:r w:rsidR="00F13D75" w:rsidRPr="008B0889">
              <w:t>budov a ostatních staveb</w:t>
            </w:r>
            <w:r w:rsidR="002222EF" w:rsidRPr="008B0889">
              <w:t>, vlastních i cizích – budovy vč. stavebních součástí (vnitřních i vnějších), příslušenství, strojních a elektronických součástí budov (např. instalace elektro, vody, topení, plynu, výtahů, EZS, EPS, vnější a vnitřní kamerový systém, antény, dešťové svody, apod.), energetických zařízení (trafostanice, výměníkové stanice), technického zhodnocení, zpevněné plochy, komunikace, stožáry, oplocení, terénní úpravy, inženýrské sítě, rozvodné sítě, mosty, lavičky, veřejné osvětlení v rámci areálu, soubor investic, apod.</w:t>
            </w:r>
          </w:p>
        </w:tc>
      </w:tr>
      <w:tr w:rsidR="00956F48" w:rsidRPr="008B0889" w14:paraId="18623D80" w14:textId="77777777" w:rsidTr="006956BC">
        <w:tc>
          <w:tcPr>
            <w:tcW w:w="9952" w:type="dxa"/>
            <w:gridSpan w:val="7"/>
          </w:tcPr>
          <w:p w14:paraId="3E031C52" w14:textId="3AFD5CBF" w:rsidR="00956F48" w:rsidRPr="008B0889" w:rsidRDefault="00956F48" w:rsidP="002222EF">
            <w:r w:rsidRPr="008B0889">
              <w:t>Předmět pojištění poř.</w:t>
            </w:r>
            <w:r w:rsidR="00EC01F0" w:rsidRPr="008B0889">
              <w:t xml:space="preserve"> </w:t>
            </w:r>
            <w:r w:rsidRPr="008B0889">
              <w:t xml:space="preserve">č. 2. – jedná se o </w:t>
            </w:r>
            <w:r w:rsidR="002222EF" w:rsidRPr="008B0889">
              <w:t xml:space="preserve">soubor </w:t>
            </w:r>
            <w:r w:rsidR="00F808DB" w:rsidRPr="008B0889">
              <w:t>vlastních movitých zařízení a cizí předměty převzaté</w:t>
            </w:r>
            <w:r w:rsidR="002222EF" w:rsidRPr="008B0889">
              <w:t xml:space="preserve"> – vč. přístrojů, strojů, zařízení, elektroniky, vybavení, inventáře (vč. DDHM), ostatních vlastních a cizích věcí movitých včetně modelů, vzorků, exponátů, nosičů dat, dokumentace, písemností, plánů, výkresů, map, knih, zabezpečovacích zařízení, antén, materiálu, potravin, zboží, DHIM, apod. vedený v účetní, operativní či jiné evidenci, majetek </w:t>
            </w:r>
            <w:r w:rsidR="006956BC" w:rsidRPr="008B0889">
              <w:t xml:space="preserve">pojištěného </w:t>
            </w:r>
            <w:r w:rsidR="002222EF" w:rsidRPr="008B0889">
              <w:t>včetně věcí uložených v</w:t>
            </w:r>
            <w:r w:rsidR="00710182">
              <w:t> </w:t>
            </w:r>
            <w:r w:rsidR="002222EF" w:rsidRPr="008B0889">
              <w:t>kolektorech</w:t>
            </w:r>
            <w:r w:rsidR="00710182">
              <w:t>,</w:t>
            </w:r>
            <w:r w:rsidR="005D1F00">
              <w:t xml:space="preserve"> </w:t>
            </w:r>
            <w:r w:rsidR="005D1F00" w:rsidRPr="005D1F00">
              <w:rPr>
                <w:highlight w:val="yellow"/>
              </w:rPr>
              <w:t xml:space="preserve">vlastní </w:t>
            </w:r>
            <w:r w:rsidR="00D13402" w:rsidRPr="005D1F00">
              <w:rPr>
                <w:highlight w:val="yellow"/>
              </w:rPr>
              <w:t>ka</w:t>
            </w:r>
            <w:r w:rsidR="00D13402" w:rsidRPr="00A35D10">
              <w:rPr>
                <w:highlight w:val="yellow"/>
              </w:rPr>
              <w:t xml:space="preserve">belové </w:t>
            </w:r>
            <w:r w:rsidR="00B24BBE">
              <w:rPr>
                <w:highlight w:val="yellow"/>
              </w:rPr>
              <w:t>rozvody</w:t>
            </w:r>
            <w:r w:rsidR="00A35D10" w:rsidRPr="00A35D10">
              <w:rPr>
                <w:highlight w:val="yellow"/>
              </w:rPr>
              <w:t xml:space="preserve"> umístěné nad/pod zemí.</w:t>
            </w:r>
          </w:p>
        </w:tc>
      </w:tr>
      <w:tr w:rsidR="00956F48" w:rsidRPr="008B0889" w14:paraId="3F26F997" w14:textId="77777777" w:rsidTr="006956BC">
        <w:tc>
          <w:tcPr>
            <w:tcW w:w="9952" w:type="dxa"/>
            <w:gridSpan w:val="7"/>
          </w:tcPr>
          <w:p w14:paraId="329CA9B3" w14:textId="04F454A8" w:rsidR="00956F48" w:rsidRPr="008B0889" w:rsidRDefault="00956F48" w:rsidP="00956F48">
            <w:r w:rsidRPr="008B0889">
              <w:t>Předmět pojištění poř.</w:t>
            </w:r>
            <w:r w:rsidR="009F7F8C">
              <w:t xml:space="preserve"> </w:t>
            </w:r>
            <w:r w:rsidRPr="008B0889">
              <w:t xml:space="preserve">č. </w:t>
            </w:r>
            <w:r w:rsidR="002222EF" w:rsidRPr="008B0889">
              <w:t>4</w:t>
            </w:r>
            <w:r w:rsidRPr="008B0889">
              <w:t xml:space="preserve">. – jedná se o </w:t>
            </w:r>
            <w:r w:rsidR="00F13D75" w:rsidRPr="008B0889">
              <w:t>finanční prostředky</w:t>
            </w:r>
            <w:r w:rsidR="002222EF" w:rsidRPr="008B0889">
              <w:t xml:space="preserve"> (peníze, ceniny a cennosti uložené v příručních pokladnách a trezorech</w:t>
            </w:r>
          </w:p>
        </w:tc>
      </w:tr>
      <w:tr w:rsidR="006A6E71" w:rsidRPr="008B0889" w14:paraId="671DD9D7" w14:textId="77777777" w:rsidTr="006956BC">
        <w:tc>
          <w:tcPr>
            <w:tcW w:w="9952" w:type="dxa"/>
            <w:gridSpan w:val="7"/>
          </w:tcPr>
          <w:p w14:paraId="3844F82B" w14:textId="77777777" w:rsidR="00DF0575" w:rsidRPr="008B0889" w:rsidRDefault="00DF0575" w:rsidP="00DF0575">
            <w:pPr>
              <w:rPr>
                <w:szCs w:val="20"/>
              </w:rPr>
            </w:pPr>
            <w:r w:rsidRPr="008B0889">
              <w:rPr>
                <w:szCs w:val="20"/>
              </w:rPr>
              <w:t>Ujednává se, že se ustanovení čl. 3 odst. 3) ZPP P-150/14 ruší a nově zní:</w:t>
            </w:r>
          </w:p>
          <w:p w14:paraId="7E99A362" w14:textId="51003273" w:rsidR="0062716B" w:rsidRPr="00DF59F4" w:rsidRDefault="00DF0575" w:rsidP="00DF59F4">
            <w:pPr>
              <w:pStyle w:val="Default"/>
              <w:jc w:val="both"/>
              <w:rPr>
                <w:rFonts w:ascii="Koop Office" w:hAnsi="Koop Office"/>
                <w:sz w:val="20"/>
                <w:szCs w:val="20"/>
              </w:rPr>
            </w:pPr>
            <w:r w:rsidRPr="008B0889">
              <w:rPr>
                <w:rFonts w:ascii="Koop Office" w:hAnsi="Koop Office"/>
                <w:sz w:val="20"/>
                <w:szCs w:val="20"/>
              </w:rPr>
              <w:t>„Z pojištění nevzniká právo na plnění pojistitele za škody vzniklé na pojištěné věci během její přepravy jako nákladu.“</w:t>
            </w:r>
          </w:p>
        </w:tc>
      </w:tr>
      <w:tr w:rsidR="00DF59F4" w:rsidRPr="008B0889" w14:paraId="325F6DC2" w14:textId="77777777" w:rsidTr="006956BC">
        <w:tc>
          <w:tcPr>
            <w:tcW w:w="9952" w:type="dxa"/>
            <w:gridSpan w:val="7"/>
          </w:tcPr>
          <w:p w14:paraId="42F7AAC7" w14:textId="22A979CB" w:rsidR="00DF59F4" w:rsidRPr="008B0889" w:rsidRDefault="00DF59F4" w:rsidP="00DF0575">
            <w:pPr>
              <w:rPr>
                <w:szCs w:val="20"/>
              </w:rPr>
            </w:pPr>
            <w:r w:rsidRPr="008B0889">
              <w:t>Pro movitý majetek a zásoby nacházející se mimo místa pojištění dle bodu 1.2. se sjednává roční limit pojistného plnění ve výši 500 000 Kč. Toto platí pro majetek nacházející se na území České republiky.</w:t>
            </w:r>
          </w:p>
        </w:tc>
      </w:tr>
      <w:tr w:rsidR="007E6990" w:rsidRPr="008B0889" w14:paraId="51151F8C" w14:textId="77777777" w:rsidTr="006956BC">
        <w:tc>
          <w:tcPr>
            <w:tcW w:w="9952" w:type="dxa"/>
            <w:gridSpan w:val="7"/>
          </w:tcPr>
          <w:p w14:paraId="2A1A6157" w14:textId="0732169B" w:rsidR="007E6990" w:rsidRPr="00BF7D35" w:rsidRDefault="007E6990" w:rsidP="00BF7D35">
            <w:pPr>
              <w:rPr>
                <w:rFonts w:ascii="Calibri" w:hAnsi="Calibri"/>
                <w:szCs w:val="22"/>
              </w:rPr>
            </w:pPr>
            <w:r w:rsidRPr="000E6598">
              <w:t>Předmět pojištění poř.</w:t>
            </w:r>
            <w:r w:rsidR="006D7021" w:rsidRPr="000E6598">
              <w:t xml:space="preserve"> </w:t>
            </w:r>
            <w:r w:rsidRPr="000E6598">
              <w:t>č. 7</w:t>
            </w:r>
            <w:r w:rsidR="006D7021" w:rsidRPr="000E6598">
              <w:t>.</w:t>
            </w:r>
            <w:r w:rsidR="00125E98" w:rsidRPr="000E6598">
              <w:t xml:space="preserve"> -</w:t>
            </w:r>
            <w:r w:rsidRPr="000E6598">
              <w:t xml:space="preserve"> </w:t>
            </w:r>
            <w:r w:rsidR="009F7F8C">
              <w:rPr>
                <w:szCs w:val="20"/>
              </w:rPr>
              <w:t>o</w:t>
            </w:r>
            <w:r w:rsidRPr="000E6598">
              <w:rPr>
                <w:szCs w:val="20"/>
              </w:rPr>
              <w:t>dchylně od ZPP P-150/14, článku 2, písm. e) se ujednává, že se pojištění vztahuje i pro případ poškození nebo zničení pojištěné fotovoltaické elektrárny tíhou sněhu nebo námrazy.</w:t>
            </w:r>
            <w:r w:rsidR="00FA2EB7">
              <w:rPr>
                <w:szCs w:val="20"/>
              </w:rPr>
              <w:t xml:space="preserve"> Umístění</w:t>
            </w:r>
            <w:r w:rsidR="00B964EE">
              <w:rPr>
                <w:szCs w:val="20"/>
              </w:rPr>
              <w:t xml:space="preserve"> FVE je na adrese</w:t>
            </w:r>
            <w:r w:rsidR="00B964EE">
              <w:t xml:space="preserve"> </w:t>
            </w:r>
            <w:r w:rsidR="003259E1">
              <w:t xml:space="preserve">Praha 5, </w:t>
            </w:r>
            <w:r w:rsidR="00B964EE">
              <w:t xml:space="preserve">Hostinského 1618, </w:t>
            </w:r>
            <w:r w:rsidR="003259E1">
              <w:t xml:space="preserve">PSČ </w:t>
            </w:r>
            <w:r w:rsidR="00BF7D35">
              <w:t>155 00</w:t>
            </w:r>
            <w:r w:rsidR="008F5E15">
              <w:t xml:space="preserve"> </w:t>
            </w:r>
            <w:r w:rsidR="00642F69">
              <w:t>(</w:t>
            </w:r>
            <w:r w:rsidR="008F5E15">
              <w:t>Dispečink pro oblast ZÁPAD</w:t>
            </w:r>
            <w:r w:rsidR="00642F69">
              <w:t>).</w:t>
            </w:r>
          </w:p>
        </w:tc>
      </w:tr>
    </w:tbl>
    <w:p w14:paraId="7F3AF507" w14:textId="5CDE2470" w:rsidR="009B22B4" w:rsidRPr="008B0889" w:rsidRDefault="009B22B4" w:rsidP="001B6797">
      <w:pPr>
        <w:spacing w:after="480"/>
        <w:rPr>
          <w:sz w:val="16"/>
        </w:rPr>
      </w:pPr>
      <w:r w:rsidRPr="008B0889">
        <w:rPr>
          <w:sz w:val="16"/>
        </w:rPr>
        <w:t>*) není-li uvedeno, sjednává se pojištění s pojistnou hodnotou uvedenou v příslušných pojistných podmínkách</w:t>
      </w:r>
    </w:p>
    <w:p w14:paraId="22EC1F56" w14:textId="77777777" w:rsidR="00162026" w:rsidRPr="008B0889" w:rsidRDefault="00162026" w:rsidP="00162026">
      <w:pPr>
        <w:pStyle w:val="slovn-rove2"/>
        <w:spacing w:after="0"/>
      </w:pPr>
      <w:r w:rsidRPr="008B0889">
        <w:t>Živelní pojištění</w:t>
      </w:r>
    </w:p>
    <w:p w14:paraId="577AEE3F" w14:textId="77777777" w:rsidR="00162026" w:rsidRPr="008B0889" w:rsidRDefault="00162026" w:rsidP="00162026">
      <w:pPr>
        <w:keepLines/>
        <w:spacing w:after="120"/>
      </w:pPr>
      <w:r w:rsidRPr="008B0889">
        <w:t>Pojištění se sjednává pro předměty pojištění v rozsahu a na místech pojištění uvedených v následující tabulce/následujících tabulkách:</w:t>
      </w:r>
    </w:p>
    <w:p w14:paraId="2212D615" w14:textId="77777777" w:rsidR="00162026" w:rsidRPr="008B0889" w:rsidRDefault="00162026" w:rsidP="00162026">
      <w:pPr>
        <w:pStyle w:val="slovn-rove3"/>
      </w:pPr>
      <w:r w:rsidRPr="008B0889">
        <w:t>Živelní pojištění</w:t>
      </w:r>
    </w:p>
    <w:tbl>
      <w:tblPr>
        <w:tblStyle w:val="Mkatabulky"/>
        <w:tblW w:w="9952" w:type="dxa"/>
        <w:tblInd w:w="108" w:type="dxa"/>
        <w:tblLayout w:type="fixed"/>
        <w:tblLook w:val="04A0" w:firstRow="1" w:lastRow="0" w:firstColumn="1" w:lastColumn="0" w:noHBand="0" w:noVBand="1"/>
      </w:tblPr>
      <w:tblGrid>
        <w:gridCol w:w="709"/>
        <w:gridCol w:w="2013"/>
        <w:gridCol w:w="1701"/>
        <w:gridCol w:w="1418"/>
        <w:gridCol w:w="1417"/>
        <w:gridCol w:w="1560"/>
        <w:gridCol w:w="1134"/>
      </w:tblGrid>
      <w:tr w:rsidR="00162026" w:rsidRPr="008B0889" w14:paraId="200113C1" w14:textId="77777777" w:rsidTr="006956BC">
        <w:tc>
          <w:tcPr>
            <w:tcW w:w="9952" w:type="dxa"/>
            <w:gridSpan w:val="7"/>
          </w:tcPr>
          <w:p w14:paraId="47ABAC62" w14:textId="564936C2" w:rsidR="00162026" w:rsidRPr="008B0889" w:rsidRDefault="00162026" w:rsidP="00E42A9D">
            <w:pPr>
              <w:rPr>
                <w:bCs/>
              </w:rPr>
            </w:pPr>
            <w:r w:rsidRPr="008B0889">
              <w:rPr>
                <w:b/>
              </w:rPr>
              <w:t>Místo pojištění:</w:t>
            </w:r>
            <w:r w:rsidR="0062716B" w:rsidRPr="008B0889">
              <w:rPr>
                <w:b/>
              </w:rPr>
              <w:t xml:space="preserve"> </w:t>
            </w:r>
            <w:r w:rsidR="0062716B" w:rsidRPr="008B0889">
              <w:t>viz čl. II. bod 1.2., odst.1.2.2.</w:t>
            </w:r>
          </w:p>
        </w:tc>
      </w:tr>
      <w:tr w:rsidR="00162026" w:rsidRPr="008B0889" w14:paraId="427E40B7" w14:textId="77777777" w:rsidTr="006956BC">
        <w:tc>
          <w:tcPr>
            <w:tcW w:w="9952" w:type="dxa"/>
            <w:gridSpan w:val="7"/>
          </w:tcPr>
          <w:p w14:paraId="645F9905" w14:textId="404F7D55" w:rsidR="00162026" w:rsidRPr="008B0889" w:rsidRDefault="00162026" w:rsidP="00E42A9D">
            <w:r w:rsidRPr="008B0889">
              <w:rPr>
                <w:b/>
              </w:rPr>
              <w:t>Rozsah pojištění:</w:t>
            </w:r>
            <w:r w:rsidRPr="008B0889">
              <w:t xml:space="preserve"> požární nebezpečí</w:t>
            </w:r>
            <w:r w:rsidR="0062716B" w:rsidRPr="008B0889">
              <w:t xml:space="preserve"> </w:t>
            </w:r>
          </w:p>
        </w:tc>
      </w:tr>
      <w:tr w:rsidR="00162026" w:rsidRPr="008B0889" w14:paraId="1AFAE66F" w14:textId="77777777" w:rsidTr="006956BC">
        <w:tc>
          <w:tcPr>
            <w:tcW w:w="9952" w:type="dxa"/>
            <w:gridSpan w:val="7"/>
          </w:tcPr>
          <w:p w14:paraId="0085758A" w14:textId="7B5A17E5" w:rsidR="00162026" w:rsidRPr="008B0889" w:rsidRDefault="00162026" w:rsidP="00E42A9D">
            <w:r w:rsidRPr="008B0889">
              <w:rPr>
                <w:b/>
              </w:rPr>
              <w:t>Pojištění se řídí:</w:t>
            </w:r>
            <w:r w:rsidRPr="008B0889">
              <w:t xml:space="preserve"> VPP P-100/14, ZPP P-150/14 a doložkami DOB101, DOB103, </w:t>
            </w:r>
            <w:r w:rsidR="008B608A" w:rsidRPr="008B0889">
              <w:t xml:space="preserve">DOB104, </w:t>
            </w:r>
            <w:r w:rsidRPr="008B0889">
              <w:t>DOB105,</w:t>
            </w:r>
            <w:r w:rsidR="0012703F" w:rsidRPr="008B0889">
              <w:t xml:space="preserve"> DOB106,</w:t>
            </w:r>
            <w:r w:rsidRPr="008B0889">
              <w:t xml:space="preserve"> DOB107</w:t>
            </w:r>
          </w:p>
        </w:tc>
      </w:tr>
      <w:tr w:rsidR="00162026" w:rsidRPr="008B0889" w14:paraId="49C2A83E" w14:textId="77777777" w:rsidTr="006956BC">
        <w:trPr>
          <w:cantSplit/>
        </w:trPr>
        <w:tc>
          <w:tcPr>
            <w:tcW w:w="709" w:type="dxa"/>
            <w:vAlign w:val="center"/>
          </w:tcPr>
          <w:p w14:paraId="2666E5C0" w14:textId="77777777" w:rsidR="00162026" w:rsidRPr="008B0889" w:rsidRDefault="00162026" w:rsidP="00E42A9D">
            <w:pPr>
              <w:jc w:val="center"/>
              <w:rPr>
                <w:b/>
              </w:rPr>
            </w:pPr>
            <w:r w:rsidRPr="008B0889">
              <w:rPr>
                <w:b/>
              </w:rPr>
              <w:t>Poř. číslo</w:t>
            </w:r>
          </w:p>
        </w:tc>
        <w:tc>
          <w:tcPr>
            <w:tcW w:w="2013" w:type="dxa"/>
            <w:vAlign w:val="center"/>
          </w:tcPr>
          <w:p w14:paraId="5488C948" w14:textId="77777777" w:rsidR="00162026" w:rsidRPr="008B0889" w:rsidRDefault="00162026" w:rsidP="00E42A9D">
            <w:pPr>
              <w:jc w:val="center"/>
              <w:rPr>
                <w:b/>
              </w:rPr>
            </w:pPr>
            <w:r w:rsidRPr="008B0889">
              <w:rPr>
                <w:b/>
              </w:rPr>
              <w:t>Předmět pojištění</w:t>
            </w:r>
          </w:p>
        </w:tc>
        <w:tc>
          <w:tcPr>
            <w:tcW w:w="1701" w:type="dxa"/>
            <w:vAlign w:val="center"/>
          </w:tcPr>
          <w:p w14:paraId="1E9EBF24" w14:textId="77777777" w:rsidR="00162026" w:rsidRPr="008B0889" w:rsidRDefault="00162026" w:rsidP="00E42A9D">
            <w:pPr>
              <w:jc w:val="center"/>
              <w:rPr>
                <w:b/>
              </w:rPr>
            </w:pPr>
            <w:r w:rsidRPr="008B0889">
              <w:rPr>
                <w:b/>
              </w:rPr>
              <w:t>Pojistná částka</w:t>
            </w:r>
            <w:r w:rsidRPr="008B0889">
              <w:rPr>
                <w:b/>
                <w:vertAlign w:val="superscript"/>
              </w:rPr>
              <w:t>10)</w:t>
            </w:r>
          </w:p>
        </w:tc>
        <w:tc>
          <w:tcPr>
            <w:tcW w:w="1418" w:type="dxa"/>
            <w:vAlign w:val="center"/>
          </w:tcPr>
          <w:p w14:paraId="4B177A21" w14:textId="77777777" w:rsidR="00162026" w:rsidRPr="008B0889" w:rsidRDefault="00162026" w:rsidP="00E42A9D">
            <w:pPr>
              <w:jc w:val="center"/>
              <w:rPr>
                <w:b/>
              </w:rPr>
            </w:pPr>
            <w:r w:rsidRPr="008B0889">
              <w:rPr>
                <w:b/>
              </w:rPr>
              <w:t>Spoluúčast</w:t>
            </w:r>
            <w:r w:rsidRPr="008B0889">
              <w:rPr>
                <w:b/>
                <w:vertAlign w:val="superscript"/>
              </w:rPr>
              <w:t>5)</w:t>
            </w:r>
          </w:p>
        </w:tc>
        <w:tc>
          <w:tcPr>
            <w:tcW w:w="1417" w:type="dxa"/>
            <w:vAlign w:val="center"/>
          </w:tcPr>
          <w:p w14:paraId="5EB52AB7" w14:textId="77777777" w:rsidR="00162026" w:rsidRPr="008B0889" w:rsidRDefault="00162026" w:rsidP="00E42A9D">
            <w:pPr>
              <w:jc w:val="center"/>
              <w:rPr>
                <w:b/>
              </w:rPr>
            </w:pPr>
            <w:r w:rsidRPr="008B0889">
              <w:rPr>
                <w:b/>
              </w:rPr>
              <w:t>Pojištění se sjednává na cenu</w:t>
            </w:r>
            <w:r w:rsidRPr="008B0889">
              <w:rPr>
                <w:b/>
                <w:vertAlign w:val="superscript"/>
              </w:rPr>
              <w:t>*) 1)</w:t>
            </w:r>
          </w:p>
        </w:tc>
        <w:tc>
          <w:tcPr>
            <w:tcW w:w="1560" w:type="dxa"/>
            <w:vAlign w:val="center"/>
          </w:tcPr>
          <w:p w14:paraId="67348971" w14:textId="77777777" w:rsidR="00162026" w:rsidRPr="008B0889" w:rsidRDefault="00162026" w:rsidP="00E42A9D">
            <w:pPr>
              <w:jc w:val="center"/>
              <w:rPr>
                <w:b/>
              </w:rPr>
            </w:pPr>
            <w:r w:rsidRPr="008B0889">
              <w:rPr>
                <w:b/>
              </w:rPr>
              <w:t>MRLP</w:t>
            </w:r>
            <w:r w:rsidRPr="008B0889">
              <w:rPr>
                <w:b/>
                <w:vertAlign w:val="superscript"/>
              </w:rPr>
              <w:t>3)</w:t>
            </w:r>
          </w:p>
          <w:p w14:paraId="6589A185" w14:textId="77777777" w:rsidR="00162026" w:rsidRPr="008B0889" w:rsidRDefault="00162026" w:rsidP="00E42A9D">
            <w:pPr>
              <w:jc w:val="center"/>
              <w:rPr>
                <w:b/>
              </w:rPr>
            </w:pPr>
            <w:r w:rsidRPr="008B0889">
              <w:rPr>
                <w:b/>
              </w:rPr>
              <w:t>První riziko</w:t>
            </w:r>
            <w:r w:rsidRPr="008B0889">
              <w:rPr>
                <w:b/>
                <w:vertAlign w:val="superscript"/>
              </w:rPr>
              <w:t>2)</w:t>
            </w:r>
          </w:p>
        </w:tc>
        <w:tc>
          <w:tcPr>
            <w:tcW w:w="1134" w:type="dxa"/>
            <w:vAlign w:val="center"/>
          </w:tcPr>
          <w:p w14:paraId="6C06539D" w14:textId="77777777" w:rsidR="00162026" w:rsidRPr="008B0889" w:rsidRDefault="00162026" w:rsidP="00E42A9D">
            <w:pPr>
              <w:jc w:val="center"/>
              <w:rPr>
                <w:b/>
              </w:rPr>
            </w:pPr>
            <w:r w:rsidRPr="008B0889">
              <w:rPr>
                <w:b/>
              </w:rPr>
              <w:t>MRLP</w:t>
            </w:r>
            <w:r w:rsidRPr="008B0889">
              <w:rPr>
                <w:b/>
                <w:vertAlign w:val="superscript"/>
              </w:rPr>
              <w:t>3)</w:t>
            </w:r>
          </w:p>
        </w:tc>
      </w:tr>
      <w:tr w:rsidR="00162026" w:rsidRPr="008B0889" w14:paraId="38C06DA1" w14:textId="77777777" w:rsidTr="00FD541B">
        <w:tc>
          <w:tcPr>
            <w:tcW w:w="709" w:type="dxa"/>
          </w:tcPr>
          <w:p w14:paraId="4BBD3641" w14:textId="77777777" w:rsidR="00162026" w:rsidRPr="008B0889" w:rsidRDefault="00162026" w:rsidP="00162026">
            <w:pPr>
              <w:pStyle w:val="Odstavecseseznamem"/>
              <w:numPr>
                <w:ilvl w:val="0"/>
                <w:numId w:val="23"/>
              </w:numPr>
              <w:ind w:left="558"/>
              <w:jc w:val="center"/>
              <w:rPr>
                <w:rFonts w:ascii="Koop Office" w:hAnsi="Koop Office"/>
                <w:b/>
                <w:color w:val="FF00FF"/>
                <w:szCs w:val="20"/>
              </w:rPr>
            </w:pPr>
          </w:p>
        </w:tc>
        <w:tc>
          <w:tcPr>
            <w:tcW w:w="2013" w:type="dxa"/>
          </w:tcPr>
          <w:p w14:paraId="34D72C63" w14:textId="666571C8" w:rsidR="00162026" w:rsidRPr="008B0889" w:rsidRDefault="0062716B" w:rsidP="00E42A9D">
            <w:pPr>
              <w:jc w:val="left"/>
              <w:rPr>
                <w:b/>
                <w:color w:val="FF00FF"/>
                <w:szCs w:val="20"/>
              </w:rPr>
            </w:pPr>
            <w:r w:rsidRPr="008B0889">
              <w:t xml:space="preserve">Soubor </w:t>
            </w:r>
            <w:r w:rsidR="00103999" w:rsidRPr="008B0889">
              <w:t xml:space="preserve">ostatních staveb </w:t>
            </w:r>
            <w:r w:rsidRPr="008B0889">
              <w:t>vlastních a cizích – podzemní kolektorové tunely</w:t>
            </w:r>
          </w:p>
        </w:tc>
        <w:tc>
          <w:tcPr>
            <w:tcW w:w="1701" w:type="dxa"/>
            <w:vAlign w:val="center"/>
          </w:tcPr>
          <w:p w14:paraId="3DCEA476" w14:textId="26BB1E1B" w:rsidR="0062716B" w:rsidRPr="008B0889" w:rsidRDefault="0062716B" w:rsidP="00FD541B">
            <w:pPr>
              <w:jc w:val="center"/>
            </w:pPr>
            <w:r w:rsidRPr="008B0889">
              <w:t>xx</w:t>
            </w:r>
          </w:p>
        </w:tc>
        <w:tc>
          <w:tcPr>
            <w:tcW w:w="1418" w:type="dxa"/>
            <w:vAlign w:val="center"/>
          </w:tcPr>
          <w:p w14:paraId="3B881C2F" w14:textId="032CE325" w:rsidR="0062716B" w:rsidRPr="008B0889" w:rsidRDefault="0062716B" w:rsidP="00FD541B">
            <w:pPr>
              <w:jc w:val="center"/>
            </w:pPr>
            <w:r w:rsidRPr="008B0889">
              <w:t>100 000 Kč</w:t>
            </w:r>
          </w:p>
        </w:tc>
        <w:tc>
          <w:tcPr>
            <w:tcW w:w="1417" w:type="dxa"/>
            <w:vAlign w:val="center"/>
          </w:tcPr>
          <w:p w14:paraId="6FADFE54" w14:textId="14C51459" w:rsidR="00162026" w:rsidRPr="008B0889" w:rsidRDefault="00162026" w:rsidP="00FD541B">
            <w:pPr>
              <w:jc w:val="center"/>
            </w:pPr>
            <w:r w:rsidRPr="008B0889">
              <w:t>*)</w:t>
            </w:r>
          </w:p>
        </w:tc>
        <w:tc>
          <w:tcPr>
            <w:tcW w:w="1560" w:type="dxa"/>
            <w:vAlign w:val="center"/>
          </w:tcPr>
          <w:p w14:paraId="0102D2C2" w14:textId="788416A0" w:rsidR="0062716B" w:rsidRPr="008B0889" w:rsidRDefault="0062716B" w:rsidP="00FD541B">
            <w:pPr>
              <w:jc w:val="center"/>
            </w:pPr>
            <w:r w:rsidRPr="008B0889">
              <w:t>50 000 000 Kč</w:t>
            </w:r>
          </w:p>
        </w:tc>
        <w:tc>
          <w:tcPr>
            <w:tcW w:w="1134" w:type="dxa"/>
            <w:vAlign w:val="center"/>
          </w:tcPr>
          <w:p w14:paraId="645C01DD" w14:textId="285F927D" w:rsidR="00162026" w:rsidRPr="008B0889" w:rsidRDefault="00FD541B" w:rsidP="00FD541B">
            <w:pPr>
              <w:jc w:val="center"/>
            </w:pPr>
            <w:r>
              <w:t>xx</w:t>
            </w:r>
          </w:p>
        </w:tc>
      </w:tr>
      <w:tr w:rsidR="00162026" w:rsidRPr="008B0889" w14:paraId="4D4BA69F" w14:textId="77777777" w:rsidTr="006956BC">
        <w:tc>
          <w:tcPr>
            <w:tcW w:w="9952" w:type="dxa"/>
            <w:gridSpan w:val="7"/>
          </w:tcPr>
          <w:p w14:paraId="2FC25535" w14:textId="6115EF0F" w:rsidR="00162026" w:rsidRPr="008B0889" w:rsidRDefault="00162026" w:rsidP="00A46DD6">
            <w:r w:rsidRPr="008B0889">
              <w:t xml:space="preserve">Poznámky: </w:t>
            </w:r>
          </w:p>
        </w:tc>
      </w:tr>
    </w:tbl>
    <w:p w14:paraId="6A440FD4" w14:textId="0B0F211A" w:rsidR="00162026" w:rsidRPr="008B0889" w:rsidRDefault="00162026" w:rsidP="00162026">
      <w:pPr>
        <w:spacing w:after="240"/>
        <w:rPr>
          <w:sz w:val="16"/>
        </w:rPr>
      </w:pPr>
      <w:r w:rsidRPr="008B0889">
        <w:rPr>
          <w:sz w:val="16"/>
        </w:rPr>
        <w:t>*) není-li uvedeno, sjednává se pojištění s pojistnou hodnotou uvedenou v příslušných pojistných podmínkách</w:t>
      </w:r>
    </w:p>
    <w:p w14:paraId="38534B04" w14:textId="6E71991D" w:rsidR="00CA3C21" w:rsidRPr="008B0889" w:rsidRDefault="00CA3C21" w:rsidP="00CA3C21">
      <w:pPr>
        <w:spacing w:after="240"/>
        <w:rPr>
          <w:sz w:val="16"/>
        </w:rPr>
      </w:pPr>
      <w:r w:rsidRPr="008B0889">
        <w:rPr>
          <w:sz w:val="16"/>
        </w:rPr>
        <w:br/>
      </w:r>
      <w:r w:rsidRPr="008B0889">
        <w:rPr>
          <w:sz w:val="16"/>
        </w:rPr>
        <w:br w:type="page"/>
      </w:r>
    </w:p>
    <w:p w14:paraId="45330718" w14:textId="5B365DD4" w:rsidR="00DF0575" w:rsidRPr="008B0889" w:rsidRDefault="00DF0575" w:rsidP="00DF0575">
      <w:pPr>
        <w:pStyle w:val="slovn-rove2"/>
        <w:spacing w:after="0"/>
      </w:pPr>
      <w:r w:rsidRPr="008B0889">
        <w:lastRenderedPageBreak/>
        <w:t>Pojištění pro případ odcizení</w:t>
      </w:r>
    </w:p>
    <w:p w14:paraId="51A3FDA2" w14:textId="77777777" w:rsidR="00DF0575" w:rsidRPr="008B0889" w:rsidRDefault="00DF0575" w:rsidP="00DF0575">
      <w:pPr>
        <w:keepLines/>
        <w:spacing w:after="120"/>
      </w:pPr>
      <w:r w:rsidRPr="008B0889">
        <w:t>Pojištění se sjednává pro předměty pojištění v rozsahu a na místech pojištění uvedených v následující tabulce/následujících tabulkách:</w:t>
      </w:r>
    </w:p>
    <w:p w14:paraId="1B46087F" w14:textId="77777777" w:rsidR="00DF0575" w:rsidRPr="008B0889" w:rsidRDefault="00DF0575" w:rsidP="00DF0575">
      <w:pPr>
        <w:pStyle w:val="slovn-rove3"/>
      </w:pPr>
      <w:r w:rsidRPr="008B0889">
        <w:t>Pojištění pro případ odcizení</w:t>
      </w:r>
    </w:p>
    <w:tbl>
      <w:tblPr>
        <w:tblStyle w:val="Mkatabulky"/>
        <w:tblW w:w="9952" w:type="dxa"/>
        <w:tblInd w:w="108" w:type="dxa"/>
        <w:tblLayout w:type="fixed"/>
        <w:tblLook w:val="04A0" w:firstRow="1" w:lastRow="0" w:firstColumn="1" w:lastColumn="0" w:noHBand="0" w:noVBand="1"/>
      </w:tblPr>
      <w:tblGrid>
        <w:gridCol w:w="709"/>
        <w:gridCol w:w="3147"/>
        <w:gridCol w:w="1021"/>
        <w:gridCol w:w="1417"/>
        <w:gridCol w:w="1305"/>
        <w:gridCol w:w="1389"/>
        <w:gridCol w:w="964"/>
      </w:tblGrid>
      <w:tr w:rsidR="00DF0575" w:rsidRPr="008B0889" w14:paraId="40A23799" w14:textId="77777777" w:rsidTr="00E42A9D">
        <w:tc>
          <w:tcPr>
            <w:tcW w:w="9952" w:type="dxa"/>
            <w:gridSpan w:val="7"/>
          </w:tcPr>
          <w:p w14:paraId="68C09F0A" w14:textId="77777777" w:rsidR="00DF0575" w:rsidRPr="008B0889" w:rsidRDefault="00DF0575" w:rsidP="00E42A9D">
            <w:r w:rsidRPr="008B0889">
              <w:rPr>
                <w:b/>
              </w:rPr>
              <w:t xml:space="preserve">Místo pojištění: </w:t>
            </w:r>
            <w:r w:rsidRPr="008B0889">
              <w:rPr>
                <w:szCs w:val="20"/>
              </w:rPr>
              <w:t>viz čl. II. bod 1.2. pojistné smlouvy</w:t>
            </w:r>
          </w:p>
        </w:tc>
      </w:tr>
      <w:tr w:rsidR="00DF0575" w:rsidRPr="008B0889" w14:paraId="4EFAF94C" w14:textId="77777777" w:rsidTr="00E42A9D">
        <w:tc>
          <w:tcPr>
            <w:tcW w:w="9952" w:type="dxa"/>
            <w:gridSpan w:val="7"/>
          </w:tcPr>
          <w:p w14:paraId="2A3BB0D1" w14:textId="77777777" w:rsidR="00DF0575" w:rsidRPr="008B0889" w:rsidRDefault="00DF0575" w:rsidP="00E42A9D">
            <w:r w:rsidRPr="008B0889">
              <w:rPr>
                <w:b/>
              </w:rPr>
              <w:t>Rozsah pojištění:</w:t>
            </w:r>
            <w:r w:rsidRPr="008B0889">
              <w:t xml:space="preserve"> pojištění pro případ odcizení (s výjimkou loupeže přepravovaných peněz nebo cenin)</w:t>
            </w:r>
          </w:p>
        </w:tc>
      </w:tr>
      <w:tr w:rsidR="00DF0575" w:rsidRPr="008B0889" w14:paraId="2132C810" w14:textId="77777777" w:rsidTr="00E42A9D">
        <w:tc>
          <w:tcPr>
            <w:tcW w:w="9952" w:type="dxa"/>
            <w:gridSpan w:val="7"/>
          </w:tcPr>
          <w:p w14:paraId="0D3ABB5E" w14:textId="75207F7F" w:rsidR="00DF0575" w:rsidRPr="008B0889" w:rsidRDefault="00DF0575" w:rsidP="00E42A9D">
            <w:r w:rsidRPr="008B0889">
              <w:rPr>
                <w:b/>
              </w:rPr>
              <w:t>Pojištění se řídí:</w:t>
            </w:r>
            <w:r w:rsidRPr="008B0889">
              <w:t xml:space="preserve"> VPP P-100/14, ZPP P-200/14 a doložkami DOB101, DOB103, DOZ101, DOZ102, DOZ105</w:t>
            </w:r>
          </w:p>
        </w:tc>
      </w:tr>
      <w:tr w:rsidR="00DF0575" w:rsidRPr="008B0889" w14:paraId="7AB041C9" w14:textId="77777777" w:rsidTr="00E42A9D">
        <w:trPr>
          <w:cantSplit/>
        </w:trPr>
        <w:tc>
          <w:tcPr>
            <w:tcW w:w="709" w:type="dxa"/>
            <w:vAlign w:val="center"/>
          </w:tcPr>
          <w:p w14:paraId="3431C928" w14:textId="77777777" w:rsidR="00DF0575" w:rsidRPr="008B0889" w:rsidRDefault="00DF0575" w:rsidP="00E42A9D">
            <w:pPr>
              <w:jc w:val="center"/>
              <w:rPr>
                <w:b/>
              </w:rPr>
            </w:pPr>
            <w:r w:rsidRPr="008B0889">
              <w:rPr>
                <w:b/>
              </w:rPr>
              <w:t>Poř. číslo</w:t>
            </w:r>
          </w:p>
        </w:tc>
        <w:tc>
          <w:tcPr>
            <w:tcW w:w="3147" w:type="dxa"/>
            <w:vAlign w:val="center"/>
          </w:tcPr>
          <w:p w14:paraId="74FED7F9" w14:textId="77777777" w:rsidR="00DF0575" w:rsidRPr="008B0889" w:rsidRDefault="00DF0575" w:rsidP="00E42A9D">
            <w:pPr>
              <w:jc w:val="center"/>
              <w:rPr>
                <w:b/>
              </w:rPr>
            </w:pPr>
            <w:r w:rsidRPr="008B0889">
              <w:rPr>
                <w:b/>
              </w:rPr>
              <w:t>Předmět pojištění</w:t>
            </w:r>
          </w:p>
        </w:tc>
        <w:tc>
          <w:tcPr>
            <w:tcW w:w="1021" w:type="dxa"/>
            <w:vAlign w:val="center"/>
          </w:tcPr>
          <w:p w14:paraId="6FB0607E" w14:textId="77777777" w:rsidR="00DF0575" w:rsidRPr="008B0889" w:rsidRDefault="00DF0575" w:rsidP="00E42A9D">
            <w:pPr>
              <w:jc w:val="center"/>
              <w:rPr>
                <w:b/>
              </w:rPr>
            </w:pPr>
            <w:r w:rsidRPr="008B0889">
              <w:rPr>
                <w:b/>
              </w:rPr>
              <w:t>Pojistná částka</w:t>
            </w:r>
            <w:r w:rsidRPr="008B0889">
              <w:rPr>
                <w:b/>
                <w:vertAlign w:val="superscript"/>
              </w:rPr>
              <w:t>10)</w:t>
            </w:r>
          </w:p>
        </w:tc>
        <w:tc>
          <w:tcPr>
            <w:tcW w:w="1417" w:type="dxa"/>
            <w:vAlign w:val="center"/>
          </w:tcPr>
          <w:p w14:paraId="5C72B77C" w14:textId="77777777" w:rsidR="00DF0575" w:rsidRPr="008B0889" w:rsidRDefault="00DF0575" w:rsidP="00E42A9D">
            <w:pPr>
              <w:jc w:val="center"/>
              <w:rPr>
                <w:b/>
              </w:rPr>
            </w:pPr>
            <w:r w:rsidRPr="008B0889">
              <w:rPr>
                <w:b/>
              </w:rPr>
              <w:t>Spoluúčast</w:t>
            </w:r>
            <w:r w:rsidRPr="008B0889">
              <w:rPr>
                <w:b/>
                <w:vertAlign w:val="superscript"/>
              </w:rPr>
              <w:t>5)</w:t>
            </w:r>
          </w:p>
        </w:tc>
        <w:tc>
          <w:tcPr>
            <w:tcW w:w="1305" w:type="dxa"/>
            <w:vAlign w:val="center"/>
          </w:tcPr>
          <w:p w14:paraId="37F5F7AC" w14:textId="77777777" w:rsidR="00DF0575" w:rsidRPr="008B0889" w:rsidRDefault="00DF0575" w:rsidP="00E42A9D">
            <w:pPr>
              <w:jc w:val="center"/>
              <w:rPr>
                <w:b/>
              </w:rPr>
            </w:pPr>
            <w:r w:rsidRPr="008B0889">
              <w:rPr>
                <w:b/>
              </w:rPr>
              <w:t>Pojištění se sjednává na cenu</w:t>
            </w:r>
            <w:r w:rsidRPr="008B0889">
              <w:rPr>
                <w:b/>
                <w:vertAlign w:val="superscript"/>
              </w:rPr>
              <w:t>*) 1)</w:t>
            </w:r>
          </w:p>
        </w:tc>
        <w:tc>
          <w:tcPr>
            <w:tcW w:w="1389" w:type="dxa"/>
            <w:vAlign w:val="center"/>
          </w:tcPr>
          <w:p w14:paraId="722B6357" w14:textId="77777777" w:rsidR="00DF0575" w:rsidRPr="008B0889" w:rsidRDefault="00DF0575" w:rsidP="00E42A9D">
            <w:pPr>
              <w:jc w:val="center"/>
              <w:rPr>
                <w:b/>
              </w:rPr>
            </w:pPr>
            <w:r w:rsidRPr="008B0889">
              <w:rPr>
                <w:b/>
              </w:rPr>
              <w:t>MRLP</w:t>
            </w:r>
            <w:r w:rsidRPr="008B0889">
              <w:rPr>
                <w:b/>
                <w:vertAlign w:val="superscript"/>
              </w:rPr>
              <w:t>3)</w:t>
            </w:r>
          </w:p>
          <w:p w14:paraId="058EE2FD" w14:textId="77777777" w:rsidR="00DF0575" w:rsidRPr="008B0889" w:rsidRDefault="00DF0575" w:rsidP="00E42A9D">
            <w:pPr>
              <w:jc w:val="center"/>
              <w:rPr>
                <w:b/>
              </w:rPr>
            </w:pPr>
            <w:r w:rsidRPr="008B0889">
              <w:rPr>
                <w:b/>
              </w:rPr>
              <w:t>První riziko</w:t>
            </w:r>
            <w:r w:rsidRPr="008B0889">
              <w:rPr>
                <w:b/>
                <w:vertAlign w:val="superscript"/>
              </w:rPr>
              <w:t>2)</w:t>
            </w:r>
          </w:p>
        </w:tc>
        <w:tc>
          <w:tcPr>
            <w:tcW w:w="964" w:type="dxa"/>
            <w:vAlign w:val="center"/>
          </w:tcPr>
          <w:p w14:paraId="55A6CA6B" w14:textId="77777777" w:rsidR="00DF0575" w:rsidRPr="008B0889" w:rsidRDefault="00DF0575" w:rsidP="00E42A9D">
            <w:pPr>
              <w:jc w:val="center"/>
              <w:rPr>
                <w:b/>
              </w:rPr>
            </w:pPr>
            <w:r w:rsidRPr="008B0889">
              <w:rPr>
                <w:b/>
              </w:rPr>
              <w:t>MRLP</w:t>
            </w:r>
            <w:r w:rsidRPr="008B0889">
              <w:rPr>
                <w:b/>
                <w:vertAlign w:val="superscript"/>
              </w:rPr>
              <w:t>3)</w:t>
            </w:r>
          </w:p>
        </w:tc>
      </w:tr>
      <w:tr w:rsidR="00DF0575" w:rsidRPr="008B0889" w14:paraId="031348EE" w14:textId="77777777" w:rsidTr="00E42A9D">
        <w:tc>
          <w:tcPr>
            <w:tcW w:w="709" w:type="dxa"/>
            <w:vMerge w:val="restart"/>
            <w:vAlign w:val="center"/>
          </w:tcPr>
          <w:p w14:paraId="56D8B0D5" w14:textId="77777777" w:rsidR="00DF0575" w:rsidRPr="008B0889" w:rsidRDefault="00DF0575" w:rsidP="00E42A9D">
            <w:pPr>
              <w:jc w:val="center"/>
            </w:pPr>
            <w:r w:rsidRPr="008B0889">
              <w:t>1.</w:t>
            </w:r>
          </w:p>
        </w:tc>
        <w:tc>
          <w:tcPr>
            <w:tcW w:w="3147" w:type="dxa"/>
          </w:tcPr>
          <w:p w14:paraId="5204BC1C" w14:textId="3E0DA2F6" w:rsidR="00DF0575" w:rsidRPr="008B0889" w:rsidRDefault="00D37CAA" w:rsidP="00E42A9D">
            <w:pPr>
              <w:jc w:val="left"/>
            </w:pPr>
            <w:r w:rsidRPr="008B0889">
              <w:t xml:space="preserve">Soubor </w:t>
            </w:r>
            <w:r w:rsidR="00103999" w:rsidRPr="008B0889">
              <w:t>budov a ostatních staveb</w:t>
            </w:r>
            <w:r w:rsidRPr="008B0889">
              <w:t xml:space="preserve"> vlastních a cizích – vyjma podzemních kolektorových tunelů</w:t>
            </w:r>
          </w:p>
        </w:tc>
        <w:tc>
          <w:tcPr>
            <w:tcW w:w="1021" w:type="dxa"/>
            <w:vMerge w:val="restart"/>
            <w:vAlign w:val="center"/>
          </w:tcPr>
          <w:p w14:paraId="1AB16B1F" w14:textId="2285ED2F" w:rsidR="00DF0575" w:rsidRPr="008B0889" w:rsidRDefault="00050CBE" w:rsidP="00E42A9D">
            <w:pPr>
              <w:jc w:val="center"/>
            </w:pPr>
            <w:r>
              <w:t>xx</w:t>
            </w:r>
          </w:p>
        </w:tc>
        <w:tc>
          <w:tcPr>
            <w:tcW w:w="1417" w:type="dxa"/>
            <w:vMerge w:val="restart"/>
            <w:vAlign w:val="center"/>
          </w:tcPr>
          <w:p w14:paraId="23673BC9" w14:textId="77777777" w:rsidR="00DF0575" w:rsidRPr="008B0889" w:rsidRDefault="00DF0575" w:rsidP="00E42A9D">
            <w:pPr>
              <w:jc w:val="center"/>
            </w:pPr>
            <w:r w:rsidRPr="008B0889">
              <w:t>5 000 Kč</w:t>
            </w:r>
          </w:p>
        </w:tc>
        <w:tc>
          <w:tcPr>
            <w:tcW w:w="1305" w:type="dxa"/>
            <w:vMerge w:val="restart"/>
            <w:vAlign w:val="center"/>
          </w:tcPr>
          <w:p w14:paraId="4A6D5859" w14:textId="77777777" w:rsidR="00DF0575" w:rsidRPr="008B0889" w:rsidRDefault="00DF0575" w:rsidP="00E42A9D">
            <w:pPr>
              <w:jc w:val="center"/>
            </w:pPr>
            <w:r w:rsidRPr="008B0889">
              <w:t>*)</w:t>
            </w:r>
          </w:p>
        </w:tc>
        <w:tc>
          <w:tcPr>
            <w:tcW w:w="1389" w:type="dxa"/>
            <w:vMerge w:val="restart"/>
            <w:vAlign w:val="center"/>
          </w:tcPr>
          <w:p w14:paraId="5FE32F5D" w14:textId="77777777" w:rsidR="00DF0575" w:rsidRPr="008B0889" w:rsidRDefault="00DF0575" w:rsidP="00E42A9D">
            <w:pPr>
              <w:jc w:val="center"/>
            </w:pPr>
            <w:r w:rsidRPr="008B0889">
              <w:t>1 000 000 Kč</w:t>
            </w:r>
          </w:p>
        </w:tc>
        <w:tc>
          <w:tcPr>
            <w:tcW w:w="964" w:type="dxa"/>
            <w:vMerge w:val="restart"/>
            <w:vAlign w:val="center"/>
          </w:tcPr>
          <w:p w14:paraId="299CE53E" w14:textId="31F1DC3C" w:rsidR="00DF0575" w:rsidRPr="008B0889" w:rsidRDefault="00050CBE" w:rsidP="00E42A9D">
            <w:pPr>
              <w:jc w:val="center"/>
            </w:pPr>
            <w:r>
              <w:t>xx</w:t>
            </w:r>
          </w:p>
        </w:tc>
      </w:tr>
      <w:tr w:rsidR="00DF0575" w:rsidRPr="008B0889" w14:paraId="23F425C1" w14:textId="77777777" w:rsidTr="00E42A9D">
        <w:tc>
          <w:tcPr>
            <w:tcW w:w="709" w:type="dxa"/>
            <w:vMerge/>
          </w:tcPr>
          <w:p w14:paraId="15E177EE" w14:textId="77777777" w:rsidR="00DF0575" w:rsidRPr="008B0889" w:rsidRDefault="00DF0575" w:rsidP="00E42A9D">
            <w:pPr>
              <w:jc w:val="center"/>
            </w:pPr>
          </w:p>
        </w:tc>
        <w:tc>
          <w:tcPr>
            <w:tcW w:w="3147" w:type="dxa"/>
          </w:tcPr>
          <w:p w14:paraId="6FF270D2" w14:textId="082544D0" w:rsidR="00DF0575" w:rsidRDefault="00F808DB" w:rsidP="00050CBE">
            <w:pPr>
              <w:jc w:val="left"/>
            </w:pPr>
            <w:r w:rsidRPr="008B0889">
              <w:t>Soubor vlastních movitých zařízení a cizí předměty převzaté</w:t>
            </w:r>
          </w:p>
          <w:p w14:paraId="05C2920D" w14:textId="5DB3415A" w:rsidR="008F3244" w:rsidRPr="008B0889" w:rsidRDefault="008F3244" w:rsidP="00050CBE">
            <w:pPr>
              <w:jc w:val="left"/>
              <w:rPr>
                <w:b/>
                <w:bCs/>
              </w:rPr>
            </w:pPr>
            <w:r w:rsidRPr="00050CBE">
              <w:rPr>
                <w:szCs w:val="20"/>
              </w:rPr>
              <w:t>včetně instalace FVE na střeš</w:t>
            </w:r>
            <w:r w:rsidR="002D2099" w:rsidRPr="00050CBE">
              <w:rPr>
                <w:szCs w:val="20"/>
              </w:rPr>
              <w:t>e budovy</w:t>
            </w:r>
          </w:p>
        </w:tc>
        <w:tc>
          <w:tcPr>
            <w:tcW w:w="1021" w:type="dxa"/>
            <w:vMerge/>
            <w:vAlign w:val="center"/>
          </w:tcPr>
          <w:p w14:paraId="1469A3C3" w14:textId="77777777" w:rsidR="00DF0575" w:rsidRPr="008B0889" w:rsidRDefault="00DF0575" w:rsidP="00E42A9D">
            <w:pPr>
              <w:jc w:val="center"/>
            </w:pPr>
          </w:p>
        </w:tc>
        <w:tc>
          <w:tcPr>
            <w:tcW w:w="1417" w:type="dxa"/>
            <w:vMerge/>
            <w:vAlign w:val="center"/>
          </w:tcPr>
          <w:p w14:paraId="33BC3BAB" w14:textId="77777777" w:rsidR="00DF0575" w:rsidRPr="008B0889" w:rsidRDefault="00DF0575" w:rsidP="00E42A9D">
            <w:pPr>
              <w:jc w:val="center"/>
            </w:pPr>
          </w:p>
        </w:tc>
        <w:tc>
          <w:tcPr>
            <w:tcW w:w="1305" w:type="dxa"/>
            <w:vMerge/>
            <w:vAlign w:val="center"/>
          </w:tcPr>
          <w:p w14:paraId="5749E211" w14:textId="77777777" w:rsidR="00DF0575" w:rsidRPr="008B0889" w:rsidRDefault="00DF0575" w:rsidP="00E42A9D">
            <w:pPr>
              <w:jc w:val="center"/>
            </w:pPr>
          </w:p>
        </w:tc>
        <w:tc>
          <w:tcPr>
            <w:tcW w:w="1389" w:type="dxa"/>
            <w:vMerge/>
            <w:vAlign w:val="center"/>
          </w:tcPr>
          <w:p w14:paraId="487282F0" w14:textId="77777777" w:rsidR="00DF0575" w:rsidRPr="008B0889" w:rsidRDefault="00DF0575" w:rsidP="00E42A9D">
            <w:pPr>
              <w:jc w:val="center"/>
            </w:pPr>
          </w:p>
        </w:tc>
        <w:tc>
          <w:tcPr>
            <w:tcW w:w="964" w:type="dxa"/>
            <w:vMerge/>
            <w:vAlign w:val="center"/>
          </w:tcPr>
          <w:p w14:paraId="6C160614" w14:textId="77777777" w:rsidR="00DF0575" w:rsidRPr="008B0889" w:rsidRDefault="00DF0575" w:rsidP="00E42A9D">
            <w:pPr>
              <w:jc w:val="center"/>
            </w:pPr>
          </w:p>
        </w:tc>
      </w:tr>
      <w:tr w:rsidR="00D37CAA" w:rsidRPr="008B0889" w14:paraId="1A5027B8" w14:textId="77777777" w:rsidTr="00E42A9D">
        <w:tc>
          <w:tcPr>
            <w:tcW w:w="709" w:type="dxa"/>
            <w:vMerge/>
          </w:tcPr>
          <w:p w14:paraId="68591396" w14:textId="77777777" w:rsidR="00D37CAA" w:rsidRPr="008B0889" w:rsidRDefault="00D37CAA" w:rsidP="00D37CAA">
            <w:pPr>
              <w:jc w:val="center"/>
            </w:pPr>
          </w:p>
        </w:tc>
        <w:tc>
          <w:tcPr>
            <w:tcW w:w="3147" w:type="dxa"/>
            <w:vAlign w:val="center"/>
          </w:tcPr>
          <w:p w14:paraId="3C513D5B" w14:textId="29CA0CEC" w:rsidR="00D37CAA" w:rsidRPr="008B0889" w:rsidRDefault="00D37CAA" w:rsidP="00D37CAA">
            <w:pPr>
              <w:jc w:val="left"/>
            </w:pPr>
            <w:r w:rsidRPr="008B0889">
              <w:t>Soubor zásob</w:t>
            </w:r>
            <w:r w:rsidR="00F808DB" w:rsidRPr="008B0889">
              <w:t>-</w:t>
            </w:r>
            <w:r w:rsidRPr="008B0889">
              <w:t>vlastní a cizí</w:t>
            </w:r>
          </w:p>
        </w:tc>
        <w:tc>
          <w:tcPr>
            <w:tcW w:w="1021" w:type="dxa"/>
            <w:vMerge/>
            <w:vAlign w:val="center"/>
          </w:tcPr>
          <w:p w14:paraId="13AB9A10" w14:textId="77777777" w:rsidR="00D37CAA" w:rsidRPr="008B0889" w:rsidRDefault="00D37CAA" w:rsidP="00D37CAA">
            <w:pPr>
              <w:jc w:val="center"/>
            </w:pPr>
          </w:p>
        </w:tc>
        <w:tc>
          <w:tcPr>
            <w:tcW w:w="1417" w:type="dxa"/>
            <w:vMerge/>
            <w:vAlign w:val="center"/>
          </w:tcPr>
          <w:p w14:paraId="39420EA9" w14:textId="77777777" w:rsidR="00D37CAA" w:rsidRPr="008B0889" w:rsidRDefault="00D37CAA" w:rsidP="00D37CAA">
            <w:pPr>
              <w:jc w:val="center"/>
            </w:pPr>
          </w:p>
        </w:tc>
        <w:tc>
          <w:tcPr>
            <w:tcW w:w="1305" w:type="dxa"/>
            <w:vMerge/>
            <w:vAlign w:val="center"/>
          </w:tcPr>
          <w:p w14:paraId="363941BC" w14:textId="77777777" w:rsidR="00D37CAA" w:rsidRPr="008B0889" w:rsidRDefault="00D37CAA" w:rsidP="00D37CAA">
            <w:pPr>
              <w:jc w:val="center"/>
            </w:pPr>
          </w:p>
        </w:tc>
        <w:tc>
          <w:tcPr>
            <w:tcW w:w="1389" w:type="dxa"/>
            <w:vMerge/>
            <w:vAlign w:val="center"/>
          </w:tcPr>
          <w:p w14:paraId="4D9BA90E" w14:textId="77777777" w:rsidR="00D37CAA" w:rsidRPr="008B0889" w:rsidRDefault="00D37CAA" w:rsidP="00D37CAA">
            <w:pPr>
              <w:jc w:val="center"/>
            </w:pPr>
          </w:p>
        </w:tc>
        <w:tc>
          <w:tcPr>
            <w:tcW w:w="964" w:type="dxa"/>
            <w:vMerge/>
            <w:vAlign w:val="center"/>
          </w:tcPr>
          <w:p w14:paraId="67B15D2B" w14:textId="77777777" w:rsidR="00D37CAA" w:rsidRPr="008B0889" w:rsidRDefault="00D37CAA" w:rsidP="00D37CAA">
            <w:pPr>
              <w:jc w:val="center"/>
            </w:pPr>
          </w:p>
        </w:tc>
      </w:tr>
      <w:tr w:rsidR="00F808DB" w:rsidRPr="008B0889" w14:paraId="67F3E4AD" w14:textId="77777777" w:rsidTr="00E42A9D">
        <w:tc>
          <w:tcPr>
            <w:tcW w:w="709" w:type="dxa"/>
            <w:vMerge/>
          </w:tcPr>
          <w:p w14:paraId="1010834E" w14:textId="77777777" w:rsidR="00F808DB" w:rsidRPr="008B0889" w:rsidRDefault="00F808DB" w:rsidP="00F808DB">
            <w:pPr>
              <w:jc w:val="center"/>
            </w:pPr>
          </w:p>
        </w:tc>
        <w:tc>
          <w:tcPr>
            <w:tcW w:w="3147" w:type="dxa"/>
            <w:vAlign w:val="center"/>
          </w:tcPr>
          <w:p w14:paraId="648A096C" w14:textId="5C059CF6" w:rsidR="00F808DB" w:rsidRPr="008B0889" w:rsidRDefault="00F808DB" w:rsidP="00F808DB">
            <w:pPr>
              <w:jc w:val="left"/>
            </w:pPr>
            <w:r w:rsidRPr="008B0889">
              <w:t>Finanční prostředky-vlastní a cizí</w:t>
            </w:r>
          </w:p>
        </w:tc>
        <w:tc>
          <w:tcPr>
            <w:tcW w:w="1021" w:type="dxa"/>
            <w:vMerge/>
            <w:vAlign w:val="center"/>
          </w:tcPr>
          <w:p w14:paraId="1E985605" w14:textId="77777777" w:rsidR="00F808DB" w:rsidRPr="008B0889" w:rsidRDefault="00F808DB" w:rsidP="00F808DB">
            <w:pPr>
              <w:jc w:val="center"/>
            </w:pPr>
          </w:p>
        </w:tc>
        <w:tc>
          <w:tcPr>
            <w:tcW w:w="1417" w:type="dxa"/>
            <w:vMerge/>
            <w:vAlign w:val="center"/>
          </w:tcPr>
          <w:p w14:paraId="5528B2DD" w14:textId="77777777" w:rsidR="00F808DB" w:rsidRPr="008B0889" w:rsidRDefault="00F808DB" w:rsidP="00F808DB">
            <w:pPr>
              <w:jc w:val="center"/>
            </w:pPr>
          </w:p>
        </w:tc>
        <w:tc>
          <w:tcPr>
            <w:tcW w:w="1305" w:type="dxa"/>
            <w:vMerge/>
            <w:vAlign w:val="center"/>
          </w:tcPr>
          <w:p w14:paraId="1562B934" w14:textId="77777777" w:rsidR="00F808DB" w:rsidRPr="008B0889" w:rsidRDefault="00F808DB" w:rsidP="00F808DB">
            <w:pPr>
              <w:jc w:val="center"/>
            </w:pPr>
          </w:p>
        </w:tc>
        <w:tc>
          <w:tcPr>
            <w:tcW w:w="1389" w:type="dxa"/>
            <w:vMerge/>
            <w:vAlign w:val="center"/>
          </w:tcPr>
          <w:p w14:paraId="0767CF78" w14:textId="77777777" w:rsidR="00F808DB" w:rsidRPr="008B0889" w:rsidRDefault="00F808DB" w:rsidP="00F808DB">
            <w:pPr>
              <w:jc w:val="center"/>
            </w:pPr>
          </w:p>
        </w:tc>
        <w:tc>
          <w:tcPr>
            <w:tcW w:w="964" w:type="dxa"/>
            <w:vMerge/>
            <w:vAlign w:val="center"/>
          </w:tcPr>
          <w:p w14:paraId="348EDE53" w14:textId="77777777" w:rsidR="00F808DB" w:rsidRPr="008B0889" w:rsidRDefault="00F808DB" w:rsidP="00F808DB">
            <w:pPr>
              <w:jc w:val="center"/>
            </w:pPr>
          </w:p>
        </w:tc>
      </w:tr>
      <w:tr w:rsidR="00CD5E88" w:rsidRPr="008B0889" w14:paraId="7F691049" w14:textId="77777777" w:rsidTr="00E42A9D">
        <w:tc>
          <w:tcPr>
            <w:tcW w:w="709" w:type="dxa"/>
          </w:tcPr>
          <w:p w14:paraId="4215B36A" w14:textId="0AE509AA" w:rsidR="00CD5E88" w:rsidRPr="008B0889" w:rsidRDefault="00CD5E88" w:rsidP="00CD5E88">
            <w:pPr>
              <w:jc w:val="center"/>
            </w:pPr>
            <w:r>
              <w:t>2.</w:t>
            </w:r>
          </w:p>
        </w:tc>
        <w:tc>
          <w:tcPr>
            <w:tcW w:w="3147" w:type="dxa"/>
            <w:vAlign w:val="center"/>
          </w:tcPr>
          <w:p w14:paraId="5590B5EF" w14:textId="0403C0FB" w:rsidR="00CD5E88" w:rsidRPr="008616DE" w:rsidRDefault="00CD5E88" w:rsidP="00CD5E88">
            <w:pPr>
              <w:jc w:val="left"/>
              <w:rPr>
                <w:highlight w:val="yellow"/>
              </w:rPr>
            </w:pPr>
            <w:r w:rsidRPr="008616DE">
              <w:rPr>
                <w:highlight w:val="yellow"/>
              </w:rPr>
              <w:t>Soubor ostatních staveb vlastních a cizích – podzemní kolektorové tunely</w:t>
            </w:r>
            <w:r w:rsidR="008616DE">
              <w:rPr>
                <w:highlight w:val="yellow"/>
              </w:rPr>
              <w:t xml:space="preserve"> včetně stavebních součástí</w:t>
            </w:r>
          </w:p>
        </w:tc>
        <w:tc>
          <w:tcPr>
            <w:tcW w:w="1021" w:type="dxa"/>
            <w:vAlign w:val="center"/>
          </w:tcPr>
          <w:p w14:paraId="2BA07628" w14:textId="560ACEFA" w:rsidR="00CD5E88" w:rsidRPr="008616DE" w:rsidRDefault="00CD5E88" w:rsidP="00CD5E88">
            <w:pPr>
              <w:jc w:val="center"/>
              <w:rPr>
                <w:highlight w:val="yellow"/>
              </w:rPr>
            </w:pPr>
            <w:r w:rsidRPr="008616DE">
              <w:rPr>
                <w:highlight w:val="yellow"/>
              </w:rPr>
              <w:t>xx</w:t>
            </w:r>
          </w:p>
        </w:tc>
        <w:tc>
          <w:tcPr>
            <w:tcW w:w="1417" w:type="dxa"/>
            <w:vAlign w:val="center"/>
          </w:tcPr>
          <w:p w14:paraId="45E19853" w14:textId="77B33125" w:rsidR="00CD5E88" w:rsidRPr="008616DE" w:rsidRDefault="00CD5E88" w:rsidP="00CD5E88">
            <w:pPr>
              <w:jc w:val="center"/>
              <w:rPr>
                <w:highlight w:val="yellow"/>
              </w:rPr>
            </w:pPr>
            <w:r w:rsidRPr="008616DE">
              <w:rPr>
                <w:highlight w:val="yellow"/>
              </w:rPr>
              <w:t>5 000 Kč</w:t>
            </w:r>
          </w:p>
        </w:tc>
        <w:tc>
          <w:tcPr>
            <w:tcW w:w="1305" w:type="dxa"/>
            <w:vAlign w:val="center"/>
          </w:tcPr>
          <w:p w14:paraId="7A9D800A" w14:textId="307160F6" w:rsidR="00CD5E88" w:rsidRPr="008616DE" w:rsidRDefault="00CD5E88" w:rsidP="00CD5E88">
            <w:pPr>
              <w:jc w:val="center"/>
              <w:rPr>
                <w:highlight w:val="yellow"/>
              </w:rPr>
            </w:pPr>
            <w:r w:rsidRPr="008616DE">
              <w:rPr>
                <w:highlight w:val="yellow"/>
              </w:rPr>
              <w:t>*)</w:t>
            </w:r>
          </w:p>
        </w:tc>
        <w:tc>
          <w:tcPr>
            <w:tcW w:w="1389" w:type="dxa"/>
            <w:vAlign w:val="center"/>
          </w:tcPr>
          <w:p w14:paraId="07460250" w14:textId="7AE2B9AC" w:rsidR="00CD5E88" w:rsidRPr="008616DE" w:rsidRDefault="00CD5E88" w:rsidP="00CD5E88">
            <w:pPr>
              <w:jc w:val="center"/>
              <w:rPr>
                <w:highlight w:val="yellow"/>
              </w:rPr>
            </w:pPr>
            <w:r w:rsidRPr="008616DE">
              <w:rPr>
                <w:highlight w:val="yellow"/>
              </w:rPr>
              <w:t>100 000 Kč</w:t>
            </w:r>
          </w:p>
        </w:tc>
        <w:tc>
          <w:tcPr>
            <w:tcW w:w="964" w:type="dxa"/>
            <w:vAlign w:val="center"/>
          </w:tcPr>
          <w:p w14:paraId="23D36226" w14:textId="39EDA108" w:rsidR="00CD5E88" w:rsidRPr="008616DE" w:rsidRDefault="00CD5E88" w:rsidP="00CD5E88">
            <w:pPr>
              <w:jc w:val="center"/>
              <w:rPr>
                <w:highlight w:val="yellow"/>
              </w:rPr>
            </w:pPr>
            <w:r w:rsidRPr="008616DE">
              <w:rPr>
                <w:highlight w:val="yellow"/>
              </w:rPr>
              <w:t>xx</w:t>
            </w:r>
          </w:p>
        </w:tc>
      </w:tr>
      <w:tr w:rsidR="00D37CAA" w:rsidRPr="008B0889" w14:paraId="39D19FA1" w14:textId="77777777" w:rsidTr="00E42A9D">
        <w:tc>
          <w:tcPr>
            <w:tcW w:w="9952" w:type="dxa"/>
            <w:gridSpan w:val="7"/>
          </w:tcPr>
          <w:p w14:paraId="1964672C" w14:textId="77777777" w:rsidR="00D37CAA" w:rsidRPr="008B0889" w:rsidRDefault="00D37CAA" w:rsidP="00D37CAA">
            <w:r w:rsidRPr="008B0889">
              <w:t>Poznámky:</w:t>
            </w:r>
          </w:p>
          <w:p w14:paraId="3BD6C85E" w14:textId="65884008" w:rsidR="004B45D8" w:rsidRPr="008B0889" w:rsidRDefault="00D37CAA" w:rsidP="00017D5B">
            <w:r w:rsidRPr="008B0889">
              <w:t>Bylo-li odcizeno mobilní elektronické zařízení z motorového vozidla, podílí se oprávněná osoba na pojistném plnění spoluúčastí ve výši 25</w:t>
            </w:r>
            <w:r w:rsidRPr="008B0889">
              <w:rPr>
                <w:rFonts w:ascii="Times New Roman" w:hAnsi="Times New Roman"/>
              </w:rPr>
              <w:t> </w:t>
            </w:r>
            <w:r w:rsidRPr="008B0889">
              <w:t>% z pojistného plnění, minimálně však spoluúčastí 5 000 Kč.</w:t>
            </w:r>
          </w:p>
        </w:tc>
      </w:tr>
      <w:tr w:rsidR="00A670D1" w:rsidRPr="008B0889" w14:paraId="71854C85" w14:textId="77777777" w:rsidTr="00E42A9D">
        <w:tc>
          <w:tcPr>
            <w:tcW w:w="9952" w:type="dxa"/>
            <w:gridSpan w:val="7"/>
          </w:tcPr>
          <w:p w14:paraId="6E09300D" w14:textId="21B37F6D" w:rsidR="00A670D1" w:rsidRPr="008B0889" w:rsidRDefault="00A670D1" w:rsidP="00D37CAA">
            <w:r w:rsidRPr="008B0889">
              <w:t>Pojištění pro případ odcizení se vztahuje i na případy, kdy byl pachatel činu nezjištěn.</w:t>
            </w:r>
          </w:p>
        </w:tc>
      </w:tr>
    </w:tbl>
    <w:p w14:paraId="39E5C964" w14:textId="77777777" w:rsidR="00DF0575" w:rsidRPr="008B0889" w:rsidRDefault="00DF0575" w:rsidP="00DF0575">
      <w:pPr>
        <w:spacing w:after="360"/>
        <w:rPr>
          <w:sz w:val="16"/>
        </w:rPr>
      </w:pPr>
      <w:r w:rsidRPr="008B0889">
        <w:rPr>
          <w:sz w:val="16"/>
        </w:rPr>
        <w:t xml:space="preserve">*) není-li uvedeno, sjednává se pojištění s pojistnou hodnotou uvedenou v příslušných pojistných podmínkách </w:t>
      </w:r>
    </w:p>
    <w:p w14:paraId="3F6BDC5E" w14:textId="77777777" w:rsidR="00DF0575" w:rsidRPr="008B0889" w:rsidRDefault="00DF0575" w:rsidP="00DF0575">
      <w:pPr>
        <w:pStyle w:val="slovn-rove2"/>
        <w:spacing w:after="0"/>
      </w:pPr>
      <w:r w:rsidRPr="008B0889">
        <w:t>Pojištění pro případ vandalismu</w:t>
      </w:r>
    </w:p>
    <w:p w14:paraId="27F1D03A" w14:textId="77777777" w:rsidR="00DF0575" w:rsidRPr="008B0889" w:rsidRDefault="00DF0575" w:rsidP="00DF0575">
      <w:pPr>
        <w:keepLines/>
        <w:spacing w:after="120"/>
      </w:pPr>
      <w:r w:rsidRPr="008B0889">
        <w:t>Pojištění se sjednává pro předměty pojištění v rozsahu a na místech pojištění uvedených v následující tabulce/následujících tabulkách:</w:t>
      </w:r>
    </w:p>
    <w:p w14:paraId="02CDFEE4" w14:textId="77777777" w:rsidR="00DF0575" w:rsidRPr="008B0889" w:rsidRDefault="00DF0575" w:rsidP="00DF0575">
      <w:pPr>
        <w:pStyle w:val="slovn-rove3"/>
      </w:pPr>
      <w:r w:rsidRPr="008B0889">
        <w:t>Pojištění pro případ vandalismu</w:t>
      </w:r>
    </w:p>
    <w:tbl>
      <w:tblPr>
        <w:tblStyle w:val="Mkatabulky"/>
        <w:tblW w:w="9986" w:type="dxa"/>
        <w:tblInd w:w="108" w:type="dxa"/>
        <w:tblLayout w:type="fixed"/>
        <w:tblLook w:val="04A0" w:firstRow="1" w:lastRow="0" w:firstColumn="1" w:lastColumn="0" w:noHBand="0" w:noVBand="1"/>
      </w:tblPr>
      <w:tblGrid>
        <w:gridCol w:w="709"/>
        <w:gridCol w:w="2722"/>
        <w:gridCol w:w="1276"/>
        <w:gridCol w:w="1417"/>
        <w:gridCol w:w="1305"/>
        <w:gridCol w:w="1559"/>
        <w:gridCol w:w="992"/>
        <w:gridCol w:w="6"/>
      </w:tblGrid>
      <w:tr w:rsidR="00DF0575" w:rsidRPr="008B0889" w14:paraId="397DFFB6" w14:textId="77777777" w:rsidTr="00E42A9D">
        <w:tc>
          <w:tcPr>
            <w:tcW w:w="9986" w:type="dxa"/>
            <w:gridSpan w:val="8"/>
          </w:tcPr>
          <w:p w14:paraId="33B81EAF" w14:textId="77777777" w:rsidR="00DF0575" w:rsidRPr="008B0889" w:rsidRDefault="00DF0575" w:rsidP="00E42A9D">
            <w:r w:rsidRPr="008B0889">
              <w:rPr>
                <w:b/>
              </w:rPr>
              <w:t xml:space="preserve">Místo pojištění: </w:t>
            </w:r>
            <w:r w:rsidRPr="008B0889">
              <w:rPr>
                <w:szCs w:val="20"/>
              </w:rPr>
              <w:t>viz čl. II. bod 1.2. pojistné smlouvy</w:t>
            </w:r>
          </w:p>
        </w:tc>
      </w:tr>
      <w:tr w:rsidR="00DF0575" w:rsidRPr="008B0889" w14:paraId="5583DA36" w14:textId="77777777" w:rsidTr="00E42A9D">
        <w:tc>
          <w:tcPr>
            <w:tcW w:w="9986" w:type="dxa"/>
            <w:gridSpan w:val="8"/>
          </w:tcPr>
          <w:p w14:paraId="31C7B552" w14:textId="77777777" w:rsidR="00DF0575" w:rsidRPr="008B0889" w:rsidRDefault="00DF0575" w:rsidP="00E42A9D">
            <w:r w:rsidRPr="008B0889">
              <w:rPr>
                <w:b/>
              </w:rPr>
              <w:t>Rozsah pojištění:</w:t>
            </w:r>
            <w:r w:rsidRPr="008B0889">
              <w:t xml:space="preserve"> pojištění pro případ vandalismu</w:t>
            </w:r>
          </w:p>
        </w:tc>
      </w:tr>
      <w:tr w:rsidR="00DF0575" w:rsidRPr="008B0889" w14:paraId="33116D7C" w14:textId="77777777" w:rsidTr="00E42A9D">
        <w:tc>
          <w:tcPr>
            <w:tcW w:w="9986" w:type="dxa"/>
            <w:gridSpan w:val="8"/>
          </w:tcPr>
          <w:p w14:paraId="3E573823" w14:textId="4DB3F659" w:rsidR="00DF0575" w:rsidRPr="008B0889" w:rsidRDefault="00DF0575" w:rsidP="00E42A9D">
            <w:r w:rsidRPr="008B0889">
              <w:rPr>
                <w:b/>
              </w:rPr>
              <w:t>Pojištění se řídí:</w:t>
            </w:r>
            <w:r w:rsidRPr="008B0889">
              <w:t xml:space="preserve"> VPP P-100/14, ZPP P-200/14 a doložkami DOB101, DOB103, </w:t>
            </w:r>
            <w:r w:rsidR="0012703F" w:rsidRPr="008B0889">
              <w:t xml:space="preserve">DODC101, </w:t>
            </w:r>
            <w:r w:rsidRPr="008B0889">
              <w:t>DODC102</w:t>
            </w:r>
          </w:p>
        </w:tc>
      </w:tr>
      <w:tr w:rsidR="00DF0575" w:rsidRPr="008B0889" w14:paraId="1C292ACD" w14:textId="77777777" w:rsidTr="00E42A9D">
        <w:trPr>
          <w:gridAfter w:val="1"/>
          <w:wAfter w:w="6" w:type="dxa"/>
          <w:cantSplit/>
        </w:trPr>
        <w:tc>
          <w:tcPr>
            <w:tcW w:w="709" w:type="dxa"/>
            <w:vAlign w:val="center"/>
          </w:tcPr>
          <w:p w14:paraId="3EA1EE8F" w14:textId="77777777" w:rsidR="00DF0575" w:rsidRPr="008B0889" w:rsidRDefault="00DF0575" w:rsidP="00E42A9D">
            <w:pPr>
              <w:jc w:val="center"/>
              <w:rPr>
                <w:b/>
              </w:rPr>
            </w:pPr>
            <w:r w:rsidRPr="008B0889">
              <w:rPr>
                <w:b/>
              </w:rPr>
              <w:t>Poř. číslo</w:t>
            </w:r>
          </w:p>
        </w:tc>
        <w:tc>
          <w:tcPr>
            <w:tcW w:w="2722" w:type="dxa"/>
            <w:vAlign w:val="center"/>
          </w:tcPr>
          <w:p w14:paraId="6549CCD9" w14:textId="77777777" w:rsidR="00DF0575" w:rsidRPr="008B0889" w:rsidRDefault="00DF0575" w:rsidP="00E42A9D">
            <w:pPr>
              <w:jc w:val="center"/>
              <w:rPr>
                <w:b/>
              </w:rPr>
            </w:pPr>
            <w:r w:rsidRPr="008B0889">
              <w:rPr>
                <w:b/>
              </w:rPr>
              <w:t>Předmět pojištění</w:t>
            </w:r>
          </w:p>
        </w:tc>
        <w:tc>
          <w:tcPr>
            <w:tcW w:w="1276" w:type="dxa"/>
            <w:vAlign w:val="center"/>
          </w:tcPr>
          <w:p w14:paraId="5B44860F" w14:textId="77777777" w:rsidR="00DF0575" w:rsidRPr="008B0889" w:rsidRDefault="00DF0575" w:rsidP="00E42A9D">
            <w:pPr>
              <w:jc w:val="center"/>
              <w:rPr>
                <w:b/>
              </w:rPr>
            </w:pPr>
            <w:r w:rsidRPr="008B0889">
              <w:rPr>
                <w:b/>
              </w:rPr>
              <w:t>Pojistná částka</w:t>
            </w:r>
            <w:r w:rsidRPr="008B0889">
              <w:rPr>
                <w:b/>
                <w:vertAlign w:val="superscript"/>
              </w:rPr>
              <w:t>10)</w:t>
            </w:r>
          </w:p>
        </w:tc>
        <w:tc>
          <w:tcPr>
            <w:tcW w:w="1417" w:type="dxa"/>
            <w:vAlign w:val="center"/>
          </w:tcPr>
          <w:p w14:paraId="6ED7D67F" w14:textId="77777777" w:rsidR="00DF0575" w:rsidRPr="008B0889" w:rsidRDefault="00DF0575" w:rsidP="00E42A9D">
            <w:pPr>
              <w:jc w:val="center"/>
              <w:rPr>
                <w:b/>
              </w:rPr>
            </w:pPr>
            <w:r w:rsidRPr="008B0889">
              <w:rPr>
                <w:b/>
              </w:rPr>
              <w:t>Spoluúčast</w:t>
            </w:r>
            <w:r w:rsidRPr="008B0889">
              <w:rPr>
                <w:b/>
                <w:vertAlign w:val="superscript"/>
              </w:rPr>
              <w:t>5)</w:t>
            </w:r>
          </w:p>
        </w:tc>
        <w:tc>
          <w:tcPr>
            <w:tcW w:w="1305" w:type="dxa"/>
            <w:vAlign w:val="center"/>
          </w:tcPr>
          <w:p w14:paraId="694CB94D" w14:textId="77777777" w:rsidR="00DF0575" w:rsidRPr="008B0889" w:rsidRDefault="00DF0575" w:rsidP="00E42A9D">
            <w:pPr>
              <w:jc w:val="center"/>
              <w:rPr>
                <w:b/>
              </w:rPr>
            </w:pPr>
            <w:r w:rsidRPr="008B0889">
              <w:rPr>
                <w:b/>
              </w:rPr>
              <w:t>Pojištění se sjednává na cenu</w:t>
            </w:r>
            <w:r w:rsidRPr="008B0889">
              <w:rPr>
                <w:b/>
                <w:vertAlign w:val="superscript"/>
              </w:rPr>
              <w:t>*) 1)</w:t>
            </w:r>
          </w:p>
        </w:tc>
        <w:tc>
          <w:tcPr>
            <w:tcW w:w="1559" w:type="dxa"/>
            <w:vAlign w:val="center"/>
          </w:tcPr>
          <w:p w14:paraId="3F6D9FDB" w14:textId="77777777" w:rsidR="00DF0575" w:rsidRPr="008B0889" w:rsidRDefault="00DF0575" w:rsidP="00E42A9D">
            <w:pPr>
              <w:jc w:val="center"/>
              <w:rPr>
                <w:b/>
              </w:rPr>
            </w:pPr>
            <w:r w:rsidRPr="008B0889">
              <w:rPr>
                <w:b/>
              </w:rPr>
              <w:t>MRLP</w:t>
            </w:r>
            <w:r w:rsidRPr="008B0889">
              <w:rPr>
                <w:b/>
                <w:vertAlign w:val="superscript"/>
              </w:rPr>
              <w:t>3)</w:t>
            </w:r>
          </w:p>
          <w:p w14:paraId="6B9A6913" w14:textId="77777777" w:rsidR="00DF0575" w:rsidRPr="008B0889" w:rsidRDefault="00DF0575" w:rsidP="00E42A9D">
            <w:pPr>
              <w:jc w:val="center"/>
              <w:rPr>
                <w:b/>
              </w:rPr>
            </w:pPr>
            <w:r w:rsidRPr="008B0889">
              <w:rPr>
                <w:b/>
              </w:rPr>
              <w:t>První riziko</w:t>
            </w:r>
            <w:r w:rsidRPr="008B0889">
              <w:rPr>
                <w:b/>
                <w:vertAlign w:val="superscript"/>
              </w:rPr>
              <w:t>2)</w:t>
            </w:r>
          </w:p>
        </w:tc>
        <w:tc>
          <w:tcPr>
            <w:tcW w:w="992" w:type="dxa"/>
            <w:vAlign w:val="center"/>
          </w:tcPr>
          <w:p w14:paraId="1DBDF9E9" w14:textId="77777777" w:rsidR="00DF0575" w:rsidRPr="008B0889" w:rsidRDefault="00DF0575" w:rsidP="00E42A9D">
            <w:pPr>
              <w:jc w:val="center"/>
              <w:rPr>
                <w:b/>
              </w:rPr>
            </w:pPr>
            <w:r w:rsidRPr="008B0889">
              <w:rPr>
                <w:b/>
              </w:rPr>
              <w:t>MRLP</w:t>
            </w:r>
            <w:r w:rsidRPr="008B0889">
              <w:rPr>
                <w:b/>
                <w:vertAlign w:val="superscript"/>
              </w:rPr>
              <w:t>3)</w:t>
            </w:r>
          </w:p>
        </w:tc>
      </w:tr>
      <w:tr w:rsidR="00DF0575" w:rsidRPr="008B0889" w14:paraId="0DDADDF2" w14:textId="77777777" w:rsidTr="00E42A9D">
        <w:trPr>
          <w:gridAfter w:val="1"/>
          <w:wAfter w:w="6" w:type="dxa"/>
        </w:trPr>
        <w:tc>
          <w:tcPr>
            <w:tcW w:w="709" w:type="dxa"/>
            <w:vAlign w:val="center"/>
          </w:tcPr>
          <w:p w14:paraId="725BB510" w14:textId="77777777" w:rsidR="00DF0575" w:rsidRPr="008B0889" w:rsidRDefault="00DF0575" w:rsidP="00E42A9D">
            <w:pPr>
              <w:jc w:val="center"/>
            </w:pPr>
            <w:r w:rsidRPr="008B0889">
              <w:t>1.</w:t>
            </w:r>
          </w:p>
        </w:tc>
        <w:tc>
          <w:tcPr>
            <w:tcW w:w="2722" w:type="dxa"/>
            <w:vAlign w:val="center"/>
          </w:tcPr>
          <w:p w14:paraId="433E28AA" w14:textId="1E87847C" w:rsidR="00DF0575" w:rsidRPr="008B0889" w:rsidRDefault="00DF0575" w:rsidP="00E42A9D">
            <w:pPr>
              <w:jc w:val="left"/>
            </w:pPr>
            <w:r w:rsidRPr="008B0889">
              <w:t>předměty pojištění uvedené v tabulce 2.</w:t>
            </w:r>
            <w:r w:rsidR="00D37CAA" w:rsidRPr="008B0889">
              <w:t>3</w:t>
            </w:r>
            <w:r w:rsidRPr="008B0889">
              <w:t>.1.</w:t>
            </w:r>
          </w:p>
        </w:tc>
        <w:tc>
          <w:tcPr>
            <w:tcW w:w="1276" w:type="dxa"/>
            <w:vAlign w:val="center"/>
          </w:tcPr>
          <w:p w14:paraId="42AAD35B" w14:textId="45DD6E8A" w:rsidR="00DF0575" w:rsidRPr="008B0889" w:rsidRDefault="00A670D1" w:rsidP="00E42A9D">
            <w:pPr>
              <w:jc w:val="center"/>
            </w:pPr>
            <w:r>
              <w:t>xx</w:t>
            </w:r>
          </w:p>
        </w:tc>
        <w:tc>
          <w:tcPr>
            <w:tcW w:w="1417" w:type="dxa"/>
            <w:vAlign w:val="center"/>
          </w:tcPr>
          <w:p w14:paraId="2E7B1C7B" w14:textId="4CB780E9" w:rsidR="00DF0575" w:rsidRPr="008B0889" w:rsidRDefault="00DF0575" w:rsidP="00E42A9D">
            <w:pPr>
              <w:jc w:val="center"/>
            </w:pPr>
            <w:r w:rsidRPr="008B0889">
              <w:t>5 000 Kč</w:t>
            </w:r>
          </w:p>
        </w:tc>
        <w:tc>
          <w:tcPr>
            <w:tcW w:w="1305" w:type="dxa"/>
            <w:vAlign w:val="center"/>
          </w:tcPr>
          <w:p w14:paraId="44006D08" w14:textId="77777777" w:rsidR="00DF0575" w:rsidRPr="008B0889" w:rsidRDefault="00DF0575" w:rsidP="00E42A9D">
            <w:pPr>
              <w:jc w:val="center"/>
            </w:pPr>
            <w:r w:rsidRPr="008B0889">
              <w:t>*)</w:t>
            </w:r>
          </w:p>
        </w:tc>
        <w:tc>
          <w:tcPr>
            <w:tcW w:w="1559" w:type="dxa"/>
            <w:vAlign w:val="center"/>
          </w:tcPr>
          <w:p w14:paraId="5F639748" w14:textId="00D9D20F" w:rsidR="00DF0575" w:rsidRPr="008B0889" w:rsidRDefault="00DF0575" w:rsidP="00E42A9D">
            <w:pPr>
              <w:jc w:val="center"/>
            </w:pPr>
            <w:r w:rsidRPr="008B0889">
              <w:t>1</w:t>
            </w:r>
            <w:r w:rsidR="00D37CAA" w:rsidRPr="008B0889">
              <w:t xml:space="preserve"> </w:t>
            </w:r>
            <w:r w:rsidR="002B0D5C" w:rsidRPr="008B0889">
              <w:t>1</w:t>
            </w:r>
            <w:r w:rsidRPr="008B0889">
              <w:t>00 000 Kč</w:t>
            </w:r>
          </w:p>
        </w:tc>
        <w:tc>
          <w:tcPr>
            <w:tcW w:w="992" w:type="dxa"/>
            <w:vAlign w:val="center"/>
          </w:tcPr>
          <w:p w14:paraId="0AAF9B06" w14:textId="178D674C" w:rsidR="00DF0575" w:rsidRPr="008B0889" w:rsidRDefault="00A670D1" w:rsidP="00E42A9D">
            <w:pPr>
              <w:jc w:val="center"/>
            </w:pPr>
            <w:r>
              <w:t>xx</w:t>
            </w:r>
          </w:p>
        </w:tc>
      </w:tr>
      <w:tr w:rsidR="00DF0575" w:rsidRPr="008B0889" w14:paraId="187C1A6B" w14:textId="77777777" w:rsidTr="00E42A9D">
        <w:tc>
          <w:tcPr>
            <w:tcW w:w="9986" w:type="dxa"/>
            <w:gridSpan w:val="8"/>
          </w:tcPr>
          <w:p w14:paraId="3BAD2388" w14:textId="77777777" w:rsidR="00DF0575" w:rsidRPr="008B0889" w:rsidRDefault="00DF0575" w:rsidP="00E42A9D">
            <w:r w:rsidRPr="008B0889">
              <w:t>Poznámky:</w:t>
            </w:r>
          </w:p>
          <w:p w14:paraId="4DA06D3D" w14:textId="76AD2D0C" w:rsidR="00CD5E88" w:rsidRDefault="008616DE" w:rsidP="00017D5B">
            <w:pPr>
              <w:rPr>
                <w:rFonts w:cs="Arial"/>
                <w:szCs w:val="20"/>
              </w:rPr>
            </w:pPr>
            <w:r w:rsidRPr="008616DE">
              <w:rPr>
                <w:rFonts w:cs="Arial"/>
                <w:szCs w:val="20"/>
                <w:highlight w:val="yellow"/>
              </w:rPr>
              <w:t>Pro</w:t>
            </w:r>
            <w:r w:rsidRPr="008616DE">
              <w:rPr>
                <w:highlight w:val="yellow"/>
              </w:rPr>
              <w:t xml:space="preserve"> </w:t>
            </w:r>
            <w:r>
              <w:rPr>
                <w:highlight w:val="yellow"/>
              </w:rPr>
              <w:t>s</w:t>
            </w:r>
            <w:r w:rsidRPr="008616DE">
              <w:rPr>
                <w:highlight w:val="yellow"/>
              </w:rPr>
              <w:t xml:space="preserve">oubor ostatních staveb vlastních a cizích – podzemní kolektorové tunely včetně stavebních součástí </w:t>
            </w:r>
            <w:r>
              <w:rPr>
                <w:highlight w:val="yellow"/>
              </w:rPr>
              <w:t xml:space="preserve">těchto taveb </w:t>
            </w:r>
            <w:r w:rsidRPr="008616DE">
              <w:rPr>
                <w:highlight w:val="yellow"/>
              </w:rPr>
              <w:t>se sjednává maximální roční limit plnění</w:t>
            </w:r>
            <w:r w:rsidR="00AC4DF9">
              <w:rPr>
                <w:highlight w:val="yellow"/>
              </w:rPr>
              <w:t xml:space="preserve"> (sublimit)</w:t>
            </w:r>
            <w:r w:rsidRPr="008616DE">
              <w:rPr>
                <w:highlight w:val="yellow"/>
              </w:rPr>
              <w:t xml:space="preserve"> 100 000 Kč pro jednu a všechny pojistné události</w:t>
            </w:r>
          </w:p>
          <w:p w14:paraId="6DD61987" w14:textId="77777777" w:rsidR="00CD5E88" w:rsidRDefault="00CD5E88" w:rsidP="00017D5B">
            <w:pPr>
              <w:rPr>
                <w:rFonts w:cs="Arial"/>
                <w:szCs w:val="20"/>
              </w:rPr>
            </w:pPr>
          </w:p>
          <w:p w14:paraId="20813933" w14:textId="1E8BA217" w:rsidR="00F3790C" w:rsidRPr="002F7146" w:rsidRDefault="004B45D8" w:rsidP="00017D5B">
            <w:pPr>
              <w:rPr>
                <w:rFonts w:cs="Arial"/>
                <w:szCs w:val="20"/>
              </w:rPr>
            </w:pPr>
            <w:r w:rsidRPr="008B0889">
              <w:rPr>
                <w:rFonts w:cs="Arial"/>
                <w:szCs w:val="20"/>
              </w:rPr>
              <w:t>Pojištění vandalismu se vztahuje na úmyslné poškození nebo úmyslné zničení pojištěné věci, a to bez ohledu na to, zda toto poškození/ zničení souvisí s pokusem o vloupání či s vloupáním samotným.</w:t>
            </w:r>
          </w:p>
        </w:tc>
      </w:tr>
      <w:tr w:rsidR="002F7146" w:rsidRPr="008B0889" w14:paraId="6F80ACF6" w14:textId="77777777" w:rsidTr="00E42A9D">
        <w:tc>
          <w:tcPr>
            <w:tcW w:w="9986" w:type="dxa"/>
            <w:gridSpan w:val="8"/>
          </w:tcPr>
          <w:p w14:paraId="0167359E" w14:textId="055B67FD" w:rsidR="002F7146" w:rsidRPr="008B0889" w:rsidRDefault="002F7146" w:rsidP="00E42A9D">
            <w:r w:rsidRPr="008B0889">
              <w:t>Pojištění pro případ vandalismu se vztahuje i na případy, kdy byl pachatel činu nezjištěn.</w:t>
            </w:r>
          </w:p>
        </w:tc>
      </w:tr>
    </w:tbl>
    <w:p w14:paraId="6C0E39E2" w14:textId="77777777" w:rsidR="00DF0575" w:rsidRDefault="00DF0575" w:rsidP="00DF0575">
      <w:pPr>
        <w:spacing w:after="360"/>
        <w:rPr>
          <w:sz w:val="16"/>
        </w:rPr>
      </w:pPr>
      <w:r w:rsidRPr="008B0889">
        <w:rPr>
          <w:sz w:val="16"/>
        </w:rPr>
        <w:t xml:space="preserve">*) není-li uvedeno, sjednává se pojištění s pojistnou hodnotou uvedenou v příslušných pojistných podmínkách </w:t>
      </w:r>
    </w:p>
    <w:p w14:paraId="41E95C7E" w14:textId="77777777" w:rsidR="00633AB8" w:rsidRDefault="00633AB8" w:rsidP="00DF0575">
      <w:pPr>
        <w:spacing w:after="360"/>
        <w:rPr>
          <w:sz w:val="16"/>
        </w:rPr>
      </w:pPr>
    </w:p>
    <w:p w14:paraId="589B2351" w14:textId="77777777" w:rsidR="00633AB8" w:rsidRDefault="00633AB8" w:rsidP="00DF0575">
      <w:pPr>
        <w:spacing w:after="360"/>
        <w:rPr>
          <w:sz w:val="16"/>
        </w:rPr>
      </w:pPr>
    </w:p>
    <w:p w14:paraId="64329A46" w14:textId="77777777" w:rsidR="00633AB8" w:rsidRDefault="00633AB8" w:rsidP="00DF0575">
      <w:pPr>
        <w:spacing w:after="360"/>
        <w:rPr>
          <w:sz w:val="16"/>
        </w:rPr>
      </w:pPr>
    </w:p>
    <w:p w14:paraId="58F6B612" w14:textId="77777777" w:rsidR="00633AB8" w:rsidRPr="008B0889" w:rsidRDefault="00633AB8" w:rsidP="00DF0575">
      <w:pPr>
        <w:spacing w:after="360"/>
        <w:rPr>
          <w:sz w:val="16"/>
        </w:rPr>
      </w:pPr>
    </w:p>
    <w:p w14:paraId="78CF8A16" w14:textId="77777777" w:rsidR="00DF0575" w:rsidRPr="008B0889" w:rsidRDefault="00DF0575" w:rsidP="00DF0575">
      <w:pPr>
        <w:pStyle w:val="slovn-rove2"/>
        <w:spacing w:after="0"/>
      </w:pPr>
      <w:r w:rsidRPr="008B0889">
        <w:lastRenderedPageBreak/>
        <w:t>Pojištění pro případ odcizení – loupež přepravovaných peněz nebo cenin</w:t>
      </w:r>
    </w:p>
    <w:p w14:paraId="4CF158EA" w14:textId="77777777" w:rsidR="00DF0575" w:rsidRPr="008B0889" w:rsidRDefault="00DF0575" w:rsidP="00DF0575">
      <w:pPr>
        <w:keepLines/>
        <w:spacing w:after="120"/>
      </w:pPr>
      <w:r w:rsidRPr="008B0889">
        <w:t>Pojištění se sjednává pro předměty pojištění v rozsahu a na místech pojištění uvedených v následující tabulce/následujících tabulkách:</w:t>
      </w:r>
    </w:p>
    <w:p w14:paraId="61ECEAA3" w14:textId="77777777" w:rsidR="00DF0575" w:rsidRPr="008B0889" w:rsidRDefault="00DF0575" w:rsidP="00DF0575">
      <w:pPr>
        <w:pStyle w:val="slovn-rove3"/>
      </w:pPr>
      <w:r w:rsidRPr="008B0889">
        <w:t>Pojištění pro případ odcizení – loupež přepravovaných peněz nebo cenin</w:t>
      </w:r>
    </w:p>
    <w:tbl>
      <w:tblPr>
        <w:tblStyle w:val="Mkatabulky"/>
        <w:tblW w:w="9952" w:type="dxa"/>
        <w:tblInd w:w="108" w:type="dxa"/>
        <w:tblLayout w:type="fixed"/>
        <w:tblLook w:val="04A0" w:firstRow="1" w:lastRow="0" w:firstColumn="1" w:lastColumn="0" w:noHBand="0" w:noVBand="1"/>
      </w:tblPr>
      <w:tblGrid>
        <w:gridCol w:w="709"/>
        <w:gridCol w:w="3147"/>
        <w:gridCol w:w="1021"/>
        <w:gridCol w:w="1417"/>
        <w:gridCol w:w="1276"/>
        <w:gridCol w:w="1389"/>
        <w:gridCol w:w="993"/>
      </w:tblGrid>
      <w:tr w:rsidR="00DF0575" w:rsidRPr="008B0889" w14:paraId="65CEE2E1" w14:textId="77777777" w:rsidTr="00E42A9D">
        <w:tc>
          <w:tcPr>
            <w:tcW w:w="9952" w:type="dxa"/>
            <w:gridSpan w:val="7"/>
          </w:tcPr>
          <w:p w14:paraId="58F2630E" w14:textId="77777777" w:rsidR="00DF0575" w:rsidRPr="008B0889" w:rsidRDefault="00DF0575" w:rsidP="00E42A9D">
            <w:pPr>
              <w:rPr>
                <w:b/>
              </w:rPr>
            </w:pPr>
            <w:r w:rsidRPr="008B0889">
              <w:rPr>
                <w:b/>
              </w:rPr>
              <w:t xml:space="preserve">Místo pojištění: </w:t>
            </w:r>
            <w:r w:rsidRPr="008B0889">
              <w:t>území České republiky</w:t>
            </w:r>
          </w:p>
        </w:tc>
      </w:tr>
      <w:tr w:rsidR="00DF0575" w:rsidRPr="008B0889" w14:paraId="32F64F3C" w14:textId="77777777" w:rsidTr="00E42A9D">
        <w:tc>
          <w:tcPr>
            <w:tcW w:w="9952" w:type="dxa"/>
            <w:gridSpan w:val="7"/>
          </w:tcPr>
          <w:p w14:paraId="4CE2C6ED" w14:textId="77777777" w:rsidR="00DF0575" w:rsidRPr="008B0889" w:rsidRDefault="00DF0575" w:rsidP="00E42A9D">
            <w:r w:rsidRPr="008B0889">
              <w:rPr>
                <w:b/>
              </w:rPr>
              <w:t>Rozsah pojištění:</w:t>
            </w:r>
            <w:r w:rsidRPr="008B0889">
              <w:t xml:space="preserve"> pojištění pro případ odcizení – loupež přepravovaných peněz nebo cenin</w:t>
            </w:r>
          </w:p>
        </w:tc>
      </w:tr>
      <w:tr w:rsidR="00DF0575" w:rsidRPr="008B0889" w14:paraId="7B708F7F" w14:textId="77777777" w:rsidTr="00E42A9D">
        <w:tc>
          <w:tcPr>
            <w:tcW w:w="9952" w:type="dxa"/>
            <w:gridSpan w:val="7"/>
          </w:tcPr>
          <w:p w14:paraId="2E4A822C" w14:textId="77777777" w:rsidR="00DF0575" w:rsidRPr="008B0889" w:rsidRDefault="00DF0575" w:rsidP="00E42A9D">
            <w:r w:rsidRPr="008B0889">
              <w:rPr>
                <w:b/>
              </w:rPr>
              <w:t>Pojištění se řídí:</w:t>
            </w:r>
            <w:r w:rsidRPr="008B0889">
              <w:t xml:space="preserve"> VPP P-100/14, ZPP P-200/14 a doložkami DOB101, DOB103, DOZ104, DOZ105</w:t>
            </w:r>
          </w:p>
        </w:tc>
      </w:tr>
      <w:tr w:rsidR="00DF0575" w:rsidRPr="008B0889" w14:paraId="33B91CD0" w14:textId="77777777" w:rsidTr="00E42A9D">
        <w:trPr>
          <w:cantSplit/>
        </w:trPr>
        <w:tc>
          <w:tcPr>
            <w:tcW w:w="709" w:type="dxa"/>
            <w:vAlign w:val="center"/>
          </w:tcPr>
          <w:p w14:paraId="283E0036" w14:textId="77777777" w:rsidR="00DF0575" w:rsidRPr="008B0889" w:rsidRDefault="00DF0575" w:rsidP="00E42A9D">
            <w:pPr>
              <w:jc w:val="center"/>
              <w:rPr>
                <w:b/>
              </w:rPr>
            </w:pPr>
            <w:r w:rsidRPr="008B0889">
              <w:rPr>
                <w:b/>
              </w:rPr>
              <w:t>Poř. číslo</w:t>
            </w:r>
          </w:p>
        </w:tc>
        <w:tc>
          <w:tcPr>
            <w:tcW w:w="3147" w:type="dxa"/>
            <w:vAlign w:val="center"/>
          </w:tcPr>
          <w:p w14:paraId="6D9AE1DE" w14:textId="77777777" w:rsidR="00DF0575" w:rsidRPr="008B0889" w:rsidRDefault="00DF0575" w:rsidP="00E42A9D">
            <w:pPr>
              <w:jc w:val="center"/>
              <w:rPr>
                <w:b/>
              </w:rPr>
            </w:pPr>
            <w:r w:rsidRPr="008B0889">
              <w:rPr>
                <w:b/>
              </w:rPr>
              <w:t>Předmět pojištění</w:t>
            </w:r>
          </w:p>
        </w:tc>
        <w:tc>
          <w:tcPr>
            <w:tcW w:w="1021" w:type="dxa"/>
            <w:vAlign w:val="center"/>
          </w:tcPr>
          <w:p w14:paraId="69D80213" w14:textId="77777777" w:rsidR="00DF0575" w:rsidRPr="008B0889" w:rsidRDefault="00DF0575" w:rsidP="00E42A9D">
            <w:pPr>
              <w:jc w:val="center"/>
              <w:rPr>
                <w:b/>
              </w:rPr>
            </w:pPr>
            <w:r w:rsidRPr="008B0889">
              <w:rPr>
                <w:b/>
              </w:rPr>
              <w:t>Pojistná částka</w:t>
            </w:r>
            <w:r w:rsidRPr="008B0889">
              <w:rPr>
                <w:b/>
                <w:vertAlign w:val="superscript"/>
              </w:rPr>
              <w:t>10)</w:t>
            </w:r>
          </w:p>
        </w:tc>
        <w:tc>
          <w:tcPr>
            <w:tcW w:w="1417" w:type="dxa"/>
            <w:vAlign w:val="center"/>
          </w:tcPr>
          <w:p w14:paraId="1ED479A2" w14:textId="77777777" w:rsidR="00DF0575" w:rsidRPr="008B0889" w:rsidRDefault="00DF0575" w:rsidP="00E42A9D">
            <w:pPr>
              <w:jc w:val="center"/>
              <w:rPr>
                <w:b/>
              </w:rPr>
            </w:pPr>
            <w:r w:rsidRPr="008B0889">
              <w:rPr>
                <w:b/>
              </w:rPr>
              <w:t>Spoluúčast</w:t>
            </w:r>
            <w:r w:rsidRPr="008B0889">
              <w:rPr>
                <w:b/>
                <w:vertAlign w:val="superscript"/>
              </w:rPr>
              <w:t>5)</w:t>
            </w:r>
          </w:p>
        </w:tc>
        <w:tc>
          <w:tcPr>
            <w:tcW w:w="1276" w:type="dxa"/>
            <w:vAlign w:val="center"/>
          </w:tcPr>
          <w:p w14:paraId="584AF073" w14:textId="77777777" w:rsidR="00DF0575" w:rsidRPr="008B0889" w:rsidRDefault="00DF0575" w:rsidP="00E42A9D">
            <w:pPr>
              <w:jc w:val="center"/>
              <w:rPr>
                <w:b/>
              </w:rPr>
            </w:pPr>
            <w:r w:rsidRPr="008B0889">
              <w:rPr>
                <w:b/>
              </w:rPr>
              <w:t>Pojištění se sjednává na cenu</w:t>
            </w:r>
            <w:r w:rsidRPr="008B0889">
              <w:rPr>
                <w:b/>
                <w:vertAlign w:val="superscript"/>
              </w:rPr>
              <w:t>*) 1)</w:t>
            </w:r>
          </w:p>
        </w:tc>
        <w:tc>
          <w:tcPr>
            <w:tcW w:w="1389" w:type="dxa"/>
            <w:vAlign w:val="center"/>
          </w:tcPr>
          <w:p w14:paraId="4DF7593F" w14:textId="77777777" w:rsidR="00DF0575" w:rsidRPr="008B0889" w:rsidRDefault="00DF0575" w:rsidP="00E42A9D">
            <w:pPr>
              <w:jc w:val="center"/>
              <w:rPr>
                <w:b/>
              </w:rPr>
            </w:pPr>
            <w:r w:rsidRPr="008B0889">
              <w:rPr>
                <w:b/>
              </w:rPr>
              <w:t>MRLP</w:t>
            </w:r>
            <w:r w:rsidRPr="008B0889">
              <w:rPr>
                <w:b/>
                <w:vertAlign w:val="superscript"/>
              </w:rPr>
              <w:t>3)</w:t>
            </w:r>
          </w:p>
          <w:p w14:paraId="2527AE30" w14:textId="77777777" w:rsidR="00DF0575" w:rsidRPr="008B0889" w:rsidRDefault="00DF0575" w:rsidP="00E42A9D">
            <w:pPr>
              <w:jc w:val="center"/>
              <w:rPr>
                <w:b/>
              </w:rPr>
            </w:pPr>
            <w:r w:rsidRPr="008B0889">
              <w:rPr>
                <w:b/>
              </w:rPr>
              <w:t>První riziko</w:t>
            </w:r>
            <w:r w:rsidRPr="008B0889">
              <w:rPr>
                <w:b/>
                <w:vertAlign w:val="superscript"/>
              </w:rPr>
              <w:t>2)</w:t>
            </w:r>
          </w:p>
        </w:tc>
        <w:tc>
          <w:tcPr>
            <w:tcW w:w="993" w:type="dxa"/>
            <w:vAlign w:val="center"/>
          </w:tcPr>
          <w:p w14:paraId="7E523B47" w14:textId="77777777" w:rsidR="00DF0575" w:rsidRPr="008B0889" w:rsidRDefault="00DF0575" w:rsidP="00E42A9D">
            <w:pPr>
              <w:jc w:val="center"/>
              <w:rPr>
                <w:b/>
              </w:rPr>
            </w:pPr>
            <w:r w:rsidRPr="008B0889">
              <w:rPr>
                <w:b/>
              </w:rPr>
              <w:t>MRLP</w:t>
            </w:r>
            <w:r w:rsidRPr="008B0889">
              <w:rPr>
                <w:b/>
                <w:vertAlign w:val="superscript"/>
              </w:rPr>
              <w:t>3)</w:t>
            </w:r>
          </w:p>
        </w:tc>
      </w:tr>
      <w:tr w:rsidR="00DF0575" w:rsidRPr="008B0889" w14:paraId="26CC8FE6" w14:textId="77777777" w:rsidTr="00E42A9D">
        <w:tc>
          <w:tcPr>
            <w:tcW w:w="709" w:type="dxa"/>
            <w:vAlign w:val="center"/>
          </w:tcPr>
          <w:p w14:paraId="5F932184" w14:textId="77777777" w:rsidR="00DF0575" w:rsidRPr="008B0889" w:rsidRDefault="00DF0575" w:rsidP="00E42A9D">
            <w:pPr>
              <w:jc w:val="center"/>
            </w:pPr>
            <w:r w:rsidRPr="008B0889">
              <w:t>1.</w:t>
            </w:r>
          </w:p>
        </w:tc>
        <w:tc>
          <w:tcPr>
            <w:tcW w:w="3147" w:type="dxa"/>
            <w:vAlign w:val="center"/>
          </w:tcPr>
          <w:p w14:paraId="2A79A982" w14:textId="77777777" w:rsidR="00DF0575" w:rsidRPr="008B0889" w:rsidRDefault="00DF0575" w:rsidP="00E42A9D">
            <w:pPr>
              <w:jc w:val="left"/>
            </w:pPr>
            <w:r w:rsidRPr="008B0889">
              <w:rPr>
                <w:rFonts w:cs="Times New Roman CE"/>
                <w:szCs w:val="20"/>
              </w:rPr>
              <w:t>přepravované peníze nebo ceniny</w:t>
            </w:r>
          </w:p>
        </w:tc>
        <w:tc>
          <w:tcPr>
            <w:tcW w:w="1021" w:type="dxa"/>
            <w:vAlign w:val="center"/>
          </w:tcPr>
          <w:p w14:paraId="1868B0ED" w14:textId="7609AA45" w:rsidR="00DF0575" w:rsidRPr="008B0889" w:rsidRDefault="002F7146" w:rsidP="00E42A9D">
            <w:pPr>
              <w:jc w:val="center"/>
            </w:pPr>
            <w:r>
              <w:t>xx</w:t>
            </w:r>
          </w:p>
        </w:tc>
        <w:tc>
          <w:tcPr>
            <w:tcW w:w="1417" w:type="dxa"/>
            <w:vAlign w:val="center"/>
          </w:tcPr>
          <w:p w14:paraId="03583FA1" w14:textId="0D021F79" w:rsidR="00DF0575" w:rsidRPr="008B0889" w:rsidRDefault="00DB210B" w:rsidP="00E42A9D">
            <w:pPr>
              <w:jc w:val="center"/>
            </w:pPr>
            <w:r w:rsidRPr="008B0889">
              <w:t>1</w:t>
            </w:r>
            <w:r w:rsidR="00DF0575" w:rsidRPr="008B0889">
              <w:t> 000 Kč</w:t>
            </w:r>
          </w:p>
        </w:tc>
        <w:tc>
          <w:tcPr>
            <w:tcW w:w="1276" w:type="dxa"/>
            <w:vAlign w:val="center"/>
          </w:tcPr>
          <w:p w14:paraId="6B8DBA8F" w14:textId="77777777" w:rsidR="00DF0575" w:rsidRPr="008B0889" w:rsidRDefault="00DF0575" w:rsidP="00E42A9D">
            <w:pPr>
              <w:jc w:val="center"/>
            </w:pPr>
            <w:r w:rsidRPr="008B0889">
              <w:t>*)</w:t>
            </w:r>
          </w:p>
        </w:tc>
        <w:tc>
          <w:tcPr>
            <w:tcW w:w="1389" w:type="dxa"/>
            <w:vAlign w:val="center"/>
          </w:tcPr>
          <w:p w14:paraId="373AED32" w14:textId="172C8B2A" w:rsidR="00DF0575" w:rsidRPr="008B0889" w:rsidRDefault="00DB210B" w:rsidP="00E42A9D">
            <w:pPr>
              <w:jc w:val="center"/>
            </w:pPr>
            <w:r w:rsidRPr="008B0889">
              <w:t>1</w:t>
            </w:r>
            <w:r w:rsidR="006956BC" w:rsidRPr="008B0889">
              <w:t>00</w:t>
            </w:r>
            <w:r w:rsidR="00DF0575" w:rsidRPr="008B0889">
              <w:t> 000 Kč</w:t>
            </w:r>
          </w:p>
        </w:tc>
        <w:tc>
          <w:tcPr>
            <w:tcW w:w="993" w:type="dxa"/>
            <w:vAlign w:val="center"/>
          </w:tcPr>
          <w:p w14:paraId="6AAA6AB5" w14:textId="0F18A34D" w:rsidR="00DF0575" w:rsidRPr="008B0889" w:rsidRDefault="002F7146" w:rsidP="00E42A9D">
            <w:pPr>
              <w:jc w:val="center"/>
            </w:pPr>
            <w:r>
              <w:t>xx</w:t>
            </w:r>
          </w:p>
        </w:tc>
      </w:tr>
      <w:tr w:rsidR="00DF0575" w:rsidRPr="008B0889" w14:paraId="2E92E797" w14:textId="77777777" w:rsidTr="00E42A9D">
        <w:tc>
          <w:tcPr>
            <w:tcW w:w="9952" w:type="dxa"/>
            <w:gridSpan w:val="7"/>
          </w:tcPr>
          <w:p w14:paraId="69272D67" w14:textId="77777777" w:rsidR="00017D5B" w:rsidRPr="008B0889" w:rsidRDefault="00DF0575" w:rsidP="00017D5B">
            <w:r w:rsidRPr="008B0889">
              <w:t>Poznámky:</w:t>
            </w:r>
          </w:p>
          <w:p w14:paraId="10B944D9" w14:textId="7A59FC0B" w:rsidR="00DB210B" w:rsidRPr="008B0889" w:rsidRDefault="00D37CAA" w:rsidP="00017D5B">
            <w:pPr>
              <w:rPr>
                <w:szCs w:val="20"/>
              </w:rPr>
            </w:pPr>
            <w:r w:rsidRPr="008B0889">
              <w:rPr>
                <w:rFonts w:cs="Arial"/>
                <w:szCs w:val="20"/>
              </w:rPr>
              <w:t>U</w:t>
            </w:r>
            <w:r w:rsidR="00DB210B" w:rsidRPr="008B0889">
              <w:rPr>
                <w:rFonts w:cs="Arial"/>
                <w:szCs w:val="20"/>
              </w:rPr>
              <w:t>jednává se, že pojistitel poskytne pojistné plnění do 50 000 Kč, jsou-li cennosti v době vzniku pojistné události přepravovány jednou osobou, která je vybavena obranným sprejem nebo paralyzérem, a přepravované cennosti jsou uloženy tak, aby nebyly viditelné (v peněžence, v tašce, v náprsní kapse apod.)</w:t>
            </w:r>
          </w:p>
        </w:tc>
      </w:tr>
    </w:tbl>
    <w:p w14:paraId="54CB4C85" w14:textId="77777777" w:rsidR="00DF0575" w:rsidRPr="008B0889" w:rsidRDefault="00DF0575" w:rsidP="00DF0575">
      <w:pPr>
        <w:spacing w:after="360"/>
        <w:rPr>
          <w:sz w:val="16"/>
        </w:rPr>
      </w:pPr>
      <w:r w:rsidRPr="008B0889">
        <w:rPr>
          <w:sz w:val="16"/>
        </w:rPr>
        <w:t xml:space="preserve">*) není-li uvedeno, sjednává se pojištění s pojistnou hodnotou uvedenou v příslušných pojistných podmínkách </w:t>
      </w:r>
    </w:p>
    <w:p w14:paraId="16435ACB" w14:textId="77777777" w:rsidR="00DF0575" w:rsidRPr="008B0889" w:rsidRDefault="00DF0575" w:rsidP="00DF0575">
      <w:pPr>
        <w:pStyle w:val="slovn-rove2"/>
        <w:spacing w:after="0"/>
      </w:pPr>
      <w:r w:rsidRPr="008B0889">
        <w:t>Pojištění skla</w:t>
      </w:r>
    </w:p>
    <w:p w14:paraId="30FED45F" w14:textId="77777777" w:rsidR="00DF0575" w:rsidRPr="008B0889" w:rsidRDefault="00DF0575" w:rsidP="00DF0575">
      <w:pPr>
        <w:keepLines/>
        <w:spacing w:after="120"/>
      </w:pPr>
      <w:r w:rsidRPr="008B0889">
        <w:t>Pojištění se sjednává pro předměty pojištění v rozsahu a na místech pojištění uvedených v následující tabulce/následujících tabulkách:</w:t>
      </w:r>
    </w:p>
    <w:p w14:paraId="3B2603F3" w14:textId="77777777" w:rsidR="00DF0575" w:rsidRPr="008B0889" w:rsidRDefault="00DF0575" w:rsidP="00DF0575">
      <w:pPr>
        <w:pStyle w:val="slovn-rove3"/>
      </w:pPr>
      <w:r w:rsidRPr="008B0889">
        <w:t>Pojištění skla</w:t>
      </w:r>
    </w:p>
    <w:tbl>
      <w:tblPr>
        <w:tblStyle w:val="Mkatabulky"/>
        <w:tblW w:w="9952" w:type="dxa"/>
        <w:tblInd w:w="108" w:type="dxa"/>
        <w:tblLayout w:type="fixed"/>
        <w:tblLook w:val="04A0" w:firstRow="1" w:lastRow="0" w:firstColumn="1" w:lastColumn="0" w:noHBand="0" w:noVBand="1"/>
      </w:tblPr>
      <w:tblGrid>
        <w:gridCol w:w="709"/>
        <w:gridCol w:w="2864"/>
        <w:gridCol w:w="1276"/>
        <w:gridCol w:w="1417"/>
        <w:gridCol w:w="1305"/>
        <w:gridCol w:w="1446"/>
        <w:gridCol w:w="935"/>
      </w:tblGrid>
      <w:tr w:rsidR="00DF0575" w:rsidRPr="008B0889" w14:paraId="071C023C" w14:textId="77777777" w:rsidTr="00E42A9D">
        <w:tc>
          <w:tcPr>
            <w:tcW w:w="9952" w:type="dxa"/>
            <w:gridSpan w:val="7"/>
          </w:tcPr>
          <w:p w14:paraId="3C724709" w14:textId="77777777" w:rsidR="00DF0575" w:rsidRPr="008B0889" w:rsidRDefault="00DF0575" w:rsidP="00E42A9D">
            <w:r w:rsidRPr="008B0889">
              <w:rPr>
                <w:b/>
              </w:rPr>
              <w:t xml:space="preserve">Místo pojištění: </w:t>
            </w:r>
            <w:r w:rsidRPr="008B0889">
              <w:rPr>
                <w:szCs w:val="20"/>
              </w:rPr>
              <w:t>viz. čl. II. bod 1.2. pojistné smlouvy</w:t>
            </w:r>
          </w:p>
        </w:tc>
      </w:tr>
      <w:tr w:rsidR="00DF0575" w:rsidRPr="008B0889" w14:paraId="696E7CD8" w14:textId="77777777" w:rsidTr="00E42A9D">
        <w:tc>
          <w:tcPr>
            <w:tcW w:w="9952" w:type="dxa"/>
            <w:gridSpan w:val="7"/>
          </w:tcPr>
          <w:p w14:paraId="588E62BB" w14:textId="77777777" w:rsidR="00DF0575" w:rsidRPr="008B0889" w:rsidRDefault="00DF0575" w:rsidP="00E42A9D">
            <w:r w:rsidRPr="008B0889">
              <w:rPr>
                <w:b/>
              </w:rPr>
              <w:t>Pojištění se řídí:</w:t>
            </w:r>
            <w:r w:rsidRPr="008B0889">
              <w:t xml:space="preserve"> VPP P-100/14, ZPP P-250/14 a doložkami DOB101, DOB103</w:t>
            </w:r>
          </w:p>
        </w:tc>
      </w:tr>
      <w:tr w:rsidR="00DF0575" w:rsidRPr="008B0889" w14:paraId="2595F9B8" w14:textId="77777777" w:rsidTr="00E42A9D">
        <w:trPr>
          <w:cantSplit/>
        </w:trPr>
        <w:tc>
          <w:tcPr>
            <w:tcW w:w="709" w:type="dxa"/>
            <w:vAlign w:val="center"/>
          </w:tcPr>
          <w:p w14:paraId="4EB84D4C" w14:textId="77777777" w:rsidR="00DF0575" w:rsidRPr="008B0889" w:rsidRDefault="00DF0575" w:rsidP="00E42A9D">
            <w:pPr>
              <w:jc w:val="center"/>
              <w:rPr>
                <w:b/>
              </w:rPr>
            </w:pPr>
            <w:r w:rsidRPr="008B0889">
              <w:rPr>
                <w:b/>
              </w:rPr>
              <w:t>Poř. číslo</w:t>
            </w:r>
          </w:p>
        </w:tc>
        <w:tc>
          <w:tcPr>
            <w:tcW w:w="2864" w:type="dxa"/>
            <w:vAlign w:val="center"/>
          </w:tcPr>
          <w:p w14:paraId="0F7A4CDB" w14:textId="77777777" w:rsidR="00DF0575" w:rsidRPr="008B0889" w:rsidRDefault="00DF0575" w:rsidP="00E42A9D">
            <w:pPr>
              <w:jc w:val="center"/>
              <w:rPr>
                <w:b/>
              </w:rPr>
            </w:pPr>
            <w:r w:rsidRPr="008B0889">
              <w:rPr>
                <w:b/>
              </w:rPr>
              <w:t>Předmět pojištění</w:t>
            </w:r>
          </w:p>
        </w:tc>
        <w:tc>
          <w:tcPr>
            <w:tcW w:w="1276" w:type="dxa"/>
            <w:vAlign w:val="center"/>
          </w:tcPr>
          <w:p w14:paraId="61E324C7" w14:textId="77777777" w:rsidR="00DF0575" w:rsidRPr="008B0889" w:rsidRDefault="00DF0575" w:rsidP="00E42A9D">
            <w:pPr>
              <w:jc w:val="center"/>
              <w:rPr>
                <w:b/>
              </w:rPr>
            </w:pPr>
            <w:r w:rsidRPr="008B0889">
              <w:rPr>
                <w:b/>
              </w:rPr>
              <w:t>Pojistná částka</w:t>
            </w:r>
            <w:r w:rsidRPr="008B0889">
              <w:rPr>
                <w:b/>
                <w:vertAlign w:val="superscript"/>
              </w:rPr>
              <w:t>10)</w:t>
            </w:r>
          </w:p>
        </w:tc>
        <w:tc>
          <w:tcPr>
            <w:tcW w:w="1417" w:type="dxa"/>
            <w:vAlign w:val="center"/>
          </w:tcPr>
          <w:p w14:paraId="6206E179" w14:textId="77777777" w:rsidR="00DF0575" w:rsidRPr="008B0889" w:rsidRDefault="00DF0575" w:rsidP="00E42A9D">
            <w:pPr>
              <w:jc w:val="center"/>
              <w:rPr>
                <w:b/>
              </w:rPr>
            </w:pPr>
            <w:r w:rsidRPr="008B0889">
              <w:rPr>
                <w:b/>
              </w:rPr>
              <w:t>Spoluúčast</w:t>
            </w:r>
            <w:r w:rsidRPr="008B0889">
              <w:rPr>
                <w:b/>
                <w:vertAlign w:val="superscript"/>
              </w:rPr>
              <w:t>5)</w:t>
            </w:r>
          </w:p>
        </w:tc>
        <w:tc>
          <w:tcPr>
            <w:tcW w:w="1305" w:type="dxa"/>
            <w:vAlign w:val="center"/>
          </w:tcPr>
          <w:p w14:paraId="3D04D079" w14:textId="77777777" w:rsidR="00DF0575" w:rsidRPr="008B0889" w:rsidRDefault="00DF0575" w:rsidP="00E42A9D">
            <w:pPr>
              <w:jc w:val="center"/>
              <w:rPr>
                <w:b/>
              </w:rPr>
            </w:pPr>
            <w:r w:rsidRPr="008B0889">
              <w:rPr>
                <w:b/>
              </w:rPr>
              <w:t>Pojištění se sjednává na cenu</w:t>
            </w:r>
            <w:r w:rsidRPr="008B0889">
              <w:rPr>
                <w:b/>
                <w:vertAlign w:val="superscript"/>
              </w:rPr>
              <w:t>*) 1)</w:t>
            </w:r>
          </w:p>
        </w:tc>
        <w:tc>
          <w:tcPr>
            <w:tcW w:w="1446" w:type="dxa"/>
            <w:vAlign w:val="center"/>
          </w:tcPr>
          <w:p w14:paraId="7CBE92E9" w14:textId="77777777" w:rsidR="00DF0575" w:rsidRPr="008B0889" w:rsidRDefault="00DF0575" w:rsidP="00E42A9D">
            <w:pPr>
              <w:jc w:val="center"/>
              <w:rPr>
                <w:b/>
              </w:rPr>
            </w:pPr>
            <w:r w:rsidRPr="008B0889">
              <w:rPr>
                <w:b/>
              </w:rPr>
              <w:t>MRLP</w:t>
            </w:r>
            <w:r w:rsidRPr="008B0889">
              <w:rPr>
                <w:b/>
                <w:vertAlign w:val="superscript"/>
              </w:rPr>
              <w:t>3)</w:t>
            </w:r>
          </w:p>
          <w:p w14:paraId="3616F67F" w14:textId="77777777" w:rsidR="00DF0575" w:rsidRPr="008B0889" w:rsidRDefault="00DF0575" w:rsidP="00E42A9D">
            <w:pPr>
              <w:jc w:val="center"/>
              <w:rPr>
                <w:b/>
              </w:rPr>
            </w:pPr>
            <w:r w:rsidRPr="008B0889">
              <w:rPr>
                <w:b/>
              </w:rPr>
              <w:t>První riziko</w:t>
            </w:r>
            <w:r w:rsidRPr="008B0889">
              <w:rPr>
                <w:b/>
                <w:vertAlign w:val="superscript"/>
              </w:rPr>
              <w:t>2)</w:t>
            </w:r>
          </w:p>
        </w:tc>
        <w:tc>
          <w:tcPr>
            <w:tcW w:w="935" w:type="dxa"/>
            <w:vAlign w:val="center"/>
          </w:tcPr>
          <w:p w14:paraId="29FB37BC" w14:textId="77777777" w:rsidR="00DF0575" w:rsidRPr="008B0889" w:rsidRDefault="00DF0575" w:rsidP="00E42A9D">
            <w:pPr>
              <w:jc w:val="center"/>
              <w:rPr>
                <w:b/>
              </w:rPr>
            </w:pPr>
            <w:r w:rsidRPr="008B0889">
              <w:rPr>
                <w:b/>
              </w:rPr>
              <w:t>MRLP</w:t>
            </w:r>
            <w:r w:rsidRPr="008B0889">
              <w:rPr>
                <w:b/>
                <w:vertAlign w:val="superscript"/>
              </w:rPr>
              <w:t>3)</w:t>
            </w:r>
          </w:p>
        </w:tc>
      </w:tr>
      <w:tr w:rsidR="00DF0575" w:rsidRPr="008B0889" w14:paraId="5F38DCB0" w14:textId="77777777" w:rsidTr="00E42A9D">
        <w:tc>
          <w:tcPr>
            <w:tcW w:w="709" w:type="dxa"/>
          </w:tcPr>
          <w:p w14:paraId="0599DA32" w14:textId="77777777" w:rsidR="00DF0575" w:rsidRPr="008B0889" w:rsidRDefault="00DF0575" w:rsidP="00E42A9D">
            <w:pPr>
              <w:jc w:val="center"/>
            </w:pPr>
            <w:r w:rsidRPr="008B0889">
              <w:t>1.</w:t>
            </w:r>
          </w:p>
        </w:tc>
        <w:tc>
          <w:tcPr>
            <w:tcW w:w="2864" w:type="dxa"/>
            <w:vAlign w:val="center"/>
          </w:tcPr>
          <w:p w14:paraId="7A54552D" w14:textId="77777777" w:rsidR="00DF0575" w:rsidRPr="008B0889" w:rsidRDefault="00DF0575" w:rsidP="00E42A9D">
            <w:pPr>
              <w:jc w:val="left"/>
            </w:pPr>
            <w:r w:rsidRPr="008B0889">
              <w:t>soubor vlastních skel</w:t>
            </w:r>
          </w:p>
        </w:tc>
        <w:tc>
          <w:tcPr>
            <w:tcW w:w="1276" w:type="dxa"/>
            <w:vAlign w:val="center"/>
          </w:tcPr>
          <w:p w14:paraId="10549537" w14:textId="372A091A" w:rsidR="00DF0575" w:rsidRPr="008B0889" w:rsidRDefault="002F7146" w:rsidP="00E42A9D">
            <w:pPr>
              <w:jc w:val="center"/>
            </w:pPr>
            <w:r>
              <w:t>xx</w:t>
            </w:r>
          </w:p>
        </w:tc>
        <w:tc>
          <w:tcPr>
            <w:tcW w:w="1417" w:type="dxa"/>
            <w:vAlign w:val="center"/>
          </w:tcPr>
          <w:p w14:paraId="17ED07D2" w14:textId="77777777" w:rsidR="00DF0575" w:rsidRPr="008B0889" w:rsidRDefault="00DF0575" w:rsidP="00E42A9D">
            <w:pPr>
              <w:jc w:val="center"/>
            </w:pPr>
            <w:r w:rsidRPr="008B0889">
              <w:t>1 000 Kč</w:t>
            </w:r>
          </w:p>
        </w:tc>
        <w:tc>
          <w:tcPr>
            <w:tcW w:w="1305" w:type="dxa"/>
            <w:vAlign w:val="center"/>
          </w:tcPr>
          <w:p w14:paraId="7B51B689" w14:textId="77777777" w:rsidR="00DF0575" w:rsidRPr="008B0889" w:rsidRDefault="00DF0575" w:rsidP="00E42A9D">
            <w:pPr>
              <w:jc w:val="center"/>
            </w:pPr>
            <w:r w:rsidRPr="008B0889">
              <w:t>*)</w:t>
            </w:r>
          </w:p>
        </w:tc>
        <w:tc>
          <w:tcPr>
            <w:tcW w:w="1446" w:type="dxa"/>
            <w:vAlign w:val="center"/>
          </w:tcPr>
          <w:p w14:paraId="08D4AF44" w14:textId="77777777" w:rsidR="00DF0575" w:rsidRPr="008B0889" w:rsidRDefault="00DF0575" w:rsidP="00E42A9D">
            <w:pPr>
              <w:jc w:val="center"/>
            </w:pPr>
            <w:r w:rsidRPr="008B0889">
              <w:t>50 000 Kč</w:t>
            </w:r>
          </w:p>
        </w:tc>
        <w:tc>
          <w:tcPr>
            <w:tcW w:w="935" w:type="dxa"/>
            <w:vAlign w:val="center"/>
          </w:tcPr>
          <w:p w14:paraId="6254832A" w14:textId="7925191B" w:rsidR="00DF0575" w:rsidRPr="008B0889" w:rsidRDefault="002F7146" w:rsidP="00E42A9D">
            <w:pPr>
              <w:jc w:val="center"/>
            </w:pPr>
            <w:r>
              <w:t>xx</w:t>
            </w:r>
          </w:p>
        </w:tc>
      </w:tr>
      <w:tr w:rsidR="00DF0575" w:rsidRPr="008B0889" w14:paraId="318B9FF1" w14:textId="77777777" w:rsidTr="00E42A9D">
        <w:tc>
          <w:tcPr>
            <w:tcW w:w="9952" w:type="dxa"/>
            <w:gridSpan w:val="7"/>
          </w:tcPr>
          <w:p w14:paraId="1A1BEFF9" w14:textId="77777777" w:rsidR="00DF0575" w:rsidRPr="008B0889" w:rsidRDefault="00DF0575" w:rsidP="00E42A9D">
            <w:r w:rsidRPr="008B0889">
              <w:t>Poznámky:</w:t>
            </w:r>
          </w:p>
          <w:p w14:paraId="23774480" w14:textId="2090C25B" w:rsidR="00DB210B" w:rsidRPr="008B0889" w:rsidRDefault="00D37CAA" w:rsidP="002F7146">
            <w:r w:rsidRPr="008B0889">
              <w:t>Pojištěnou věcí</w:t>
            </w:r>
            <w:r w:rsidR="00FE595A" w:rsidRPr="008B0889">
              <w:t>,</w:t>
            </w:r>
            <w:r w:rsidRPr="008B0889">
              <w:t xml:space="preserve"> dle písm. a), odst. 1), </w:t>
            </w:r>
            <w:r w:rsidR="00FE595A" w:rsidRPr="008B0889">
              <w:t>č</w:t>
            </w:r>
            <w:r w:rsidRPr="008B0889">
              <w:t>l. 1, ZPP P-250/14 jsou i skleněné stěny uvnitř budovy</w:t>
            </w:r>
            <w:r w:rsidR="00FE595A" w:rsidRPr="008B0889">
              <w:t>,</w:t>
            </w:r>
            <w:r w:rsidRPr="008B0889">
              <w:t xml:space="preserve"> a zasklené části movitých věcí</w:t>
            </w:r>
            <w:r w:rsidR="00FE595A" w:rsidRPr="008B0889">
              <w:t>,</w:t>
            </w:r>
            <w:r w:rsidRPr="008B0889">
              <w:t xml:space="preserve"> včetně skleněných ploch kuchyňských spotřebičů, zrcadlové stěny, vitríny, vitrážová okna apod. Pojištěnou věcí</w:t>
            </w:r>
            <w:r w:rsidR="00FE595A" w:rsidRPr="008B0889">
              <w:t>,</w:t>
            </w:r>
            <w:r w:rsidRPr="008B0889">
              <w:t xml:space="preserve"> dle odst. 2), </w:t>
            </w:r>
            <w:r w:rsidR="00FE595A" w:rsidRPr="008B0889">
              <w:t>č</w:t>
            </w:r>
            <w:r w:rsidRPr="008B0889">
              <w:t>l. 1, ZPP P-250/14 jsou i světelné a nesvětelné reklamy, lustry, zrcadla reklamní štíty a nápisy včetně jejich elektrické instalace a nosné konstrukce (včetně těch zhotovených z plexiskla a jiných umělých hmot). Pojištěny jsou též vícenáklady</w:t>
            </w:r>
            <w:r w:rsidR="00FE595A" w:rsidRPr="008B0889">
              <w:t>,</w:t>
            </w:r>
            <w:r w:rsidRPr="008B0889">
              <w:t xml:space="preserve"> spojené s opravou poškozeného zasklení (provizorní zaklení, výstavba lešení apod.)</w:t>
            </w:r>
          </w:p>
        </w:tc>
      </w:tr>
    </w:tbl>
    <w:p w14:paraId="5483B84A" w14:textId="77777777" w:rsidR="00DF0575" w:rsidRPr="008B0889" w:rsidRDefault="00DF0575" w:rsidP="00DF0575">
      <w:pPr>
        <w:spacing w:after="360"/>
        <w:rPr>
          <w:sz w:val="16"/>
        </w:rPr>
      </w:pPr>
      <w:r w:rsidRPr="008B0889">
        <w:rPr>
          <w:sz w:val="16"/>
        </w:rPr>
        <w:t xml:space="preserve">*) není-li uvedeno, sjednává se pojištění s pojistnou hodnotou uvedenou v příslušných pojistných podmínkách </w:t>
      </w:r>
    </w:p>
    <w:p w14:paraId="5C41E39F" w14:textId="77777777" w:rsidR="00DF0575" w:rsidRPr="008B0889" w:rsidRDefault="00DF0575" w:rsidP="00DF0575">
      <w:pPr>
        <w:pStyle w:val="slovn-rove2"/>
        <w:spacing w:after="0"/>
      </w:pPr>
      <w:r w:rsidRPr="008B0889">
        <w:t>Pojištění strojů</w:t>
      </w:r>
    </w:p>
    <w:p w14:paraId="66C62473" w14:textId="77777777" w:rsidR="00DF0575" w:rsidRPr="008B0889" w:rsidRDefault="00DF0575" w:rsidP="00DF0575">
      <w:pPr>
        <w:keepLines/>
        <w:spacing w:after="120"/>
      </w:pPr>
      <w:r w:rsidRPr="008B0889">
        <w:t>Pojištění se sjednává pro předměty pojištění v rozsahu a na místech pojištění uvedených v následující tabulce/následujících tabulkách:</w:t>
      </w:r>
    </w:p>
    <w:p w14:paraId="5A7139E0" w14:textId="77777777" w:rsidR="00DF0575" w:rsidRPr="008B0889" w:rsidRDefault="00DF0575" w:rsidP="00DF0575">
      <w:pPr>
        <w:pStyle w:val="slovn-rove3"/>
      </w:pPr>
      <w:r w:rsidRPr="008B0889">
        <w:t>Pojištění strojů</w:t>
      </w:r>
    </w:p>
    <w:tbl>
      <w:tblPr>
        <w:tblStyle w:val="Mkatabulky"/>
        <w:tblW w:w="9952" w:type="dxa"/>
        <w:tblInd w:w="108" w:type="dxa"/>
        <w:tblLayout w:type="fixed"/>
        <w:tblLook w:val="04A0" w:firstRow="1" w:lastRow="0" w:firstColumn="1" w:lastColumn="0" w:noHBand="0" w:noVBand="1"/>
      </w:tblPr>
      <w:tblGrid>
        <w:gridCol w:w="709"/>
        <w:gridCol w:w="3147"/>
        <w:gridCol w:w="1843"/>
        <w:gridCol w:w="1418"/>
        <w:gridCol w:w="1418"/>
        <w:gridCol w:w="1417"/>
      </w:tblGrid>
      <w:tr w:rsidR="00DF0575" w:rsidRPr="008B0889" w14:paraId="00F9A235" w14:textId="77777777" w:rsidTr="004612C0">
        <w:tc>
          <w:tcPr>
            <w:tcW w:w="9952" w:type="dxa"/>
            <w:gridSpan w:val="6"/>
          </w:tcPr>
          <w:p w14:paraId="44C62802" w14:textId="77777777" w:rsidR="00DF0575" w:rsidRPr="008B0889" w:rsidRDefault="00DF0575" w:rsidP="00E42A9D">
            <w:pPr>
              <w:rPr>
                <w:b/>
              </w:rPr>
            </w:pPr>
            <w:r w:rsidRPr="008B0889">
              <w:rPr>
                <w:b/>
              </w:rPr>
              <w:t xml:space="preserve">Místo pojištění: </w:t>
            </w:r>
            <w:r w:rsidRPr="008B0889">
              <w:rPr>
                <w:szCs w:val="20"/>
              </w:rPr>
              <w:t>viz. čl. II. bod 1.2. pojistné smlouvy</w:t>
            </w:r>
          </w:p>
        </w:tc>
      </w:tr>
      <w:tr w:rsidR="00DF0575" w:rsidRPr="008B0889" w14:paraId="6F8C69C3" w14:textId="77777777" w:rsidTr="004612C0">
        <w:tc>
          <w:tcPr>
            <w:tcW w:w="9952" w:type="dxa"/>
            <w:gridSpan w:val="6"/>
          </w:tcPr>
          <w:p w14:paraId="03D077B1" w14:textId="3D70173E" w:rsidR="00DF0575" w:rsidRPr="008B0889" w:rsidRDefault="00DF0575" w:rsidP="00E42A9D">
            <w:r w:rsidRPr="008B0889">
              <w:rPr>
                <w:b/>
              </w:rPr>
              <w:t>Pojištění se řídí:</w:t>
            </w:r>
            <w:r w:rsidRPr="008B0889">
              <w:t xml:space="preserve"> VPP P-100/14, ZPP P-300/14 a doložkami DOB103</w:t>
            </w:r>
            <w:r w:rsidR="00560299" w:rsidRPr="008B0889">
              <w:t xml:space="preserve">, </w:t>
            </w:r>
            <w:r w:rsidR="00560299" w:rsidRPr="008B0889">
              <w:rPr>
                <w:szCs w:val="20"/>
              </w:rPr>
              <w:t>DST111</w:t>
            </w:r>
          </w:p>
        </w:tc>
      </w:tr>
      <w:tr w:rsidR="00DF0575" w:rsidRPr="008B0889" w14:paraId="4A2C472F" w14:textId="77777777" w:rsidTr="004612C0">
        <w:trPr>
          <w:cantSplit/>
        </w:trPr>
        <w:tc>
          <w:tcPr>
            <w:tcW w:w="709" w:type="dxa"/>
            <w:vAlign w:val="center"/>
          </w:tcPr>
          <w:p w14:paraId="78C24678" w14:textId="77777777" w:rsidR="00DF0575" w:rsidRPr="008B0889" w:rsidRDefault="00DF0575" w:rsidP="00E42A9D">
            <w:pPr>
              <w:jc w:val="center"/>
              <w:rPr>
                <w:b/>
              </w:rPr>
            </w:pPr>
            <w:r w:rsidRPr="008B0889">
              <w:rPr>
                <w:b/>
              </w:rPr>
              <w:t>Poř. číslo</w:t>
            </w:r>
          </w:p>
        </w:tc>
        <w:tc>
          <w:tcPr>
            <w:tcW w:w="3147" w:type="dxa"/>
            <w:vAlign w:val="center"/>
          </w:tcPr>
          <w:p w14:paraId="50166872" w14:textId="77777777" w:rsidR="00DF0575" w:rsidRPr="008B0889" w:rsidRDefault="00DF0575" w:rsidP="00E42A9D">
            <w:pPr>
              <w:jc w:val="center"/>
              <w:rPr>
                <w:b/>
              </w:rPr>
            </w:pPr>
            <w:r w:rsidRPr="008B0889">
              <w:rPr>
                <w:b/>
              </w:rPr>
              <w:t>Předmět pojištění</w:t>
            </w:r>
          </w:p>
        </w:tc>
        <w:tc>
          <w:tcPr>
            <w:tcW w:w="1843" w:type="dxa"/>
            <w:vAlign w:val="center"/>
          </w:tcPr>
          <w:p w14:paraId="06B1CB30" w14:textId="77777777" w:rsidR="00DF0575" w:rsidRPr="008B0889" w:rsidRDefault="00DF0575" w:rsidP="00E42A9D">
            <w:pPr>
              <w:jc w:val="center"/>
              <w:rPr>
                <w:b/>
              </w:rPr>
            </w:pPr>
            <w:r w:rsidRPr="008B0889">
              <w:rPr>
                <w:b/>
              </w:rPr>
              <w:t>Pojistná částka</w:t>
            </w:r>
            <w:r w:rsidRPr="008B0889">
              <w:rPr>
                <w:b/>
                <w:vertAlign w:val="superscript"/>
              </w:rPr>
              <w:t>10)</w:t>
            </w:r>
          </w:p>
        </w:tc>
        <w:tc>
          <w:tcPr>
            <w:tcW w:w="1418" w:type="dxa"/>
            <w:vAlign w:val="center"/>
          </w:tcPr>
          <w:p w14:paraId="6DCCA7E2" w14:textId="77777777" w:rsidR="00DF0575" w:rsidRPr="008B0889" w:rsidRDefault="00DF0575" w:rsidP="00E42A9D">
            <w:pPr>
              <w:jc w:val="center"/>
              <w:rPr>
                <w:b/>
              </w:rPr>
            </w:pPr>
            <w:r w:rsidRPr="008B0889">
              <w:rPr>
                <w:b/>
              </w:rPr>
              <w:t>Spoluúčast</w:t>
            </w:r>
            <w:r w:rsidRPr="008B0889">
              <w:rPr>
                <w:b/>
                <w:vertAlign w:val="superscript"/>
              </w:rPr>
              <w:t>5)</w:t>
            </w:r>
          </w:p>
        </w:tc>
        <w:tc>
          <w:tcPr>
            <w:tcW w:w="1418" w:type="dxa"/>
            <w:vAlign w:val="center"/>
          </w:tcPr>
          <w:p w14:paraId="5F5172D3" w14:textId="77777777" w:rsidR="00DF0575" w:rsidRPr="008B0889" w:rsidRDefault="00DF0575" w:rsidP="00E42A9D">
            <w:pPr>
              <w:jc w:val="center"/>
              <w:rPr>
                <w:b/>
              </w:rPr>
            </w:pPr>
            <w:r w:rsidRPr="008B0889">
              <w:rPr>
                <w:b/>
              </w:rPr>
              <w:t>Pojištění se sjednává na cenu</w:t>
            </w:r>
            <w:r w:rsidRPr="008B0889">
              <w:rPr>
                <w:b/>
                <w:vertAlign w:val="superscript"/>
              </w:rPr>
              <w:t>*) 1)</w:t>
            </w:r>
          </w:p>
        </w:tc>
        <w:tc>
          <w:tcPr>
            <w:tcW w:w="1417" w:type="dxa"/>
            <w:vAlign w:val="center"/>
          </w:tcPr>
          <w:p w14:paraId="52AEEDE1" w14:textId="77777777" w:rsidR="00DF0575" w:rsidRPr="008B0889" w:rsidRDefault="00DF0575" w:rsidP="00E42A9D">
            <w:pPr>
              <w:jc w:val="center"/>
              <w:rPr>
                <w:b/>
                <w:vertAlign w:val="superscript"/>
              </w:rPr>
            </w:pPr>
            <w:r w:rsidRPr="008B0889">
              <w:rPr>
                <w:b/>
              </w:rPr>
              <w:t>MRLP</w:t>
            </w:r>
            <w:r w:rsidRPr="008B0889">
              <w:rPr>
                <w:b/>
                <w:vertAlign w:val="superscript"/>
              </w:rPr>
              <w:t>3)</w:t>
            </w:r>
          </w:p>
          <w:p w14:paraId="1BE8B9CA" w14:textId="77777777" w:rsidR="00DF0575" w:rsidRPr="008B0889" w:rsidRDefault="00DF0575" w:rsidP="00E42A9D">
            <w:pPr>
              <w:jc w:val="center"/>
              <w:rPr>
                <w:b/>
              </w:rPr>
            </w:pPr>
            <w:r w:rsidRPr="008B0889">
              <w:rPr>
                <w:b/>
              </w:rPr>
              <w:t>První riziko</w:t>
            </w:r>
            <w:r w:rsidRPr="008B0889">
              <w:rPr>
                <w:b/>
                <w:vertAlign w:val="superscript"/>
              </w:rPr>
              <w:t>2)</w:t>
            </w:r>
          </w:p>
        </w:tc>
      </w:tr>
      <w:tr w:rsidR="00DF0575" w:rsidRPr="008B0889" w14:paraId="56692476" w14:textId="77777777" w:rsidTr="004612C0">
        <w:tc>
          <w:tcPr>
            <w:tcW w:w="709" w:type="dxa"/>
            <w:vAlign w:val="center"/>
          </w:tcPr>
          <w:p w14:paraId="1FB3B6E2" w14:textId="4C6F6B02" w:rsidR="00DF0575" w:rsidRPr="008B0889" w:rsidRDefault="00DF0575" w:rsidP="00B6381F">
            <w:pPr>
              <w:jc w:val="center"/>
            </w:pPr>
            <w:r w:rsidRPr="008B0889">
              <w:t>1.</w:t>
            </w:r>
          </w:p>
        </w:tc>
        <w:tc>
          <w:tcPr>
            <w:tcW w:w="3147" w:type="dxa"/>
            <w:vAlign w:val="center"/>
          </w:tcPr>
          <w:p w14:paraId="4C7BC9A7" w14:textId="6B452472" w:rsidR="00DF0575" w:rsidRPr="008B0889" w:rsidRDefault="004E5BC6" w:rsidP="00E42A9D">
            <w:pPr>
              <w:jc w:val="left"/>
            </w:pPr>
            <w:r w:rsidRPr="008B0889">
              <w:t>S</w:t>
            </w:r>
            <w:r w:rsidR="00DF0575" w:rsidRPr="008B0889">
              <w:t xml:space="preserve">oubor vlastních </w:t>
            </w:r>
            <w:r w:rsidRPr="008B0889">
              <w:t xml:space="preserve">a cizích stacionárních a mobilních </w:t>
            </w:r>
            <w:r w:rsidR="00DF0575" w:rsidRPr="008B0889">
              <w:t>strojů</w:t>
            </w:r>
            <w:r w:rsidRPr="008B0889">
              <w:t xml:space="preserve"> včetně podzemní elektrické</w:t>
            </w:r>
            <w:r w:rsidR="00B6381F" w:rsidRPr="008B0889">
              <w:t xml:space="preserve"> večky na převoz materiálu</w:t>
            </w:r>
            <w:r w:rsidRPr="008B0889">
              <w:t>, bez seznamu pojištěných zařízení</w:t>
            </w:r>
          </w:p>
        </w:tc>
        <w:tc>
          <w:tcPr>
            <w:tcW w:w="1843" w:type="dxa"/>
            <w:vAlign w:val="center"/>
          </w:tcPr>
          <w:p w14:paraId="43F3E56F" w14:textId="18ABAF76" w:rsidR="00DF0575" w:rsidRPr="008B0889" w:rsidRDefault="004612C0" w:rsidP="00E42A9D">
            <w:pPr>
              <w:jc w:val="center"/>
            </w:pPr>
            <w:r>
              <w:t>xx</w:t>
            </w:r>
          </w:p>
        </w:tc>
        <w:tc>
          <w:tcPr>
            <w:tcW w:w="1418" w:type="dxa"/>
            <w:vAlign w:val="center"/>
          </w:tcPr>
          <w:p w14:paraId="7EB59E06" w14:textId="5B15C821" w:rsidR="00DF0575" w:rsidRPr="008B0889" w:rsidRDefault="004E5BC6" w:rsidP="00E42A9D">
            <w:pPr>
              <w:jc w:val="center"/>
            </w:pPr>
            <w:r w:rsidRPr="008B0889">
              <w:t>10</w:t>
            </w:r>
            <w:r w:rsidR="00DF0575" w:rsidRPr="008B0889">
              <w:t> 000 Kč</w:t>
            </w:r>
          </w:p>
        </w:tc>
        <w:tc>
          <w:tcPr>
            <w:tcW w:w="1418" w:type="dxa"/>
            <w:vAlign w:val="center"/>
          </w:tcPr>
          <w:p w14:paraId="187C500E" w14:textId="77777777" w:rsidR="00DF0575" w:rsidRPr="008B0889" w:rsidRDefault="00DF0575" w:rsidP="00E42A9D">
            <w:pPr>
              <w:jc w:val="center"/>
            </w:pPr>
            <w:r w:rsidRPr="008B0889">
              <w:t>*)</w:t>
            </w:r>
          </w:p>
        </w:tc>
        <w:tc>
          <w:tcPr>
            <w:tcW w:w="1417" w:type="dxa"/>
            <w:vAlign w:val="center"/>
          </w:tcPr>
          <w:p w14:paraId="7417F6EF" w14:textId="6EFBFD0F" w:rsidR="00DF0575" w:rsidRPr="008B0889" w:rsidRDefault="004E5BC6" w:rsidP="00E42A9D">
            <w:pPr>
              <w:jc w:val="center"/>
            </w:pPr>
            <w:r w:rsidRPr="008B0889">
              <w:t>1 0</w:t>
            </w:r>
            <w:r w:rsidR="00DF0575" w:rsidRPr="008B0889">
              <w:t>00 000 Kč</w:t>
            </w:r>
          </w:p>
        </w:tc>
      </w:tr>
      <w:tr w:rsidR="002F73B9" w:rsidRPr="008B0889" w14:paraId="56E14B85" w14:textId="77777777" w:rsidTr="004612C0">
        <w:tc>
          <w:tcPr>
            <w:tcW w:w="709" w:type="dxa"/>
            <w:vAlign w:val="center"/>
          </w:tcPr>
          <w:p w14:paraId="2ECCDC30" w14:textId="76AF0FF8" w:rsidR="002F73B9" w:rsidRPr="004612C0" w:rsidRDefault="002F73B9" w:rsidP="002F73B9">
            <w:pPr>
              <w:jc w:val="center"/>
            </w:pPr>
            <w:r w:rsidRPr="004612C0">
              <w:t>2.</w:t>
            </w:r>
          </w:p>
        </w:tc>
        <w:tc>
          <w:tcPr>
            <w:tcW w:w="3147" w:type="dxa"/>
            <w:vAlign w:val="center"/>
          </w:tcPr>
          <w:p w14:paraId="0427F0D6" w14:textId="5F906FC2" w:rsidR="002F73B9" w:rsidRPr="004612C0" w:rsidRDefault="002F73B9" w:rsidP="002F73B9">
            <w:pPr>
              <w:jc w:val="left"/>
            </w:pPr>
            <w:r w:rsidRPr="004612C0">
              <w:rPr>
                <w:szCs w:val="20"/>
              </w:rPr>
              <w:t>Fotovoltaická elektrárna včetně příslušenství</w:t>
            </w:r>
          </w:p>
        </w:tc>
        <w:tc>
          <w:tcPr>
            <w:tcW w:w="1843" w:type="dxa"/>
            <w:vAlign w:val="center"/>
          </w:tcPr>
          <w:p w14:paraId="0B4EFB97" w14:textId="115A8BAD" w:rsidR="002F73B9" w:rsidRPr="004612C0" w:rsidRDefault="002F73B9" w:rsidP="002F73B9">
            <w:pPr>
              <w:jc w:val="center"/>
            </w:pPr>
            <w:r w:rsidRPr="004612C0">
              <w:rPr>
                <w:szCs w:val="20"/>
              </w:rPr>
              <w:t>1 500 000 Kč</w:t>
            </w:r>
          </w:p>
        </w:tc>
        <w:tc>
          <w:tcPr>
            <w:tcW w:w="1418" w:type="dxa"/>
            <w:vAlign w:val="center"/>
          </w:tcPr>
          <w:p w14:paraId="70168C05" w14:textId="2E373248" w:rsidR="002F73B9" w:rsidRPr="004612C0" w:rsidRDefault="002F73B9" w:rsidP="002F73B9">
            <w:pPr>
              <w:jc w:val="center"/>
            </w:pPr>
            <w:r w:rsidRPr="004612C0">
              <w:rPr>
                <w:szCs w:val="20"/>
              </w:rPr>
              <w:t>20 000 Kč</w:t>
            </w:r>
          </w:p>
        </w:tc>
        <w:tc>
          <w:tcPr>
            <w:tcW w:w="1418" w:type="dxa"/>
            <w:vAlign w:val="center"/>
          </w:tcPr>
          <w:p w14:paraId="2C06968D" w14:textId="1690AD8E" w:rsidR="002F73B9" w:rsidRPr="004612C0" w:rsidRDefault="002F73B9" w:rsidP="002F73B9">
            <w:pPr>
              <w:jc w:val="center"/>
            </w:pPr>
            <w:r w:rsidRPr="004612C0">
              <w:rPr>
                <w:szCs w:val="20"/>
              </w:rPr>
              <w:t>*)</w:t>
            </w:r>
          </w:p>
        </w:tc>
        <w:tc>
          <w:tcPr>
            <w:tcW w:w="1417" w:type="dxa"/>
            <w:vAlign w:val="center"/>
          </w:tcPr>
          <w:p w14:paraId="13CA6715" w14:textId="288978D0" w:rsidR="002F73B9" w:rsidRPr="004612C0" w:rsidRDefault="004612C0" w:rsidP="002F73B9">
            <w:pPr>
              <w:jc w:val="center"/>
            </w:pPr>
            <w:r w:rsidRPr="004612C0">
              <w:t>xx</w:t>
            </w:r>
          </w:p>
        </w:tc>
      </w:tr>
      <w:tr w:rsidR="00DF0575" w:rsidRPr="008B0889" w14:paraId="52991187" w14:textId="77777777" w:rsidTr="004612C0">
        <w:tc>
          <w:tcPr>
            <w:tcW w:w="9952" w:type="dxa"/>
            <w:gridSpan w:val="6"/>
          </w:tcPr>
          <w:p w14:paraId="1A1EC3B5" w14:textId="0948C6A4" w:rsidR="00DF0575" w:rsidRPr="008B0889" w:rsidRDefault="00DF0575" w:rsidP="00E42A9D">
            <w:r w:rsidRPr="008B0889">
              <w:t>Poznámky:</w:t>
            </w:r>
          </w:p>
          <w:p w14:paraId="1AA8A39A" w14:textId="74098966" w:rsidR="00B95C21" w:rsidRPr="008B0889" w:rsidRDefault="00E15036" w:rsidP="00B6381F">
            <w:r w:rsidRPr="008B0889">
              <w:t xml:space="preserve">Pro </w:t>
            </w:r>
            <w:r w:rsidR="00B6381F" w:rsidRPr="008B0889">
              <w:t>Poř. č. 1 -</w:t>
            </w:r>
            <w:r w:rsidRPr="008B0889">
              <w:t xml:space="preserve"> se</w:t>
            </w:r>
            <w:r w:rsidR="00B6381F" w:rsidRPr="008B0889">
              <w:t xml:space="preserve"> u</w:t>
            </w:r>
            <w:r w:rsidR="001974B8" w:rsidRPr="008B0889">
              <w:t xml:space="preserve">jednává, že odchylně od ZPP P-700/14 čl. </w:t>
            </w:r>
            <w:r w:rsidR="00B6381F" w:rsidRPr="008B0889">
              <w:t>3</w:t>
            </w:r>
            <w:r w:rsidR="001974B8" w:rsidRPr="008B0889">
              <w:t xml:space="preserve">, odst. </w:t>
            </w:r>
            <w:r w:rsidR="00B6381F" w:rsidRPr="008B0889">
              <w:t>1</w:t>
            </w:r>
            <w:r w:rsidR="001974B8" w:rsidRPr="008B0889">
              <w:t xml:space="preserve">, písm. </w:t>
            </w:r>
            <w:r w:rsidR="00B6381F" w:rsidRPr="008B0889">
              <w:t>c</w:t>
            </w:r>
            <w:r w:rsidR="001974B8" w:rsidRPr="008B0889">
              <w:t>) se pojištění vztahuje též na stroje</w:t>
            </w:r>
            <w:r w:rsidR="00B6381F" w:rsidRPr="008B0889">
              <w:t xml:space="preserve"> umístěné v podzemních kolektorech.</w:t>
            </w:r>
          </w:p>
        </w:tc>
      </w:tr>
    </w:tbl>
    <w:p w14:paraId="554245ED" w14:textId="77777777" w:rsidR="00DF0575" w:rsidRPr="008B0889" w:rsidRDefault="00DF0575" w:rsidP="00DF0575">
      <w:pPr>
        <w:spacing w:after="360"/>
        <w:rPr>
          <w:sz w:val="16"/>
        </w:rPr>
      </w:pPr>
      <w:r w:rsidRPr="008B0889">
        <w:rPr>
          <w:sz w:val="16"/>
        </w:rPr>
        <w:t xml:space="preserve">*) není-li uvedeno, sjednává se pojištění s pojistnou hodnotou uvedenou v příslušných pojistných podmínkách </w:t>
      </w:r>
    </w:p>
    <w:p w14:paraId="2771E9EC" w14:textId="77777777" w:rsidR="00560299" w:rsidRPr="008B0889" w:rsidRDefault="00560299" w:rsidP="00560299">
      <w:pPr>
        <w:pStyle w:val="slovn-rove2"/>
        <w:spacing w:after="0"/>
      </w:pPr>
      <w:r w:rsidRPr="008B0889">
        <w:lastRenderedPageBreak/>
        <w:t>Pojištění elektronických zařízení</w:t>
      </w:r>
    </w:p>
    <w:p w14:paraId="5827C771" w14:textId="77777777" w:rsidR="00560299" w:rsidRPr="008B0889" w:rsidRDefault="00560299" w:rsidP="00560299">
      <w:pPr>
        <w:keepLines/>
        <w:spacing w:after="120"/>
      </w:pPr>
      <w:r w:rsidRPr="008B0889">
        <w:t>Pojištění se sjednává pro předměty pojištění v rozsahu a na místech pojištění uvedených v následující tabulce/následujících tabulkách:</w:t>
      </w:r>
    </w:p>
    <w:p w14:paraId="091B298C" w14:textId="77777777" w:rsidR="00560299" w:rsidRPr="008B0889" w:rsidRDefault="00560299" w:rsidP="00560299">
      <w:pPr>
        <w:pStyle w:val="slovn-rove3"/>
      </w:pPr>
      <w:r w:rsidRPr="008B0889">
        <w:t>Pojištění elektronických zařízení</w:t>
      </w:r>
    </w:p>
    <w:tbl>
      <w:tblPr>
        <w:tblStyle w:val="Mkatabulky"/>
        <w:tblW w:w="10136" w:type="dxa"/>
        <w:tblInd w:w="108" w:type="dxa"/>
        <w:tblLayout w:type="fixed"/>
        <w:tblLook w:val="04A0" w:firstRow="1" w:lastRow="0" w:firstColumn="1" w:lastColumn="0" w:noHBand="0" w:noVBand="1"/>
      </w:tblPr>
      <w:tblGrid>
        <w:gridCol w:w="709"/>
        <w:gridCol w:w="3714"/>
        <w:gridCol w:w="1418"/>
        <w:gridCol w:w="1559"/>
        <w:gridCol w:w="1305"/>
        <w:gridCol w:w="1417"/>
        <w:gridCol w:w="14"/>
      </w:tblGrid>
      <w:tr w:rsidR="00560299" w:rsidRPr="008B0889" w14:paraId="4260094B" w14:textId="77777777" w:rsidTr="00E42A9D">
        <w:tc>
          <w:tcPr>
            <w:tcW w:w="10136" w:type="dxa"/>
            <w:gridSpan w:val="7"/>
          </w:tcPr>
          <w:p w14:paraId="72159E1F" w14:textId="0766CA7A" w:rsidR="00560299" w:rsidRPr="008B0889" w:rsidRDefault="00560299" w:rsidP="00E42A9D">
            <w:r w:rsidRPr="008B0889">
              <w:rPr>
                <w:b/>
              </w:rPr>
              <w:t xml:space="preserve">Místo pojištění: </w:t>
            </w:r>
            <w:r w:rsidR="007222F4" w:rsidRPr="008B0889">
              <w:rPr>
                <w:szCs w:val="20"/>
              </w:rPr>
              <w:t>viz. čl. II. bod 1.2. pojistné smlouvy</w:t>
            </w:r>
          </w:p>
        </w:tc>
      </w:tr>
      <w:tr w:rsidR="00560299" w:rsidRPr="008B0889" w14:paraId="3E892938" w14:textId="77777777" w:rsidTr="00E42A9D">
        <w:tc>
          <w:tcPr>
            <w:tcW w:w="10136" w:type="dxa"/>
            <w:gridSpan w:val="7"/>
          </w:tcPr>
          <w:p w14:paraId="795149CD" w14:textId="77777777" w:rsidR="00560299" w:rsidRPr="008B0889" w:rsidRDefault="00560299" w:rsidP="00E42A9D">
            <w:r w:rsidRPr="008B0889">
              <w:rPr>
                <w:b/>
              </w:rPr>
              <w:t>Pojištění se řídí:</w:t>
            </w:r>
            <w:r w:rsidRPr="008B0889">
              <w:t xml:space="preserve"> VPP P-100/14, ZPP P-320/14 a doložkou DOB103</w:t>
            </w:r>
          </w:p>
        </w:tc>
      </w:tr>
      <w:tr w:rsidR="00560299" w:rsidRPr="008B0889" w14:paraId="0D97D158" w14:textId="77777777" w:rsidTr="00E42A9D">
        <w:trPr>
          <w:gridAfter w:val="1"/>
          <w:wAfter w:w="14" w:type="dxa"/>
          <w:cantSplit/>
        </w:trPr>
        <w:tc>
          <w:tcPr>
            <w:tcW w:w="709" w:type="dxa"/>
            <w:tcBorders>
              <w:top w:val="single" w:sz="4" w:space="0" w:color="auto"/>
              <w:left w:val="single" w:sz="4" w:space="0" w:color="auto"/>
            </w:tcBorders>
            <w:vAlign w:val="center"/>
          </w:tcPr>
          <w:p w14:paraId="2EFF2AFA" w14:textId="77777777" w:rsidR="00560299" w:rsidRPr="008B0889" w:rsidRDefault="00560299" w:rsidP="00E42A9D">
            <w:pPr>
              <w:jc w:val="center"/>
              <w:rPr>
                <w:b/>
              </w:rPr>
            </w:pPr>
            <w:r w:rsidRPr="008B0889">
              <w:rPr>
                <w:b/>
              </w:rPr>
              <w:t>Poř. číslo</w:t>
            </w:r>
          </w:p>
        </w:tc>
        <w:tc>
          <w:tcPr>
            <w:tcW w:w="3714" w:type="dxa"/>
            <w:tcBorders>
              <w:top w:val="single" w:sz="4" w:space="0" w:color="auto"/>
            </w:tcBorders>
            <w:vAlign w:val="center"/>
          </w:tcPr>
          <w:p w14:paraId="0E20864D" w14:textId="77777777" w:rsidR="00560299" w:rsidRPr="008B0889" w:rsidRDefault="00560299" w:rsidP="00E42A9D">
            <w:pPr>
              <w:jc w:val="center"/>
              <w:rPr>
                <w:b/>
              </w:rPr>
            </w:pPr>
            <w:r w:rsidRPr="008B0889">
              <w:rPr>
                <w:b/>
              </w:rPr>
              <w:t>Předmět pojištění</w:t>
            </w:r>
          </w:p>
        </w:tc>
        <w:tc>
          <w:tcPr>
            <w:tcW w:w="1418" w:type="dxa"/>
            <w:tcBorders>
              <w:top w:val="single" w:sz="4" w:space="0" w:color="auto"/>
            </w:tcBorders>
            <w:vAlign w:val="center"/>
          </w:tcPr>
          <w:p w14:paraId="10CCE469" w14:textId="77777777" w:rsidR="00560299" w:rsidRPr="008B0889" w:rsidRDefault="00560299" w:rsidP="00E42A9D">
            <w:pPr>
              <w:jc w:val="center"/>
              <w:rPr>
                <w:b/>
              </w:rPr>
            </w:pPr>
            <w:r w:rsidRPr="008B0889">
              <w:rPr>
                <w:b/>
              </w:rPr>
              <w:t>Pojistná částka</w:t>
            </w:r>
            <w:r w:rsidRPr="008B0889">
              <w:rPr>
                <w:b/>
                <w:vertAlign w:val="superscript"/>
              </w:rPr>
              <w:t>10)</w:t>
            </w:r>
          </w:p>
        </w:tc>
        <w:tc>
          <w:tcPr>
            <w:tcW w:w="1559" w:type="dxa"/>
            <w:tcBorders>
              <w:top w:val="single" w:sz="4" w:space="0" w:color="auto"/>
            </w:tcBorders>
            <w:vAlign w:val="center"/>
          </w:tcPr>
          <w:p w14:paraId="1F63389C" w14:textId="77777777" w:rsidR="00560299" w:rsidRPr="008B0889" w:rsidRDefault="00560299" w:rsidP="00E42A9D">
            <w:pPr>
              <w:jc w:val="center"/>
              <w:rPr>
                <w:b/>
              </w:rPr>
            </w:pPr>
            <w:r w:rsidRPr="008B0889">
              <w:rPr>
                <w:b/>
              </w:rPr>
              <w:t>Spoluúčast</w:t>
            </w:r>
            <w:r w:rsidRPr="008B0889">
              <w:rPr>
                <w:b/>
                <w:vertAlign w:val="superscript"/>
              </w:rPr>
              <w:t>5)</w:t>
            </w:r>
          </w:p>
        </w:tc>
        <w:tc>
          <w:tcPr>
            <w:tcW w:w="1305" w:type="dxa"/>
            <w:tcBorders>
              <w:top w:val="single" w:sz="4" w:space="0" w:color="auto"/>
            </w:tcBorders>
            <w:vAlign w:val="center"/>
          </w:tcPr>
          <w:p w14:paraId="3C7F6F72" w14:textId="77777777" w:rsidR="00560299" w:rsidRPr="008B0889" w:rsidRDefault="00560299" w:rsidP="00E42A9D">
            <w:pPr>
              <w:jc w:val="center"/>
              <w:rPr>
                <w:b/>
              </w:rPr>
            </w:pPr>
            <w:r w:rsidRPr="008B0889">
              <w:rPr>
                <w:b/>
              </w:rPr>
              <w:t>Pojištění se sjednává na cenu</w:t>
            </w:r>
            <w:r w:rsidRPr="008B0889">
              <w:rPr>
                <w:b/>
                <w:vertAlign w:val="superscript"/>
              </w:rPr>
              <w:t>*) 1)</w:t>
            </w:r>
          </w:p>
        </w:tc>
        <w:tc>
          <w:tcPr>
            <w:tcW w:w="1417" w:type="dxa"/>
            <w:tcBorders>
              <w:top w:val="single" w:sz="4" w:space="0" w:color="auto"/>
              <w:right w:val="single" w:sz="4" w:space="0" w:color="auto"/>
            </w:tcBorders>
            <w:vAlign w:val="center"/>
          </w:tcPr>
          <w:p w14:paraId="7FE339C8" w14:textId="77777777" w:rsidR="00560299" w:rsidRPr="008B0889" w:rsidRDefault="00560299" w:rsidP="00E42A9D">
            <w:pPr>
              <w:jc w:val="center"/>
              <w:rPr>
                <w:b/>
              </w:rPr>
            </w:pPr>
            <w:r w:rsidRPr="008B0889">
              <w:rPr>
                <w:b/>
              </w:rPr>
              <w:t>MRLP</w:t>
            </w:r>
            <w:r w:rsidRPr="008B0889">
              <w:rPr>
                <w:b/>
                <w:vertAlign w:val="superscript"/>
              </w:rPr>
              <w:t>3)</w:t>
            </w:r>
          </w:p>
          <w:p w14:paraId="4B2CB7E6" w14:textId="77777777" w:rsidR="00560299" w:rsidRPr="008B0889" w:rsidRDefault="00560299" w:rsidP="00E42A9D">
            <w:pPr>
              <w:jc w:val="center"/>
              <w:rPr>
                <w:b/>
              </w:rPr>
            </w:pPr>
            <w:r w:rsidRPr="008B0889">
              <w:rPr>
                <w:b/>
              </w:rPr>
              <w:t>První riziko</w:t>
            </w:r>
            <w:r w:rsidRPr="008B0889">
              <w:rPr>
                <w:b/>
                <w:vertAlign w:val="superscript"/>
              </w:rPr>
              <w:t>2)</w:t>
            </w:r>
          </w:p>
        </w:tc>
      </w:tr>
      <w:tr w:rsidR="00560299" w:rsidRPr="008B0889" w14:paraId="274871FA" w14:textId="77777777" w:rsidTr="00E42A9D">
        <w:trPr>
          <w:gridAfter w:val="1"/>
          <w:wAfter w:w="14" w:type="dxa"/>
        </w:trPr>
        <w:tc>
          <w:tcPr>
            <w:tcW w:w="709" w:type="dxa"/>
            <w:tcBorders>
              <w:left w:val="single" w:sz="4" w:space="0" w:color="auto"/>
            </w:tcBorders>
            <w:vAlign w:val="center"/>
          </w:tcPr>
          <w:p w14:paraId="1446C7D5" w14:textId="77777777" w:rsidR="00560299" w:rsidRPr="008B0889" w:rsidRDefault="00560299" w:rsidP="004612C0">
            <w:pPr>
              <w:jc w:val="center"/>
            </w:pPr>
            <w:r w:rsidRPr="008B0889">
              <w:t>1.</w:t>
            </w:r>
          </w:p>
        </w:tc>
        <w:tc>
          <w:tcPr>
            <w:tcW w:w="3714" w:type="dxa"/>
            <w:vAlign w:val="center"/>
          </w:tcPr>
          <w:p w14:paraId="7A6CE5F5" w14:textId="103B8F76" w:rsidR="00560299" w:rsidRPr="008B0889" w:rsidRDefault="00560299" w:rsidP="00E42A9D">
            <w:pPr>
              <w:jc w:val="left"/>
            </w:pPr>
            <w:r w:rsidRPr="008B0889">
              <w:t>Soubor vlastních a cizích stacionárních a mobilní zařízení</w:t>
            </w:r>
            <w:r w:rsidR="004E5BC6" w:rsidRPr="008B0889">
              <w:t xml:space="preserve"> bez seznamu pojištěných zařízení</w:t>
            </w:r>
          </w:p>
        </w:tc>
        <w:tc>
          <w:tcPr>
            <w:tcW w:w="1418" w:type="dxa"/>
            <w:vAlign w:val="center"/>
          </w:tcPr>
          <w:p w14:paraId="3EBECEF5" w14:textId="77777777" w:rsidR="00560299" w:rsidRPr="008B0889" w:rsidRDefault="00560299" w:rsidP="00E42A9D">
            <w:pPr>
              <w:jc w:val="center"/>
            </w:pPr>
            <w:r w:rsidRPr="008B0889">
              <w:t>××</w:t>
            </w:r>
          </w:p>
        </w:tc>
        <w:tc>
          <w:tcPr>
            <w:tcW w:w="1559" w:type="dxa"/>
            <w:vMerge w:val="restart"/>
            <w:vAlign w:val="center"/>
          </w:tcPr>
          <w:p w14:paraId="29075A14" w14:textId="060F4782" w:rsidR="00560299" w:rsidRPr="008B0889" w:rsidRDefault="00560299" w:rsidP="004612C0">
            <w:pPr>
              <w:jc w:val="center"/>
            </w:pPr>
            <w:r w:rsidRPr="008B0889">
              <w:t>5 000 Kč</w:t>
            </w:r>
          </w:p>
        </w:tc>
        <w:tc>
          <w:tcPr>
            <w:tcW w:w="1305" w:type="dxa"/>
            <w:vMerge w:val="restart"/>
            <w:vAlign w:val="center"/>
          </w:tcPr>
          <w:p w14:paraId="0F9A5206" w14:textId="04C029B0" w:rsidR="00560299" w:rsidRPr="008B0889" w:rsidRDefault="00560299" w:rsidP="004612C0">
            <w:pPr>
              <w:jc w:val="center"/>
            </w:pPr>
            <w:r w:rsidRPr="008B0889">
              <w:t>*)</w:t>
            </w:r>
          </w:p>
        </w:tc>
        <w:tc>
          <w:tcPr>
            <w:tcW w:w="1417" w:type="dxa"/>
            <w:vMerge w:val="restart"/>
            <w:tcBorders>
              <w:right w:val="single" w:sz="4" w:space="0" w:color="auto"/>
            </w:tcBorders>
            <w:vAlign w:val="center"/>
          </w:tcPr>
          <w:p w14:paraId="5327572E" w14:textId="7626D505" w:rsidR="00560299" w:rsidRPr="008B0889" w:rsidRDefault="004E5BC6" w:rsidP="004612C0">
            <w:pPr>
              <w:jc w:val="center"/>
            </w:pPr>
            <w:r w:rsidRPr="008B0889">
              <w:t>500</w:t>
            </w:r>
            <w:r w:rsidR="00560299" w:rsidRPr="008B0889">
              <w:t xml:space="preserve"> 000 Kč</w:t>
            </w:r>
          </w:p>
        </w:tc>
      </w:tr>
      <w:tr w:rsidR="00560299" w:rsidRPr="008B0889" w14:paraId="57F83DE7" w14:textId="77777777" w:rsidTr="00E42A9D">
        <w:trPr>
          <w:gridAfter w:val="1"/>
          <w:wAfter w:w="14" w:type="dxa"/>
        </w:trPr>
        <w:tc>
          <w:tcPr>
            <w:tcW w:w="709" w:type="dxa"/>
            <w:tcBorders>
              <w:left w:val="single" w:sz="4" w:space="0" w:color="auto"/>
              <w:bottom w:val="single" w:sz="4" w:space="0" w:color="auto"/>
            </w:tcBorders>
            <w:vAlign w:val="center"/>
          </w:tcPr>
          <w:p w14:paraId="21495DBD" w14:textId="77777777" w:rsidR="00560299" w:rsidRPr="008B0889" w:rsidRDefault="00560299" w:rsidP="004612C0">
            <w:pPr>
              <w:jc w:val="center"/>
            </w:pPr>
            <w:r w:rsidRPr="008B0889">
              <w:t>2.</w:t>
            </w:r>
          </w:p>
        </w:tc>
        <w:tc>
          <w:tcPr>
            <w:tcW w:w="3714" w:type="dxa"/>
            <w:tcBorders>
              <w:bottom w:val="single" w:sz="4" w:space="0" w:color="auto"/>
            </w:tcBorders>
            <w:vAlign w:val="center"/>
          </w:tcPr>
          <w:p w14:paraId="169DCDF1" w14:textId="77777777" w:rsidR="00560299" w:rsidRPr="008B0889" w:rsidRDefault="00560299" w:rsidP="00E42A9D">
            <w:pPr>
              <w:jc w:val="left"/>
            </w:pPr>
            <w:r w:rsidRPr="008B0889">
              <w:t>Software, nosiče dat, náklady na instalaci a obnovu vč. dat/informací na nich uložených</w:t>
            </w:r>
          </w:p>
        </w:tc>
        <w:tc>
          <w:tcPr>
            <w:tcW w:w="1418" w:type="dxa"/>
            <w:tcBorders>
              <w:bottom w:val="single" w:sz="4" w:space="0" w:color="auto"/>
            </w:tcBorders>
            <w:vAlign w:val="center"/>
          </w:tcPr>
          <w:p w14:paraId="3EF24575" w14:textId="77777777" w:rsidR="00560299" w:rsidRPr="008B0889" w:rsidRDefault="00560299" w:rsidP="00E42A9D">
            <w:pPr>
              <w:jc w:val="center"/>
            </w:pPr>
            <w:r w:rsidRPr="008B0889">
              <w:t>××</w:t>
            </w:r>
          </w:p>
        </w:tc>
        <w:tc>
          <w:tcPr>
            <w:tcW w:w="1559" w:type="dxa"/>
            <w:vMerge/>
            <w:tcBorders>
              <w:bottom w:val="single" w:sz="4" w:space="0" w:color="auto"/>
            </w:tcBorders>
            <w:vAlign w:val="center"/>
          </w:tcPr>
          <w:p w14:paraId="6F5F681A" w14:textId="77777777" w:rsidR="00560299" w:rsidRPr="008B0889" w:rsidRDefault="00560299" w:rsidP="00E42A9D">
            <w:pPr>
              <w:jc w:val="center"/>
            </w:pPr>
          </w:p>
        </w:tc>
        <w:tc>
          <w:tcPr>
            <w:tcW w:w="1305" w:type="dxa"/>
            <w:vMerge/>
            <w:tcBorders>
              <w:bottom w:val="single" w:sz="4" w:space="0" w:color="auto"/>
            </w:tcBorders>
            <w:vAlign w:val="center"/>
          </w:tcPr>
          <w:p w14:paraId="3A299C0A" w14:textId="77777777" w:rsidR="00560299" w:rsidRPr="008B0889" w:rsidRDefault="00560299" w:rsidP="00E42A9D">
            <w:pPr>
              <w:jc w:val="center"/>
            </w:pPr>
          </w:p>
        </w:tc>
        <w:tc>
          <w:tcPr>
            <w:tcW w:w="1417" w:type="dxa"/>
            <w:vMerge/>
            <w:tcBorders>
              <w:bottom w:val="single" w:sz="4" w:space="0" w:color="auto"/>
              <w:right w:val="single" w:sz="4" w:space="0" w:color="auto"/>
            </w:tcBorders>
            <w:vAlign w:val="center"/>
          </w:tcPr>
          <w:p w14:paraId="6954095E" w14:textId="77777777" w:rsidR="00560299" w:rsidRPr="008B0889" w:rsidRDefault="00560299" w:rsidP="00E42A9D">
            <w:pPr>
              <w:jc w:val="center"/>
            </w:pPr>
          </w:p>
        </w:tc>
      </w:tr>
      <w:tr w:rsidR="00560299" w:rsidRPr="008B0889" w14:paraId="15D38D57" w14:textId="77777777" w:rsidTr="00E42A9D">
        <w:tc>
          <w:tcPr>
            <w:tcW w:w="10136" w:type="dxa"/>
            <w:gridSpan w:val="7"/>
          </w:tcPr>
          <w:p w14:paraId="696BB031" w14:textId="77777777" w:rsidR="00560299" w:rsidRPr="008B0889" w:rsidRDefault="00560299" w:rsidP="00E42A9D">
            <w:r w:rsidRPr="008B0889">
              <w:t>Poznámky:</w:t>
            </w:r>
          </w:p>
          <w:p w14:paraId="069178CA" w14:textId="372004C9" w:rsidR="00560299" w:rsidRPr="008B0889" w:rsidRDefault="00560299" w:rsidP="007C137B">
            <w:pPr>
              <w:pStyle w:val="slovn-rove1-netunb"/>
              <w:numPr>
                <w:ilvl w:val="0"/>
                <w:numId w:val="0"/>
              </w:numPr>
              <w:spacing w:before="0" w:after="0"/>
            </w:pPr>
            <w:r w:rsidRPr="008B0889">
              <w:t>Ujednává se, že se pojištění se vztahuje vlastní a cizí stacionární a mobilní elektronická zařízení, což znamená, že pojištění kryje všechna zařízení, které pojištěný vlastní nebo po právu užívá.</w:t>
            </w:r>
          </w:p>
        </w:tc>
      </w:tr>
    </w:tbl>
    <w:p w14:paraId="755DCAAD" w14:textId="2A3532BB" w:rsidR="00CA3C21" w:rsidRPr="008B0889" w:rsidRDefault="00560299" w:rsidP="00CA3C21">
      <w:pPr>
        <w:spacing w:after="360"/>
        <w:rPr>
          <w:sz w:val="16"/>
        </w:rPr>
      </w:pPr>
      <w:r w:rsidRPr="008B0889">
        <w:rPr>
          <w:sz w:val="16"/>
        </w:rPr>
        <w:t xml:space="preserve">*) není-li uvedeno, sjednává se pojištění s pojistnou hodnotou uvedenou v příslušných pojistných podmínkách </w:t>
      </w:r>
    </w:p>
    <w:p w14:paraId="7FA7F614" w14:textId="77777777" w:rsidR="00F67D13" w:rsidRPr="008B0889" w:rsidRDefault="00F67D13" w:rsidP="00CA3C21">
      <w:pPr>
        <w:pStyle w:val="slovn-rove2"/>
        <w:spacing w:before="180" w:after="0"/>
      </w:pPr>
      <w:r w:rsidRPr="008B0889">
        <w:t>Pojištění pro případ přerušení nebo omezení provozu</w:t>
      </w:r>
    </w:p>
    <w:p w14:paraId="69985F1D" w14:textId="77777777" w:rsidR="00F67D13" w:rsidRPr="008B0889" w:rsidRDefault="00F67D13" w:rsidP="00F67D13">
      <w:pPr>
        <w:keepLines/>
      </w:pPr>
      <w:r w:rsidRPr="008B0889">
        <w:t>Pojištění se sjednává pro předměty pojištění v rozsahu a na místech pojištění uvedených v následující tabulce/následujících tabulkách:</w:t>
      </w:r>
    </w:p>
    <w:p w14:paraId="1585D380" w14:textId="77777777" w:rsidR="00F67D13" w:rsidRPr="008B0889" w:rsidRDefault="00F67D13" w:rsidP="00F67D13">
      <w:pPr>
        <w:pStyle w:val="slovn-rove3"/>
        <w:rPr>
          <w:szCs w:val="20"/>
        </w:rPr>
      </w:pPr>
      <w:r w:rsidRPr="008B0889">
        <w:rPr>
          <w:szCs w:val="20"/>
        </w:rPr>
        <w:t>Pojištění pro případ přerušení nebo omezení provozu</w:t>
      </w:r>
    </w:p>
    <w:tbl>
      <w:tblPr>
        <w:tblStyle w:val="Mkatabulky"/>
        <w:tblW w:w="10093" w:type="dxa"/>
        <w:tblInd w:w="108" w:type="dxa"/>
        <w:tblLayout w:type="fixed"/>
        <w:tblLook w:val="04A0" w:firstRow="1" w:lastRow="0" w:firstColumn="1" w:lastColumn="0" w:noHBand="0" w:noVBand="1"/>
      </w:tblPr>
      <w:tblGrid>
        <w:gridCol w:w="709"/>
        <w:gridCol w:w="1558"/>
        <w:gridCol w:w="2156"/>
        <w:gridCol w:w="1560"/>
        <w:gridCol w:w="1417"/>
        <w:gridCol w:w="1276"/>
        <w:gridCol w:w="1417"/>
      </w:tblGrid>
      <w:tr w:rsidR="00F67D13" w:rsidRPr="008B0889" w14:paraId="4FEA1D4B" w14:textId="77777777" w:rsidTr="006A5069">
        <w:tc>
          <w:tcPr>
            <w:tcW w:w="10093" w:type="dxa"/>
            <w:gridSpan w:val="7"/>
            <w:tcBorders>
              <w:top w:val="single" w:sz="4" w:space="0" w:color="auto"/>
              <w:left w:val="single" w:sz="4" w:space="0" w:color="auto"/>
              <w:bottom w:val="single" w:sz="4" w:space="0" w:color="auto"/>
              <w:right w:val="single" w:sz="4" w:space="0" w:color="auto"/>
            </w:tcBorders>
            <w:hideMark/>
          </w:tcPr>
          <w:p w14:paraId="4A0F818F" w14:textId="0D726332" w:rsidR="00F67D13" w:rsidRPr="008B0889" w:rsidRDefault="00F67D13" w:rsidP="00E42A9D">
            <w:pPr>
              <w:rPr>
                <w:szCs w:val="20"/>
              </w:rPr>
            </w:pPr>
            <w:r w:rsidRPr="008B0889">
              <w:rPr>
                <w:b/>
                <w:szCs w:val="20"/>
              </w:rPr>
              <w:t>Místo pojištění:</w:t>
            </w:r>
            <w:r w:rsidRPr="008B0889">
              <w:rPr>
                <w:szCs w:val="20"/>
              </w:rPr>
              <w:t xml:space="preserve"> </w:t>
            </w:r>
            <w:r w:rsidR="007222F4" w:rsidRPr="008B0889">
              <w:rPr>
                <w:szCs w:val="20"/>
              </w:rPr>
              <w:t>viz. čl. II. bod 1.2. pojistné smlouvy</w:t>
            </w:r>
          </w:p>
        </w:tc>
      </w:tr>
      <w:tr w:rsidR="00F67D13" w:rsidRPr="008B0889" w14:paraId="43093469" w14:textId="77777777" w:rsidTr="006A5069">
        <w:tc>
          <w:tcPr>
            <w:tcW w:w="10093" w:type="dxa"/>
            <w:gridSpan w:val="7"/>
            <w:tcBorders>
              <w:top w:val="single" w:sz="4" w:space="0" w:color="auto"/>
              <w:left w:val="single" w:sz="4" w:space="0" w:color="auto"/>
              <w:bottom w:val="single" w:sz="4" w:space="0" w:color="auto"/>
              <w:right w:val="single" w:sz="4" w:space="0" w:color="auto"/>
            </w:tcBorders>
            <w:hideMark/>
          </w:tcPr>
          <w:p w14:paraId="6372B7FC" w14:textId="1AEBD3DE" w:rsidR="00F67D13" w:rsidRPr="008B0889" w:rsidRDefault="00F67D13" w:rsidP="00E42A9D">
            <w:pPr>
              <w:rPr>
                <w:szCs w:val="20"/>
              </w:rPr>
            </w:pPr>
            <w:r w:rsidRPr="008B0889">
              <w:rPr>
                <w:b/>
                <w:szCs w:val="20"/>
              </w:rPr>
              <w:t>Pojištění se řídí:</w:t>
            </w:r>
            <w:r w:rsidRPr="008B0889">
              <w:rPr>
                <w:szCs w:val="20"/>
              </w:rPr>
              <w:t xml:space="preserve"> VPP P-100/14, ZPP P-400/14 a doložkami DOB101, DOB103</w:t>
            </w:r>
            <w:r w:rsidR="00E42A9D" w:rsidRPr="008B0889">
              <w:rPr>
                <w:szCs w:val="20"/>
              </w:rPr>
              <w:t>, DPR110, DPR112</w:t>
            </w:r>
            <w:r w:rsidRPr="008B0889">
              <w:rPr>
                <w:szCs w:val="20"/>
              </w:rPr>
              <w:t xml:space="preserve"> </w:t>
            </w:r>
          </w:p>
        </w:tc>
      </w:tr>
      <w:tr w:rsidR="00F67D13" w:rsidRPr="008B0889" w14:paraId="52795B39" w14:textId="77777777" w:rsidTr="006A50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32C6F45" w14:textId="77777777" w:rsidR="00F67D13" w:rsidRPr="008B0889" w:rsidRDefault="00F67D13" w:rsidP="00E42A9D">
            <w:pPr>
              <w:jc w:val="center"/>
              <w:rPr>
                <w:b/>
                <w:sz w:val="18"/>
                <w:szCs w:val="20"/>
              </w:rPr>
            </w:pPr>
            <w:r w:rsidRPr="008B0889">
              <w:rPr>
                <w:b/>
                <w:sz w:val="18"/>
                <w:szCs w:val="20"/>
              </w:rPr>
              <w:t>Poř. číslo</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AB57CB6" w14:textId="77777777" w:rsidR="00F67D13" w:rsidRPr="008B0889" w:rsidRDefault="00F67D13" w:rsidP="00E42A9D">
            <w:pPr>
              <w:jc w:val="center"/>
              <w:rPr>
                <w:b/>
                <w:sz w:val="18"/>
                <w:szCs w:val="20"/>
              </w:rPr>
            </w:pPr>
            <w:r w:rsidRPr="008B0889">
              <w:rPr>
                <w:b/>
                <w:sz w:val="18"/>
                <w:szCs w:val="20"/>
              </w:rPr>
              <w:t>Předmět pojištění / Rozsah pojištění</w:t>
            </w:r>
          </w:p>
        </w:tc>
        <w:tc>
          <w:tcPr>
            <w:tcW w:w="2156" w:type="dxa"/>
            <w:tcBorders>
              <w:top w:val="single" w:sz="4" w:space="0" w:color="auto"/>
              <w:left w:val="single" w:sz="4" w:space="0" w:color="auto"/>
              <w:bottom w:val="single" w:sz="4" w:space="0" w:color="auto"/>
              <w:right w:val="single" w:sz="4" w:space="0" w:color="auto"/>
            </w:tcBorders>
            <w:vAlign w:val="center"/>
            <w:hideMark/>
          </w:tcPr>
          <w:p w14:paraId="4F7E395E" w14:textId="77777777" w:rsidR="00F67D13" w:rsidRPr="008B0889" w:rsidRDefault="00F67D13" w:rsidP="00E42A9D">
            <w:pPr>
              <w:jc w:val="center"/>
              <w:rPr>
                <w:b/>
                <w:sz w:val="18"/>
                <w:szCs w:val="20"/>
              </w:rPr>
            </w:pPr>
            <w:r w:rsidRPr="008B0889">
              <w:rPr>
                <w:b/>
                <w:sz w:val="18"/>
                <w:szCs w:val="20"/>
              </w:rPr>
              <w:t>Pojistná částka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86BB087" w14:textId="77777777" w:rsidR="00F67D13" w:rsidRPr="008B0889" w:rsidRDefault="00F67D13" w:rsidP="00E42A9D">
            <w:pPr>
              <w:jc w:val="center"/>
              <w:rPr>
                <w:b/>
                <w:sz w:val="18"/>
                <w:szCs w:val="20"/>
              </w:rPr>
            </w:pPr>
            <w:r w:rsidRPr="008B0889">
              <w:rPr>
                <w:b/>
                <w:sz w:val="18"/>
                <w:szCs w:val="20"/>
              </w:rPr>
              <w:t>Spoluúčast</w:t>
            </w:r>
            <w:r w:rsidRPr="008B0889">
              <w:rPr>
                <w:b/>
                <w:sz w:val="18"/>
                <w:szCs w:val="20"/>
                <w:vertAlign w:val="superscript"/>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5FFBAB" w14:textId="77777777" w:rsidR="00F67D13" w:rsidRPr="008B0889" w:rsidRDefault="00F67D13" w:rsidP="00E42A9D">
            <w:pPr>
              <w:jc w:val="center"/>
              <w:rPr>
                <w:b/>
                <w:sz w:val="18"/>
                <w:szCs w:val="20"/>
              </w:rPr>
            </w:pPr>
            <w:r w:rsidRPr="008B0889">
              <w:rPr>
                <w:b/>
                <w:sz w:val="18"/>
                <w:szCs w:val="20"/>
              </w:rPr>
              <w:t>Integrální časová franšíza</w:t>
            </w:r>
            <w:r w:rsidRPr="008B0889">
              <w:rPr>
                <w:b/>
                <w:sz w:val="18"/>
                <w:szCs w:val="20"/>
                <w:vertAlign w:val="superscript"/>
              </w:rPr>
              <w:t>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4693AD" w14:textId="77777777" w:rsidR="00F67D13" w:rsidRPr="008B0889" w:rsidRDefault="00F67D13" w:rsidP="00E42A9D">
            <w:pPr>
              <w:jc w:val="center"/>
              <w:rPr>
                <w:b/>
                <w:sz w:val="18"/>
                <w:szCs w:val="20"/>
              </w:rPr>
            </w:pPr>
            <w:r w:rsidRPr="008B0889">
              <w:rPr>
                <w:b/>
                <w:sz w:val="18"/>
                <w:szCs w:val="20"/>
              </w:rPr>
              <w:t>MRLPPR</w:t>
            </w:r>
            <w:r w:rsidRPr="008B0889">
              <w:rPr>
                <w:b/>
                <w:sz w:val="18"/>
                <w:szCs w:val="20"/>
                <w:vertAlign w:val="superscript"/>
              </w:rPr>
              <w:t>11)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9C5BC4" w14:textId="77777777" w:rsidR="00F67D13" w:rsidRPr="008B0889" w:rsidRDefault="00F67D13" w:rsidP="00E42A9D">
            <w:pPr>
              <w:jc w:val="center"/>
              <w:rPr>
                <w:b/>
                <w:sz w:val="18"/>
                <w:szCs w:val="20"/>
              </w:rPr>
            </w:pPr>
            <w:r w:rsidRPr="008B0889">
              <w:rPr>
                <w:b/>
                <w:sz w:val="18"/>
                <w:szCs w:val="20"/>
              </w:rPr>
              <w:t>Doba ručení</w:t>
            </w:r>
            <w:r w:rsidRPr="008B0889">
              <w:rPr>
                <w:b/>
                <w:sz w:val="18"/>
                <w:szCs w:val="20"/>
                <w:vertAlign w:val="superscript"/>
              </w:rPr>
              <w:t>8)</w:t>
            </w:r>
          </w:p>
        </w:tc>
      </w:tr>
      <w:tr w:rsidR="00F67D13" w:rsidRPr="008B0889" w14:paraId="3B62DB3D" w14:textId="77777777" w:rsidTr="006A5069">
        <w:tc>
          <w:tcPr>
            <w:tcW w:w="709" w:type="dxa"/>
            <w:tcBorders>
              <w:top w:val="single" w:sz="4" w:space="0" w:color="auto"/>
              <w:left w:val="single" w:sz="4" w:space="0" w:color="auto"/>
              <w:bottom w:val="single" w:sz="4" w:space="0" w:color="auto"/>
              <w:right w:val="single" w:sz="4" w:space="0" w:color="auto"/>
            </w:tcBorders>
            <w:hideMark/>
          </w:tcPr>
          <w:p w14:paraId="14AD7E90" w14:textId="77777777" w:rsidR="00F67D13" w:rsidRPr="008B0889" w:rsidRDefault="00F67D13" w:rsidP="00F67D13">
            <w:pPr>
              <w:pStyle w:val="slovn-tabulka"/>
              <w:numPr>
                <w:ilvl w:val="0"/>
                <w:numId w:val="29"/>
              </w:numPr>
              <w:ind w:left="558"/>
            </w:pPr>
          </w:p>
        </w:tc>
        <w:tc>
          <w:tcPr>
            <w:tcW w:w="1558" w:type="dxa"/>
            <w:tcBorders>
              <w:top w:val="single" w:sz="4" w:space="0" w:color="auto"/>
              <w:left w:val="single" w:sz="4" w:space="0" w:color="auto"/>
              <w:bottom w:val="single" w:sz="4" w:space="0" w:color="auto"/>
              <w:right w:val="single" w:sz="4" w:space="0" w:color="auto"/>
            </w:tcBorders>
            <w:vAlign w:val="center"/>
          </w:tcPr>
          <w:p w14:paraId="5EDD2085" w14:textId="41DB6B20" w:rsidR="00F67D13" w:rsidRPr="008B0889" w:rsidRDefault="00E42A9D" w:rsidP="007C137B">
            <w:pPr>
              <w:jc w:val="left"/>
              <w:rPr>
                <w:sz w:val="16"/>
                <w:szCs w:val="16"/>
              </w:rPr>
            </w:pPr>
            <w:r w:rsidRPr="008B0889">
              <w:rPr>
                <w:szCs w:val="20"/>
              </w:rPr>
              <w:t xml:space="preserve">Ztráta nájemného </w:t>
            </w:r>
          </w:p>
        </w:tc>
        <w:tc>
          <w:tcPr>
            <w:tcW w:w="2156" w:type="dxa"/>
            <w:tcBorders>
              <w:top w:val="single" w:sz="4" w:space="0" w:color="auto"/>
              <w:left w:val="single" w:sz="4" w:space="0" w:color="auto"/>
              <w:bottom w:val="single" w:sz="4" w:space="0" w:color="auto"/>
              <w:right w:val="single" w:sz="4" w:space="0" w:color="auto"/>
            </w:tcBorders>
            <w:vAlign w:val="center"/>
            <w:hideMark/>
          </w:tcPr>
          <w:p w14:paraId="64356FB9" w14:textId="40A94D4E" w:rsidR="00F67D13" w:rsidRPr="008B0889" w:rsidRDefault="004E5BC6" w:rsidP="00E42A9D">
            <w:pPr>
              <w:jc w:val="center"/>
              <w:rPr>
                <w:szCs w:val="20"/>
              </w:rPr>
            </w:pPr>
            <w:r w:rsidRPr="008B0889">
              <w:rPr>
                <w:szCs w:val="20"/>
              </w:rPr>
              <w:t xml:space="preserve">50 000 000 </w:t>
            </w:r>
            <w:r w:rsidR="006A5069" w:rsidRPr="008B0889">
              <w:rPr>
                <w:szCs w:val="20"/>
              </w:rPr>
              <w:t>Kč</w:t>
            </w:r>
            <w:r w:rsidRPr="008B0889">
              <w:rPr>
                <w:szCs w:val="20"/>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10BEB23" w14:textId="25581E17" w:rsidR="00F67D13" w:rsidRPr="008B0889" w:rsidRDefault="00E42A9D" w:rsidP="00E42A9D">
            <w:pPr>
              <w:jc w:val="center"/>
              <w:rPr>
                <w:szCs w:val="20"/>
              </w:rPr>
            </w:pPr>
            <w:r w:rsidRPr="008B0889">
              <w:rPr>
                <w:szCs w:val="20"/>
              </w:rPr>
              <w:t>10 dnů</w:t>
            </w:r>
          </w:p>
        </w:tc>
        <w:tc>
          <w:tcPr>
            <w:tcW w:w="1417" w:type="dxa"/>
            <w:tcBorders>
              <w:top w:val="single" w:sz="4" w:space="0" w:color="auto"/>
              <w:left w:val="single" w:sz="4" w:space="0" w:color="auto"/>
              <w:bottom w:val="single" w:sz="4" w:space="0" w:color="auto"/>
              <w:right w:val="single" w:sz="4" w:space="0" w:color="auto"/>
            </w:tcBorders>
            <w:vAlign w:val="center"/>
          </w:tcPr>
          <w:p w14:paraId="7148A33C" w14:textId="4073467C" w:rsidR="00F67D13" w:rsidRPr="008B0889" w:rsidRDefault="003C25B1" w:rsidP="003C25B1">
            <w:pPr>
              <w:jc w:val="center"/>
              <w:rPr>
                <w:szCs w:val="20"/>
              </w:rPr>
            </w:pPr>
            <w:r>
              <w:rPr>
                <w:szCs w:val="20"/>
              </w:rPr>
              <w:t>xx</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AB2904" w14:textId="0E0F8E4C" w:rsidR="00F67D13" w:rsidRPr="008B0889" w:rsidRDefault="003C25B1" w:rsidP="00E42A9D">
            <w:pPr>
              <w:jc w:val="center"/>
              <w:rPr>
                <w:szCs w:val="20"/>
              </w:rPr>
            </w:pPr>
            <w:r>
              <w:rPr>
                <w:szCs w:val="20"/>
              </w:rPr>
              <w:t>xx</w:t>
            </w:r>
          </w:p>
        </w:tc>
        <w:tc>
          <w:tcPr>
            <w:tcW w:w="1417" w:type="dxa"/>
            <w:tcBorders>
              <w:top w:val="single" w:sz="4" w:space="0" w:color="auto"/>
              <w:left w:val="single" w:sz="4" w:space="0" w:color="auto"/>
              <w:right w:val="single" w:sz="4" w:space="0" w:color="auto"/>
            </w:tcBorders>
            <w:vAlign w:val="center"/>
            <w:hideMark/>
          </w:tcPr>
          <w:p w14:paraId="63512770" w14:textId="78B33433" w:rsidR="00F67D13" w:rsidRPr="008B0889" w:rsidRDefault="00E42A9D" w:rsidP="00E42A9D">
            <w:pPr>
              <w:jc w:val="center"/>
              <w:rPr>
                <w:szCs w:val="20"/>
              </w:rPr>
            </w:pPr>
            <w:r w:rsidRPr="008B0889">
              <w:rPr>
                <w:szCs w:val="20"/>
              </w:rPr>
              <w:t>3 měsíce</w:t>
            </w:r>
          </w:p>
        </w:tc>
      </w:tr>
      <w:tr w:rsidR="00F67D13" w:rsidRPr="008B0889" w14:paraId="26720BDC" w14:textId="77777777" w:rsidTr="007C137B">
        <w:trPr>
          <w:trHeight w:val="663"/>
        </w:trPr>
        <w:tc>
          <w:tcPr>
            <w:tcW w:w="10093" w:type="dxa"/>
            <w:gridSpan w:val="7"/>
            <w:tcBorders>
              <w:top w:val="single" w:sz="4" w:space="0" w:color="auto"/>
              <w:left w:val="single" w:sz="4" w:space="0" w:color="auto"/>
              <w:bottom w:val="single" w:sz="4" w:space="0" w:color="auto"/>
              <w:right w:val="single" w:sz="4" w:space="0" w:color="auto"/>
            </w:tcBorders>
          </w:tcPr>
          <w:p w14:paraId="7A1E1ACB" w14:textId="77777777" w:rsidR="00F67D13" w:rsidRPr="008B0889" w:rsidRDefault="00F67D13" w:rsidP="00E42A9D">
            <w:pPr>
              <w:rPr>
                <w:szCs w:val="20"/>
              </w:rPr>
            </w:pPr>
            <w:r w:rsidRPr="008B0889">
              <w:rPr>
                <w:szCs w:val="20"/>
              </w:rPr>
              <w:t>Poznámky:</w:t>
            </w:r>
          </w:p>
          <w:p w14:paraId="38F83E12" w14:textId="01BDB3A3" w:rsidR="00F67D13" w:rsidRPr="008B0889" w:rsidRDefault="004E5BC6" w:rsidP="00E42A9D">
            <w:pPr>
              <w:rPr>
                <w:szCs w:val="20"/>
              </w:rPr>
            </w:pPr>
            <w:r w:rsidRPr="008B0889">
              <w:rPr>
                <w:szCs w:val="20"/>
                <w:vertAlign w:val="superscript"/>
              </w:rPr>
              <w:t>***)</w:t>
            </w:r>
            <w:r w:rsidRPr="008B0889">
              <w:rPr>
                <w:szCs w:val="20"/>
              </w:rPr>
              <w:t xml:space="preserve"> Pojištění ztráty nájemného dle doložky DPR112 se sjednává na první riziko</w:t>
            </w:r>
            <w:r w:rsidRPr="008B0889">
              <w:rPr>
                <w:szCs w:val="20"/>
                <w:vertAlign w:val="superscript"/>
              </w:rPr>
              <w:t>2)</w:t>
            </w:r>
            <w:r w:rsidRPr="008B0889">
              <w:rPr>
                <w:szCs w:val="20"/>
              </w:rPr>
              <w:t>, hodnotou uvedenou ve sloupci „Pojistná částka“ se v tomto případě rozumí MRLPPR</w:t>
            </w:r>
            <w:r w:rsidRPr="008B0889">
              <w:rPr>
                <w:szCs w:val="20"/>
                <w:vertAlign w:val="superscript"/>
              </w:rPr>
              <w:t>11)</w:t>
            </w:r>
            <w:r w:rsidR="007C137B">
              <w:rPr>
                <w:szCs w:val="20"/>
              </w:rPr>
              <w:t>.</w:t>
            </w:r>
          </w:p>
        </w:tc>
      </w:tr>
      <w:tr w:rsidR="007C137B" w:rsidRPr="008B0889" w14:paraId="593C9C24" w14:textId="77777777" w:rsidTr="007C137B">
        <w:trPr>
          <w:trHeight w:val="704"/>
        </w:trPr>
        <w:tc>
          <w:tcPr>
            <w:tcW w:w="10093" w:type="dxa"/>
            <w:gridSpan w:val="7"/>
            <w:tcBorders>
              <w:top w:val="single" w:sz="4" w:space="0" w:color="auto"/>
              <w:left w:val="single" w:sz="4" w:space="0" w:color="auto"/>
              <w:bottom w:val="single" w:sz="4" w:space="0" w:color="auto"/>
              <w:right w:val="single" w:sz="4" w:space="0" w:color="auto"/>
            </w:tcBorders>
          </w:tcPr>
          <w:p w14:paraId="1016E42F" w14:textId="224FBE6C" w:rsidR="007C137B" w:rsidRPr="008B0889" w:rsidRDefault="007C137B" w:rsidP="00E42A9D">
            <w:pPr>
              <w:rPr>
                <w:szCs w:val="20"/>
              </w:rPr>
            </w:pPr>
            <w:r w:rsidRPr="008B0889">
              <w:rPr>
                <w:szCs w:val="20"/>
              </w:rPr>
              <w:t>Odchylně od čl. 7 odst. 2) ZPP P-400/14 stanoví pojistník pojistnou částku tak, aby odpovídala maximální části pojistné hodnoty s ohledem na sjednanou dobu ručení požadovanou pojistníkem a možné okamžiky vzniku věcné škody.</w:t>
            </w:r>
          </w:p>
        </w:tc>
      </w:tr>
    </w:tbl>
    <w:p w14:paraId="53F27DF9" w14:textId="18D78DC1" w:rsidR="00474342" w:rsidRPr="008B0889" w:rsidRDefault="00474342" w:rsidP="00F257AC">
      <w:pPr>
        <w:spacing w:after="180"/>
        <w:rPr>
          <w:sz w:val="16"/>
        </w:rPr>
      </w:pPr>
    </w:p>
    <w:p w14:paraId="7168C39D" w14:textId="77777777" w:rsidR="0083144A" w:rsidRPr="008B0889" w:rsidRDefault="0083144A" w:rsidP="0083144A">
      <w:pPr>
        <w:pStyle w:val="slovn-rove2"/>
        <w:spacing w:after="0"/>
        <w:rPr>
          <w:szCs w:val="20"/>
        </w:rPr>
      </w:pPr>
      <w:r w:rsidRPr="008B0889">
        <w:rPr>
          <w:szCs w:val="20"/>
        </w:rPr>
        <w:t>Pojištění odpovědnosti za újmu</w:t>
      </w:r>
    </w:p>
    <w:p w14:paraId="5B254031" w14:textId="77777777" w:rsidR="0083144A" w:rsidRPr="008B0889" w:rsidRDefault="0083144A" w:rsidP="0083144A">
      <w:pPr>
        <w:keepLines/>
        <w:rPr>
          <w:szCs w:val="20"/>
        </w:rPr>
      </w:pPr>
      <w:r w:rsidRPr="008B0889">
        <w:rPr>
          <w:szCs w:val="20"/>
        </w:rPr>
        <w:t>Pojištění se sjednává v rozsahu a za podmínek uvedených v následující tabulce/následujících tabulkách:</w:t>
      </w:r>
    </w:p>
    <w:p w14:paraId="3F1C6FD8" w14:textId="77777777" w:rsidR="0083144A" w:rsidRPr="008B0889" w:rsidRDefault="0083144A" w:rsidP="0083144A">
      <w:pPr>
        <w:pStyle w:val="slovn-rove3"/>
        <w:rPr>
          <w:szCs w:val="20"/>
        </w:rPr>
      </w:pPr>
      <w:r w:rsidRPr="008B0889">
        <w:rPr>
          <w:szCs w:val="20"/>
        </w:rPr>
        <w:t>Pojištění odpovědnosti za újmu</w:t>
      </w:r>
    </w:p>
    <w:tbl>
      <w:tblPr>
        <w:tblStyle w:val="Mkatabulky"/>
        <w:tblW w:w="10235" w:type="dxa"/>
        <w:tblInd w:w="108" w:type="dxa"/>
        <w:tblLayout w:type="fixed"/>
        <w:tblLook w:val="04A0" w:firstRow="1" w:lastRow="0" w:firstColumn="1" w:lastColumn="0" w:noHBand="0" w:noVBand="1"/>
      </w:tblPr>
      <w:tblGrid>
        <w:gridCol w:w="709"/>
        <w:gridCol w:w="3147"/>
        <w:gridCol w:w="1701"/>
        <w:gridCol w:w="1559"/>
        <w:gridCol w:w="1418"/>
        <w:gridCol w:w="1701"/>
      </w:tblGrid>
      <w:tr w:rsidR="0083144A" w:rsidRPr="008B0889" w14:paraId="09D1ED44" w14:textId="77777777" w:rsidTr="003C25B1">
        <w:tc>
          <w:tcPr>
            <w:tcW w:w="10235" w:type="dxa"/>
            <w:gridSpan w:val="6"/>
          </w:tcPr>
          <w:p w14:paraId="40FB755B" w14:textId="77777777" w:rsidR="0083144A" w:rsidRPr="008B0889" w:rsidRDefault="0083144A" w:rsidP="00CA3C21">
            <w:pPr>
              <w:rPr>
                <w:szCs w:val="20"/>
              </w:rPr>
            </w:pPr>
            <w:r w:rsidRPr="008B0889">
              <w:rPr>
                <w:b/>
                <w:szCs w:val="20"/>
              </w:rPr>
              <w:t>Pojištění se řídí:</w:t>
            </w:r>
            <w:r w:rsidRPr="008B0889">
              <w:rPr>
                <w:szCs w:val="20"/>
              </w:rPr>
              <w:t xml:space="preserve"> VPP P-100/14, ZPP P-600/14 a doložkami DOB101, DODP102, DODP103, DODP104, DODP105, DODP109, DODP110, DODP112, DODP113, DODP120, DODP130 </w:t>
            </w:r>
          </w:p>
        </w:tc>
      </w:tr>
      <w:tr w:rsidR="0083144A" w:rsidRPr="008B0889" w14:paraId="26EC0659" w14:textId="77777777" w:rsidTr="003C25B1">
        <w:tc>
          <w:tcPr>
            <w:tcW w:w="709" w:type="dxa"/>
            <w:vAlign w:val="center"/>
          </w:tcPr>
          <w:p w14:paraId="55880EF0" w14:textId="77777777" w:rsidR="0083144A" w:rsidRPr="008B0889" w:rsidRDefault="0083144A" w:rsidP="00CA3C21">
            <w:pPr>
              <w:jc w:val="center"/>
              <w:rPr>
                <w:b/>
                <w:szCs w:val="20"/>
              </w:rPr>
            </w:pPr>
            <w:r w:rsidRPr="008B0889">
              <w:rPr>
                <w:b/>
                <w:szCs w:val="20"/>
              </w:rPr>
              <w:t>Poř. číslo</w:t>
            </w:r>
          </w:p>
        </w:tc>
        <w:tc>
          <w:tcPr>
            <w:tcW w:w="3147" w:type="dxa"/>
            <w:vAlign w:val="center"/>
          </w:tcPr>
          <w:p w14:paraId="5FB1E0BB" w14:textId="77777777" w:rsidR="0083144A" w:rsidRPr="008B0889" w:rsidRDefault="0083144A" w:rsidP="00CA3C21">
            <w:pPr>
              <w:jc w:val="center"/>
              <w:rPr>
                <w:b/>
                <w:szCs w:val="20"/>
              </w:rPr>
            </w:pPr>
            <w:r w:rsidRPr="008B0889">
              <w:rPr>
                <w:b/>
                <w:szCs w:val="20"/>
              </w:rPr>
              <w:t>Rozsah pojištění</w:t>
            </w:r>
          </w:p>
        </w:tc>
        <w:tc>
          <w:tcPr>
            <w:tcW w:w="1701" w:type="dxa"/>
            <w:vAlign w:val="center"/>
          </w:tcPr>
          <w:p w14:paraId="46075414" w14:textId="77777777" w:rsidR="0083144A" w:rsidRPr="008B0889" w:rsidRDefault="0083144A" w:rsidP="00CA3C21">
            <w:pPr>
              <w:jc w:val="center"/>
              <w:rPr>
                <w:b/>
                <w:szCs w:val="20"/>
              </w:rPr>
            </w:pPr>
            <w:r w:rsidRPr="008B0889">
              <w:rPr>
                <w:b/>
                <w:szCs w:val="20"/>
              </w:rPr>
              <w:t>Limit pojistného plnění</w:t>
            </w:r>
          </w:p>
        </w:tc>
        <w:tc>
          <w:tcPr>
            <w:tcW w:w="1559" w:type="dxa"/>
            <w:vAlign w:val="center"/>
          </w:tcPr>
          <w:p w14:paraId="22315D8E" w14:textId="77777777" w:rsidR="0083144A" w:rsidRPr="008B0889" w:rsidRDefault="0083144A" w:rsidP="00CA3C21">
            <w:pPr>
              <w:jc w:val="center"/>
              <w:rPr>
                <w:b/>
                <w:szCs w:val="20"/>
              </w:rPr>
            </w:pPr>
            <w:r w:rsidRPr="008B0889">
              <w:rPr>
                <w:b/>
                <w:szCs w:val="20"/>
              </w:rPr>
              <w:t>Sublimit pojistného plnění</w:t>
            </w:r>
          </w:p>
        </w:tc>
        <w:tc>
          <w:tcPr>
            <w:tcW w:w="1418" w:type="dxa"/>
            <w:vAlign w:val="center"/>
          </w:tcPr>
          <w:p w14:paraId="5ADEE5B4" w14:textId="77777777" w:rsidR="0083144A" w:rsidRPr="008B0889" w:rsidRDefault="0083144A" w:rsidP="00CA3C21">
            <w:pPr>
              <w:jc w:val="center"/>
              <w:rPr>
                <w:b/>
                <w:szCs w:val="20"/>
              </w:rPr>
            </w:pPr>
            <w:r w:rsidRPr="008B0889">
              <w:rPr>
                <w:b/>
                <w:szCs w:val="20"/>
              </w:rPr>
              <w:t>Spoluúčast</w:t>
            </w:r>
            <w:r w:rsidRPr="008B0889">
              <w:rPr>
                <w:b/>
                <w:szCs w:val="20"/>
                <w:vertAlign w:val="superscript"/>
              </w:rPr>
              <w:t>5)</w:t>
            </w:r>
          </w:p>
        </w:tc>
        <w:tc>
          <w:tcPr>
            <w:tcW w:w="1701" w:type="dxa"/>
            <w:vAlign w:val="center"/>
          </w:tcPr>
          <w:p w14:paraId="341F116B" w14:textId="77777777" w:rsidR="0083144A" w:rsidRPr="008B0889" w:rsidRDefault="0083144A" w:rsidP="00CA3C21">
            <w:pPr>
              <w:jc w:val="center"/>
              <w:rPr>
                <w:b/>
                <w:szCs w:val="20"/>
              </w:rPr>
            </w:pPr>
            <w:r w:rsidRPr="008B0889">
              <w:rPr>
                <w:b/>
                <w:szCs w:val="20"/>
              </w:rPr>
              <w:t>Územní platnost pojištění</w:t>
            </w:r>
          </w:p>
        </w:tc>
      </w:tr>
      <w:tr w:rsidR="0083144A" w:rsidRPr="008B0889" w14:paraId="3E7F31F3" w14:textId="77777777" w:rsidTr="003C25B1">
        <w:tc>
          <w:tcPr>
            <w:tcW w:w="709" w:type="dxa"/>
            <w:vAlign w:val="center"/>
          </w:tcPr>
          <w:p w14:paraId="47BC3AF4" w14:textId="77777777" w:rsidR="0083144A" w:rsidRPr="008B0889" w:rsidRDefault="0083144A" w:rsidP="00CA3C21">
            <w:pPr>
              <w:pStyle w:val="Odstavecseseznamem"/>
              <w:numPr>
                <w:ilvl w:val="0"/>
                <w:numId w:val="31"/>
              </w:numPr>
              <w:ind w:left="558"/>
              <w:jc w:val="center"/>
              <w:rPr>
                <w:rFonts w:ascii="Koop Office" w:hAnsi="Koop Office"/>
                <w:szCs w:val="20"/>
              </w:rPr>
            </w:pPr>
          </w:p>
        </w:tc>
        <w:sdt>
          <w:sdtPr>
            <w:rPr>
              <w:rStyle w:val="PedmtyChar"/>
            </w:rPr>
            <w:alias w:val="Odpovědnost"/>
            <w:tag w:val="Odpovědnost"/>
            <w:id w:val="627431573"/>
            <w:placeholder>
              <w:docPart w:val="813E2D56A4204621ABC669844BFD7833"/>
            </w:placeholder>
            <w:dropDownList>
              <w:listItem w:value="Zvolte položku."/>
              <w:listItem w:displayText="Pojištění obecné odpovědnosti za újmu (DODP101)" w:value="Pojištění obecné odpovědnosti za újmu (DODP101)"/>
              <w:listItem w:displayText="Pojištění obecné odpovědnosti za újmu a pojištění odpovědnosti za újmu způsobenou vadou výrobku a vadou práce po předání (DODP102)" w:value="Pojištění obecné odpovědnosti za újmu a pojištění odpovědnosti za újmu způsobenou vadou výrobku a vadou práce po předání (DODP102)"/>
              <w:listItem w:displayText="Cizí věci převzaté (DODP103)" w:value="Cizí věci převzaté (DODP103)"/>
              <w:listItem w:displayText="Cizí věci užívané (DODP104)" w:value="Cizí věci užívané (DODP104)"/>
              <w:listItem w:displayText="Náklady zdravotní pojišťovny a regresy dávek nemocenského pojištění (DODP105)" w:value="Náklady zdravotní pojišťovny a regresy dávek nemocenského pojištění (DODP105)"/>
              <w:listItem w:displayText="Křížová odpovědnost (DODP106)" w:value="Křížová odpovědnost (DODP106)"/>
              <w:listItem w:displayText="Pojištění odpovědnosti za újmu způsobenou vadou výrobku a vadou provedení práce po předání (DODP107)" w:value="Pojištění odpovědnosti za újmu způsobenou vadou výrobku a vadou provedení práce po předání (DODP107)"/>
              <w:listItem w:displayText="Provoz pracovních strojů (DODP109)" w:value="Provoz pracovních strojů (DODP109)"/>
              <w:listItem w:displayText="Peněžitá náhrada nemajetkové újmy - ochrana osobnosti (DODP110)" w:value="Peněžitá náhrada nemajetkové újmy - ochrana osobnosti (DODP110)"/>
              <w:listItem w:displayText="Čisté finanční škody - k pojištění obecné odpovědnosti za újmu (DODP111)" w:value="Čisté finanční škody - k pojištění obecné odpovědnosti za újmu (DODP111)"/>
              <w:listItem w:displayText="Čisté finanční škody - k pojištění obecné odpovědnosti za újmu a pojištění odpovědnosti za újmu způsobenou vadou výrobku a vadou práce po předání (DODP112)" w:value="Čisté finanční škody - k pojištění obecné odpovědnosti za újmu a pojištění odpovědnosti za újmu způsobenou vadou výrobku a vadou práce po předání (DODP112)"/>
              <w:listItem w:displayText="Znečištění životního prostředí (DODP113)" w:value="Znečištění životního prostředí (DODP113)"/>
              <w:listItem w:displayText="Provoz skládky v první fázi včetně znečištění životního prostředí (DODP114)" w:value="Provoz skládky v první fázi včetně znečištění životního prostředí (DODP114)"/>
              <w:listItem w:displayText="Výkon veřejné moci (DODP115)" w:value="Výkon veřejné moci (DODP115)"/>
              <w:listItem w:displayText="Obecní policie (DODP116)" w:value="Obecní policie (DODP116)"/>
              <w:listItem w:displayText="Výkon veřejné služby (DODP117)" w:value="Výkon veřejné služby (DODP117)"/>
              <w:listItem w:displayText="Poskytování sociálních služeb (DODP118)" w:value="Poskytování sociálních služeb (DODP118)"/>
              <w:listItem w:displayText="Cizí věci převzaté včetně motorových vozidel (DODP119)" w:value="Cizí věci převzaté včetně motorových vozidel (DODP119)"/>
              <w:listItem w:displayText="Odpovědnost obchodní korporace za újmu členům svých orgánů v souvislosti s výkonem jejich funkce (DODP120)" w:value="Odpovědnost obchodní korporace za újmu členům svých orgánů v souvislosti s výkonem jejich funkce (DODP120)"/>
              <w:listItem w:displayText="Odpovědnost obchodní korporace za újmu členům svých orgánů v souvislosti s výkonem jejich funkce včetně motorových vozidel (DODP121)" w:value="Odpovědnost obchodní korporace za újmu členům svých orgánů v souvislosti s výkonem jejich funkce včetně motorových vozidel (DODP121)"/>
              <w:listItem w:displayText="Připojištění odpovědnosti členů orgánů za jinou než čistou finanční újmu (DODP122)" w:value="Připojištění odpovědnosti členů orgánů za jinou než čistou finanční újmu (DODP122)"/>
              <w:listItem w:displayText="Poskytování služby péče o dítě v dětské skupině (DODP123)" w:value="Poskytování služby péče o dítě v dětské skupině (DODP123)"/>
              <w:listItem w:displayText="Umělecká, kulturní, sportovní nebo reklamní činnost dítěte (DODP124)" w:value="Umělecká, kulturní, sportovní nebo reklamní činnost dítěte (DODP124)"/>
              <w:listItem w:displayText="Rekvalifikační zařízení (DODP125)" w:value="Rekvalifikační zařízení (DODP125)"/>
              <w:listItem w:displayText="Ručení vlastníků pozemních komunikací za správce pozemní komunikace (DODP126)" w:value="Ručení vlastníků pozemních komunikací za správce pozemní komunikace (DODP126)"/>
              <w:listItem w:displayText="Věci odložené a vnesené (DODP127)" w:value="Věci odložené a vnesené (DODP127)"/>
              <w:listItem w:displayText="Věci odložené a vnesené bez dopravních prostředků v hlídaných garážích (DODP128)" w:value="Věci odložené a vnesené bez dopravních prostředků v hlídaných garážích (DODP128)"/>
              <w:listItem w:displayText="Dopravní prostředky v hlídaných garážích (DODP129)" w:value="Dopravní prostředky v hlídaných garážích (DODP129)"/>
              <w:listItem w:displayText="Věci zaměstnanců (DODP130)" w:value="Věci zaměstnanců (DODP130)"/>
              <w:listItem w:displayText="Bezpečnostní agentury (DODP131)" w:value="Bezpečnostní agentury (DODP131)"/>
              <w:listItem w:displayText="Náklady na demontáž vadného výrobku a montáž bezvadného výrobku (DODP132)" w:value="Náklady na demontáž vadného výrobku a montáž bezvadného výrobku (DODP132)"/>
              <w:listItem w:displayText="Spojení nebo smísení vadného výrobku s jinou věcí (DODP133)" w:value="Spojení nebo smísení vadného výrobku s jinou věcí (DODP133)"/>
              <w:listItem w:displayText="Další zpracování nebo opracování vadného výrobku (DODP134)" w:value="Další zpracování nebo opracování vadného výrobku (DODP134)"/>
              <w:listItem w:displayText="Náklady vzniklé při kontrole a/nebo zkoušení výrobku poškozeného (DODP135)" w:value="Náklady vzniklé při kontrole a/nebo zkoušení výrobku poškozeného (DODP135)"/>
              <w:listItem w:displayText="Vadná výroba v důsledku vadného stroje (DODP136)" w:value="Vadná výroba v důsledku vadného stroje (DODP136)"/>
              <w:listItem w:displayText="Stažení výrobku z trhu (DODP137)" w:value="Stažení výrobku z trhu (DODP137)"/>
              <w:listItem w:displayText="Stažení výrobku z trhu organizované třetí stranou (DODP138)" w:value="Stažení výrobku z trhu organizované třetí stranou (DODP138)"/>
              <w:listItem w:displayText="Stažení výrobku dodavatele dílů motorových vozidel z trhu organizované třetí stranou (DODP139)" w:value="Stažení výrobku dodavatele dílů motorových vozidel z trhu organizované třetí stranou (DODP139)"/>
            </w:dropDownList>
          </w:sdtPr>
          <w:sdtEndPr>
            <w:rPr>
              <w:rStyle w:val="Standardnpsmoodstavce"/>
              <w:szCs w:val="20"/>
            </w:rPr>
          </w:sdtEndPr>
          <w:sdtContent>
            <w:tc>
              <w:tcPr>
                <w:tcW w:w="3147" w:type="dxa"/>
              </w:tcPr>
              <w:p w14:paraId="1B2E8C71" w14:textId="77777777" w:rsidR="0083144A" w:rsidRPr="008B0889" w:rsidRDefault="0083144A" w:rsidP="00CA3C21">
                <w:pPr>
                  <w:jc w:val="left"/>
                  <w:rPr>
                    <w:szCs w:val="20"/>
                  </w:rPr>
                </w:pPr>
                <w:r w:rsidRPr="008B0889">
                  <w:rPr>
                    <w:rStyle w:val="PedmtyChar"/>
                  </w:rPr>
                  <w:t>Pojištění obecné odpovědnosti za újmu a pojištění odpovědnosti za újmu způsobenou vadou výrobku a vadou práce po předání (DODP102)</w:t>
                </w:r>
              </w:p>
            </w:tc>
          </w:sdtContent>
        </w:sdt>
        <w:tc>
          <w:tcPr>
            <w:tcW w:w="1701" w:type="dxa"/>
            <w:vAlign w:val="center"/>
          </w:tcPr>
          <w:p w14:paraId="63CE90CF" w14:textId="77777777" w:rsidR="0083144A" w:rsidRPr="008B0889" w:rsidRDefault="0083144A" w:rsidP="00CA3C21">
            <w:pPr>
              <w:jc w:val="center"/>
              <w:rPr>
                <w:szCs w:val="20"/>
              </w:rPr>
            </w:pPr>
            <w:r w:rsidRPr="008B0889">
              <w:rPr>
                <w:szCs w:val="20"/>
              </w:rPr>
              <w:t>50 000 000 Kč</w:t>
            </w:r>
          </w:p>
        </w:tc>
        <w:tc>
          <w:tcPr>
            <w:tcW w:w="1559" w:type="dxa"/>
            <w:vAlign w:val="center"/>
          </w:tcPr>
          <w:p w14:paraId="0696332A" w14:textId="77777777" w:rsidR="0083144A" w:rsidRPr="008B0889" w:rsidRDefault="0083144A" w:rsidP="00CA3C21">
            <w:pPr>
              <w:jc w:val="center"/>
              <w:rPr>
                <w:szCs w:val="20"/>
              </w:rPr>
            </w:pPr>
            <w:r w:rsidRPr="008B0889">
              <w:rPr>
                <w:szCs w:val="20"/>
              </w:rPr>
              <w:t>xxx</w:t>
            </w:r>
          </w:p>
        </w:tc>
        <w:tc>
          <w:tcPr>
            <w:tcW w:w="1418" w:type="dxa"/>
            <w:vAlign w:val="center"/>
          </w:tcPr>
          <w:p w14:paraId="4B357D31" w14:textId="77777777" w:rsidR="0083144A" w:rsidRPr="008B0889" w:rsidRDefault="0083144A" w:rsidP="00CA3C21">
            <w:pPr>
              <w:jc w:val="center"/>
              <w:rPr>
                <w:szCs w:val="20"/>
              </w:rPr>
            </w:pPr>
            <w:r w:rsidRPr="008B0889">
              <w:rPr>
                <w:szCs w:val="20"/>
              </w:rPr>
              <w:t>10 000 Kč</w:t>
            </w:r>
          </w:p>
        </w:tc>
        <w:tc>
          <w:tcPr>
            <w:tcW w:w="1701" w:type="dxa"/>
            <w:vMerge w:val="restart"/>
            <w:vAlign w:val="center"/>
          </w:tcPr>
          <w:p w14:paraId="5E109DB6" w14:textId="77777777" w:rsidR="0083144A" w:rsidRPr="008B0889" w:rsidRDefault="0083144A" w:rsidP="00CA3C21">
            <w:pPr>
              <w:jc w:val="left"/>
              <w:rPr>
                <w:szCs w:val="20"/>
              </w:rPr>
            </w:pPr>
            <w:r w:rsidRPr="008B0889">
              <w:rPr>
                <w:szCs w:val="20"/>
              </w:rPr>
              <w:t>Česká republika</w:t>
            </w:r>
          </w:p>
        </w:tc>
      </w:tr>
      <w:tr w:rsidR="0083144A" w:rsidRPr="008B0889" w14:paraId="1EE0F305" w14:textId="77777777" w:rsidTr="003C25B1">
        <w:tc>
          <w:tcPr>
            <w:tcW w:w="709" w:type="dxa"/>
            <w:vAlign w:val="center"/>
          </w:tcPr>
          <w:p w14:paraId="30AC0128" w14:textId="77777777" w:rsidR="0083144A" w:rsidRPr="008B0889" w:rsidRDefault="0083144A" w:rsidP="00CA3C21">
            <w:pPr>
              <w:pStyle w:val="Odstavecseseznamem"/>
              <w:numPr>
                <w:ilvl w:val="0"/>
                <w:numId w:val="31"/>
              </w:numPr>
              <w:ind w:left="558"/>
              <w:jc w:val="center"/>
              <w:rPr>
                <w:rFonts w:ascii="Koop Office" w:hAnsi="Koop Office"/>
                <w:szCs w:val="20"/>
              </w:rPr>
            </w:pPr>
          </w:p>
        </w:tc>
        <w:sdt>
          <w:sdtPr>
            <w:rPr>
              <w:rStyle w:val="PedmtyChar"/>
            </w:rPr>
            <w:alias w:val="Odpovědnost"/>
            <w:tag w:val="Odpovědnost"/>
            <w:id w:val="851686091"/>
            <w:placeholder>
              <w:docPart w:val="C3F2E9190CA64CA69857A13F5316C574"/>
            </w:placeholder>
            <w:dropDownList>
              <w:listItem w:value="Zvolte položku."/>
              <w:listItem w:displayText="Pojištění obecné odpovědnosti za újmu (DODP101)" w:value="Pojištění obecné odpovědnosti za újmu (DODP101)"/>
              <w:listItem w:displayText="Pojištění obecné odpovědnosti za újmu a pojištění odpovědnosti za újmu způsobenou vadou výrobku a vadou práce po předání (DODP102)" w:value="Pojištění obecné odpovědnosti za újmu a pojištění odpovědnosti za újmu způsobenou vadou výrobku a vadou práce po předání (DODP102)"/>
              <w:listItem w:displayText="Cizí věci převzaté (DODP103)" w:value="Cizí věci převzaté (DODP103)"/>
              <w:listItem w:displayText="Cizí věci užívané (DODP104)" w:value="Cizí věci užívané (DODP104)"/>
              <w:listItem w:displayText="Náklady zdravotní pojišťovny a regresy dávek nemocenského pojištění (DODP105)" w:value="Náklady zdravotní pojišťovny a regresy dávek nemocenského pojištění (DODP105)"/>
              <w:listItem w:displayText="Křížová odpovědnost (DODP106)" w:value="Křížová odpovědnost (DODP106)"/>
              <w:listItem w:displayText="Pojištění odpovědnosti za újmu způsobenou vadou výrobku a vadou provedení práce po předání (DODP107)" w:value="Pojištění odpovědnosti za újmu způsobenou vadou výrobku a vadou provedení práce po předání (DODP107)"/>
              <w:listItem w:displayText="Provoz pracovních strojů (DODP109)" w:value="Provoz pracovních strojů (DODP109)"/>
              <w:listItem w:displayText="Peněžitá náhrada nemajetkové újmy - ochrana osobnosti (DODP110)" w:value="Peněžitá náhrada nemajetkové újmy - ochrana osobnosti (DODP110)"/>
              <w:listItem w:displayText="Čisté finanční škody - k pojištění obecné odpovědnosti za újmu (DODP111)" w:value="Čisté finanční škody - k pojištění obecné odpovědnosti za újmu (DODP111)"/>
              <w:listItem w:displayText="Čisté finanční škody - k pojištění obecné odpovědnosti za újmu a pojištění odpovědnosti za újmu způsobenou vadou výrobku a vadou práce po předání (DODP112)" w:value="Čisté finanční škody - k pojištění obecné odpovědnosti za újmu a pojištění odpovědnosti za újmu způsobenou vadou výrobku a vadou práce po předání (DODP112)"/>
              <w:listItem w:displayText="Znečištění životního prostředí (DODP113)" w:value="Znečištění životního prostředí (DODP113)"/>
              <w:listItem w:displayText="Provoz skládky v první fázi včetně znečištění životního prostředí (DODP114)" w:value="Provoz skládky v první fázi včetně znečištění životního prostředí (DODP114)"/>
              <w:listItem w:displayText="Výkon veřejné moci (DODP115)" w:value="Výkon veřejné moci (DODP115)"/>
              <w:listItem w:displayText="Obecní policie (DODP116)" w:value="Obecní policie (DODP116)"/>
              <w:listItem w:displayText="Výkon veřejné služby (DODP117)" w:value="Výkon veřejné služby (DODP117)"/>
              <w:listItem w:displayText="Poskytování sociálních služeb (DODP118)" w:value="Poskytování sociálních služeb (DODP118)"/>
              <w:listItem w:displayText="Cizí věci převzaté včetně motorových vozidel (DODP119)" w:value="Cizí věci převzaté včetně motorových vozidel (DODP119)"/>
              <w:listItem w:displayText="Odpovědnost obchodní korporace za újmu členům svých orgánů v souvislosti s výkonem jejich funkce (DODP120)" w:value="Odpovědnost obchodní korporace za újmu členům svých orgánů v souvislosti s výkonem jejich funkce (DODP120)"/>
              <w:listItem w:displayText="Odpovědnost obchodní korporace za újmu členům svých orgánů v souvislosti s výkonem jejich funkce včetně motorových vozidel (DODP121)" w:value="Odpovědnost obchodní korporace za újmu členům svých orgánů v souvislosti s výkonem jejich funkce včetně motorových vozidel (DODP121)"/>
              <w:listItem w:displayText="Připojištění odpovědnosti členů orgánů za jinou než čistou finanční újmu (DODP122)" w:value="Připojištění odpovědnosti členů orgánů za jinou než čistou finanční újmu (DODP122)"/>
              <w:listItem w:displayText="Poskytování služby péče o dítě v dětské skupině (DODP123)" w:value="Poskytování služby péče o dítě v dětské skupině (DODP123)"/>
              <w:listItem w:displayText="Umělecká, kulturní, sportovní nebo reklamní činnost dítěte (DODP124)" w:value="Umělecká, kulturní, sportovní nebo reklamní činnost dítěte (DODP124)"/>
              <w:listItem w:displayText="Rekvalifikační zařízení (DODP125)" w:value="Rekvalifikační zařízení (DODP125)"/>
              <w:listItem w:displayText="Ručení vlastníků pozemních komunikací za správce pozemní komunikace (DODP126)" w:value="Ručení vlastníků pozemních komunikací za správce pozemní komunikace (DODP126)"/>
              <w:listItem w:displayText="Věci odložené a vnesené (DODP127)" w:value="Věci odložené a vnesené (DODP127)"/>
              <w:listItem w:displayText="Věci odložené a vnesené bez dopravních prostředků v hlídaných garážích (DODP128)" w:value="Věci odložené a vnesené bez dopravních prostředků v hlídaných garážích (DODP128)"/>
              <w:listItem w:displayText="Dopravní prostředky v hlídaných garážích (DODP129)" w:value="Dopravní prostředky v hlídaných garážích (DODP129)"/>
              <w:listItem w:displayText="Věci zaměstnanců (DODP130)" w:value="Věci zaměstnanců (DODP130)"/>
              <w:listItem w:displayText="Bezpečnostní agentury (DODP131)" w:value="Bezpečnostní agentury (DODP131)"/>
              <w:listItem w:displayText="Náklady na demontáž vadného výrobku a montáž bezvadného výrobku (DODP132)" w:value="Náklady na demontáž vadného výrobku a montáž bezvadného výrobku (DODP132)"/>
              <w:listItem w:displayText="Spojení nebo smísení vadného výrobku s jinou věcí (DODP133)" w:value="Spojení nebo smísení vadného výrobku s jinou věcí (DODP133)"/>
              <w:listItem w:displayText="Další zpracování nebo opracování vadného výrobku (DODP134)" w:value="Další zpracování nebo opracování vadného výrobku (DODP134)"/>
              <w:listItem w:displayText="Náklady vzniklé při kontrole a/nebo zkoušení výrobku poškozeného (DODP135)" w:value="Náklady vzniklé při kontrole a/nebo zkoušení výrobku poškozeného (DODP135)"/>
              <w:listItem w:displayText="Vadná výroba v důsledku vadného stroje (DODP136)" w:value="Vadná výroba v důsledku vadného stroje (DODP136)"/>
              <w:listItem w:displayText="Stažení výrobku z trhu (DODP137)" w:value="Stažení výrobku z trhu (DODP137)"/>
              <w:listItem w:displayText="Stažení výrobku z trhu organizované třetí stranou (DODP138)" w:value="Stažení výrobku z trhu organizované třetí stranou (DODP138)"/>
              <w:listItem w:displayText="Stažení výrobku dodavatele dílů motorových vozidel z trhu organizované třetí stranou (DODP139)" w:value="Stažení výrobku dodavatele dílů motorových vozidel z trhu organizované třetí stranou (DODP139)"/>
            </w:dropDownList>
          </w:sdtPr>
          <w:sdtEndPr>
            <w:rPr>
              <w:rStyle w:val="Standardnpsmoodstavce"/>
              <w:szCs w:val="20"/>
            </w:rPr>
          </w:sdtEndPr>
          <w:sdtContent>
            <w:tc>
              <w:tcPr>
                <w:tcW w:w="3147" w:type="dxa"/>
              </w:tcPr>
              <w:p w14:paraId="51B5391E" w14:textId="77777777" w:rsidR="0083144A" w:rsidRPr="008B0889" w:rsidRDefault="0083144A" w:rsidP="00CA3C21">
                <w:pPr>
                  <w:jc w:val="left"/>
                  <w:rPr>
                    <w:szCs w:val="20"/>
                  </w:rPr>
                </w:pPr>
                <w:r w:rsidRPr="008B0889">
                  <w:rPr>
                    <w:rStyle w:val="PedmtyChar"/>
                  </w:rPr>
                  <w:t>Čisté finanční škody - k pojištění obecné odpovědnosti za újmu a pojištění odpovědnosti za újmu způsobenou vadou výrobku a vadou práce po předání (DODP112)</w:t>
                </w:r>
              </w:p>
            </w:tc>
          </w:sdtContent>
        </w:sdt>
        <w:tc>
          <w:tcPr>
            <w:tcW w:w="1701" w:type="dxa"/>
            <w:vAlign w:val="center"/>
          </w:tcPr>
          <w:p w14:paraId="305D08B8" w14:textId="77777777" w:rsidR="0083144A" w:rsidRPr="008B0889" w:rsidRDefault="0083144A" w:rsidP="00CA3C21">
            <w:pPr>
              <w:jc w:val="center"/>
              <w:rPr>
                <w:szCs w:val="20"/>
              </w:rPr>
            </w:pPr>
            <w:r w:rsidRPr="008B0889">
              <w:rPr>
                <w:szCs w:val="20"/>
              </w:rPr>
              <w:t>xxx</w:t>
            </w:r>
          </w:p>
        </w:tc>
        <w:tc>
          <w:tcPr>
            <w:tcW w:w="1559" w:type="dxa"/>
            <w:vAlign w:val="center"/>
          </w:tcPr>
          <w:p w14:paraId="7C2445FE" w14:textId="77777777" w:rsidR="0083144A" w:rsidRPr="008B0889" w:rsidRDefault="0083144A" w:rsidP="00CA3C21">
            <w:pPr>
              <w:jc w:val="center"/>
              <w:rPr>
                <w:szCs w:val="20"/>
              </w:rPr>
            </w:pPr>
            <w:r w:rsidRPr="008B0889">
              <w:rPr>
                <w:szCs w:val="20"/>
              </w:rPr>
              <w:t>1 000 000 Kč</w:t>
            </w:r>
          </w:p>
        </w:tc>
        <w:tc>
          <w:tcPr>
            <w:tcW w:w="1418" w:type="dxa"/>
            <w:vAlign w:val="center"/>
          </w:tcPr>
          <w:p w14:paraId="169E2899" w14:textId="77777777" w:rsidR="0083144A" w:rsidRPr="008B0889" w:rsidRDefault="0083144A" w:rsidP="00CA3C21">
            <w:pPr>
              <w:jc w:val="center"/>
              <w:rPr>
                <w:szCs w:val="20"/>
              </w:rPr>
            </w:pPr>
            <w:r w:rsidRPr="008B0889">
              <w:rPr>
                <w:szCs w:val="20"/>
              </w:rPr>
              <w:t>20 000 Kč</w:t>
            </w:r>
          </w:p>
        </w:tc>
        <w:tc>
          <w:tcPr>
            <w:tcW w:w="1701" w:type="dxa"/>
            <w:vMerge/>
          </w:tcPr>
          <w:p w14:paraId="4C882ADB" w14:textId="77777777" w:rsidR="0083144A" w:rsidRPr="008B0889" w:rsidRDefault="0083144A" w:rsidP="00CA3C21">
            <w:pPr>
              <w:jc w:val="left"/>
              <w:rPr>
                <w:szCs w:val="20"/>
              </w:rPr>
            </w:pPr>
          </w:p>
        </w:tc>
      </w:tr>
      <w:tr w:rsidR="0083144A" w:rsidRPr="008B0889" w14:paraId="523DCA01" w14:textId="77777777" w:rsidTr="003C25B1">
        <w:tc>
          <w:tcPr>
            <w:tcW w:w="709" w:type="dxa"/>
            <w:vAlign w:val="center"/>
          </w:tcPr>
          <w:p w14:paraId="36D7CA07" w14:textId="77777777" w:rsidR="0083144A" w:rsidRPr="008B0889" w:rsidRDefault="0083144A" w:rsidP="00CA3C21">
            <w:pPr>
              <w:pStyle w:val="Odstavecseseznamem"/>
              <w:numPr>
                <w:ilvl w:val="0"/>
                <w:numId w:val="31"/>
              </w:numPr>
              <w:ind w:left="558"/>
              <w:jc w:val="center"/>
              <w:rPr>
                <w:rFonts w:ascii="Koop Office" w:hAnsi="Koop Office"/>
                <w:szCs w:val="20"/>
              </w:rPr>
            </w:pPr>
          </w:p>
        </w:tc>
        <w:sdt>
          <w:sdtPr>
            <w:rPr>
              <w:rStyle w:val="PedmtyChar"/>
            </w:rPr>
            <w:alias w:val="Odpovědnost"/>
            <w:tag w:val="Odpovědnost"/>
            <w:id w:val="1785689538"/>
            <w:placeholder>
              <w:docPart w:val="F569B3DDB18A427B89C76551A421FD27"/>
            </w:placeholder>
            <w:dropDownList>
              <w:listItem w:value="Zvolte položku."/>
              <w:listItem w:displayText="Pojištění obecné odpovědnosti za újmu (DODP101)" w:value="Pojištění obecné odpovědnosti za újmu (DODP101)"/>
              <w:listItem w:displayText="Pojištění obecné odpovědnosti za újmu a pojištění odpovědnosti za újmu způsobenou vadou výrobku a vadou práce po předání (DODP102)" w:value="Pojištění obecné odpovědnosti za újmu a pojištění odpovědnosti za újmu způsobenou vadou výrobku a vadou práce po předání (DODP102)"/>
              <w:listItem w:displayText="Cizí věci převzaté (DODP103)" w:value="Cizí věci převzaté (DODP103)"/>
              <w:listItem w:displayText="Cizí věci užívané (DODP104)" w:value="Cizí věci užívané (DODP104)"/>
              <w:listItem w:displayText="Náklady zdravotní pojišťovny a regresy dávek nemocenského pojištění (DODP105)" w:value="Náklady zdravotní pojišťovny a regresy dávek nemocenského pojištění (DODP105)"/>
              <w:listItem w:displayText="Křížová odpovědnost (DODP106)" w:value="Křížová odpovědnost (DODP106)"/>
              <w:listItem w:displayText="Pojištění odpovědnosti za újmu způsobenou vadou výrobku a vadou provedení práce po předání (DODP107)" w:value="Pojištění odpovědnosti za újmu způsobenou vadou výrobku a vadou provedení práce po předání (DODP107)"/>
              <w:listItem w:displayText="Provoz pracovních strojů (DODP109)" w:value="Provoz pracovních strojů (DODP109)"/>
              <w:listItem w:displayText="Peněžitá náhrada nemajetkové újmy - ochrana osobnosti (DODP110)" w:value="Peněžitá náhrada nemajetkové újmy - ochrana osobnosti (DODP110)"/>
              <w:listItem w:displayText="Čisté finanční škody - k pojištění obecné odpovědnosti za újmu (DODP111)" w:value="Čisté finanční škody - k pojištění obecné odpovědnosti za újmu (DODP111)"/>
              <w:listItem w:displayText="Čisté finanční škody - k pojištění obecné odpovědnosti za újmu a pojištění odpovědnosti za újmu způsobenou vadou výrobku a vadou práce po předání (DODP112)" w:value="Čisté finanční škody - k pojištění obecné odpovědnosti za újmu a pojištění odpovědnosti za újmu způsobenou vadou výrobku a vadou práce po předání (DODP112)"/>
              <w:listItem w:displayText="Znečištění životního prostředí (DODP113)" w:value="Znečištění životního prostředí (DODP113)"/>
              <w:listItem w:displayText="Provoz skládky v první fázi včetně znečištění životního prostředí (DODP114)" w:value="Provoz skládky v první fázi včetně znečištění životního prostředí (DODP114)"/>
              <w:listItem w:displayText="Výkon veřejné moci (DODP115)" w:value="Výkon veřejné moci (DODP115)"/>
              <w:listItem w:displayText="Obecní policie (DODP116)" w:value="Obecní policie (DODP116)"/>
              <w:listItem w:displayText="Výkon veřejné služby (DODP117)" w:value="Výkon veřejné služby (DODP117)"/>
              <w:listItem w:displayText="Poskytování sociálních služeb (DODP118)" w:value="Poskytování sociálních služeb (DODP118)"/>
              <w:listItem w:displayText="Cizí věci převzaté včetně motorových vozidel (DODP119)" w:value="Cizí věci převzaté včetně motorových vozidel (DODP119)"/>
              <w:listItem w:displayText="Odpovědnost obchodní korporace za újmu členům svých orgánů v souvislosti s výkonem jejich funkce (DODP120)" w:value="Odpovědnost obchodní korporace za újmu členům svých orgánů v souvislosti s výkonem jejich funkce (DODP120)"/>
              <w:listItem w:displayText="Odpovědnost obchodní korporace za újmu členům svých orgánů v souvislosti s výkonem jejich funkce včetně motorových vozidel (DODP121)" w:value="Odpovědnost obchodní korporace za újmu členům svých orgánů v souvislosti s výkonem jejich funkce včetně motorových vozidel (DODP121)"/>
              <w:listItem w:displayText="Připojištění odpovědnosti členů orgánů za jinou než čistou finanční újmu (DODP122)" w:value="Připojištění odpovědnosti členů orgánů za jinou než čistou finanční újmu (DODP122)"/>
              <w:listItem w:displayText="Poskytování služby péče o dítě v dětské skupině (DODP123)" w:value="Poskytování služby péče o dítě v dětské skupině (DODP123)"/>
              <w:listItem w:displayText="Umělecká, kulturní, sportovní nebo reklamní činnost dítěte (DODP124)" w:value="Umělecká, kulturní, sportovní nebo reklamní činnost dítěte (DODP124)"/>
              <w:listItem w:displayText="Rekvalifikační zařízení (DODP125)" w:value="Rekvalifikační zařízení (DODP125)"/>
              <w:listItem w:displayText="Ručení vlastníků pozemních komunikací za správce pozemní komunikace (DODP126)" w:value="Ručení vlastníků pozemních komunikací za správce pozemní komunikace (DODP126)"/>
              <w:listItem w:displayText="Věci odložené a vnesené (DODP127)" w:value="Věci odložené a vnesené (DODP127)"/>
              <w:listItem w:displayText="Věci odložené a vnesené bez dopravních prostředků v hlídaných garážích (DODP128)" w:value="Věci odložené a vnesené bez dopravních prostředků v hlídaných garážích (DODP128)"/>
              <w:listItem w:displayText="Dopravní prostředky v hlídaných garážích (DODP129)" w:value="Dopravní prostředky v hlídaných garážích (DODP129)"/>
              <w:listItem w:displayText="Věci zaměstnanců (DODP130)" w:value="Věci zaměstnanců (DODP130)"/>
              <w:listItem w:displayText="Bezpečnostní agentury (DODP131)" w:value="Bezpečnostní agentury (DODP131)"/>
              <w:listItem w:displayText="Náklady na demontáž vadného výrobku a montáž bezvadného výrobku (DODP132)" w:value="Náklady na demontáž vadného výrobku a montáž bezvadného výrobku (DODP132)"/>
              <w:listItem w:displayText="Spojení nebo smísení vadného výrobku s jinou věcí (DODP133)" w:value="Spojení nebo smísení vadného výrobku s jinou věcí (DODP133)"/>
              <w:listItem w:displayText="Další zpracování nebo opracování vadného výrobku (DODP134)" w:value="Další zpracování nebo opracování vadného výrobku (DODP134)"/>
              <w:listItem w:displayText="Náklady vzniklé při kontrole a/nebo zkoušení výrobku poškozeného (DODP135)" w:value="Náklady vzniklé při kontrole a/nebo zkoušení výrobku poškozeného (DODP135)"/>
              <w:listItem w:displayText="Vadná výroba v důsledku vadného stroje (DODP136)" w:value="Vadná výroba v důsledku vadného stroje (DODP136)"/>
              <w:listItem w:displayText="Stažení výrobku z trhu (DODP137)" w:value="Stažení výrobku z trhu (DODP137)"/>
              <w:listItem w:displayText="Stažení výrobku z trhu organizované třetí stranou (DODP138)" w:value="Stažení výrobku z trhu organizované třetí stranou (DODP138)"/>
              <w:listItem w:displayText="Stažení výrobku dodavatele dílů motorových vozidel z trhu organizované třetí stranou (DODP139)" w:value="Stažení výrobku dodavatele dílů motorových vozidel z trhu organizované třetí stranou (DODP139)"/>
            </w:dropDownList>
          </w:sdtPr>
          <w:sdtEndPr>
            <w:rPr>
              <w:rStyle w:val="Standardnpsmoodstavce"/>
              <w:szCs w:val="20"/>
            </w:rPr>
          </w:sdtEndPr>
          <w:sdtContent>
            <w:tc>
              <w:tcPr>
                <w:tcW w:w="3147" w:type="dxa"/>
              </w:tcPr>
              <w:p w14:paraId="0F6E45C3" w14:textId="77777777" w:rsidR="0083144A" w:rsidRPr="008B0889" w:rsidRDefault="0083144A" w:rsidP="00CA3C21">
                <w:pPr>
                  <w:jc w:val="left"/>
                  <w:rPr>
                    <w:szCs w:val="20"/>
                  </w:rPr>
                </w:pPr>
                <w:r w:rsidRPr="008B0889">
                  <w:rPr>
                    <w:rStyle w:val="PedmtyChar"/>
                  </w:rPr>
                  <w:t>Cizí věci převzaté (DODP103)</w:t>
                </w:r>
              </w:p>
            </w:tc>
          </w:sdtContent>
        </w:sdt>
        <w:tc>
          <w:tcPr>
            <w:tcW w:w="1701" w:type="dxa"/>
            <w:vAlign w:val="center"/>
          </w:tcPr>
          <w:p w14:paraId="14770DCE" w14:textId="77777777" w:rsidR="0083144A" w:rsidRPr="008B0889" w:rsidRDefault="0083144A" w:rsidP="00CA3C21">
            <w:pPr>
              <w:jc w:val="center"/>
              <w:rPr>
                <w:szCs w:val="20"/>
              </w:rPr>
            </w:pPr>
            <w:r w:rsidRPr="008B0889">
              <w:rPr>
                <w:szCs w:val="20"/>
              </w:rPr>
              <w:t>xxx</w:t>
            </w:r>
          </w:p>
        </w:tc>
        <w:tc>
          <w:tcPr>
            <w:tcW w:w="1559" w:type="dxa"/>
            <w:vMerge w:val="restart"/>
            <w:vAlign w:val="center"/>
          </w:tcPr>
          <w:p w14:paraId="365941A6" w14:textId="77777777" w:rsidR="0083144A" w:rsidRPr="008B0889" w:rsidRDefault="0083144A" w:rsidP="00CA3C21">
            <w:pPr>
              <w:jc w:val="center"/>
              <w:rPr>
                <w:szCs w:val="20"/>
              </w:rPr>
            </w:pPr>
            <w:r w:rsidRPr="008B0889">
              <w:rPr>
                <w:szCs w:val="20"/>
              </w:rPr>
              <w:t>1 000 000 Kč</w:t>
            </w:r>
          </w:p>
        </w:tc>
        <w:tc>
          <w:tcPr>
            <w:tcW w:w="1418" w:type="dxa"/>
            <w:vMerge w:val="restart"/>
            <w:vAlign w:val="center"/>
          </w:tcPr>
          <w:p w14:paraId="19383E6C" w14:textId="77777777" w:rsidR="0083144A" w:rsidRPr="008B0889" w:rsidRDefault="0083144A" w:rsidP="00CA3C21">
            <w:pPr>
              <w:jc w:val="center"/>
              <w:rPr>
                <w:szCs w:val="20"/>
              </w:rPr>
            </w:pPr>
            <w:r w:rsidRPr="008B0889">
              <w:rPr>
                <w:szCs w:val="20"/>
              </w:rPr>
              <w:t>5 000 Kč</w:t>
            </w:r>
          </w:p>
        </w:tc>
        <w:tc>
          <w:tcPr>
            <w:tcW w:w="1701" w:type="dxa"/>
            <w:vMerge/>
          </w:tcPr>
          <w:p w14:paraId="1DBF62CB" w14:textId="77777777" w:rsidR="0083144A" w:rsidRPr="008B0889" w:rsidRDefault="0083144A" w:rsidP="00CA3C21">
            <w:pPr>
              <w:jc w:val="left"/>
              <w:rPr>
                <w:szCs w:val="20"/>
              </w:rPr>
            </w:pPr>
          </w:p>
        </w:tc>
      </w:tr>
      <w:tr w:rsidR="0083144A" w:rsidRPr="008B0889" w14:paraId="10605BDB" w14:textId="77777777" w:rsidTr="003C25B1">
        <w:tc>
          <w:tcPr>
            <w:tcW w:w="709" w:type="dxa"/>
            <w:vAlign w:val="center"/>
          </w:tcPr>
          <w:p w14:paraId="277B7469" w14:textId="77777777" w:rsidR="0083144A" w:rsidRPr="008B0889" w:rsidRDefault="0083144A" w:rsidP="00CA3C21">
            <w:pPr>
              <w:pStyle w:val="Odstavecseseznamem"/>
              <w:numPr>
                <w:ilvl w:val="0"/>
                <w:numId w:val="31"/>
              </w:numPr>
              <w:ind w:left="558"/>
              <w:jc w:val="center"/>
              <w:rPr>
                <w:rFonts w:ascii="Koop Office" w:hAnsi="Koop Office"/>
                <w:szCs w:val="20"/>
              </w:rPr>
            </w:pPr>
          </w:p>
        </w:tc>
        <w:sdt>
          <w:sdtPr>
            <w:rPr>
              <w:rStyle w:val="PedmtyChar"/>
            </w:rPr>
            <w:alias w:val="Odpovědnost"/>
            <w:tag w:val="Odpovědnost"/>
            <w:id w:val="-139115248"/>
            <w:placeholder>
              <w:docPart w:val="1C22FDC87B5841EAA470EBD0A0C83DFD"/>
            </w:placeholder>
            <w:dropDownList>
              <w:listItem w:value="Zvolte položku."/>
              <w:listItem w:displayText="Pojištění obecné odpovědnosti za újmu (DODP101)" w:value="Pojištění obecné odpovědnosti za újmu (DODP101)"/>
              <w:listItem w:displayText="Pojištění obecné odpovědnosti za újmu a pojištění odpovědnosti za újmu způsobenou vadou výrobku a vadou práce po předání (DODP102)" w:value="Pojištění obecné odpovědnosti za újmu a pojištění odpovědnosti za újmu způsobenou vadou výrobku a vadou práce po předání (DODP102)"/>
              <w:listItem w:displayText="Cizí věci převzaté (DODP103)" w:value="Cizí věci převzaté (DODP103)"/>
              <w:listItem w:displayText="Cizí věci užívané (DODP104)" w:value="Cizí věci užívané (DODP104)"/>
              <w:listItem w:displayText="Náklady zdravotní pojišťovny a regresy dávek nemocenského pojištění (DODP105)" w:value="Náklady zdravotní pojišťovny a regresy dávek nemocenského pojištění (DODP105)"/>
              <w:listItem w:displayText="Křížová odpovědnost (DODP106)" w:value="Křížová odpovědnost (DODP106)"/>
              <w:listItem w:displayText="Pojištění odpovědnosti za újmu způsobenou vadou výrobku a vadou provedení práce po předání (DODP107)" w:value="Pojištění odpovědnosti za újmu způsobenou vadou výrobku a vadou provedení práce po předání (DODP107)"/>
              <w:listItem w:displayText="Provoz pracovních strojů (DODP109)" w:value="Provoz pracovních strojů (DODP109)"/>
              <w:listItem w:displayText="Peněžitá náhrada nemajetkové újmy - ochrana osobnosti (DODP110)" w:value="Peněžitá náhrada nemajetkové újmy - ochrana osobnosti (DODP110)"/>
              <w:listItem w:displayText="Čisté finanční škody - k pojištění obecné odpovědnosti za újmu (DODP111)" w:value="Čisté finanční škody - k pojištění obecné odpovědnosti za újmu (DODP111)"/>
              <w:listItem w:displayText="Čisté finanční škody - k pojištění obecné odpovědnosti za újmu a pojištění odpovědnosti za újmu způsobenou vadou výrobku a vadou práce po předání (DODP112)" w:value="Čisté finanční škody - k pojištění obecné odpovědnosti za újmu a pojištění odpovědnosti za újmu způsobenou vadou výrobku a vadou práce po předání (DODP112)"/>
              <w:listItem w:displayText="Znečištění životního prostředí (DODP113)" w:value="Znečištění životního prostředí (DODP113)"/>
              <w:listItem w:displayText="Provoz skládky v první fázi včetně znečištění životního prostředí (DODP114)" w:value="Provoz skládky v první fázi včetně znečištění životního prostředí (DODP114)"/>
              <w:listItem w:displayText="Výkon veřejné moci (DODP115)" w:value="Výkon veřejné moci (DODP115)"/>
              <w:listItem w:displayText="Obecní policie (DODP116)" w:value="Obecní policie (DODP116)"/>
              <w:listItem w:displayText="Výkon veřejné služby (DODP117)" w:value="Výkon veřejné služby (DODP117)"/>
              <w:listItem w:displayText="Poskytování sociálních služeb (DODP118)" w:value="Poskytování sociálních služeb (DODP118)"/>
              <w:listItem w:displayText="Cizí věci převzaté včetně motorových vozidel (DODP119)" w:value="Cizí věci převzaté včetně motorových vozidel (DODP119)"/>
              <w:listItem w:displayText="Odpovědnost obchodní korporace za újmu členům svých orgánů v souvislosti s výkonem jejich funkce (DODP120)" w:value="Odpovědnost obchodní korporace za újmu členům svých orgánů v souvislosti s výkonem jejich funkce (DODP120)"/>
              <w:listItem w:displayText="Odpovědnost obchodní korporace za újmu členům svých orgánů v souvislosti s výkonem jejich funkce včetně motorových vozidel (DODP121)" w:value="Odpovědnost obchodní korporace za újmu členům svých orgánů v souvislosti s výkonem jejich funkce včetně motorových vozidel (DODP121)"/>
              <w:listItem w:displayText="Připojištění odpovědnosti členů orgánů za jinou než čistou finanční újmu (DODP122)" w:value="Připojištění odpovědnosti členů orgánů za jinou než čistou finanční újmu (DODP122)"/>
              <w:listItem w:displayText="Poskytování služby péče o dítě v dětské skupině (DODP123)" w:value="Poskytování služby péče o dítě v dětské skupině (DODP123)"/>
              <w:listItem w:displayText="Umělecká, kulturní, sportovní nebo reklamní činnost dítěte (DODP124)" w:value="Umělecká, kulturní, sportovní nebo reklamní činnost dítěte (DODP124)"/>
              <w:listItem w:displayText="Rekvalifikační zařízení (DODP125)" w:value="Rekvalifikační zařízení (DODP125)"/>
              <w:listItem w:displayText="Ručení vlastníků pozemních komunikací za správce pozemní komunikace (DODP126)" w:value="Ručení vlastníků pozemních komunikací za správce pozemní komunikace (DODP126)"/>
              <w:listItem w:displayText="Věci odložené a vnesené (DODP127)" w:value="Věci odložené a vnesené (DODP127)"/>
              <w:listItem w:displayText="Věci odložené a vnesené bez dopravních prostředků v hlídaných garážích (DODP128)" w:value="Věci odložené a vnesené bez dopravních prostředků v hlídaných garážích (DODP128)"/>
              <w:listItem w:displayText="Dopravní prostředky v hlídaných garážích (DODP129)" w:value="Dopravní prostředky v hlídaných garážích (DODP129)"/>
              <w:listItem w:displayText="Věci zaměstnanců (DODP130)" w:value="Věci zaměstnanců (DODP130)"/>
              <w:listItem w:displayText="Bezpečnostní agentury (DODP131)" w:value="Bezpečnostní agentury (DODP131)"/>
              <w:listItem w:displayText="Náklady na demontáž vadného výrobku a montáž bezvadného výrobku (DODP132)" w:value="Náklady na demontáž vadného výrobku a montáž bezvadného výrobku (DODP132)"/>
              <w:listItem w:displayText="Spojení nebo smísení vadného výrobku s jinou věcí (DODP133)" w:value="Spojení nebo smísení vadného výrobku s jinou věcí (DODP133)"/>
              <w:listItem w:displayText="Další zpracování nebo opracování vadného výrobku (DODP134)" w:value="Další zpracování nebo opracování vadného výrobku (DODP134)"/>
              <w:listItem w:displayText="Náklady vzniklé při kontrole a/nebo zkoušení výrobku poškozeného (DODP135)" w:value="Náklady vzniklé při kontrole a/nebo zkoušení výrobku poškozeného (DODP135)"/>
              <w:listItem w:displayText="Vadná výroba v důsledku vadného stroje (DODP136)" w:value="Vadná výroba v důsledku vadného stroje (DODP136)"/>
              <w:listItem w:displayText="Stažení výrobku z trhu (DODP137)" w:value="Stažení výrobku z trhu (DODP137)"/>
              <w:listItem w:displayText="Stažení výrobku z trhu organizované třetí stranou (DODP138)" w:value="Stažení výrobku z trhu organizované třetí stranou (DODP138)"/>
              <w:listItem w:displayText="Stažení výrobku dodavatele dílů motorových vozidel z trhu organizované třetí stranou (DODP139)" w:value="Stažení výrobku dodavatele dílů motorových vozidel z trhu organizované třetí stranou (DODP139)"/>
            </w:dropDownList>
          </w:sdtPr>
          <w:sdtEndPr>
            <w:rPr>
              <w:rStyle w:val="Standardnpsmoodstavce"/>
              <w:szCs w:val="20"/>
            </w:rPr>
          </w:sdtEndPr>
          <w:sdtContent>
            <w:tc>
              <w:tcPr>
                <w:tcW w:w="3147" w:type="dxa"/>
              </w:tcPr>
              <w:p w14:paraId="462DB723" w14:textId="77777777" w:rsidR="0083144A" w:rsidRPr="008B0889" w:rsidRDefault="0083144A" w:rsidP="00CA3C21">
                <w:pPr>
                  <w:jc w:val="left"/>
                  <w:rPr>
                    <w:rStyle w:val="PedmtyChar"/>
                  </w:rPr>
                </w:pPr>
                <w:r w:rsidRPr="008B0889">
                  <w:rPr>
                    <w:rStyle w:val="PedmtyChar"/>
                  </w:rPr>
                  <w:t>Cizí věci užívané (DODP104)</w:t>
                </w:r>
              </w:p>
            </w:tc>
          </w:sdtContent>
        </w:sdt>
        <w:tc>
          <w:tcPr>
            <w:tcW w:w="1701" w:type="dxa"/>
            <w:vAlign w:val="center"/>
          </w:tcPr>
          <w:p w14:paraId="62D78F22" w14:textId="77777777" w:rsidR="0083144A" w:rsidRPr="008B0889" w:rsidRDefault="0083144A" w:rsidP="00CA3C21">
            <w:pPr>
              <w:jc w:val="center"/>
              <w:rPr>
                <w:szCs w:val="20"/>
              </w:rPr>
            </w:pPr>
          </w:p>
        </w:tc>
        <w:tc>
          <w:tcPr>
            <w:tcW w:w="1559" w:type="dxa"/>
            <w:vMerge/>
            <w:vAlign w:val="center"/>
          </w:tcPr>
          <w:p w14:paraId="029AE7E4" w14:textId="77777777" w:rsidR="0083144A" w:rsidRPr="008B0889" w:rsidRDefault="0083144A" w:rsidP="00CA3C21">
            <w:pPr>
              <w:jc w:val="center"/>
              <w:rPr>
                <w:szCs w:val="20"/>
              </w:rPr>
            </w:pPr>
          </w:p>
        </w:tc>
        <w:tc>
          <w:tcPr>
            <w:tcW w:w="1418" w:type="dxa"/>
            <w:vMerge/>
            <w:vAlign w:val="center"/>
          </w:tcPr>
          <w:p w14:paraId="0BBED5D2" w14:textId="77777777" w:rsidR="0083144A" w:rsidRPr="008B0889" w:rsidRDefault="0083144A" w:rsidP="00CA3C21">
            <w:pPr>
              <w:jc w:val="center"/>
              <w:rPr>
                <w:szCs w:val="20"/>
              </w:rPr>
            </w:pPr>
          </w:p>
        </w:tc>
        <w:tc>
          <w:tcPr>
            <w:tcW w:w="1701" w:type="dxa"/>
            <w:vMerge/>
          </w:tcPr>
          <w:p w14:paraId="331D916A" w14:textId="77777777" w:rsidR="0083144A" w:rsidRPr="008B0889" w:rsidRDefault="0083144A" w:rsidP="00CA3C21">
            <w:pPr>
              <w:jc w:val="left"/>
              <w:rPr>
                <w:szCs w:val="20"/>
              </w:rPr>
            </w:pPr>
          </w:p>
        </w:tc>
      </w:tr>
      <w:tr w:rsidR="0083144A" w:rsidRPr="008B0889" w14:paraId="6B85E944" w14:textId="77777777" w:rsidTr="003C25B1">
        <w:tc>
          <w:tcPr>
            <w:tcW w:w="709" w:type="dxa"/>
            <w:vAlign w:val="center"/>
          </w:tcPr>
          <w:p w14:paraId="5BB0884F" w14:textId="77777777" w:rsidR="0083144A" w:rsidRPr="008B0889" w:rsidRDefault="0083144A" w:rsidP="00CA3C21">
            <w:pPr>
              <w:pStyle w:val="Odstavecseseznamem"/>
              <w:numPr>
                <w:ilvl w:val="0"/>
                <w:numId w:val="31"/>
              </w:numPr>
              <w:ind w:left="558"/>
              <w:jc w:val="center"/>
              <w:rPr>
                <w:rFonts w:ascii="Koop Office" w:hAnsi="Koop Office"/>
                <w:szCs w:val="20"/>
              </w:rPr>
            </w:pPr>
          </w:p>
        </w:tc>
        <w:sdt>
          <w:sdtPr>
            <w:rPr>
              <w:rStyle w:val="PedmtyChar"/>
            </w:rPr>
            <w:alias w:val="Odpovědnost"/>
            <w:tag w:val="Odpovědnost"/>
            <w:id w:val="-848103493"/>
            <w:placeholder>
              <w:docPart w:val="17C44E4E959F4A138866B054C816FB81"/>
            </w:placeholder>
            <w:dropDownList>
              <w:listItem w:value="Zvolte položku."/>
              <w:listItem w:displayText="Pojištění obecné odpovědnosti za újmu (DODP101)" w:value="Pojištění obecné odpovědnosti za újmu (DODP101)"/>
              <w:listItem w:displayText="Pojištění obecné odpovědnosti za újmu a pojištění odpovědnosti za újmu způsobenou vadou výrobku a vadou práce po předání (DODP102)" w:value="Pojištění obecné odpovědnosti za újmu a pojištění odpovědnosti za újmu způsobenou vadou výrobku a vadou práce po předání (DODP102)"/>
              <w:listItem w:displayText="Cizí věci převzaté (DODP103)" w:value="Cizí věci převzaté (DODP103)"/>
              <w:listItem w:displayText="Cizí věci užívané (DODP104)" w:value="Cizí věci užívané (DODP104)"/>
              <w:listItem w:displayText="Náklady zdravotní pojišťovny a regresy dávek nemocenského pojištění (DODP105)" w:value="Náklady zdravotní pojišťovny a regresy dávek nemocenského pojištění (DODP105)"/>
              <w:listItem w:displayText="Křížová odpovědnost (DODP106)" w:value="Křížová odpovědnost (DODP106)"/>
              <w:listItem w:displayText="Pojištění odpovědnosti za újmu způsobenou vadou výrobku a vadou provedení práce po předání (DODP107)" w:value="Pojištění odpovědnosti za újmu způsobenou vadou výrobku a vadou provedení práce po předání (DODP107)"/>
              <w:listItem w:displayText="Provoz pracovních strojů (DODP109)" w:value="Provoz pracovních strojů (DODP109)"/>
              <w:listItem w:displayText="Peněžitá náhrada nemajetkové újmy - ochrana osobnosti (DODP110)" w:value="Peněžitá náhrada nemajetkové újmy - ochrana osobnosti (DODP110)"/>
              <w:listItem w:displayText="Čisté finanční škody - k pojištění obecné odpovědnosti za újmu (DODP111)" w:value="Čisté finanční škody - k pojištění obecné odpovědnosti za újmu (DODP111)"/>
              <w:listItem w:displayText="Čisté finanční škody - k pojištění obecné odpovědnosti za újmu a pojištění odpovědnosti za újmu způsobenou vadou výrobku a vadou práce po předání (DODP112)" w:value="Čisté finanční škody - k pojištění obecné odpovědnosti za újmu a pojištění odpovědnosti za újmu způsobenou vadou výrobku a vadou práce po předání (DODP112)"/>
              <w:listItem w:displayText="Znečištění životního prostředí (DODP113)" w:value="Znečištění životního prostředí (DODP113)"/>
              <w:listItem w:displayText="Provoz skládky v první fázi včetně znečištění životního prostředí (DODP114)" w:value="Provoz skládky v první fázi včetně znečištění životního prostředí (DODP114)"/>
              <w:listItem w:displayText="Výkon veřejné moci (DODP115)" w:value="Výkon veřejné moci (DODP115)"/>
              <w:listItem w:displayText="Obecní policie (DODP116)" w:value="Obecní policie (DODP116)"/>
              <w:listItem w:displayText="Výkon veřejné služby (DODP117)" w:value="Výkon veřejné služby (DODP117)"/>
              <w:listItem w:displayText="Poskytování sociálních služeb (DODP118)" w:value="Poskytování sociálních služeb (DODP118)"/>
              <w:listItem w:displayText="Cizí věci převzaté včetně motorových vozidel (DODP119)" w:value="Cizí věci převzaté včetně motorových vozidel (DODP119)"/>
              <w:listItem w:displayText="Odpovědnost obchodní korporace za újmu členům svých orgánů v souvislosti s výkonem jejich funkce (DODP120)" w:value="Odpovědnost obchodní korporace za újmu členům svých orgánů v souvislosti s výkonem jejich funkce (DODP120)"/>
              <w:listItem w:displayText="Odpovědnost obchodní korporace za újmu členům svých orgánů v souvislosti s výkonem jejich funkce včetně motorových vozidel (DODP121)" w:value="Odpovědnost obchodní korporace za újmu členům svých orgánů v souvislosti s výkonem jejich funkce včetně motorových vozidel (DODP121)"/>
              <w:listItem w:displayText="Připojištění odpovědnosti členů orgánů za jinou než čistou finanční újmu (DODP122)" w:value="Připojištění odpovědnosti členů orgánů za jinou než čistou finanční újmu (DODP122)"/>
              <w:listItem w:displayText="Poskytování služby péče o dítě v dětské skupině (DODP123)" w:value="Poskytování služby péče o dítě v dětské skupině (DODP123)"/>
              <w:listItem w:displayText="Umělecká, kulturní, sportovní nebo reklamní činnost dítěte (DODP124)" w:value="Umělecká, kulturní, sportovní nebo reklamní činnost dítěte (DODP124)"/>
              <w:listItem w:displayText="Rekvalifikační zařízení (DODP125)" w:value="Rekvalifikační zařízení (DODP125)"/>
              <w:listItem w:displayText="Ručení vlastníků pozemních komunikací za správce pozemní komunikace (DODP126)" w:value="Ručení vlastníků pozemních komunikací za správce pozemní komunikace (DODP126)"/>
              <w:listItem w:displayText="Věci odložené a vnesené (DODP127)" w:value="Věci odložené a vnesené (DODP127)"/>
              <w:listItem w:displayText="Věci odložené a vnesené bez dopravních prostředků v hlídaných garážích (DODP128)" w:value="Věci odložené a vnesené bez dopravních prostředků v hlídaných garážích (DODP128)"/>
              <w:listItem w:displayText="Dopravní prostředky v hlídaných garážích (DODP129)" w:value="Dopravní prostředky v hlídaných garážích (DODP129)"/>
              <w:listItem w:displayText="Věci zaměstnanců (DODP130)" w:value="Věci zaměstnanců (DODP130)"/>
              <w:listItem w:displayText="Bezpečnostní agentury (DODP131)" w:value="Bezpečnostní agentury (DODP131)"/>
              <w:listItem w:displayText="Náklady na demontáž vadného výrobku a montáž bezvadného výrobku (DODP132)" w:value="Náklady na demontáž vadného výrobku a montáž bezvadného výrobku (DODP132)"/>
              <w:listItem w:displayText="Spojení nebo smísení vadného výrobku s jinou věcí (DODP133)" w:value="Spojení nebo smísení vadného výrobku s jinou věcí (DODP133)"/>
              <w:listItem w:displayText="Další zpracování nebo opracování vadného výrobku (DODP134)" w:value="Další zpracování nebo opracování vadného výrobku (DODP134)"/>
              <w:listItem w:displayText="Náklady vzniklé při kontrole a/nebo zkoušení výrobku poškozeného (DODP135)" w:value="Náklady vzniklé při kontrole a/nebo zkoušení výrobku poškozeného (DODP135)"/>
              <w:listItem w:displayText="Vadná výroba v důsledku vadného stroje (DODP136)" w:value="Vadná výroba v důsledku vadného stroje (DODP136)"/>
              <w:listItem w:displayText="Stažení výrobku z trhu (DODP137)" w:value="Stažení výrobku z trhu (DODP137)"/>
              <w:listItem w:displayText="Stažení výrobku z trhu organizované třetí stranou (DODP138)" w:value="Stažení výrobku z trhu organizované třetí stranou (DODP138)"/>
              <w:listItem w:displayText="Stažení výrobku dodavatele dílů motorových vozidel z trhu organizované třetí stranou (DODP139)" w:value="Stažení výrobku dodavatele dílů motorových vozidel z trhu organizované třetí stranou (DODP139)"/>
            </w:dropDownList>
          </w:sdtPr>
          <w:sdtEndPr>
            <w:rPr>
              <w:rStyle w:val="Standardnpsmoodstavce"/>
              <w:szCs w:val="20"/>
            </w:rPr>
          </w:sdtEndPr>
          <w:sdtContent>
            <w:tc>
              <w:tcPr>
                <w:tcW w:w="3147" w:type="dxa"/>
              </w:tcPr>
              <w:p w14:paraId="1E6A132F" w14:textId="77777777" w:rsidR="0083144A" w:rsidRPr="008B0889" w:rsidRDefault="0083144A" w:rsidP="00CA3C21">
                <w:pPr>
                  <w:jc w:val="left"/>
                  <w:rPr>
                    <w:rStyle w:val="PedmtyChar"/>
                  </w:rPr>
                </w:pPr>
                <w:r w:rsidRPr="008B0889">
                  <w:rPr>
                    <w:rStyle w:val="PedmtyChar"/>
                  </w:rPr>
                  <w:t>Náklady zdravotní pojišťovny a regresy dávek nemocenského pojištění (DODP105)</w:t>
                </w:r>
              </w:p>
            </w:tc>
          </w:sdtContent>
        </w:sdt>
        <w:tc>
          <w:tcPr>
            <w:tcW w:w="1701" w:type="dxa"/>
            <w:vAlign w:val="center"/>
          </w:tcPr>
          <w:p w14:paraId="666EB103" w14:textId="77777777" w:rsidR="0083144A" w:rsidRPr="008B0889" w:rsidRDefault="0083144A" w:rsidP="00CA3C21">
            <w:pPr>
              <w:jc w:val="center"/>
              <w:rPr>
                <w:szCs w:val="20"/>
              </w:rPr>
            </w:pPr>
            <w:r w:rsidRPr="008B0889">
              <w:rPr>
                <w:szCs w:val="20"/>
              </w:rPr>
              <w:t>xxx</w:t>
            </w:r>
          </w:p>
        </w:tc>
        <w:tc>
          <w:tcPr>
            <w:tcW w:w="1559" w:type="dxa"/>
            <w:vAlign w:val="center"/>
          </w:tcPr>
          <w:p w14:paraId="3F89B01C" w14:textId="77777777" w:rsidR="0083144A" w:rsidRPr="008B0889" w:rsidRDefault="0083144A" w:rsidP="00CA3C21">
            <w:pPr>
              <w:jc w:val="center"/>
              <w:rPr>
                <w:szCs w:val="20"/>
              </w:rPr>
            </w:pPr>
            <w:r w:rsidRPr="008B0889">
              <w:rPr>
                <w:szCs w:val="20"/>
              </w:rPr>
              <w:t>5 000 000 Kč</w:t>
            </w:r>
          </w:p>
        </w:tc>
        <w:tc>
          <w:tcPr>
            <w:tcW w:w="1418" w:type="dxa"/>
            <w:vAlign w:val="center"/>
          </w:tcPr>
          <w:p w14:paraId="2035EADB" w14:textId="77777777" w:rsidR="0083144A" w:rsidRPr="008B0889" w:rsidRDefault="0083144A" w:rsidP="00CA3C21">
            <w:pPr>
              <w:jc w:val="center"/>
              <w:rPr>
                <w:szCs w:val="20"/>
              </w:rPr>
            </w:pPr>
            <w:r w:rsidRPr="008B0889">
              <w:rPr>
                <w:szCs w:val="20"/>
              </w:rPr>
              <w:t>1 000 Kč</w:t>
            </w:r>
          </w:p>
        </w:tc>
        <w:tc>
          <w:tcPr>
            <w:tcW w:w="1701" w:type="dxa"/>
            <w:vMerge/>
          </w:tcPr>
          <w:p w14:paraId="4F7F8E60" w14:textId="77777777" w:rsidR="0083144A" w:rsidRPr="008B0889" w:rsidRDefault="0083144A" w:rsidP="00CA3C21">
            <w:pPr>
              <w:jc w:val="left"/>
              <w:rPr>
                <w:szCs w:val="20"/>
              </w:rPr>
            </w:pPr>
          </w:p>
        </w:tc>
      </w:tr>
      <w:tr w:rsidR="0083144A" w:rsidRPr="008B0889" w14:paraId="4B7C9276" w14:textId="77777777" w:rsidTr="003C25B1">
        <w:tc>
          <w:tcPr>
            <w:tcW w:w="709" w:type="dxa"/>
            <w:vAlign w:val="center"/>
          </w:tcPr>
          <w:p w14:paraId="0B52C13B" w14:textId="77777777" w:rsidR="0083144A" w:rsidRPr="008B0889" w:rsidRDefault="0083144A" w:rsidP="00CA3C21">
            <w:pPr>
              <w:pStyle w:val="Odstavecseseznamem"/>
              <w:numPr>
                <w:ilvl w:val="0"/>
                <w:numId w:val="31"/>
              </w:numPr>
              <w:ind w:left="558"/>
              <w:jc w:val="center"/>
              <w:rPr>
                <w:rFonts w:ascii="Koop Office" w:hAnsi="Koop Office"/>
                <w:szCs w:val="20"/>
              </w:rPr>
            </w:pPr>
          </w:p>
        </w:tc>
        <w:sdt>
          <w:sdtPr>
            <w:rPr>
              <w:rStyle w:val="PedmtyChar"/>
            </w:rPr>
            <w:alias w:val="Odpovědnost"/>
            <w:tag w:val="Odpovědnost"/>
            <w:id w:val="707080120"/>
            <w:placeholder>
              <w:docPart w:val="0CEC605680174E469CE1CC013A0D009F"/>
            </w:placeholder>
            <w:dropDownList>
              <w:listItem w:value="Zvolte položku."/>
              <w:listItem w:displayText="Pojištění obecné odpovědnosti za újmu (DODP101)" w:value="Pojištění obecné odpovědnosti za újmu (DODP101)"/>
              <w:listItem w:displayText="Pojištění obecné odpovědnosti za újmu a pojištění odpovědnosti za újmu způsobenou vadou výrobku a vadou práce po předání (DODP102)" w:value="Pojištění obecné odpovědnosti za újmu a pojištění odpovědnosti za újmu způsobenou vadou výrobku a vadou práce po předání (DODP102)"/>
              <w:listItem w:displayText="Cizí věci převzaté (DODP103)" w:value="Cizí věci převzaté (DODP103)"/>
              <w:listItem w:displayText="Cizí věci užívané (DODP104)" w:value="Cizí věci užívané (DODP104)"/>
              <w:listItem w:displayText="Náklady zdravotní pojišťovny a regresy dávek nemocenského pojištění (DODP105)" w:value="Náklady zdravotní pojišťovny a regresy dávek nemocenského pojištění (DODP105)"/>
              <w:listItem w:displayText="Křížová odpovědnost (DODP106)" w:value="Křížová odpovědnost (DODP106)"/>
              <w:listItem w:displayText="Pojištění odpovědnosti za újmu způsobenou vadou výrobku a vadou provedení práce po předání (DODP107)" w:value="Pojištění odpovědnosti za újmu způsobenou vadou výrobku a vadou provedení práce po předání (DODP107)"/>
              <w:listItem w:displayText="Provoz pracovních strojů (DODP109)" w:value="Provoz pracovních strojů (DODP109)"/>
              <w:listItem w:displayText="Peněžitá náhrada nemajetkové újmy - ochrana osobnosti (DODP110)" w:value="Peněžitá náhrada nemajetkové újmy - ochrana osobnosti (DODP110)"/>
              <w:listItem w:displayText="Čisté finanční škody - k pojištění obecné odpovědnosti za újmu (DODP111)" w:value="Čisté finanční škody - k pojištění obecné odpovědnosti za újmu (DODP111)"/>
              <w:listItem w:displayText="Čisté finanční škody - k pojištění obecné odpovědnosti za újmu a pojištění odpovědnosti za újmu způsobenou vadou výrobku a vadou práce po předání (DODP112)" w:value="Čisté finanční škody - k pojištění obecné odpovědnosti za újmu a pojištění odpovědnosti za újmu způsobenou vadou výrobku a vadou práce po předání (DODP112)"/>
              <w:listItem w:displayText="Znečištění životního prostředí (DODP113)" w:value="Znečištění životního prostředí (DODP113)"/>
              <w:listItem w:displayText="Provoz skládky v první fázi včetně znečištění životního prostředí (DODP114)" w:value="Provoz skládky v první fázi včetně znečištění životního prostředí (DODP114)"/>
              <w:listItem w:displayText="Výkon veřejné moci (DODP115)" w:value="Výkon veřejné moci (DODP115)"/>
              <w:listItem w:displayText="Obecní policie (DODP116)" w:value="Obecní policie (DODP116)"/>
              <w:listItem w:displayText="Výkon veřejné služby (DODP117)" w:value="Výkon veřejné služby (DODP117)"/>
              <w:listItem w:displayText="Poskytování sociálních služeb (DODP118)" w:value="Poskytování sociálních služeb (DODP118)"/>
              <w:listItem w:displayText="Cizí věci převzaté včetně motorových vozidel (DODP119)" w:value="Cizí věci převzaté včetně motorových vozidel (DODP119)"/>
              <w:listItem w:displayText="Odpovědnost obchodní korporace za újmu členům svých orgánů v souvislosti s výkonem jejich funkce (DODP120)" w:value="Odpovědnost obchodní korporace za újmu členům svých orgánů v souvislosti s výkonem jejich funkce (DODP120)"/>
              <w:listItem w:displayText="Odpovědnost obchodní korporace za újmu členům svých orgánů v souvislosti s výkonem jejich funkce včetně motorových vozidel (DODP121)" w:value="Odpovědnost obchodní korporace za újmu členům svých orgánů v souvislosti s výkonem jejich funkce včetně motorových vozidel (DODP121)"/>
              <w:listItem w:displayText="Připojištění odpovědnosti členů orgánů za jinou než čistou finanční újmu (DODP122)" w:value="Připojištění odpovědnosti členů orgánů za jinou než čistou finanční újmu (DODP122)"/>
              <w:listItem w:displayText="Poskytování služby péče o dítě v dětské skupině (DODP123)" w:value="Poskytování služby péče o dítě v dětské skupině (DODP123)"/>
              <w:listItem w:displayText="Umělecká, kulturní, sportovní nebo reklamní činnost dítěte (DODP124)" w:value="Umělecká, kulturní, sportovní nebo reklamní činnost dítěte (DODP124)"/>
              <w:listItem w:displayText="Rekvalifikační zařízení (DODP125)" w:value="Rekvalifikační zařízení (DODP125)"/>
              <w:listItem w:displayText="Ručení vlastníků pozemních komunikací za správce pozemní komunikace (DODP126)" w:value="Ručení vlastníků pozemních komunikací za správce pozemní komunikace (DODP126)"/>
              <w:listItem w:displayText="Věci odložené a vnesené (DODP127)" w:value="Věci odložené a vnesené (DODP127)"/>
              <w:listItem w:displayText="Věci odložené a vnesené bez dopravních prostředků v hlídaných garážích (DODP128)" w:value="Věci odložené a vnesené bez dopravních prostředků v hlídaných garážích (DODP128)"/>
              <w:listItem w:displayText="Dopravní prostředky v hlídaných garážích (DODP129)" w:value="Dopravní prostředky v hlídaných garážích (DODP129)"/>
              <w:listItem w:displayText="Věci zaměstnanců (DODP130)" w:value="Věci zaměstnanců (DODP130)"/>
              <w:listItem w:displayText="Bezpečnostní agentury (DODP131)" w:value="Bezpečnostní agentury (DODP131)"/>
              <w:listItem w:displayText="Náklady na demontáž vadného výrobku a montáž bezvadného výrobku (DODP132)" w:value="Náklady na demontáž vadného výrobku a montáž bezvadného výrobku (DODP132)"/>
              <w:listItem w:displayText="Spojení nebo smísení vadného výrobku s jinou věcí (DODP133)" w:value="Spojení nebo smísení vadného výrobku s jinou věcí (DODP133)"/>
              <w:listItem w:displayText="Další zpracování nebo opracování vadného výrobku (DODP134)" w:value="Další zpracování nebo opracování vadného výrobku (DODP134)"/>
              <w:listItem w:displayText="Náklady vzniklé při kontrole a/nebo zkoušení výrobku poškozeného (DODP135)" w:value="Náklady vzniklé při kontrole a/nebo zkoušení výrobku poškozeného (DODP135)"/>
              <w:listItem w:displayText="Vadná výroba v důsledku vadného stroje (DODP136)" w:value="Vadná výroba v důsledku vadného stroje (DODP136)"/>
              <w:listItem w:displayText="Stažení výrobku z trhu (DODP137)" w:value="Stažení výrobku z trhu (DODP137)"/>
              <w:listItem w:displayText="Stažení výrobku z trhu organizované třetí stranou (DODP138)" w:value="Stažení výrobku z trhu organizované třetí stranou (DODP138)"/>
              <w:listItem w:displayText="Stažení výrobku dodavatele dílů motorových vozidel z trhu organizované třetí stranou (DODP139)" w:value="Stažení výrobku dodavatele dílů motorových vozidel z trhu organizované třetí stranou (DODP139)"/>
            </w:dropDownList>
          </w:sdtPr>
          <w:sdtEndPr>
            <w:rPr>
              <w:rStyle w:val="Standardnpsmoodstavce"/>
              <w:szCs w:val="20"/>
            </w:rPr>
          </w:sdtEndPr>
          <w:sdtContent>
            <w:tc>
              <w:tcPr>
                <w:tcW w:w="3147" w:type="dxa"/>
              </w:tcPr>
              <w:p w14:paraId="00CB9ABA" w14:textId="77777777" w:rsidR="0083144A" w:rsidRPr="008B0889" w:rsidRDefault="0083144A" w:rsidP="00CA3C21">
                <w:pPr>
                  <w:jc w:val="left"/>
                  <w:rPr>
                    <w:rStyle w:val="PedmtyChar"/>
                  </w:rPr>
                </w:pPr>
                <w:r w:rsidRPr="008B0889">
                  <w:rPr>
                    <w:rStyle w:val="PedmtyChar"/>
                  </w:rPr>
                  <w:t>Věci zaměstnanců (DODP130)</w:t>
                </w:r>
              </w:p>
            </w:tc>
          </w:sdtContent>
        </w:sdt>
        <w:tc>
          <w:tcPr>
            <w:tcW w:w="1701" w:type="dxa"/>
            <w:vAlign w:val="center"/>
          </w:tcPr>
          <w:p w14:paraId="1DFB7E15" w14:textId="77777777" w:rsidR="0083144A" w:rsidRPr="008B0889" w:rsidRDefault="0083144A" w:rsidP="00CA3C21">
            <w:pPr>
              <w:jc w:val="center"/>
              <w:rPr>
                <w:szCs w:val="20"/>
              </w:rPr>
            </w:pPr>
            <w:r w:rsidRPr="008B0889">
              <w:rPr>
                <w:szCs w:val="20"/>
              </w:rPr>
              <w:t>xxx</w:t>
            </w:r>
          </w:p>
        </w:tc>
        <w:tc>
          <w:tcPr>
            <w:tcW w:w="1559" w:type="dxa"/>
            <w:vAlign w:val="center"/>
          </w:tcPr>
          <w:p w14:paraId="54209B0F" w14:textId="77777777" w:rsidR="0083144A" w:rsidRPr="008B0889" w:rsidRDefault="0083144A" w:rsidP="00CA3C21">
            <w:pPr>
              <w:jc w:val="center"/>
              <w:rPr>
                <w:szCs w:val="20"/>
              </w:rPr>
            </w:pPr>
            <w:r w:rsidRPr="008B0889">
              <w:rPr>
                <w:szCs w:val="20"/>
              </w:rPr>
              <w:t>1 000 000 Kč</w:t>
            </w:r>
          </w:p>
        </w:tc>
        <w:tc>
          <w:tcPr>
            <w:tcW w:w="1418" w:type="dxa"/>
            <w:vAlign w:val="center"/>
          </w:tcPr>
          <w:p w14:paraId="01E972F8" w14:textId="77777777" w:rsidR="0083144A" w:rsidRPr="008B0889" w:rsidRDefault="0083144A" w:rsidP="00CA3C21">
            <w:pPr>
              <w:jc w:val="center"/>
              <w:rPr>
                <w:szCs w:val="20"/>
              </w:rPr>
            </w:pPr>
            <w:r w:rsidRPr="008B0889">
              <w:rPr>
                <w:szCs w:val="20"/>
              </w:rPr>
              <w:t>0 Kč</w:t>
            </w:r>
          </w:p>
        </w:tc>
        <w:tc>
          <w:tcPr>
            <w:tcW w:w="1701" w:type="dxa"/>
            <w:vMerge/>
          </w:tcPr>
          <w:p w14:paraId="73EC4E16" w14:textId="77777777" w:rsidR="0083144A" w:rsidRPr="008B0889" w:rsidRDefault="0083144A" w:rsidP="00CA3C21">
            <w:pPr>
              <w:jc w:val="left"/>
              <w:rPr>
                <w:szCs w:val="20"/>
              </w:rPr>
            </w:pPr>
          </w:p>
        </w:tc>
      </w:tr>
      <w:tr w:rsidR="0083144A" w:rsidRPr="008B0889" w14:paraId="23405EF2" w14:textId="77777777" w:rsidTr="003C25B1">
        <w:tc>
          <w:tcPr>
            <w:tcW w:w="709" w:type="dxa"/>
            <w:vAlign w:val="center"/>
          </w:tcPr>
          <w:p w14:paraId="050B9C00" w14:textId="77777777" w:rsidR="0083144A" w:rsidRPr="008B0889" w:rsidRDefault="0083144A" w:rsidP="00CA3C21">
            <w:pPr>
              <w:pStyle w:val="Odstavecseseznamem"/>
              <w:numPr>
                <w:ilvl w:val="0"/>
                <w:numId w:val="31"/>
              </w:numPr>
              <w:ind w:left="558"/>
              <w:jc w:val="center"/>
              <w:rPr>
                <w:rFonts w:ascii="Koop Office" w:hAnsi="Koop Office"/>
                <w:szCs w:val="20"/>
              </w:rPr>
            </w:pPr>
          </w:p>
        </w:tc>
        <w:sdt>
          <w:sdtPr>
            <w:rPr>
              <w:rStyle w:val="PedmtyChar"/>
            </w:rPr>
            <w:alias w:val="Odpovědnost"/>
            <w:tag w:val="Odpovědnost"/>
            <w:id w:val="-401522700"/>
            <w:placeholder>
              <w:docPart w:val="D598129BD12F41EEB98B1873EFAF799F"/>
            </w:placeholder>
            <w:dropDownList>
              <w:listItem w:value="Zvolte položku."/>
              <w:listItem w:displayText="Pojištění obecné odpovědnosti za újmu (DODP101)" w:value="Pojištění obecné odpovědnosti za újmu (DODP101)"/>
              <w:listItem w:displayText="Pojištění obecné odpovědnosti za újmu a pojištění odpovědnosti za újmu způsobenou vadou výrobku a vadou práce po předání (DODP102)" w:value="Pojištění obecné odpovědnosti za újmu a pojištění odpovědnosti za újmu způsobenou vadou výrobku a vadou práce po předání (DODP102)"/>
              <w:listItem w:displayText="Cizí věci převzaté (DODP103)" w:value="Cizí věci převzaté (DODP103)"/>
              <w:listItem w:displayText="Cizí věci užívané (DODP104)" w:value="Cizí věci užívané (DODP104)"/>
              <w:listItem w:displayText="Náklady zdravotní pojišťovny a regresy dávek nemocenského pojištění (DODP105)" w:value="Náklady zdravotní pojišťovny a regresy dávek nemocenského pojištění (DODP105)"/>
              <w:listItem w:displayText="Křížová odpovědnost (DODP106)" w:value="Křížová odpovědnost (DODP106)"/>
              <w:listItem w:displayText="Pojištění odpovědnosti za újmu způsobenou vadou výrobku a vadou provedení práce po předání (DODP107)" w:value="Pojištění odpovědnosti za újmu způsobenou vadou výrobku a vadou provedení práce po předání (DODP107)"/>
              <w:listItem w:displayText="Provoz pracovních strojů (DODP109)" w:value="Provoz pracovních strojů (DODP109)"/>
              <w:listItem w:displayText="Peněžitá náhrada nemajetkové újmy - ochrana osobnosti (DODP110)" w:value="Peněžitá náhrada nemajetkové újmy - ochrana osobnosti (DODP110)"/>
              <w:listItem w:displayText="Čisté finanční škody - k pojištění obecné odpovědnosti za újmu (DODP111)" w:value="Čisté finanční škody - k pojištění obecné odpovědnosti za újmu (DODP111)"/>
              <w:listItem w:displayText="Čisté finanční škody - k pojištění obecné odpovědnosti za újmu a pojištění odpovědnosti za újmu způsobenou vadou výrobku a vadou práce po předání (DODP112)" w:value="Čisté finanční škody - k pojištění obecné odpovědnosti za újmu a pojištění odpovědnosti za újmu způsobenou vadou výrobku a vadou práce po předání (DODP112)"/>
              <w:listItem w:displayText="Znečištění životního prostředí (DODP113)" w:value="Znečištění životního prostředí (DODP113)"/>
              <w:listItem w:displayText="Provoz skládky v první fázi včetně znečištění životního prostředí (DODP114)" w:value="Provoz skládky v první fázi včetně znečištění životního prostředí (DODP114)"/>
              <w:listItem w:displayText="Výkon veřejné moci (DODP115)" w:value="Výkon veřejné moci (DODP115)"/>
              <w:listItem w:displayText="Obecní policie (DODP116)" w:value="Obecní policie (DODP116)"/>
              <w:listItem w:displayText="Výkon veřejné služby (DODP117)" w:value="Výkon veřejné služby (DODP117)"/>
              <w:listItem w:displayText="Poskytování sociálních služeb (DODP118)" w:value="Poskytování sociálních služeb (DODP118)"/>
              <w:listItem w:displayText="Cizí věci převzaté včetně motorových vozidel (DODP119)" w:value="Cizí věci převzaté včetně motorových vozidel (DODP119)"/>
              <w:listItem w:displayText="Odpovědnost obchodní korporace za újmu členům svých orgánů v souvislosti s výkonem jejich funkce (DODP120)" w:value="Odpovědnost obchodní korporace za újmu členům svých orgánů v souvislosti s výkonem jejich funkce (DODP120)"/>
              <w:listItem w:displayText="Odpovědnost obchodní korporace za újmu členům svých orgánů v souvislosti s výkonem jejich funkce včetně motorových vozidel (DODP121)" w:value="Odpovědnost obchodní korporace za újmu členům svých orgánů v souvislosti s výkonem jejich funkce včetně motorových vozidel (DODP121)"/>
              <w:listItem w:displayText="Připojištění odpovědnosti členů orgánů za jinou než čistou finanční újmu (DODP122)" w:value="Připojištění odpovědnosti členů orgánů za jinou než čistou finanční újmu (DODP122)"/>
              <w:listItem w:displayText="Poskytování služby péče o dítě v dětské skupině (DODP123)" w:value="Poskytování služby péče o dítě v dětské skupině (DODP123)"/>
              <w:listItem w:displayText="Umělecká, kulturní, sportovní nebo reklamní činnost dítěte (DODP124)" w:value="Umělecká, kulturní, sportovní nebo reklamní činnost dítěte (DODP124)"/>
              <w:listItem w:displayText="Rekvalifikační zařízení (DODP125)" w:value="Rekvalifikační zařízení (DODP125)"/>
              <w:listItem w:displayText="Ručení vlastníků pozemních komunikací za správce pozemní komunikace (DODP126)" w:value="Ručení vlastníků pozemních komunikací za správce pozemní komunikace (DODP126)"/>
              <w:listItem w:displayText="Věci odložené a vnesené (DODP127)" w:value="Věci odložené a vnesené (DODP127)"/>
              <w:listItem w:displayText="Věci odložené a vnesené bez dopravních prostředků v hlídaných garážích (DODP128)" w:value="Věci odložené a vnesené bez dopravních prostředků v hlídaných garážích (DODP128)"/>
              <w:listItem w:displayText="Dopravní prostředky v hlídaných garážích (DODP129)" w:value="Dopravní prostředky v hlídaných garážích (DODP129)"/>
              <w:listItem w:displayText="Věci zaměstnanců (DODP130)" w:value="Věci zaměstnanců (DODP130)"/>
              <w:listItem w:displayText="Bezpečnostní agentury (DODP131)" w:value="Bezpečnostní agentury (DODP131)"/>
              <w:listItem w:displayText="Náklady na demontáž vadného výrobku a montáž bezvadného výrobku (DODP132)" w:value="Náklady na demontáž vadného výrobku a montáž bezvadného výrobku (DODP132)"/>
              <w:listItem w:displayText="Spojení nebo smísení vadného výrobku s jinou věcí (DODP133)" w:value="Spojení nebo smísení vadného výrobku s jinou věcí (DODP133)"/>
              <w:listItem w:displayText="Další zpracování nebo opracování vadného výrobku (DODP134)" w:value="Další zpracování nebo opracování vadného výrobku (DODP134)"/>
              <w:listItem w:displayText="Náklady vzniklé při kontrole a/nebo zkoušení výrobku poškozeného (DODP135)" w:value="Náklady vzniklé při kontrole a/nebo zkoušení výrobku poškozeného (DODP135)"/>
              <w:listItem w:displayText="Vadná výroba v důsledku vadného stroje (DODP136)" w:value="Vadná výroba v důsledku vadného stroje (DODP136)"/>
              <w:listItem w:displayText="Stažení výrobku z trhu (DODP137)" w:value="Stažení výrobku z trhu (DODP137)"/>
              <w:listItem w:displayText="Stažení výrobku z trhu organizované třetí stranou (DODP138)" w:value="Stažení výrobku z trhu organizované třetí stranou (DODP138)"/>
              <w:listItem w:displayText="Stažení výrobku dodavatele dílů motorových vozidel z trhu organizované třetí stranou (DODP139)" w:value="Stažení výrobku dodavatele dílů motorových vozidel z trhu organizované třetí stranou (DODP139)"/>
            </w:dropDownList>
          </w:sdtPr>
          <w:sdtEndPr>
            <w:rPr>
              <w:rStyle w:val="Standardnpsmoodstavce"/>
              <w:szCs w:val="20"/>
            </w:rPr>
          </w:sdtEndPr>
          <w:sdtContent>
            <w:tc>
              <w:tcPr>
                <w:tcW w:w="3147" w:type="dxa"/>
              </w:tcPr>
              <w:p w14:paraId="296C6B64" w14:textId="77777777" w:rsidR="0083144A" w:rsidRPr="008B0889" w:rsidRDefault="0083144A" w:rsidP="00CA3C21">
                <w:pPr>
                  <w:jc w:val="left"/>
                  <w:rPr>
                    <w:rStyle w:val="PedmtyChar"/>
                  </w:rPr>
                </w:pPr>
                <w:r w:rsidRPr="008B0889">
                  <w:rPr>
                    <w:rStyle w:val="PedmtyChar"/>
                  </w:rPr>
                  <w:t>Znečištění životního prostředí (DODP113)</w:t>
                </w:r>
              </w:p>
            </w:tc>
          </w:sdtContent>
        </w:sdt>
        <w:tc>
          <w:tcPr>
            <w:tcW w:w="1701" w:type="dxa"/>
            <w:vAlign w:val="center"/>
          </w:tcPr>
          <w:p w14:paraId="3F60A86E" w14:textId="77777777" w:rsidR="0083144A" w:rsidRPr="008B0889" w:rsidRDefault="0083144A" w:rsidP="00CA3C21">
            <w:pPr>
              <w:jc w:val="center"/>
              <w:rPr>
                <w:szCs w:val="20"/>
              </w:rPr>
            </w:pPr>
            <w:r w:rsidRPr="008B0889">
              <w:rPr>
                <w:szCs w:val="20"/>
              </w:rPr>
              <w:t>xxx</w:t>
            </w:r>
          </w:p>
        </w:tc>
        <w:tc>
          <w:tcPr>
            <w:tcW w:w="1559" w:type="dxa"/>
            <w:vAlign w:val="center"/>
          </w:tcPr>
          <w:p w14:paraId="7A2A5A46" w14:textId="77777777" w:rsidR="0083144A" w:rsidRPr="008B0889" w:rsidRDefault="0083144A" w:rsidP="00CA3C21">
            <w:pPr>
              <w:jc w:val="center"/>
              <w:rPr>
                <w:szCs w:val="20"/>
              </w:rPr>
            </w:pPr>
            <w:r w:rsidRPr="008B0889">
              <w:rPr>
                <w:szCs w:val="20"/>
              </w:rPr>
              <w:t>10 000 000 Kč</w:t>
            </w:r>
          </w:p>
        </w:tc>
        <w:tc>
          <w:tcPr>
            <w:tcW w:w="1418" w:type="dxa"/>
            <w:vAlign w:val="center"/>
          </w:tcPr>
          <w:p w14:paraId="45D63939" w14:textId="77777777" w:rsidR="0083144A" w:rsidRPr="008B0889" w:rsidRDefault="0083144A" w:rsidP="00CA3C21">
            <w:pPr>
              <w:jc w:val="center"/>
              <w:rPr>
                <w:szCs w:val="20"/>
              </w:rPr>
            </w:pPr>
            <w:r w:rsidRPr="008B0889">
              <w:rPr>
                <w:szCs w:val="20"/>
              </w:rPr>
              <w:t>10 000 Kč</w:t>
            </w:r>
          </w:p>
        </w:tc>
        <w:tc>
          <w:tcPr>
            <w:tcW w:w="1701" w:type="dxa"/>
            <w:vMerge/>
          </w:tcPr>
          <w:p w14:paraId="465E1B0B" w14:textId="77777777" w:rsidR="0083144A" w:rsidRPr="008B0889" w:rsidRDefault="0083144A" w:rsidP="00CA3C21">
            <w:pPr>
              <w:jc w:val="left"/>
              <w:rPr>
                <w:szCs w:val="20"/>
              </w:rPr>
            </w:pPr>
          </w:p>
        </w:tc>
      </w:tr>
      <w:tr w:rsidR="0083144A" w:rsidRPr="008B0889" w14:paraId="51B4E96D" w14:textId="77777777" w:rsidTr="003C25B1">
        <w:trPr>
          <w:trHeight w:val="236"/>
        </w:trPr>
        <w:tc>
          <w:tcPr>
            <w:tcW w:w="709" w:type="dxa"/>
            <w:vAlign w:val="center"/>
          </w:tcPr>
          <w:p w14:paraId="77873D9B" w14:textId="77777777" w:rsidR="0083144A" w:rsidRPr="008B0889" w:rsidRDefault="0083144A" w:rsidP="00CA3C21">
            <w:pPr>
              <w:pStyle w:val="Odstavecseseznamem"/>
              <w:numPr>
                <w:ilvl w:val="0"/>
                <w:numId w:val="31"/>
              </w:numPr>
              <w:ind w:left="558"/>
              <w:jc w:val="center"/>
              <w:rPr>
                <w:rFonts w:ascii="Koop Office" w:hAnsi="Koop Office"/>
                <w:szCs w:val="20"/>
              </w:rPr>
            </w:pPr>
          </w:p>
        </w:tc>
        <w:sdt>
          <w:sdtPr>
            <w:rPr>
              <w:rStyle w:val="PedmtyChar"/>
            </w:rPr>
            <w:alias w:val="Odpovědnost"/>
            <w:tag w:val="Odpovědnost"/>
            <w:id w:val="-1255820070"/>
            <w:placeholder>
              <w:docPart w:val="E722A55D2D484EAA9E94A7E808EBCE65"/>
            </w:placeholder>
            <w:dropDownList>
              <w:listItem w:value="Zvolte položku."/>
              <w:listItem w:displayText="Pojištění obecné odpovědnosti za újmu (DODP101)" w:value="Pojištění obecné odpovědnosti za újmu (DODP101)"/>
              <w:listItem w:displayText="Pojištění obecné odpovědnosti za újmu a pojištění odpovědnosti za újmu způsobenou vadou výrobku a vadou práce po předání (DODP102)" w:value="Pojištění obecné odpovědnosti za újmu a pojištění odpovědnosti za újmu způsobenou vadou výrobku a vadou práce po předání (DODP102)"/>
              <w:listItem w:displayText="Cizí věci převzaté (DODP103)" w:value="Cizí věci převzaté (DODP103)"/>
              <w:listItem w:displayText="Cizí věci užívané (DODP104)" w:value="Cizí věci užívané (DODP104)"/>
              <w:listItem w:displayText="Náklady zdravotní pojišťovny a regresy dávek nemocenského pojištění (DODP105)" w:value="Náklady zdravotní pojišťovny a regresy dávek nemocenského pojištění (DODP105)"/>
              <w:listItem w:displayText="Křížová odpovědnost (DODP106)" w:value="Křížová odpovědnost (DODP106)"/>
              <w:listItem w:displayText="Pojištění odpovědnosti za újmu způsobenou vadou výrobku a vadou provedení práce po předání (DODP107)" w:value="Pojištění odpovědnosti za újmu způsobenou vadou výrobku a vadou provedení práce po předání (DODP107)"/>
              <w:listItem w:displayText="Provoz pracovních strojů (DODP109)" w:value="Provoz pracovních strojů (DODP109)"/>
              <w:listItem w:displayText="Peněžitá náhrada nemajetkové újmy - ochrana osobnosti (DODP110)" w:value="Peněžitá náhrada nemajetkové újmy - ochrana osobnosti (DODP110)"/>
              <w:listItem w:displayText="Čisté finanční škody - k pojištění obecné odpovědnosti za újmu (DODP111)" w:value="Čisté finanční škody - k pojištění obecné odpovědnosti za újmu (DODP111)"/>
              <w:listItem w:displayText="Čisté finanční škody - k pojištění obecné odpovědnosti za újmu a pojištění odpovědnosti za újmu způsobenou vadou výrobku a vadou práce po předání (DODP112)" w:value="Čisté finanční škody - k pojištění obecné odpovědnosti za újmu a pojištění odpovědnosti za újmu způsobenou vadou výrobku a vadou práce po předání (DODP112)"/>
              <w:listItem w:displayText="Znečištění životního prostředí (DODP113)" w:value="Znečištění životního prostředí (DODP113)"/>
              <w:listItem w:displayText="Provoz skládky v první fázi včetně znečištění životního prostředí (DODP114)" w:value="Provoz skládky v první fázi včetně znečištění životního prostředí (DODP114)"/>
              <w:listItem w:displayText="Výkon veřejné moci (DODP115)" w:value="Výkon veřejné moci (DODP115)"/>
              <w:listItem w:displayText="Obecní policie (DODP116)" w:value="Obecní policie (DODP116)"/>
              <w:listItem w:displayText="Výkon veřejné služby (DODP117)" w:value="Výkon veřejné služby (DODP117)"/>
              <w:listItem w:displayText="Poskytování sociálních služeb (DODP118)" w:value="Poskytování sociálních služeb (DODP118)"/>
              <w:listItem w:displayText="Cizí věci převzaté včetně motorových vozidel (DODP119)" w:value="Cizí věci převzaté včetně motorových vozidel (DODP119)"/>
              <w:listItem w:displayText="Odpovědnost obchodní korporace za újmu členům svých orgánů v souvislosti s výkonem jejich funkce (DODP120)" w:value="Odpovědnost obchodní korporace za újmu členům svých orgánů v souvislosti s výkonem jejich funkce (DODP120)"/>
              <w:listItem w:displayText="Odpovědnost obchodní korporace za újmu členům svých orgánů v souvislosti s výkonem jejich funkce včetně motorových vozidel (DODP121)" w:value="Odpovědnost obchodní korporace za újmu členům svých orgánů v souvislosti s výkonem jejich funkce včetně motorových vozidel (DODP121)"/>
              <w:listItem w:displayText="Připojištění odpovědnosti členů orgánů za jinou než čistou finanční újmu (DODP122)" w:value="Připojištění odpovědnosti členů orgánů za jinou než čistou finanční újmu (DODP122)"/>
              <w:listItem w:displayText="Poskytování služby péče o dítě v dětské skupině (DODP123)" w:value="Poskytování služby péče o dítě v dětské skupině (DODP123)"/>
              <w:listItem w:displayText="Umělecká, kulturní, sportovní nebo reklamní činnost dítěte (DODP124)" w:value="Umělecká, kulturní, sportovní nebo reklamní činnost dítěte (DODP124)"/>
              <w:listItem w:displayText="Rekvalifikační zařízení (DODP125)" w:value="Rekvalifikační zařízení (DODP125)"/>
              <w:listItem w:displayText="Ručení vlastníků pozemních komunikací za správce pozemní komunikace (DODP126)" w:value="Ručení vlastníků pozemních komunikací za správce pozemní komunikace (DODP126)"/>
              <w:listItem w:displayText="Věci odložené a vnesené (DODP127)" w:value="Věci odložené a vnesené (DODP127)"/>
              <w:listItem w:displayText="Věci odložené a vnesené bez dopravních prostředků v hlídaných garážích (DODP128)" w:value="Věci odložené a vnesené bez dopravních prostředků v hlídaných garážích (DODP128)"/>
              <w:listItem w:displayText="Dopravní prostředky v hlídaných garážích (DODP129)" w:value="Dopravní prostředky v hlídaných garážích (DODP129)"/>
              <w:listItem w:displayText="Věci zaměstnanců (DODP130)" w:value="Věci zaměstnanců (DODP130)"/>
              <w:listItem w:displayText="Bezpečnostní agentury (DODP131)" w:value="Bezpečnostní agentury (DODP131)"/>
              <w:listItem w:displayText="Náklady na demontáž vadného výrobku a montáž bezvadného výrobku (DODP132)" w:value="Náklady na demontáž vadného výrobku a montáž bezvadného výrobku (DODP132)"/>
              <w:listItem w:displayText="Spojení nebo smísení vadného výrobku s jinou věcí (DODP133)" w:value="Spojení nebo smísení vadného výrobku s jinou věcí (DODP133)"/>
              <w:listItem w:displayText="Další zpracování nebo opracování vadného výrobku (DODP134)" w:value="Další zpracování nebo opracování vadného výrobku (DODP134)"/>
              <w:listItem w:displayText="Náklady vzniklé při kontrole a/nebo zkoušení výrobku poškozeného (DODP135)" w:value="Náklady vzniklé při kontrole a/nebo zkoušení výrobku poškozeného (DODP135)"/>
              <w:listItem w:displayText="Vadná výroba v důsledku vadného stroje (DODP136)" w:value="Vadná výroba v důsledku vadného stroje (DODP136)"/>
              <w:listItem w:displayText="Stažení výrobku z trhu (DODP137)" w:value="Stažení výrobku z trhu (DODP137)"/>
              <w:listItem w:displayText="Stažení výrobku z trhu organizované třetí stranou (DODP138)" w:value="Stažení výrobku z trhu organizované třetí stranou (DODP138)"/>
              <w:listItem w:displayText="Stažení výrobku dodavatele dílů motorových vozidel z trhu organizované třetí stranou (DODP139)" w:value="Stažení výrobku dodavatele dílů motorových vozidel z trhu organizované třetí stranou (DODP139)"/>
            </w:dropDownList>
          </w:sdtPr>
          <w:sdtEndPr>
            <w:rPr>
              <w:rStyle w:val="Standardnpsmoodstavce"/>
              <w:szCs w:val="20"/>
            </w:rPr>
          </w:sdtEndPr>
          <w:sdtContent>
            <w:tc>
              <w:tcPr>
                <w:tcW w:w="3147" w:type="dxa"/>
              </w:tcPr>
              <w:p w14:paraId="1A535F64" w14:textId="77777777" w:rsidR="0083144A" w:rsidRPr="008B0889" w:rsidRDefault="0083144A" w:rsidP="00CA3C21">
                <w:pPr>
                  <w:jc w:val="left"/>
                  <w:rPr>
                    <w:rStyle w:val="PedmtyChar"/>
                  </w:rPr>
                </w:pPr>
                <w:r w:rsidRPr="008B0889">
                  <w:rPr>
                    <w:rStyle w:val="PedmtyChar"/>
                  </w:rPr>
                  <w:t>Peněžitá náhrada nemajetkové újmy - ochrana osobnosti (DODP110)</w:t>
                </w:r>
              </w:p>
            </w:tc>
          </w:sdtContent>
        </w:sdt>
        <w:tc>
          <w:tcPr>
            <w:tcW w:w="1701" w:type="dxa"/>
            <w:vAlign w:val="center"/>
          </w:tcPr>
          <w:p w14:paraId="0B7F5161" w14:textId="77777777" w:rsidR="0083144A" w:rsidRPr="008B0889" w:rsidRDefault="0083144A" w:rsidP="00CA3C21">
            <w:pPr>
              <w:jc w:val="center"/>
              <w:rPr>
                <w:szCs w:val="20"/>
              </w:rPr>
            </w:pPr>
            <w:r w:rsidRPr="008B0889">
              <w:rPr>
                <w:szCs w:val="20"/>
              </w:rPr>
              <w:t>xxx</w:t>
            </w:r>
          </w:p>
        </w:tc>
        <w:tc>
          <w:tcPr>
            <w:tcW w:w="1559" w:type="dxa"/>
            <w:vAlign w:val="center"/>
          </w:tcPr>
          <w:p w14:paraId="2E61A5BF" w14:textId="77777777" w:rsidR="0083144A" w:rsidRPr="008B0889" w:rsidRDefault="0083144A" w:rsidP="00CA3C21">
            <w:pPr>
              <w:jc w:val="center"/>
              <w:rPr>
                <w:szCs w:val="20"/>
              </w:rPr>
            </w:pPr>
            <w:r w:rsidRPr="008B0889">
              <w:rPr>
                <w:szCs w:val="20"/>
              </w:rPr>
              <w:t>5 000 000 Kč</w:t>
            </w:r>
          </w:p>
        </w:tc>
        <w:tc>
          <w:tcPr>
            <w:tcW w:w="1418" w:type="dxa"/>
            <w:vAlign w:val="center"/>
          </w:tcPr>
          <w:p w14:paraId="73204A01" w14:textId="77777777" w:rsidR="0083144A" w:rsidRPr="008B0889" w:rsidRDefault="0083144A" w:rsidP="00CA3C21">
            <w:pPr>
              <w:jc w:val="center"/>
              <w:rPr>
                <w:szCs w:val="20"/>
              </w:rPr>
            </w:pPr>
            <w:r w:rsidRPr="008B0889">
              <w:rPr>
                <w:szCs w:val="20"/>
              </w:rPr>
              <w:t>10 000 Kč</w:t>
            </w:r>
          </w:p>
        </w:tc>
        <w:tc>
          <w:tcPr>
            <w:tcW w:w="1701" w:type="dxa"/>
            <w:vMerge/>
          </w:tcPr>
          <w:p w14:paraId="38C3FC5A" w14:textId="77777777" w:rsidR="0083144A" w:rsidRPr="008B0889" w:rsidRDefault="0083144A" w:rsidP="00CA3C21">
            <w:pPr>
              <w:jc w:val="left"/>
              <w:rPr>
                <w:szCs w:val="20"/>
              </w:rPr>
            </w:pPr>
          </w:p>
        </w:tc>
      </w:tr>
      <w:tr w:rsidR="0083144A" w:rsidRPr="008B0889" w14:paraId="0ED6EE50" w14:textId="77777777" w:rsidTr="003C25B1">
        <w:tc>
          <w:tcPr>
            <w:tcW w:w="709" w:type="dxa"/>
            <w:vAlign w:val="center"/>
          </w:tcPr>
          <w:p w14:paraId="246BE78C" w14:textId="77777777" w:rsidR="0083144A" w:rsidRPr="008B0889" w:rsidRDefault="0083144A" w:rsidP="00CA3C21">
            <w:pPr>
              <w:pStyle w:val="Odstavecseseznamem"/>
              <w:numPr>
                <w:ilvl w:val="0"/>
                <w:numId w:val="31"/>
              </w:numPr>
              <w:ind w:left="558"/>
              <w:jc w:val="center"/>
              <w:rPr>
                <w:rFonts w:ascii="Koop Office" w:hAnsi="Koop Office"/>
                <w:szCs w:val="20"/>
              </w:rPr>
            </w:pPr>
          </w:p>
        </w:tc>
        <w:sdt>
          <w:sdtPr>
            <w:rPr>
              <w:rStyle w:val="PedmtyChar"/>
            </w:rPr>
            <w:alias w:val="Odpovědnost"/>
            <w:tag w:val="Odpovědnost"/>
            <w:id w:val="1987586403"/>
            <w:placeholder>
              <w:docPart w:val="100F0AB2601A4C1CB1406DE4480B8104"/>
            </w:placeholder>
            <w:dropDownList>
              <w:listItem w:value="Zvolte položku."/>
              <w:listItem w:displayText="Pojištění obecné odpovědnosti za újmu (DODP101)" w:value="Pojištění obecné odpovědnosti za újmu (DODP101)"/>
              <w:listItem w:displayText="Pojištění obecné odpovědnosti za újmu a pojištění odpovědnosti za újmu způsobenou vadou výrobku a vadou práce po předání (DODP102)" w:value="Pojištění obecné odpovědnosti za újmu a pojištění odpovědnosti za újmu způsobenou vadou výrobku a vadou práce po předání (DODP102)"/>
              <w:listItem w:displayText="Cizí věci převzaté (DODP103)" w:value="Cizí věci převzaté (DODP103)"/>
              <w:listItem w:displayText="Cizí věci užívané (DODP104)" w:value="Cizí věci užívané (DODP104)"/>
              <w:listItem w:displayText="Náklady zdravotní pojišťovny a regresy dávek nemocenského pojištění (DODP105)" w:value="Náklady zdravotní pojišťovny a regresy dávek nemocenského pojištění (DODP105)"/>
              <w:listItem w:displayText="Křížová odpovědnost (DODP106)" w:value="Křížová odpovědnost (DODP106)"/>
              <w:listItem w:displayText="Pojištění odpovědnosti za újmu způsobenou vadou výrobku a vadou provedení práce po předání (DODP107)" w:value="Pojištění odpovědnosti za újmu způsobenou vadou výrobku a vadou provedení práce po předání (DODP107)"/>
              <w:listItem w:displayText="Provoz pracovních strojů (DODP109)" w:value="Provoz pracovních strojů (DODP109)"/>
              <w:listItem w:displayText="Peněžitá náhrada nemajetkové újmy - ochrana osobnosti (DODP110)" w:value="Peněžitá náhrada nemajetkové újmy - ochrana osobnosti (DODP110)"/>
              <w:listItem w:displayText="Čisté finanční škody - k pojištění obecné odpovědnosti za újmu (DODP111)" w:value="Čisté finanční škody - k pojištění obecné odpovědnosti za újmu (DODP111)"/>
              <w:listItem w:displayText="Čisté finanční škody - k pojištění obecné odpovědnosti za újmu a pojištění odpovědnosti za újmu způsobenou vadou výrobku a vadou práce po předání (DODP112)" w:value="Čisté finanční škody - k pojištění obecné odpovědnosti za újmu a pojištění odpovědnosti za újmu způsobenou vadou výrobku a vadou práce po předání (DODP112)"/>
              <w:listItem w:displayText="Znečištění životního prostředí (DODP113)" w:value="Znečištění životního prostředí (DODP113)"/>
              <w:listItem w:displayText="Provoz skládky v první fázi včetně znečištění životního prostředí (DODP114)" w:value="Provoz skládky v první fázi včetně znečištění životního prostředí (DODP114)"/>
              <w:listItem w:displayText="Výkon veřejné moci (DODP115)" w:value="Výkon veřejné moci (DODP115)"/>
              <w:listItem w:displayText="Obecní policie (DODP116)" w:value="Obecní policie (DODP116)"/>
              <w:listItem w:displayText="Výkon veřejné služby (DODP117)" w:value="Výkon veřejné služby (DODP117)"/>
              <w:listItem w:displayText="Poskytování sociálních služeb (DODP118)" w:value="Poskytování sociálních služeb (DODP118)"/>
              <w:listItem w:displayText="Cizí věci převzaté včetně motorových vozidel (DODP119)" w:value="Cizí věci převzaté včetně motorových vozidel (DODP119)"/>
              <w:listItem w:displayText="Odpovědnost obchodní korporace za újmu členům svých orgánů v souvislosti s výkonem jejich funkce (DODP120)" w:value="Odpovědnost obchodní korporace za újmu členům svých orgánů v souvislosti s výkonem jejich funkce (DODP120)"/>
              <w:listItem w:displayText="Odpovědnost obchodní korporace za újmu členům svých orgánů v souvislosti s výkonem jejich funkce včetně motorových vozidel (DODP121)" w:value="Odpovědnost obchodní korporace za újmu členům svých orgánů v souvislosti s výkonem jejich funkce včetně motorových vozidel (DODP121)"/>
              <w:listItem w:displayText="Připojištění odpovědnosti členů orgánů za jinou než čistou finanční újmu (DODP122)" w:value="Připojištění odpovědnosti členů orgánů za jinou než čistou finanční újmu (DODP122)"/>
              <w:listItem w:displayText="Poskytování služby péče o dítě v dětské skupině (DODP123)" w:value="Poskytování služby péče o dítě v dětské skupině (DODP123)"/>
              <w:listItem w:displayText="Umělecká, kulturní, sportovní nebo reklamní činnost dítěte (DODP124)" w:value="Umělecká, kulturní, sportovní nebo reklamní činnost dítěte (DODP124)"/>
              <w:listItem w:displayText="Rekvalifikační zařízení (DODP125)" w:value="Rekvalifikační zařízení (DODP125)"/>
              <w:listItem w:displayText="Ručení vlastníků pozemních komunikací za správce pozemní komunikace (DODP126)" w:value="Ručení vlastníků pozemních komunikací za správce pozemní komunikace (DODP126)"/>
              <w:listItem w:displayText="Věci odložené a vnesené (DODP127)" w:value="Věci odložené a vnesené (DODP127)"/>
              <w:listItem w:displayText="Věci odložené a vnesené bez dopravních prostředků v hlídaných garážích (DODP128)" w:value="Věci odložené a vnesené bez dopravních prostředků v hlídaných garážích (DODP128)"/>
              <w:listItem w:displayText="Dopravní prostředky v hlídaných garážích (DODP129)" w:value="Dopravní prostředky v hlídaných garážích (DODP129)"/>
              <w:listItem w:displayText="Věci zaměstnanců (DODP130)" w:value="Věci zaměstnanců (DODP130)"/>
              <w:listItem w:displayText="Bezpečnostní agentury (DODP131)" w:value="Bezpečnostní agentury (DODP131)"/>
              <w:listItem w:displayText="Náklady na demontáž vadného výrobku a montáž bezvadného výrobku (DODP132)" w:value="Náklady na demontáž vadného výrobku a montáž bezvadného výrobku (DODP132)"/>
              <w:listItem w:displayText="Spojení nebo smísení vadného výrobku s jinou věcí (DODP133)" w:value="Spojení nebo smísení vadného výrobku s jinou věcí (DODP133)"/>
              <w:listItem w:displayText="Další zpracování nebo opracování vadného výrobku (DODP134)" w:value="Další zpracování nebo opracování vadného výrobku (DODP134)"/>
              <w:listItem w:displayText="Náklady vzniklé při kontrole a/nebo zkoušení výrobku poškozeného (DODP135)" w:value="Náklady vzniklé při kontrole a/nebo zkoušení výrobku poškozeného (DODP135)"/>
              <w:listItem w:displayText="Vadná výroba v důsledku vadného stroje (DODP136)" w:value="Vadná výroba v důsledku vadného stroje (DODP136)"/>
              <w:listItem w:displayText="Stažení výrobku z trhu (DODP137)" w:value="Stažení výrobku z trhu (DODP137)"/>
              <w:listItem w:displayText="Stažení výrobku z trhu organizované třetí stranou (DODP138)" w:value="Stažení výrobku z trhu organizované třetí stranou (DODP138)"/>
              <w:listItem w:displayText="Stažení výrobku dodavatele dílů motorových vozidel z trhu organizované třetí stranou (DODP139)" w:value="Stažení výrobku dodavatele dílů motorových vozidel z trhu organizované třetí stranou (DODP139)"/>
            </w:dropDownList>
          </w:sdtPr>
          <w:sdtEndPr>
            <w:rPr>
              <w:rStyle w:val="Standardnpsmoodstavce"/>
              <w:szCs w:val="20"/>
            </w:rPr>
          </w:sdtEndPr>
          <w:sdtContent>
            <w:tc>
              <w:tcPr>
                <w:tcW w:w="3147" w:type="dxa"/>
              </w:tcPr>
              <w:p w14:paraId="5A9E9D61" w14:textId="77777777" w:rsidR="0083144A" w:rsidRPr="008B0889" w:rsidRDefault="0083144A" w:rsidP="00CA3C21">
                <w:pPr>
                  <w:jc w:val="left"/>
                  <w:rPr>
                    <w:szCs w:val="20"/>
                  </w:rPr>
                </w:pPr>
                <w:r w:rsidRPr="008B0889">
                  <w:rPr>
                    <w:rStyle w:val="PedmtyChar"/>
                  </w:rPr>
                  <w:t>Odpovědnost obchodní korporace za újmu členům svých orgánů v souvislosti s výkonem jejich funkce (DODP120)</w:t>
                </w:r>
              </w:p>
            </w:tc>
          </w:sdtContent>
        </w:sdt>
        <w:tc>
          <w:tcPr>
            <w:tcW w:w="1701" w:type="dxa"/>
            <w:vAlign w:val="center"/>
          </w:tcPr>
          <w:p w14:paraId="120882EF" w14:textId="77777777" w:rsidR="0083144A" w:rsidRPr="008B0889" w:rsidRDefault="0083144A" w:rsidP="00CA3C21">
            <w:pPr>
              <w:jc w:val="center"/>
              <w:rPr>
                <w:szCs w:val="20"/>
              </w:rPr>
            </w:pPr>
            <w:r w:rsidRPr="008B0889">
              <w:rPr>
                <w:szCs w:val="20"/>
              </w:rPr>
              <w:t>xxx</w:t>
            </w:r>
          </w:p>
        </w:tc>
        <w:tc>
          <w:tcPr>
            <w:tcW w:w="1559" w:type="dxa"/>
            <w:vAlign w:val="center"/>
          </w:tcPr>
          <w:p w14:paraId="6B93C57E" w14:textId="77777777" w:rsidR="0083144A" w:rsidRPr="008B0889" w:rsidRDefault="0083144A" w:rsidP="00CA3C21">
            <w:pPr>
              <w:jc w:val="center"/>
              <w:rPr>
                <w:szCs w:val="20"/>
              </w:rPr>
            </w:pPr>
            <w:r w:rsidRPr="008B0889">
              <w:rPr>
                <w:szCs w:val="20"/>
              </w:rPr>
              <w:t>5 000 000 Kč</w:t>
            </w:r>
          </w:p>
        </w:tc>
        <w:tc>
          <w:tcPr>
            <w:tcW w:w="1418" w:type="dxa"/>
            <w:vAlign w:val="center"/>
          </w:tcPr>
          <w:p w14:paraId="1F0C553B" w14:textId="77777777" w:rsidR="0083144A" w:rsidRPr="008B0889" w:rsidRDefault="0083144A" w:rsidP="00CA3C21">
            <w:pPr>
              <w:jc w:val="center"/>
              <w:rPr>
                <w:szCs w:val="20"/>
              </w:rPr>
            </w:pPr>
            <w:r w:rsidRPr="008B0889">
              <w:rPr>
                <w:szCs w:val="20"/>
              </w:rPr>
              <w:t>10 000 Kč</w:t>
            </w:r>
          </w:p>
        </w:tc>
        <w:tc>
          <w:tcPr>
            <w:tcW w:w="1701" w:type="dxa"/>
            <w:vMerge/>
          </w:tcPr>
          <w:p w14:paraId="372E85FC" w14:textId="77777777" w:rsidR="0083144A" w:rsidRPr="008B0889" w:rsidRDefault="0083144A" w:rsidP="00CA3C21">
            <w:pPr>
              <w:jc w:val="left"/>
              <w:rPr>
                <w:szCs w:val="20"/>
              </w:rPr>
            </w:pPr>
          </w:p>
        </w:tc>
      </w:tr>
      <w:tr w:rsidR="0083144A" w:rsidRPr="008B0889" w14:paraId="26957B7A" w14:textId="77777777" w:rsidTr="003C25B1">
        <w:tc>
          <w:tcPr>
            <w:tcW w:w="709" w:type="dxa"/>
            <w:vAlign w:val="center"/>
          </w:tcPr>
          <w:p w14:paraId="66813DC4" w14:textId="77777777" w:rsidR="0083144A" w:rsidRPr="008B0889" w:rsidRDefault="0083144A" w:rsidP="00CA3C21">
            <w:pPr>
              <w:pStyle w:val="Odstavecseseznamem"/>
              <w:numPr>
                <w:ilvl w:val="0"/>
                <w:numId w:val="31"/>
              </w:numPr>
              <w:ind w:left="558"/>
              <w:jc w:val="center"/>
              <w:rPr>
                <w:rFonts w:ascii="Koop Office" w:hAnsi="Koop Office"/>
                <w:szCs w:val="20"/>
              </w:rPr>
            </w:pPr>
          </w:p>
        </w:tc>
        <w:sdt>
          <w:sdtPr>
            <w:rPr>
              <w:rStyle w:val="PedmtyChar"/>
            </w:rPr>
            <w:alias w:val="Odpovědnost"/>
            <w:tag w:val="Odpovědnost"/>
            <w:id w:val="-95567954"/>
            <w:placeholder>
              <w:docPart w:val="0879EC8438EA48CFA857C98995CC4991"/>
            </w:placeholder>
            <w:dropDownList>
              <w:listItem w:value="Zvolte položku."/>
              <w:listItem w:displayText="Pojištění obecné odpovědnosti za újmu (DODP101)" w:value="Pojištění obecné odpovědnosti za újmu (DODP101)"/>
              <w:listItem w:displayText="Pojištění obecné odpovědnosti za újmu a pojištění odpovědnosti za újmu způsobenou vadou výrobku a vadou práce po předání (DODP102)" w:value="Pojištění obecné odpovědnosti za újmu a pojištění odpovědnosti za újmu způsobenou vadou výrobku a vadou práce po předání (DODP102)"/>
              <w:listItem w:displayText="Cizí věci převzaté (DODP103)" w:value="Cizí věci převzaté (DODP103)"/>
              <w:listItem w:displayText="Cizí věci užívané (DODP104)" w:value="Cizí věci užívané (DODP104)"/>
              <w:listItem w:displayText="Náklady zdravotní pojišťovny a regresy dávek nemocenského pojištění (DODP105)" w:value="Náklady zdravotní pojišťovny a regresy dávek nemocenského pojištění (DODP105)"/>
              <w:listItem w:displayText="Křížová odpovědnost (DODP106)" w:value="Křížová odpovědnost (DODP106)"/>
              <w:listItem w:displayText="Pojištění odpovědnosti za újmu způsobenou vadou výrobku a vadou provedení práce po předání (DODP107)" w:value="Pojištění odpovědnosti za újmu způsobenou vadou výrobku a vadou provedení práce po předání (DODP107)"/>
              <w:listItem w:displayText="Provoz pracovních strojů (DODP109)" w:value="Provoz pracovních strojů (DODP109)"/>
              <w:listItem w:displayText="Peněžitá náhrada nemajetkové újmy - ochrana osobnosti (DODP110)" w:value="Peněžitá náhrada nemajetkové újmy - ochrana osobnosti (DODP110)"/>
              <w:listItem w:displayText="Čisté finanční škody - k pojištění obecné odpovědnosti za újmu (DODP111)" w:value="Čisté finanční škody - k pojištění obecné odpovědnosti za újmu (DODP111)"/>
              <w:listItem w:displayText="Čisté finanční škody - k pojištění obecné odpovědnosti za újmu a pojištění odpovědnosti za újmu způsobenou vadou výrobku a vadou práce po předání (DODP112)" w:value="Čisté finanční škody - k pojištění obecné odpovědnosti za újmu a pojištění odpovědnosti za újmu způsobenou vadou výrobku a vadou práce po předání (DODP112)"/>
              <w:listItem w:displayText="Znečištění životního prostředí (DODP113)" w:value="Znečištění životního prostředí (DODP113)"/>
              <w:listItem w:displayText="Provoz skládky v první fázi včetně znečištění životního prostředí (DODP114)" w:value="Provoz skládky v první fázi včetně znečištění životního prostředí (DODP114)"/>
              <w:listItem w:displayText="Výkon veřejné moci (DODP115)" w:value="Výkon veřejné moci (DODP115)"/>
              <w:listItem w:displayText="Obecní policie (DODP116)" w:value="Obecní policie (DODP116)"/>
              <w:listItem w:displayText="Výkon veřejné služby (DODP117)" w:value="Výkon veřejné služby (DODP117)"/>
              <w:listItem w:displayText="Poskytování sociálních služeb (DODP118)" w:value="Poskytování sociálních služeb (DODP118)"/>
              <w:listItem w:displayText="Cizí věci převzaté včetně motorových vozidel (DODP119)" w:value="Cizí věci převzaté včetně motorových vozidel (DODP119)"/>
              <w:listItem w:displayText="Odpovědnost obchodní korporace za újmu členům svých orgánů v souvislosti s výkonem jejich funkce (DODP120)" w:value="Odpovědnost obchodní korporace za újmu členům svých orgánů v souvislosti s výkonem jejich funkce (DODP120)"/>
              <w:listItem w:displayText="Odpovědnost obchodní korporace za újmu členům svých orgánů v souvislosti s výkonem jejich funkce včetně motorových vozidel (DODP121)" w:value="Odpovědnost obchodní korporace za újmu členům svých orgánů v souvislosti s výkonem jejich funkce včetně motorových vozidel (DODP121)"/>
              <w:listItem w:displayText="Připojištění odpovědnosti členů orgánů za jinou než čistou finanční újmu (DODP122)" w:value="Připojištění odpovědnosti členů orgánů za jinou než čistou finanční újmu (DODP122)"/>
              <w:listItem w:displayText="Poskytování služby péče o dítě v dětské skupině (DODP123)" w:value="Poskytování služby péče o dítě v dětské skupině (DODP123)"/>
              <w:listItem w:displayText="Umělecká, kulturní, sportovní nebo reklamní činnost dítěte (DODP124)" w:value="Umělecká, kulturní, sportovní nebo reklamní činnost dítěte (DODP124)"/>
              <w:listItem w:displayText="Rekvalifikační zařízení (DODP125)" w:value="Rekvalifikační zařízení (DODP125)"/>
              <w:listItem w:displayText="Ručení vlastníků pozemních komunikací za správce pozemní komunikace (DODP126)" w:value="Ručení vlastníků pozemních komunikací za správce pozemní komunikace (DODP126)"/>
              <w:listItem w:displayText="Věci odložené a vnesené (DODP127)" w:value="Věci odložené a vnesené (DODP127)"/>
              <w:listItem w:displayText="Věci odložené a vnesené bez dopravních prostředků v hlídaných garážích (DODP128)" w:value="Věci odložené a vnesené bez dopravních prostředků v hlídaných garážích (DODP128)"/>
              <w:listItem w:displayText="Dopravní prostředky v hlídaných garážích (DODP129)" w:value="Dopravní prostředky v hlídaných garážích (DODP129)"/>
              <w:listItem w:displayText="Věci zaměstnanců (DODP130)" w:value="Věci zaměstnanců (DODP130)"/>
              <w:listItem w:displayText="Bezpečnostní agentury (DODP131)" w:value="Bezpečnostní agentury (DODP131)"/>
              <w:listItem w:displayText="Náklady na demontáž vadného výrobku a montáž bezvadného výrobku (DODP132)" w:value="Náklady na demontáž vadného výrobku a montáž bezvadného výrobku (DODP132)"/>
              <w:listItem w:displayText="Spojení nebo smísení vadného výrobku s jinou věcí (DODP133)" w:value="Spojení nebo smísení vadného výrobku s jinou věcí (DODP133)"/>
              <w:listItem w:displayText="Další zpracování nebo opracování vadného výrobku (DODP134)" w:value="Další zpracování nebo opracování vadného výrobku (DODP134)"/>
              <w:listItem w:displayText="Náklady vzniklé při kontrole a/nebo zkoušení výrobku poškozeného (DODP135)" w:value="Náklady vzniklé při kontrole a/nebo zkoušení výrobku poškozeného (DODP135)"/>
              <w:listItem w:displayText="Vadná výroba v důsledku vadného stroje (DODP136)" w:value="Vadná výroba v důsledku vadného stroje (DODP136)"/>
              <w:listItem w:displayText="Stažení výrobku z trhu (DODP137)" w:value="Stažení výrobku z trhu (DODP137)"/>
              <w:listItem w:displayText="Stažení výrobku z trhu organizované třetí stranou (DODP138)" w:value="Stažení výrobku z trhu organizované třetí stranou (DODP138)"/>
              <w:listItem w:displayText="Stažení výrobku dodavatele dílů motorových vozidel z trhu organizované třetí stranou (DODP139)" w:value="Stažení výrobku dodavatele dílů motorových vozidel z trhu organizované třetí stranou (DODP139)"/>
            </w:dropDownList>
          </w:sdtPr>
          <w:sdtEndPr>
            <w:rPr>
              <w:rStyle w:val="Standardnpsmoodstavce"/>
              <w:szCs w:val="20"/>
            </w:rPr>
          </w:sdtEndPr>
          <w:sdtContent>
            <w:tc>
              <w:tcPr>
                <w:tcW w:w="3147" w:type="dxa"/>
              </w:tcPr>
              <w:p w14:paraId="072B65B8" w14:textId="77777777" w:rsidR="0083144A" w:rsidRPr="008B0889" w:rsidRDefault="0083144A" w:rsidP="00CA3C21">
                <w:pPr>
                  <w:jc w:val="left"/>
                  <w:rPr>
                    <w:szCs w:val="20"/>
                  </w:rPr>
                </w:pPr>
                <w:r w:rsidRPr="008B0889">
                  <w:rPr>
                    <w:rStyle w:val="PedmtyChar"/>
                  </w:rPr>
                  <w:t>Provoz pracovních strojů (DODP109)</w:t>
                </w:r>
              </w:p>
            </w:tc>
          </w:sdtContent>
        </w:sdt>
        <w:tc>
          <w:tcPr>
            <w:tcW w:w="1701" w:type="dxa"/>
            <w:vAlign w:val="center"/>
          </w:tcPr>
          <w:p w14:paraId="26E9EB55" w14:textId="77777777" w:rsidR="0083144A" w:rsidRPr="008B0889" w:rsidRDefault="0083144A" w:rsidP="00CA3C21">
            <w:pPr>
              <w:jc w:val="center"/>
              <w:rPr>
                <w:szCs w:val="20"/>
              </w:rPr>
            </w:pPr>
            <w:r w:rsidRPr="008B0889">
              <w:rPr>
                <w:szCs w:val="20"/>
              </w:rPr>
              <w:t>xxx</w:t>
            </w:r>
          </w:p>
        </w:tc>
        <w:tc>
          <w:tcPr>
            <w:tcW w:w="1559" w:type="dxa"/>
            <w:vAlign w:val="center"/>
          </w:tcPr>
          <w:p w14:paraId="76F5EB26" w14:textId="77777777" w:rsidR="0083144A" w:rsidRPr="008B0889" w:rsidRDefault="0083144A" w:rsidP="00CA3C21">
            <w:pPr>
              <w:jc w:val="center"/>
              <w:rPr>
                <w:szCs w:val="20"/>
              </w:rPr>
            </w:pPr>
            <w:r w:rsidRPr="008B0889">
              <w:rPr>
                <w:szCs w:val="20"/>
              </w:rPr>
              <w:t>500 000 Kč</w:t>
            </w:r>
          </w:p>
        </w:tc>
        <w:tc>
          <w:tcPr>
            <w:tcW w:w="1418" w:type="dxa"/>
            <w:vAlign w:val="center"/>
          </w:tcPr>
          <w:p w14:paraId="534B17C0" w14:textId="77777777" w:rsidR="0083144A" w:rsidRPr="008B0889" w:rsidRDefault="0083144A" w:rsidP="00CA3C21">
            <w:pPr>
              <w:jc w:val="center"/>
              <w:rPr>
                <w:szCs w:val="20"/>
              </w:rPr>
            </w:pPr>
            <w:r w:rsidRPr="008B0889">
              <w:rPr>
                <w:szCs w:val="20"/>
              </w:rPr>
              <w:t>10 000 Kč</w:t>
            </w:r>
          </w:p>
        </w:tc>
        <w:tc>
          <w:tcPr>
            <w:tcW w:w="1701" w:type="dxa"/>
            <w:vMerge/>
          </w:tcPr>
          <w:p w14:paraId="02DAFFD7" w14:textId="77777777" w:rsidR="0083144A" w:rsidRPr="008B0889" w:rsidRDefault="0083144A" w:rsidP="00CA3C21">
            <w:pPr>
              <w:jc w:val="left"/>
              <w:rPr>
                <w:szCs w:val="20"/>
              </w:rPr>
            </w:pPr>
          </w:p>
        </w:tc>
      </w:tr>
      <w:tr w:rsidR="0083144A" w:rsidRPr="008B0889" w14:paraId="60B9D796" w14:textId="77777777" w:rsidTr="003C25B1">
        <w:tc>
          <w:tcPr>
            <w:tcW w:w="709" w:type="dxa"/>
            <w:vAlign w:val="center"/>
          </w:tcPr>
          <w:p w14:paraId="4FAEBCC8" w14:textId="77777777" w:rsidR="0083144A" w:rsidRPr="008B0889" w:rsidRDefault="0083144A" w:rsidP="00CA3C21">
            <w:pPr>
              <w:pStyle w:val="Odstavecseseznamem"/>
              <w:numPr>
                <w:ilvl w:val="0"/>
                <w:numId w:val="31"/>
              </w:numPr>
              <w:ind w:left="558"/>
              <w:jc w:val="center"/>
              <w:rPr>
                <w:rFonts w:ascii="Koop Office" w:hAnsi="Koop Office"/>
                <w:szCs w:val="20"/>
              </w:rPr>
            </w:pPr>
          </w:p>
        </w:tc>
        <w:tc>
          <w:tcPr>
            <w:tcW w:w="3147" w:type="dxa"/>
          </w:tcPr>
          <w:p w14:paraId="7D8D1DBE" w14:textId="77777777" w:rsidR="0083144A" w:rsidRPr="008B0889" w:rsidRDefault="0083144A" w:rsidP="00CA3C21">
            <w:pPr>
              <w:pStyle w:val="TableText"/>
              <w:jc w:val="center"/>
              <w:rPr>
                <w:rStyle w:val="PedmtyChar"/>
              </w:rPr>
            </w:pPr>
            <w:r w:rsidRPr="008B0889">
              <w:rPr>
                <w:rFonts w:ascii="Koop Office" w:hAnsi="Koop Office"/>
                <w:sz w:val="20"/>
                <w:lang w:val="cs-CZ"/>
              </w:rPr>
              <w:t>Odpovědnost za provoz podzemního el. vláčku</w:t>
            </w:r>
          </w:p>
        </w:tc>
        <w:tc>
          <w:tcPr>
            <w:tcW w:w="1701" w:type="dxa"/>
            <w:vAlign w:val="center"/>
          </w:tcPr>
          <w:p w14:paraId="29BB011A" w14:textId="77777777" w:rsidR="0083144A" w:rsidRPr="008B0889" w:rsidRDefault="0083144A" w:rsidP="00CA3C21">
            <w:pPr>
              <w:jc w:val="center"/>
              <w:rPr>
                <w:szCs w:val="20"/>
              </w:rPr>
            </w:pPr>
            <w:r w:rsidRPr="008B0889">
              <w:rPr>
                <w:szCs w:val="20"/>
              </w:rPr>
              <w:t>xxx</w:t>
            </w:r>
          </w:p>
        </w:tc>
        <w:tc>
          <w:tcPr>
            <w:tcW w:w="1559" w:type="dxa"/>
            <w:vAlign w:val="center"/>
          </w:tcPr>
          <w:p w14:paraId="06261EB0" w14:textId="77777777" w:rsidR="0083144A" w:rsidRPr="008B0889" w:rsidRDefault="0083144A" w:rsidP="00CA3C21">
            <w:pPr>
              <w:jc w:val="center"/>
              <w:rPr>
                <w:szCs w:val="20"/>
              </w:rPr>
            </w:pPr>
            <w:r w:rsidRPr="008B0889">
              <w:rPr>
                <w:szCs w:val="20"/>
              </w:rPr>
              <w:t>20 000 000 Kč</w:t>
            </w:r>
          </w:p>
        </w:tc>
        <w:tc>
          <w:tcPr>
            <w:tcW w:w="1418" w:type="dxa"/>
            <w:vAlign w:val="center"/>
          </w:tcPr>
          <w:p w14:paraId="7F73EA0D" w14:textId="77777777" w:rsidR="0083144A" w:rsidRPr="008B0889" w:rsidRDefault="0083144A" w:rsidP="00CA3C21">
            <w:pPr>
              <w:jc w:val="center"/>
              <w:rPr>
                <w:szCs w:val="20"/>
              </w:rPr>
            </w:pPr>
            <w:r w:rsidRPr="008B0889">
              <w:rPr>
                <w:szCs w:val="20"/>
              </w:rPr>
              <w:t>10 000 Kč</w:t>
            </w:r>
          </w:p>
        </w:tc>
        <w:tc>
          <w:tcPr>
            <w:tcW w:w="1701" w:type="dxa"/>
            <w:vMerge/>
          </w:tcPr>
          <w:p w14:paraId="1CE6E3B2" w14:textId="77777777" w:rsidR="0083144A" w:rsidRPr="008B0889" w:rsidRDefault="0083144A" w:rsidP="00CA3C21">
            <w:pPr>
              <w:jc w:val="left"/>
              <w:rPr>
                <w:szCs w:val="20"/>
              </w:rPr>
            </w:pPr>
          </w:p>
        </w:tc>
      </w:tr>
      <w:tr w:rsidR="0083144A" w:rsidRPr="008B0889" w14:paraId="3D18E424" w14:textId="77777777" w:rsidTr="003C25B1">
        <w:tc>
          <w:tcPr>
            <w:tcW w:w="709" w:type="dxa"/>
            <w:vAlign w:val="center"/>
          </w:tcPr>
          <w:p w14:paraId="549090F9" w14:textId="77777777" w:rsidR="0083144A" w:rsidRPr="008B0889" w:rsidRDefault="0083144A" w:rsidP="00CA3C21">
            <w:pPr>
              <w:pStyle w:val="Odstavecseseznamem"/>
              <w:numPr>
                <w:ilvl w:val="0"/>
                <w:numId w:val="31"/>
              </w:numPr>
              <w:ind w:left="558"/>
              <w:jc w:val="center"/>
              <w:rPr>
                <w:rFonts w:ascii="Koop Office" w:hAnsi="Koop Office"/>
                <w:szCs w:val="20"/>
              </w:rPr>
            </w:pPr>
          </w:p>
        </w:tc>
        <w:sdt>
          <w:sdtPr>
            <w:rPr>
              <w:rStyle w:val="PedmtyChar"/>
            </w:rPr>
            <w:alias w:val="Odpovědnost"/>
            <w:tag w:val="Odpovědnost"/>
            <w:id w:val="929465573"/>
            <w:placeholder>
              <w:docPart w:val="B3F7AD3C1FB54B69BB6A6591C711526E"/>
            </w:placeholder>
            <w:dropDownList>
              <w:listItem w:value="Zvolte položku."/>
              <w:listItem w:displayText="Pojištění obecné odpovědnosti za újmu (DODP101)" w:value="Pojištění obecné odpovědnosti za újmu (DODP101)"/>
              <w:listItem w:displayText="Pojištění obecné odpovědnosti za újmu a pojištění odpovědnosti za újmu způsobenou vadou výrobku a vadou práce po předání (DODP102)" w:value="Pojištění obecné odpovědnosti za újmu a pojištění odpovědnosti za újmu způsobenou vadou výrobku a vadou práce po předání (DODP102)"/>
              <w:listItem w:displayText="Cizí věci převzaté (DODP103)" w:value="Cizí věci převzaté (DODP103)"/>
              <w:listItem w:displayText="Cizí věci užívané (DODP104)" w:value="Cizí věci užívané (DODP104)"/>
              <w:listItem w:displayText="Náklady zdravotní pojišťovny a regresy dávek nemocenského pojištění (DODP105)" w:value="Náklady zdravotní pojišťovny a regresy dávek nemocenského pojištění (DODP105)"/>
              <w:listItem w:displayText="Křížová odpovědnost (DODP106)" w:value="Křížová odpovědnost (DODP106)"/>
              <w:listItem w:displayText="Pojištění odpovědnosti za újmu způsobenou vadou výrobku a vadou provedení práce po předání (DODP107)" w:value="Pojištění odpovědnosti za újmu způsobenou vadou výrobku a vadou provedení práce po předání (DODP107)"/>
              <w:listItem w:displayText="Provoz pracovních strojů (DODP109)" w:value="Provoz pracovních strojů (DODP109)"/>
              <w:listItem w:displayText="Peněžitá náhrada nemajetkové újmy - ochrana osobnosti (DODP110)" w:value="Peněžitá náhrada nemajetkové újmy - ochrana osobnosti (DODP110)"/>
              <w:listItem w:displayText="Čisté finanční škody - k pojištění obecné odpovědnosti za újmu (DODP111)" w:value="Čisté finanční škody - k pojištění obecné odpovědnosti za újmu (DODP111)"/>
              <w:listItem w:displayText="Čisté finanční škody - k pojištění obecné odpovědnosti za újmu a pojištění odpovědnosti za újmu způsobenou vadou výrobku a vadou práce po předání (DODP112)" w:value="Čisté finanční škody - k pojištění obecné odpovědnosti za újmu a pojištění odpovědnosti za újmu způsobenou vadou výrobku a vadou práce po předání (DODP112)"/>
              <w:listItem w:displayText="Znečištění životního prostředí (DODP113)" w:value="Znečištění životního prostředí (DODP113)"/>
              <w:listItem w:displayText="Provoz skládky v první fázi včetně znečištění životního prostředí (DODP114)" w:value="Provoz skládky v první fázi včetně znečištění životního prostředí (DODP114)"/>
              <w:listItem w:displayText="Výkon veřejné moci (DODP115)" w:value="Výkon veřejné moci (DODP115)"/>
              <w:listItem w:displayText="Obecní policie (DODP116)" w:value="Obecní policie (DODP116)"/>
              <w:listItem w:displayText="Výkon veřejné služby (DODP117)" w:value="Výkon veřejné služby (DODP117)"/>
              <w:listItem w:displayText="Poskytování sociálních služeb (DODP118)" w:value="Poskytování sociálních služeb (DODP118)"/>
              <w:listItem w:displayText="Cizí věci převzaté včetně motorových vozidel (DODP119)" w:value="Cizí věci převzaté včetně motorových vozidel (DODP119)"/>
              <w:listItem w:displayText="Odpovědnost obchodní korporace za újmu členům svých orgánů v souvislosti s výkonem jejich funkce (DODP120)" w:value="Odpovědnost obchodní korporace za újmu členům svých orgánů v souvislosti s výkonem jejich funkce (DODP120)"/>
              <w:listItem w:displayText="Odpovědnost obchodní korporace za újmu členům svých orgánů v souvislosti s výkonem jejich funkce včetně motorových vozidel (DODP121)" w:value="Odpovědnost obchodní korporace za újmu členům svých orgánů v souvislosti s výkonem jejich funkce včetně motorových vozidel (DODP121)"/>
              <w:listItem w:displayText="Připojištění odpovědnosti členů orgánů za jinou než čistou finanční újmu (DODP122)" w:value="Připojištění odpovědnosti členů orgánů za jinou než čistou finanční újmu (DODP122)"/>
              <w:listItem w:displayText="Poskytování služby péče o dítě v dětské skupině (DODP123)" w:value="Poskytování služby péče o dítě v dětské skupině (DODP123)"/>
              <w:listItem w:displayText="Umělecká, kulturní, sportovní nebo reklamní činnost dítěte (DODP124)" w:value="Umělecká, kulturní, sportovní nebo reklamní činnost dítěte (DODP124)"/>
              <w:listItem w:displayText="Rekvalifikační zařízení (DODP125)" w:value="Rekvalifikační zařízení (DODP125)"/>
              <w:listItem w:displayText="Ručení vlastníků pozemních komunikací za správce pozemní komunikace (DODP126)" w:value="Ručení vlastníků pozemních komunikací za správce pozemní komunikace (DODP126)"/>
              <w:listItem w:displayText="Věci odložené a vnesené (DODP127)" w:value="Věci odložené a vnesené (DODP127)"/>
              <w:listItem w:displayText="Věci odložené a vnesené bez dopravních prostředků v hlídaných garážích (DODP128)" w:value="Věci odložené a vnesené bez dopravních prostředků v hlídaných garážích (DODP128)"/>
              <w:listItem w:displayText="Dopravní prostředky v hlídaných garážích (DODP129)" w:value="Dopravní prostředky v hlídaných garážích (DODP129)"/>
              <w:listItem w:displayText="Věci zaměstnanců (DODP130)" w:value="Věci zaměstnanců (DODP130)"/>
              <w:listItem w:displayText="Bezpečnostní agentury (DODP131)" w:value="Bezpečnostní agentury (DODP131)"/>
              <w:listItem w:displayText="Náklady na demontáž vadného výrobku a montáž bezvadného výrobku (DODP132)" w:value="Náklady na demontáž vadného výrobku a montáž bezvadného výrobku (DODP132)"/>
              <w:listItem w:displayText="Spojení nebo smísení vadného výrobku s jinou věcí (DODP133)" w:value="Spojení nebo smísení vadného výrobku s jinou věcí (DODP133)"/>
              <w:listItem w:displayText="Další zpracování nebo opracování vadného výrobku (DODP134)" w:value="Další zpracování nebo opracování vadného výrobku (DODP134)"/>
              <w:listItem w:displayText="Náklady vzniklé při kontrole a/nebo zkoušení výrobku poškozeného (DODP135)" w:value="Náklady vzniklé při kontrole a/nebo zkoušení výrobku poškozeného (DODP135)"/>
              <w:listItem w:displayText="Vadná výroba v důsledku vadného stroje (DODP136)" w:value="Vadná výroba v důsledku vadného stroje (DODP136)"/>
              <w:listItem w:displayText="Stažení výrobku z trhu (DODP137)" w:value="Stažení výrobku z trhu (DODP137)"/>
              <w:listItem w:displayText="Stažení výrobku z trhu organizované třetí stranou (DODP138)" w:value="Stažení výrobku z trhu organizované třetí stranou (DODP138)"/>
              <w:listItem w:displayText="Stažení výrobku dodavatele dílů motorových vozidel z trhu organizované třetí stranou (DODP139)" w:value="Stažení výrobku dodavatele dílů motorových vozidel z trhu organizované třetí stranou (DODP139)"/>
            </w:dropDownList>
          </w:sdtPr>
          <w:sdtEndPr>
            <w:rPr>
              <w:rStyle w:val="Standardnpsmoodstavce"/>
              <w:rFonts w:ascii="Arial" w:hAnsi="Arial" w:cs="Arial"/>
              <w:sz w:val="18"/>
              <w:szCs w:val="20"/>
              <w:lang w:eastAsia="en-US"/>
            </w:rPr>
          </w:sdtEndPr>
          <w:sdtContent>
            <w:tc>
              <w:tcPr>
                <w:tcW w:w="3147" w:type="dxa"/>
              </w:tcPr>
              <w:p w14:paraId="4916877C" w14:textId="77777777" w:rsidR="0083144A" w:rsidRPr="008B0889" w:rsidRDefault="0083144A" w:rsidP="00CA3C21">
                <w:pPr>
                  <w:pStyle w:val="TableText"/>
                  <w:jc w:val="left"/>
                  <w:rPr>
                    <w:rFonts w:ascii="Koop Office" w:hAnsi="Koop Office"/>
                    <w:sz w:val="20"/>
                    <w:lang w:val="cs-CZ"/>
                  </w:rPr>
                </w:pPr>
                <w:r w:rsidRPr="008B0889">
                  <w:rPr>
                    <w:rStyle w:val="PedmtyChar"/>
                  </w:rPr>
                  <w:t>Křížová odpovědnost (DODP106)</w:t>
                </w:r>
              </w:p>
            </w:tc>
          </w:sdtContent>
        </w:sdt>
        <w:tc>
          <w:tcPr>
            <w:tcW w:w="1701" w:type="dxa"/>
            <w:vAlign w:val="center"/>
          </w:tcPr>
          <w:p w14:paraId="00587086" w14:textId="77777777" w:rsidR="0083144A" w:rsidRPr="008B0889" w:rsidRDefault="0083144A" w:rsidP="00CA3C21">
            <w:pPr>
              <w:jc w:val="center"/>
              <w:rPr>
                <w:szCs w:val="20"/>
              </w:rPr>
            </w:pPr>
            <w:r w:rsidRPr="008B0889">
              <w:rPr>
                <w:szCs w:val="20"/>
              </w:rPr>
              <w:t>xxx</w:t>
            </w:r>
          </w:p>
        </w:tc>
        <w:tc>
          <w:tcPr>
            <w:tcW w:w="1559" w:type="dxa"/>
            <w:vAlign w:val="center"/>
          </w:tcPr>
          <w:p w14:paraId="5BE17B4D" w14:textId="77777777" w:rsidR="0083144A" w:rsidRPr="008B0889" w:rsidRDefault="0083144A" w:rsidP="00CA3C21">
            <w:pPr>
              <w:jc w:val="center"/>
              <w:rPr>
                <w:szCs w:val="20"/>
              </w:rPr>
            </w:pPr>
            <w:r w:rsidRPr="008B0889">
              <w:rPr>
                <w:szCs w:val="20"/>
              </w:rPr>
              <w:t>5 000 000 Kč</w:t>
            </w:r>
          </w:p>
        </w:tc>
        <w:tc>
          <w:tcPr>
            <w:tcW w:w="1418" w:type="dxa"/>
            <w:vAlign w:val="center"/>
          </w:tcPr>
          <w:p w14:paraId="744422C5" w14:textId="77777777" w:rsidR="0083144A" w:rsidRPr="008B0889" w:rsidRDefault="0083144A" w:rsidP="00CA3C21">
            <w:pPr>
              <w:jc w:val="center"/>
              <w:rPr>
                <w:szCs w:val="20"/>
              </w:rPr>
            </w:pPr>
            <w:r w:rsidRPr="008B0889">
              <w:rPr>
                <w:szCs w:val="20"/>
              </w:rPr>
              <w:t>10 000 Kč</w:t>
            </w:r>
          </w:p>
        </w:tc>
        <w:tc>
          <w:tcPr>
            <w:tcW w:w="1701" w:type="dxa"/>
          </w:tcPr>
          <w:p w14:paraId="74F6DA12" w14:textId="77777777" w:rsidR="0083144A" w:rsidRPr="008B0889" w:rsidRDefault="0083144A" w:rsidP="00CA3C21">
            <w:pPr>
              <w:jc w:val="left"/>
              <w:rPr>
                <w:szCs w:val="20"/>
              </w:rPr>
            </w:pPr>
          </w:p>
        </w:tc>
      </w:tr>
      <w:tr w:rsidR="0083144A" w:rsidRPr="008B0889" w14:paraId="3C52BEA6" w14:textId="77777777" w:rsidTr="003C25B1">
        <w:tc>
          <w:tcPr>
            <w:tcW w:w="10235" w:type="dxa"/>
            <w:gridSpan w:val="6"/>
          </w:tcPr>
          <w:p w14:paraId="7EF51FCD" w14:textId="77777777" w:rsidR="0083144A" w:rsidRPr="008B0889" w:rsidRDefault="0083144A" w:rsidP="00CA3C21">
            <w:r w:rsidRPr="008B0889">
              <w:rPr>
                <w:szCs w:val="20"/>
              </w:rPr>
              <w:t xml:space="preserve">Poznámky: </w:t>
            </w:r>
          </w:p>
          <w:p w14:paraId="1CD1FCCD" w14:textId="77777777" w:rsidR="0083144A" w:rsidRPr="008B0889" w:rsidRDefault="0083144A" w:rsidP="00CA3C21">
            <w:pPr>
              <w:spacing w:before="120"/>
              <w:rPr>
                <w:szCs w:val="20"/>
              </w:rPr>
            </w:pPr>
            <w:r w:rsidRPr="008B0889">
              <w:rPr>
                <w:szCs w:val="20"/>
              </w:rPr>
              <w:t>Odchylně od čl. 5 odst. 2) až 4) ZPP P-600/14 je pojistitel povinen poskytnout pojistné plnění za předpokladu, že k usmrcení nebo ublížení na zdraví člověka, k poškození, zničení nebo ztrátě věci nebo k usmrcení, ztrátě nebo zranění zvířete došlo v době trvání pojištění.</w:t>
            </w:r>
          </w:p>
          <w:p w14:paraId="3EDC0BBB" w14:textId="77777777" w:rsidR="0083144A" w:rsidRPr="008B0889" w:rsidRDefault="0083144A" w:rsidP="00CA3C21">
            <w:pPr>
              <w:tabs>
                <w:tab w:val="left" w:pos="708"/>
              </w:tabs>
              <w:spacing w:before="60"/>
              <w:rPr>
                <w:rFonts w:eastAsia="Geneva" w:cs="Arial"/>
                <w:bCs/>
                <w:kern w:val="28"/>
                <w:szCs w:val="16"/>
              </w:rPr>
            </w:pPr>
            <w:r w:rsidRPr="008B0889">
              <w:rPr>
                <w:rFonts w:eastAsia="Geneva" w:cs="Arial"/>
                <w:bCs/>
                <w:kern w:val="28"/>
                <w:szCs w:val="16"/>
              </w:rPr>
              <w:t>Za okamžik ublížení na zdraví člověka se považuje:</w:t>
            </w:r>
          </w:p>
          <w:p w14:paraId="1ABAD4CF" w14:textId="77777777" w:rsidR="0083144A" w:rsidRPr="008B0889" w:rsidRDefault="0083144A" w:rsidP="00CA3C21">
            <w:pPr>
              <w:ind w:left="318" w:hanging="284"/>
              <w:rPr>
                <w:szCs w:val="20"/>
              </w:rPr>
            </w:pPr>
            <w:r w:rsidRPr="008B0889">
              <w:rPr>
                <w:szCs w:val="20"/>
              </w:rPr>
              <w:t>a)</w:t>
            </w:r>
            <w:r w:rsidRPr="008B0889">
              <w:rPr>
                <w:szCs w:val="20"/>
              </w:rPr>
              <w:tab/>
              <w:t>v případě ublížení na zdraví úrazem okamžik, kdy došlo ke krátkodobému, náhlému a násilnému působení zevních sil nebo vlivů, které způsobily ublížení na zdraví,</w:t>
            </w:r>
          </w:p>
          <w:p w14:paraId="0C82D4CE" w14:textId="77777777" w:rsidR="0083144A" w:rsidRPr="008B0889" w:rsidRDefault="0083144A" w:rsidP="00CA3C21">
            <w:pPr>
              <w:ind w:left="318" w:hanging="284"/>
              <w:rPr>
                <w:szCs w:val="20"/>
              </w:rPr>
            </w:pPr>
            <w:r w:rsidRPr="008B0889">
              <w:rPr>
                <w:szCs w:val="20"/>
              </w:rPr>
              <w:t>b)</w:t>
            </w:r>
            <w:r w:rsidRPr="008B0889">
              <w:rPr>
                <w:szCs w:val="20"/>
              </w:rPr>
              <w:tab/>
              <w:t>v případě ublížení na zdraví jinak než úrazem okamžik, který je jako vznik tohoto ublížení na zdraví lékařsky doložen.</w:t>
            </w:r>
          </w:p>
          <w:p w14:paraId="122AA0E1" w14:textId="77777777" w:rsidR="0083144A" w:rsidRPr="008B0889" w:rsidRDefault="0083144A" w:rsidP="00CA3C21">
            <w:pPr>
              <w:tabs>
                <w:tab w:val="left" w:pos="708"/>
              </w:tabs>
              <w:spacing w:before="60"/>
              <w:rPr>
                <w:rFonts w:eastAsia="Geneva" w:cs="Arial"/>
                <w:bCs/>
                <w:kern w:val="28"/>
                <w:szCs w:val="16"/>
              </w:rPr>
            </w:pPr>
            <w:r w:rsidRPr="008B0889">
              <w:rPr>
                <w:rFonts w:eastAsia="Geneva" w:cs="Arial"/>
                <w:bCs/>
                <w:kern w:val="28"/>
                <w:szCs w:val="16"/>
              </w:rPr>
              <w:t>Za okamžik usmrcení člověka se považuje okamžik ublížení na zdraví člověka, v jehož důsledku došlo k </w:t>
            </w:r>
            <w:r w:rsidRPr="008B0889">
              <w:rPr>
                <w:rFonts w:eastAsia="Geneva" w:cs="Arial"/>
                <w:bCs/>
                <w:kern w:val="28"/>
                <w:szCs w:val="20"/>
              </w:rPr>
              <w:t>jeho</w:t>
            </w:r>
            <w:r w:rsidRPr="008B0889">
              <w:rPr>
                <w:rFonts w:eastAsia="Geneva" w:cs="Arial"/>
                <w:bCs/>
                <w:kern w:val="28"/>
                <w:szCs w:val="16"/>
              </w:rPr>
              <w:t xml:space="preserve"> usmrcení.</w:t>
            </w:r>
          </w:p>
          <w:p w14:paraId="086A9A81" w14:textId="77777777" w:rsidR="0083144A" w:rsidRPr="008B0889" w:rsidRDefault="0083144A" w:rsidP="00CA3C21">
            <w:pPr>
              <w:tabs>
                <w:tab w:val="left" w:pos="708"/>
              </w:tabs>
              <w:spacing w:before="60"/>
              <w:rPr>
                <w:rFonts w:eastAsia="Geneva" w:cs="Arial"/>
                <w:bCs/>
                <w:kern w:val="28"/>
                <w:szCs w:val="16"/>
              </w:rPr>
            </w:pPr>
            <w:r w:rsidRPr="008B0889">
              <w:rPr>
                <w:rFonts w:eastAsia="Geneva" w:cs="Arial"/>
                <w:bCs/>
                <w:kern w:val="28"/>
                <w:szCs w:val="16"/>
              </w:rPr>
              <w:t>Za okamžik zranění zvířete se považuje:</w:t>
            </w:r>
          </w:p>
          <w:p w14:paraId="7CB5F444" w14:textId="77777777" w:rsidR="0083144A" w:rsidRPr="008B0889" w:rsidRDefault="0083144A" w:rsidP="00CA3C21">
            <w:pPr>
              <w:ind w:left="318" w:hanging="284"/>
              <w:rPr>
                <w:szCs w:val="20"/>
              </w:rPr>
            </w:pPr>
            <w:r w:rsidRPr="008B0889">
              <w:rPr>
                <w:szCs w:val="20"/>
              </w:rPr>
              <w:t>a)</w:t>
            </w:r>
            <w:r w:rsidRPr="008B0889">
              <w:rPr>
                <w:szCs w:val="20"/>
              </w:rPr>
              <w:tab/>
              <w:t>v případě zranění úrazem okamžik, kdy došlo ke krátkodobému, náhlému a násilnému působení zevních sil nebo vlivů, které způsobily zranění,</w:t>
            </w:r>
          </w:p>
          <w:p w14:paraId="6B68D7C0" w14:textId="77777777" w:rsidR="0083144A" w:rsidRPr="008B0889" w:rsidRDefault="0083144A" w:rsidP="00CA3C21">
            <w:pPr>
              <w:ind w:left="318" w:hanging="284"/>
              <w:rPr>
                <w:szCs w:val="20"/>
              </w:rPr>
            </w:pPr>
            <w:r w:rsidRPr="008B0889">
              <w:rPr>
                <w:szCs w:val="20"/>
              </w:rPr>
              <w:t>b)</w:t>
            </w:r>
            <w:r w:rsidRPr="008B0889">
              <w:rPr>
                <w:szCs w:val="20"/>
              </w:rPr>
              <w:tab/>
              <w:t>v případě zranění jinak než úrazem okamžik, který je jako vznik tohoto zranění lékařsky doložen.</w:t>
            </w:r>
          </w:p>
          <w:p w14:paraId="3029D51D" w14:textId="77777777" w:rsidR="0083144A" w:rsidRPr="008B0889" w:rsidRDefault="0083144A" w:rsidP="00CA3C21">
            <w:pPr>
              <w:tabs>
                <w:tab w:val="left" w:pos="708"/>
              </w:tabs>
              <w:spacing w:before="60"/>
              <w:rPr>
                <w:rFonts w:eastAsia="Geneva" w:cs="Arial"/>
                <w:bCs/>
                <w:kern w:val="28"/>
                <w:szCs w:val="16"/>
              </w:rPr>
            </w:pPr>
            <w:r w:rsidRPr="008B0889">
              <w:rPr>
                <w:rFonts w:eastAsia="Geneva" w:cs="Arial"/>
                <w:bCs/>
                <w:kern w:val="28"/>
                <w:szCs w:val="16"/>
              </w:rPr>
              <w:t>Za okamžik usmrcení zvířete se považuje okamžik zranění zvířete, v jehož důsledku došlo k </w:t>
            </w:r>
            <w:r w:rsidRPr="008B0889">
              <w:rPr>
                <w:rFonts w:eastAsia="Geneva" w:cs="Arial"/>
                <w:bCs/>
                <w:kern w:val="28"/>
                <w:szCs w:val="20"/>
              </w:rPr>
              <w:t>jeho</w:t>
            </w:r>
            <w:r w:rsidRPr="008B0889">
              <w:rPr>
                <w:rFonts w:eastAsia="Geneva" w:cs="Arial"/>
                <w:bCs/>
                <w:kern w:val="28"/>
                <w:szCs w:val="16"/>
              </w:rPr>
              <w:t xml:space="preserve"> usmrcení.</w:t>
            </w:r>
          </w:p>
          <w:p w14:paraId="4FE196D2" w14:textId="77777777" w:rsidR="0083144A" w:rsidRPr="008B0889" w:rsidRDefault="0083144A" w:rsidP="00CA3C21">
            <w:pPr>
              <w:tabs>
                <w:tab w:val="left" w:pos="708"/>
              </w:tabs>
              <w:spacing w:before="60"/>
              <w:rPr>
                <w:rFonts w:eastAsia="Geneva" w:cs="Arial"/>
                <w:bCs/>
                <w:kern w:val="28"/>
                <w:szCs w:val="16"/>
              </w:rPr>
            </w:pPr>
            <w:r w:rsidRPr="008B0889">
              <w:rPr>
                <w:rFonts w:eastAsia="Geneva" w:cs="Arial"/>
                <w:bCs/>
                <w:kern w:val="28"/>
                <w:szCs w:val="16"/>
              </w:rPr>
              <w:t>Vztahuje-li se pojištění i na právním předpisem stanovenou povinnost pojištěného poskytnout peněžitou náhradu nemajetkové újmy v jiných případech, než jsou uvedeny v čl. 1 odst. 2) ZPP P-600/14, je pojistitel odchylně od čl. 5 odst. 2) až 4) ZPP P-600/14 povinen poskytnout pojistné plnění za předpokladu, že taková nemajetková újma vznikla v době trvání pojištění.</w:t>
            </w:r>
          </w:p>
          <w:p w14:paraId="1C63D59A" w14:textId="77777777" w:rsidR="0083144A" w:rsidRPr="008B0889" w:rsidRDefault="0083144A" w:rsidP="00CA3C21">
            <w:pPr>
              <w:tabs>
                <w:tab w:val="left" w:pos="708"/>
              </w:tabs>
              <w:spacing w:before="60"/>
              <w:rPr>
                <w:rFonts w:eastAsia="Geneva" w:cs="Arial"/>
                <w:bCs/>
                <w:kern w:val="28"/>
                <w:szCs w:val="16"/>
              </w:rPr>
            </w:pPr>
            <w:r w:rsidRPr="008B0889">
              <w:rPr>
                <w:rFonts w:eastAsia="Geneva" w:cs="Arial"/>
                <w:bCs/>
                <w:kern w:val="28"/>
                <w:szCs w:val="16"/>
              </w:rPr>
              <w:t>Vztahuje-li se pojištění i na právním předpisem stanovenou povinnost pojištěného nahradit čistou finanční škodu, je pojistitel odchylně od čl. 5 odst. 2) až 4) ZPP P-600/14 povinen poskytnout pojistné plnění za předpokladu, že čistá finanční škoda vznikla v době trvání pojištění.</w:t>
            </w:r>
          </w:p>
          <w:p w14:paraId="3D062A38" w14:textId="77777777" w:rsidR="0083144A" w:rsidRPr="008B0889" w:rsidRDefault="0083144A" w:rsidP="00CA3C21">
            <w:pPr>
              <w:spacing w:before="120"/>
              <w:rPr>
                <w:szCs w:val="20"/>
              </w:rPr>
            </w:pPr>
            <w:r w:rsidRPr="008B0889">
              <w:rPr>
                <w:szCs w:val="20"/>
              </w:rPr>
              <w:t>Pojištění křížové odpovědnosti dle doložky DODP106 se nevztahuje na povinnost pojištěného nahradit následné finanční škody dle čl. 1 odst. 2) písm. c), odst. 3) písm. b) a odst. 4) písm. b) ZPP P-600/14 ani čisté finanční škody dle doložky DODP112.</w:t>
            </w:r>
          </w:p>
          <w:p w14:paraId="308E85CE" w14:textId="77777777" w:rsidR="0083144A" w:rsidRPr="008B0889" w:rsidRDefault="0083144A" w:rsidP="00CA3C21">
            <w:pPr>
              <w:spacing w:before="120"/>
              <w:rPr>
                <w:szCs w:val="20"/>
              </w:rPr>
            </w:pPr>
            <w:r w:rsidRPr="008B0889">
              <w:rPr>
                <w:szCs w:val="20"/>
              </w:rPr>
              <w:t>Mimo výluk a omezení pojistného plnění vyplývajících z příslušných ustanovení této pojistné smlouvy a pojistných podmínek vztahujících se k pojištění odpovědnosti za újmu sjednanému touto pojistnou smlouvou se pojištění dále nevztahuje na povinnost pojištěného:</w:t>
            </w:r>
          </w:p>
          <w:p w14:paraId="66AFF30B" w14:textId="77777777" w:rsidR="0083144A" w:rsidRPr="008B0889" w:rsidRDefault="0083144A" w:rsidP="00CA3C21">
            <w:pPr>
              <w:numPr>
                <w:ilvl w:val="0"/>
                <w:numId w:val="38"/>
              </w:numPr>
              <w:ind w:left="318" w:hanging="318"/>
              <w:contextualSpacing/>
              <w:rPr>
                <w:szCs w:val="20"/>
              </w:rPr>
            </w:pPr>
            <w:r w:rsidRPr="008B0889">
              <w:rPr>
                <w:szCs w:val="20"/>
              </w:rPr>
              <w:t>nahradit újmu způsobenou činností Projektová činnost ve výstavbě</w:t>
            </w:r>
          </w:p>
          <w:p w14:paraId="6F32F3B9" w14:textId="77777777" w:rsidR="0083144A" w:rsidRPr="008B0889" w:rsidRDefault="0083144A" w:rsidP="00CA3C21">
            <w:pPr>
              <w:tabs>
                <w:tab w:val="left" w:pos="708"/>
              </w:tabs>
              <w:spacing w:before="60"/>
              <w:rPr>
                <w:rFonts w:eastAsia="Geneva" w:cs="Arial"/>
                <w:bCs/>
                <w:kern w:val="28"/>
                <w:szCs w:val="16"/>
              </w:rPr>
            </w:pPr>
          </w:p>
          <w:p w14:paraId="10BCF6BF" w14:textId="073DEDDF" w:rsidR="00A37E3C" w:rsidRPr="008B0889" w:rsidRDefault="0083144A" w:rsidP="00E20CD2">
            <w:pPr>
              <w:autoSpaceDE w:val="0"/>
              <w:autoSpaceDN w:val="0"/>
              <w:adjustRightInd w:val="0"/>
              <w:rPr>
                <w:rFonts w:eastAsia="Geneva" w:cs="Arial"/>
                <w:bCs/>
                <w:kern w:val="28"/>
                <w:szCs w:val="16"/>
              </w:rPr>
            </w:pPr>
            <w:r w:rsidRPr="008B0889">
              <w:rPr>
                <w:rFonts w:eastAsia="Geneva" w:cs="Arial"/>
                <w:bCs/>
                <w:kern w:val="28"/>
                <w:szCs w:val="16"/>
              </w:rPr>
              <w:t>Odchylně od článku čl. 2 odst. 1) bodu s) se toto pojištění vztahuje též na újmy způsobené v souvislosti s nakládáním se stlačenými nebo zkapalněnými plyny, nebezpečnými chemickými látkami nebo přípravky nebo nebezpečnými odpady. Pro toto pojištění se sjednává sublimit pojistného plnění ve výši 5 000 000 Kč.</w:t>
            </w:r>
          </w:p>
        </w:tc>
      </w:tr>
    </w:tbl>
    <w:p w14:paraId="4D68C829" w14:textId="1693BAE0" w:rsidR="00CA3C21" w:rsidRPr="008B0889" w:rsidRDefault="00CA3C21" w:rsidP="0083144A">
      <w:pPr>
        <w:tabs>
          <w:tab w:val="left" w:pos="227"/>
        </w:tabs>
        <w:ind w:left="227" w:hanging="227"/>
        <w:rPr>
          <w:b/>
          <w:sz w:val="18"/>
          <w:szCs w:val="18"/>
          <w:vertAlign w:val="superscript"/>
        </w:rPr>
      </w:pPr>
    </w:p>
    <w:p w14:paraId="119F2F9F" w14:textId="77777777" w:rsidR="0083144A" w:rsidRPr="008B0889" w:rsidRDefault="0083144A" w:rsidP="0083144A">
      <w:pPr>
        <w:pStyle w:val="slovn-rove2"/>
        <w:spacing w:after="0"/>
        <w:rPr>
          <w:szCs w:val="20"/>
        </w:rPr>
      </w:pPr>
      <w:r w:rsidRPr="008B0889">
        <w:rPr>
          <w:szCs w:val="20"/>
        </w:rPr>
        <w:t>Pojištění profesní odpovědnosti</w:t>
      </w:r>
    </w:p>
    <w:p w14:paraId="20E4FCFE" w14:textId="5A786378" w:rsidR="0083144A" w:rsidRPr="008B0889" w:rsidRDefault="0083144A" w:rsidP="00E20CD2">
      <w:pPr>
        <w:pStyle w:val="slovn-rove3"/>
        <w:keepNext w:val="0"/>
        <w:widowControl w:val="0"/>
        <w:tabs>
          <w:tab w:val="clear" w:pos="425"/>
          <w:tab w:val="clear" w:pos="454"/>
          <w:tab w:val="left" w:pos="426"/>
        </w:tabs>
        <w:ind w:left="709" w:hanging="709"/>
        <w:rPr>
          <w:b w:val="0"/>
          <w:bCs/>
        </w:rPr>
      </w:pPr>
      <w:r w:rsidRPr="008B0889">
        <w:rPr>
          <w:b w:val="0"/>
          <w:bCs/>
        </w:rPr>
        <w:t xml:space="preserve">Pojištění odpovědnosti pojištěného za újmu způsobenou poskytováním odborných služeb (dále jen „pojištění profesní odpovědnosti“) dle této pojistné smlouvy se sjednává pro podnikatelskou činnost pojištěného: Činnost účetních poradců, vedení účetnictví, vedení daňové </w:t>
      </w:r>
      <w:r w:rsidR="00CA3C21" w:rsidRPr="008B0889">
        <w:rPr>
          <w:b w:val="0"/>
          <w:bCs/>
        </w:rPr>
        <w:t xml:space="preserve">evidence </w:t>
      </w:r>
      <w:r w:rsidRPr="008B0889">
        <w:rPr>
          <w:b w:val="0"/>
          <w:bCs/>
        </w:rPr>
        <w:t xml:space="preserve">(dále jen </w:t>
      </w:r>
      <w:r w:rsidRPr="008B0889">
        <w:t>„pojištěná činnost“</w:t>
      </w:r>
      <w:r w:rsidRPr="008B0889">
        <w:rPr>
          <w:b w:val="0"/>
          <w:bCs/>
        </w:rPr>
        <w:t>).</w:t>
      </w:r>
    </w:p>
    <w:p w14:paraId="50BD8033" w14:textId="77777777" w:rsidR="0083144A" w:rsidRPr="008B0889" w:rsidRDefault="0083144A" w:rsidP="00E20CD2">
      <w:pPr>
        <w:pStyle w:val="slovn-rove3"/>
        <w:keepNext w:val="0"/>
        <w:widowControl w:val="0"/>
        <w:tabs>
          <w:tab w:val="clear" w:pos="425"/>
          <w:tab w:val="clear" w:pos="454"/>
          <w:tab w:val="clear" w:pos="510"/>
          <w:tab w:val="left" w:pos="709"/>
          <w:tab w:val="left" w:pos="851"/>
        </w:tabs>
        <w:ind w:left="709" w:hanging="709"/>
        <w:rPr>
          <w:b w:val="0"/>
          <w:bCs/>
        </w:rPr>
      </w:pPr>
      <w:r w:rsidRPr="008B0889">
        <w:rPr>
          <w:b w:val="0"/>
          <w:bCs/>
        </w:rPr>
        <w:t xml:space="preserve">Pojištění profesní odpovědnosti je upraveno VPP P-100/14, ZPP P-610/14, doložkami pro pojištění profesní </w:t>
      </w:r>
      <w:r w:rsidRPr="008B0889">
        <w:rPr>
          <w:b w:val="0"/>
          <w:bCs/>
        </w:rPr>
        <w:lastRenderedPageBreak/>
        <w:t>odpovědnosti uvedenými v čl. I. bodu 2. této pojistné smlouvy a případnými smluvními ujednáními.</w:t>
      </w:r>
    </w:p>
    <w:p w14:paraId="10EC1752" w14:textId="7B23C24F" w:rsidR="0083144A" w:rsidRPr="008B0889" w:rsidRDefault="0083144A" w:rsidP="00E20CD2">
      <w:pPr>
        <w:pStyle w:val="slovn-rove3"/>
        <w:keepNext w:val="0"/>
        <w:widowControl w:val="0"/>
        <w:rPr>
          <w:b w:val="0"/>
          <w:bCs/>
        </w:rPr>
      </w:pPr>
      <w:r w:rsidRPr="008B0889">
        <w:rPr>
          <w:b w:val="0"/>
          <w:bCs/>
        </w:rPr>
        <w:t xml:space="preserve">Limit pojistného plnění činí </w:t>
      </w:r>
      <w:r w:rsidRPr="008B0889">
        <w:t>500 000 Kč.</w:t>
      </w:r>
    </w:p>
    <w:p w14:paraId="4C4762C1" w14:textId="332C7125" w:rsidR="0083144A" w:rsidRPr="008B0889" w:rsidRDefault="0083144A" w:rsidP="00E20CD2">
      <w:pPr>
        <w:pStyle w:val="slovn-rove3"/>
        <w:keepNext w:val="0"/>
        <w:widowControl w:val="0"/>
        <w:rPr>
          <w:b w:val="0"/>
          <w:bCs/>
        </w:rPr>
      </w:pPr>
      <w:r w:rsidRPr="008B0889">
        <w:rPr>
          <w:b w:val="0"/>
          <w:bCs/>
        </w:rPr>
        <w:t xml:space="preserve">Není-li ujednáno jinak, spoluúčast pojištěného na plnění z každé pojistné události činí </w:t>
      </w:r>
      <w:r w:rsidR="00CA3C21" w:rsidRPr="008B0889">
        <w:t>1</w:t>
      </w:r>
      <w:r w:rsidRPr="008B0889">
        <w:t>0 000 Kč.</w:t>
      </w:r>
    </w:p>
    <w:p w14:paraId="69A46844" w14:textId="6C98ABBA" w:rsidR="0083144A" w:rsidRPr="008B0889" w:rsidRDefault="0083144A" w:rsidP="00E20CD2">
      <w:pPr>
        <w:pStyle w:val="slovn-rove3"/>
        <w:keepNext w:val="0"/>
        <w:widowControl w:val="0"/>
        <w:rPr>
          <w:b w:val="0"/>
          <w:bCs/>
        </w:rPr>
      </w:pPr>
      <w:r w:rsidRPr="008B0889">
        <w:rPr>
          <w:b w:val="0"/>
          <w:bCs/>
        </w:rPr>
        <w:t xml:space="preserve">Územní platnost pojištění: </w:t>
      </w:r>
      <w:r w:rsidRPr="008B0889">
        <w:t>Česká republika</w:t>
      </w:r>
    </w:p>
    <w:p w14:paraId="6340F6F5" w14:textId="35F69207" w:rsidR="0083144A" w:rsidRPr="008B0889" w:rsidRDefault="0083144A" w:rsidP="00E20CD2">
      <w:pPr>
        <w:pStyle w:val="slovn-rove3"/>
        <w:keepNext w:val="0"/>
        <w:widowControl w:val="0"/>
        <w:tabs>
          <w:tab w:val="clear" w:pos="425"/>
          <w:tab w:val="clear" w:pos="454"/>
          <w:tab w:val="clear" w:pos="510"/>
          <w:tab w:val="left" w:pos="709"/>
          <w:tab w:val="left" w:pos="993"/>
        </w:tabs>
        <w:rPr>
          <w:b w:val="0"/>
          <w:bCs/>
        </w:rPr>
      </w:pPr>
      <w:r w:rsidRPr="008B0889">
        <w:rPr>
          <w:b w:val="0"/>
          <w:bCs/>
        </w:rPr>
        <w:t xml:space="preserve">Toto pojištění se ve smyslu čl. 4 odst. 2) ZPP P-610/14 sjednává s retroaktivním datem, které je rovno </w:t>
      </w:r>
      <w:r w:rsidR="00CA3C21" w:rsidRPr="008B0889">
        <w:rPr>
          <w:b w:val="0"/>
          <w:bCs/>
        </w:rPr>
        <w:tab/>
      </w:r>
      <w:r w:rsidRPr="008B0889">
        <w:rPr>
          <w:b w:val="0"/>
          <w:bCs/>
        </w:rPr>
        <w:t>počátku pojištění</w:t>
      </w:r>
      <w:r w:rsidR="00CA3C21" w:rsidRPr="008B0889">
        <w:rPr>
          <w:b w:val="0"/>
          <w:bCs/>
        </w:rPr>
        <w:t>.</w:t>
      </w:r>
    </w:p>
    <w:p w14:paraId="1D3462D9" w14:textId="77777777" w:rsidR="00CA3C21" w:rsidRPr="008B0889" w:rsidRDefault="0083144A" w:rsidP="00E20CD2">
      <w:pPr>
        <w:pStyle w:val="slovn-rove3"/>
        <w:keepNext w:val="0"/>
        <w:widowControl w:val="0"/>
        <w:tabs>
          <w:tab w:val="clear" w:pos="425"/>
          <w:tab w:val="clear" w:pos="454"/>
          <w:tab w:val="clear" w:pos="510"/>
          <w:tab w:val="left" w:pos="709"/>
          <w:tab w:val="left" w:pos="851"/>
        </w:tabs>
        <w:ind w:left="709" w:hanging="708"/>
        <w:rPr>
          <w:b w:val="0"/>
          <w:bCs/>
        </w:rPr>
      </w:pPr>
      <w:r w:rsidRPr="008B0889">
        <w:rPr>
          <w:b w:val="0"/>
          <w:bCs/>
        </w:rPr>
        <w:t>Odchylně od článku 2 odst. 3) se toto pojištění vztahuje též na újmy způsobené osobám, s nimž pojištěný jedná ve shodě nebo osobám uvedeným pod písm. b) tohoto článku a dále osobám, které tvoří koncern s pojištěným nebo osobám uvedenými v bodě b) tohoto článku.</w:t>
      </w:r>
    </w:p>
    <w:p w14:paraId="2F41BECD" w14:textId="77777777" w:rsidR="00F6184F" w:rsidRDefault="0083144A" w:rsidP="00E20CD2">
      <w:pPr>
        <w:pStyle w:val="slovn-rove3"/>
        <w:keepNext w:val="0"/>
        <w:widowControl w:val="0"/>
        <w:tabs>
          <w:tab w:val="clear" w:pos="425"/>
          <w:tab w:val="clear" w:pos="454"/>
          <w:tab w:val="clear" w:pos="510"/>
          <w:tab w:val="left" w:pos="709"/>
          <w:tab w:val="left" w:pos="851"/>
        </w:tabs>
        <w:ind w:left="709" w:hanging="708"/>
        <w:rPr>
          <w:b w:val="0"/>
          <w:bCs/>
        </w:rPr>
      </w:pPr>
      <w:r w:rsidRPr="008B0889">
        <w:rPr>
          <w:b w:val="0"/>
          <w:bCs/>
        </w:rPr>
        <w:t>Pojištění se nevztahuje na povinnost pojištěného nahradit újmu, jestliže tato újma nebo její příčina je pojištěnému známa ke dni podpisu pojistné smlouvy. Ustanovení čl. 2 odst. 1) písm. d) ZPP P-610/14 tím není dotčeno</w:t>
      </w:r>
      <w:r w:rsidRPr="00E20CD2">
        <w:rPr>
          <w:b w:val="0"/>
          <w:bCs/>
        </w:rPr>
        <w:t>.</w:t>
      </w:r>
    </w:p>
    <w:p w14:paraId="78D8BDD6" w14:textId="77777777" w:rsidR="006E4816" w:rsidRPr="008B0889" w:rsidRDefault="006E4816" w:rsidP="006E4816">
      <w:pPr>
        <w:pStyle w:val="slovn-rove3"/>
        <w:keepNext w:val="0"/>
        <w:widowControl w:val="0"/>
        <w:numPr>
          <w:ilvl w:val="0"/>
          <w:numId w:val="0"/>
        </w:numPr>
        <w:tabs>
          <w:tab w:val="clear" w:pos="454"/>
          <w:tab w:val="clear" w:pos="510"/>
          <w:tab w:val="left" w:pos="709"/>
          <w:tab w:val="left" w:pos="851"/>
        </w:tabs>
        <w:ind w:left="709"/>
        <w:rPr>
          <w:b w:val="0"/>
          <w:bCs/>
        </w:rPr>
      </w:pPr>
    </w:p>
    <w:p w14:paraId="73CC34AF" w14:textId="00073325" w:rsidR="0083144A" w:rsidRPr="008B0889" w:rsidRDefault="0083144A" w:rsidP="00E20CD2">
      <w:pPr>
        <w:pStyle w:val="slovn-rove3"/>
        <w:keepNext w:val="0"/>
        <w:widowControl w:val="0"/>
        <w:tabs>
          <w:tab w:val="clear" w:pos="425"/>
          <w:tab w:val="clear" w:pos="454"/>
          <w:tab w:val="clear" w:pos="510"/>
          <w:tab w:val="left" w:pos="709"/>
          <w:tab w:val="left" w:pos="851"/>
        </w:tabs>
        <w:ind w:left="709" w:hanging="708"/>
        <w:rPr>
          <w:b w:val="0"/>
          <w:bCs/>
        </w:rPr>
      </w:pPr>
      <w:r w:rsidRPr="008B0889">
        <w:rPr>
          <w:b w:val="0"/>
          <w:bCs/>
          <w:color w:val="000000" w:themeColor="text1"/>
        </w:rPr>
        <w:t>Pojistník (pojištěný) akceptací obsahu této pojistné smlouvy potvrzuje, že ke dni jejího uzavření nebyl vůči pojištěnému uplatněn nárok na náhradu újmy, nejsou mu známy žádné příčiny (tj. porušení právní povinnosti ani jiné skutečnosti), které by k tomuto nároku mohly vést a/nebo o nichž by probíhalo řízení před soudem nebo jiným příslušným orgánem, a to včetně řízení, která se týkají pouze základu nároku poškozených na náhradu újmy proti pojištěnému, a které by se tak mohly stát důvodem vzniku práva na plnění pojistitele z této pojistné smlouvy.</w:t>
      </w:r>
    </w:p>
    <w:p w14:paraId="3C8049AA" w14:textId="77777777" w:rsidR="0083144A" w:rsidRPr="008B0889" w:rsidRDefault="0083144A" w:rsidP="0083144A">
      <w:pPr>
        <w:pStyle w:val="slovn-rove3"/>
        <w:numPr>
          <w:ilvl w:val="0"/>
          <w:numId w:val="0"/>
        </w:numPr>
        <w:tabs>
          <w:tab w:val="clear" w:pos="454"/>
          <w:tab w:val="clear" w:pos="510"/>
          <w:tab w:val="left" w:pos="567"/>
          <w:tab w:val="left" w:pos="709"/>
        </w:tabs>
        <w:ind w:left="567"/>
        <w:rPr>
          <w:b w:val="0"/>
          <w:bCs/>
          <w:color w:val="000000" w:themeColor="text1"/>
        </w:rPr>
      </w:pPr>
    </w:p>
    <w:p w14:paraId="17EA3288" w14:textId="77777777" w:rsidR="0083144A" w:rsidRPr="008B0889" w:rsidRDefault="0083144A" w:rsidP="0083144A">
      <w:pPr>
        <w:tabs>
          <w:tab w:val="left" w:pos="227"/>
        </w:tabs>
        <w:ind w:left="227" w:hanging="227"/>
        <w:rPr>
          <w:sz w:val="18"/>
          <w:szCs w:val="18"/>
        </w:rPr>
      </w:pPr>
      <w:r w:rsidRPr="008B0889">
        <w:rPr>
          <w:b/>
          <w:sz w:val="18"/>
          <w:szCs w:val="18"/>
          <w:vertAlign w:val="superscript"/>
        </w:rPr>
        <w:t>1)</w:t>
      </w:r>
      <w:r w:rsidRPr="008B0889">
        <w:rPr>
          <w:sz w:val="18"/>
          <w:szCs w:val="18"/>
        </w:rPr>
        <w:tab/>
        <w:t>nová cena je vyjádření pojistné hodnoty ve smyslu ustanovení čl. 21 odst. 2) písm. a) VPP P-100/14</w:t>
      </w:r>
    </w:p>
    <w:p w14:paraId="0EA13E83" w14:textId="77777777" w:rsidR="0083144A" w:rsidRPr="008B0889" w:rsidRDefault="0083144A" w:rsidP="0083144A">
      <w:pPr>
        <w:tabs>
          <w:tab w:val="left" w:pos="227"/>
        </w:tabs>
        <w:ind w:left="227" w:hanging="227"/>
        <w:rPr>
          <w:sz w:val="18"/>
          <w:szCs w:val="18"/>
        </w:rPr>
      </w:pPr>
      <w:r w:rsidRPr="008B0889">
        <w:rPr>
          <w:sz w:val="18"/>
          <w:szCs w:val="18"/>
        </w:rPr>
        <w:tab/>
        <w:t>časová cena je vyjádření pojistné hodnoty věci ve smyslu ustanovení čl. 21 odst. 2) písm. b) VPP P-100/14</w:t>
      </w:r>
    </w:p>
    <w:p w14:paraId="5AE7D66B" w14:textId="77777777" w:rsidR="0083144A" w:rsidRPr="008B0889" w:rsidRDefault="0083144A" w:rsidP="0083144A">
      <w:pPr>
        <w:tabs>
          <w:tab w:val="left" w:pos="227"/>
        </w:tabs>
        <w:ind w:left="227" w:hanging="227"/>
        <w:rPr>
          <w:sz w:val="18"/>
          <w:szCs w:val="18"/>
        </w:rPr>
      </w:pPr>
      <w:r w:rsidRPr="008B0889">
        <w:rPr>
          <w:sz w:val="18"/>
          <w:szCs w:val="18"/>
        </w:rPr>
        <w:tab/>
        <w:t>obvyklá cena je vyjádření pojistné hodnoty věci ve smyslu ustanovení čl. 21 odst. 2) písm. c) VPP P-100/14</w:t>
      </w:r>
    </w:p>
    <w:p w14:paraId="0B19B4DF" w14:textId="77777777" w:rsidR="0083144A" w:rsidRPr="008B0889" w:rsidRDefault="0083144A" w:rsidP="0083144A">
      <w:pPr>
        <w:tabs>
          <w:tab w:val="left" w:pos="227"/>
        </w:tabs>
        <w:ind w:left="227" w:hanging="227"/>
        <w:rPr>
          <w:sz w:val="18"/>
          <w:szCs w:val="18"/>
        </w:rPr>
      </w:pPr>
      <w:r w:rsidRPr="008B0889">
        <w:rPr>
          <w:sz w:val="18"/>
          <w:szCs w:val="18"/>
        </w:rPr>
        <w:tab/>
        <w:t>jiná cena je vyjádření pojistné hodnoty věci ve smyslu čl. V. Zvláštní ujednání této pojistné smlouvy</w:t>
      </w:r>
    </w:p>
    <w:p w14:paraId="743C74FF" w14:textId="77777777" w:rsidR="0083144A" w:rsidRPr="008B0889" w:rsidRDefault="0083144A" w:rsidP="0083144A">
      <w:pPr>
        <w:tabs>
          <w:tab w:val="left" w:pos="227"/>
        </w:tabs>
        <w:ind w:left="227" w:hanging="227"/>
        <w:rPr>
          <w:sz w:val="18"/>
          <w:szCs w:val="18"/>
        </w:rPr>
      </w:pPr>
      <w:r w:rsidRPr="008B0889">
        <w:rPr>
          <w:b/>
          <w:sz w:val="18"/>
          <w:szCs w:val="18"/>
          <w:vertAlign w:val="superscript"/>
        </w:rPr>
        <w:t>2)</w:t>
      </w:r>
      <w:r w:rsidRPr="008B0889">
        <w:rPr>
          <w:sz w:val="18"/>
          <w:szCs w:val="18"/>
        </w:rPr>
        <w:tab/>
        <w:t>první riziko ve smyslu ustanovení čl. 23 odst. 1) písm. a) VPP P-100/14</w:t>
      </w:r>
    </w:p>
    <w:p w14:paraId="4E615E5C" w14:textId="77777777" w:rsidR="0083144A" w:rsidRPr="008B0889" w:rsidRDefault="0083144A" w:rsidP="0083144A">
      <w:pPr>
        <w:tabs>
          <w:tab w:val="left" w:pos="227"/>
        </w:tabs>
        <w:ind w:left="227" w:hanging="227"/>
        <w:rPr>
          <w:sz w:val="18"/>
          <w:szCs w:val="18"/>
        </w:rPr>
      </w:pPr>
      <w:r w:rsidRPr="008B0889">
        <w:rPr>
          <w:b/>
          <w:sz w:val="18"/>
          <w:szCs w:val="18"/>
          <w:vertAlign w:val="superscript"/>
        </w:rPr>
        <w:t>3)</w:t>
      </w:r>
      <w:r w:rsidRPr="008B0889">
        <w:rPr>
          <w:sz w:val="18"/>
          <w:szCs w:val="18"/>
        </w:rPr>
        <w:tab/>
        <w:t>MRLP je horní hranicí pojistného plnění v souhrnu ze všech pojistných událostí vzniklých v jednom pojistném roce. Je-li pojištění sjednáno na dobu kratší než jeden pojistný rok je MRLP horní hranicí pojistného plnění v souhrnu ze všech pojistných událostí vzniklých za dobu trvání pojištění</w:t>
      </w:r>
    </w:p>
    <w:p w14:paraId="086DD5DA" w14:textId="77777777" w:rsidR="0083144A" w:rsidRPr="008B0889" w:rsidRDefault="0083144A" w:rsidP="0083144A">
      <w:pPr>
        <w:tabs>
          <w:tab w:val="left" w:pos="227"/>
        </w:tabs>
        <w:ind w:left="227" w:hanging="227"/>
        <w:rPr>
          <w:sz w:val="18"/>
          <w:szCs w:val="18"/>
        </w:rPr>
      </w:pPr>
      <w:r w:rsidRPr="008B0889">
        <w:rPr>
          <w:b/>
          <w:sz w:val="18"/>
          <w:szCs w:val="18"/>
          <w:vertAlign w:val="superscript"/>
        </w:rPr>
        <w:t>4)</w:t>
      </w:r>
      <w:r w:rsidRPr="008B0889">
        <w:rPr>
          <w:sz w:val="18"/>
          <w:szCs w:val="18"/>
        </w:rPr>
        <w:tab/>
        <w:t>zlomkové pojištění ve smyslu čl. 23 odst. 1) písm. b) VPP P-100/14</w:t>
      </w:r>
    </w:p>
    <w:p w14:paraId="5D5511AA" w14:textId="77777777" w:rsidR="00FE595A" w:rsidRPr="008B0889" w:rsidRDefault="00FE595A" w:rsidP="00FE595A">
      <w:pPr>
        <w:tabs>
          <w:tab w:val="left" w:pos="227"/>
        </w:tabs>
        <w:ind w:left="227" w:hanging="227"/>
        <w:rPr>
          <w:sz w:val="18"/>
          <w:szCs w:val="18"/>
        </w:rPr>
      </w:pPr>
      <w:r w:rsidRPr="008B0889">
        <w:rPr>
          <w:b/>
          <w:sz w:val="18"/>
          <w:szCs w:val="18"/>
          <w:vertAlign w:val="superscript"/>
        </w:rPr>
        <w:t>5)</w:t>
      </w:r>
      <w:r w:rsidRPr="008B0889">
        <w:rPr>
          <w:sz w:val="18"/>
          <w:szCs w:val="18"/>
        </w:rPr>
        <w:tab/>
        <w:t>spoluúčast může být vyjádřena pevnou částkou, procentem, časovým úsekem nebo jejich kombinací ve smyslu čl. 11 odst. 4) VPP P-100/14</w:t>
      </w:r>
    </w:p>
    <w:p w14:paraId="78B1CB48" w14:textId="77777777" w:rsidR="0083144A" w:rsidRPr="008B0889" w:rsidRDefault="0083144A" w:rsidP="0083144A">
      <w:pPr>
        <w:tabs>
          <w:tab w:val="left" w:pos="227"/>
        </w:tabs>
        <w:ind w:left="227" w:hanging="227"/>
        <w:rPr>
          <w:sz w:val="18"/>
          <w:szCs w:val="18"/>
        </w:rPr>
      </w:pPr>
      <w:r w:rsidRPr="008B0889">
        <w:rPr>
          <w:b/>
          <w:sz w:val="18"/>
          <w:szCs w:val="18"/>
          <w:vertAlign w:val="superscript"/>
        </w:rPr>
        <w:t>7)</w:t>
      </w:r>
      <w:r w:rsidRPr="008B0889">
        <w:rPr>
          <w:sz w:val="18"/>
          <w:szCs w:val="18"/>
        </w:rPr>
        <w:tab/>
        <w:t>odchylně od čl. 8 odst. 2) věta třetí ZPP P-600/14 poskytne pojistitel na úhradu všech pojistných událostí nastalých během jednoho pojistného roku pojistné plnění v souhrnu maximálně do výše sublimitu pojistného plnění</w:t>
      </w:r>
    </w:p>
    <w:p w14:paraId="57D0871C" w14:textId="77777777" w:rsidR="0083144A" w:rsidRPr="008B0889" w:rsidRDefault="0083144A" w:rsidP="0083144A">
      <w:pPr>
        <w:tabs>
          <w:tab w:val="left" w:pos="227"/>
        </w:tabs>
        <w:ind w:left="227" w:hanging="227"/>
        <w:rPr>
          <w:sz w:val="18"/>
          <w:szCs w:val="18"/>
        </w:rPr>
      </w:pPr>
      <w:r w:rsidRPr="008B0889">
        <w:rPr>
          <w:b/>
          <w:sz w:val="18"/>
          <w:szCs w:val="18"/>
          <w:vertAlign w:val="superscript"/>
        </w:rPr>
        <w:t>8)</w:t>
      </w:r>
      <w:r w:rsidRPr="008B0889">
        <w:rPr>
          <w:sz w:val="18"/>
          <w:szCs w:val="18"/>
        </w:rPr>
        <w:tab/>
        <w:t xml:space="preserve">dobou ručení se rozumí doba ve smyslu čl. 11 odst. 5) ZPP P-400/14  </w:t>
      </w:r>
    </w:p>
    <w:p w14:paraId="75DC240C" w14:textId="77777777" w:rsidR="0083144A" w:rsidRPr="008B0889" w:rsidRDefault="0083144A" w:rsidP="0083144A">
      <w:pPr>
        <w:tabs>
          <w:tab w:val="left" w:pos="227"/>
        </w:tabs>
        <w:ind w:left="227" w:hanging="227"/>
        <w:rPr>
          <w:sz w:val="18"/>
          <w:szCs w:val="18"/>
        </w:rPr>
      </w:pPr>
      <w:r w:rsidRPr="008B0889">
        <w:rPr>
          <w:b/>
          <w:sz w:val="18"/>
          <w:szCs w:val="18"/>
          <w:vertAlign w:val="superscript"/>
        </w:rPr>
        <w:t>9)</w:t>
      </w:r>
      <w:r w:rsidRPr="008B0889">
        <w:rPr>
          <w:sz w:val="18"/>
          <w:szCs w:val="18"/>
        </w:rPr>
        <w:tab/>
        <w:t>integrální časová franšíza je časový úsek specifikovaný několika pracovními dny. Právo na pojistné plnění vzniká jen tehdy, je-li přerušení nebo omezení provozu pojištěného delší než tento počet pracovních dní. Je-li však přerušení nebo omezení provozu pojištěného delší než tento počet pracovních dní, nemá integrální časová franšíza vliv na výši pojistného plnění</w:t>
      </w:r>
    </w:p>
    <w:p w14:paraId="195FC943" w14:textId="77777777" w:rsidR="0083144A" w:rsidRPr="008B0889" w:rsidRDefault="0083144A" w:rsidP="0083144A">
      <w:pPr>
        <w:tabs>
          <w:tab w:val="left" w:pos="227"/>
        </w:tabs>
        <w:ind w:left="227" w:hanging="227"/>
        <w:rPr>
          <w:sz w:val="18"/>
          <w:szCs w:val="18"/>
        </w:rPr>
      </w:pPr>
      <w:r w:rsidRPr="008B0889">
        <w:rPr>
          <w:b/>
          <w:sz w:val="18"/>
          <w:szCs w:val="18"/>
          <w:vertAlign w:val="superscript"/>
        </w:rPr>
        <w:t>10)</w:t>
      </w:r>
      <w:r w:rsidRPr="008B0889">
        <w:rPr>
          <w:sz w:val="18"/>
          <w:szCs w:val="18"/>
        </w:rPr>
        <w:tab/>
        <w:t>agregovaná pojistná částka se sjednává v případě pojištění souboru věcí, celková pojistná částka se sjednává v případě pojištění výčtu jednotlivých věcí a součtu jejich hodnot</w:t>
      </w:r>
    </w:p>
    <w:p w14:paraId="0AB8CE35" w14:textId="77777777" w:rsidR="0083144A" w:rsidRPr="008B0889" w:rsidRDefault="0083144A" w:rsidP="0083144A">
      <w:pPr>
        <w:tabs>
          <w:tab w:val="left" w:pos="227"/>
        </w:tabs>
        <w:ind w:left="227" w:hanging="227"/>
        <w:rPr>
          <w:sz w:val="18"/>
          <w:szCs w:val="18"/>
        </w:rPr>
      </w:pPr>
      <w:r w:rsidRPr="008B0889">
        <w:rPr>
          <w:b/>
          <w:sz w:val="18"/>
          <w:szCs w:val="18"/>
          <w:vertAlign w:val="superscript"/>
        </w:rPr>
        <w:t>11)</w:t>
      </w:r>
      <w:r w:rsidRPr="008B0889">
        <w:rPr>
          <w:sz w:val="18"/>
          <w:szCs w:val="18"/>
        </w:rPr>
        <w:tab/>
        <w:t>MRLPPR je horní hranicí plnění pojistitele v souhrnu ze všech pojistných událostí, u nichž věcná škoda, která byla důvodem jejich vzniku, nastala během jednoho pojistného roku. Je-li pojištění přerušení provozu sjednáno na dobu kratší než jeden pojistný rok, je MRLPPR horní hranicí plnění pojistitele v souhrnu ze všech pojistných událostí, u nichž věcná škoda, která byla důvodem jejich vzniku, nastala během doby trvání pojištění. Není-li sjednán limit plnění pojistitele pro jednu pojistnou událost, považuje se sjednaný MRLPPR i za limit plnění pojistitele pro jednu pojistnou událost</w:t>
      </w:r>
    </w:p>
    <w:p w14:paraId="6ECB89F0" w14:textId="77777777" w:rsidR="0083144A" w:rsidRPr="008B0889" w:rsidRDefault="0083144A" w:rsidP="0083144A">
      <w:pPr>
        <w:tabs>
          <w:tab w:val="left" w:pos="227"/>
        </w:tabs>
        <w:ind w:left="227" w:hanging="227"/>
        <w:rPr>
          <w:sz w:val="18"/>
          <w:szCs w:val="18"/>
        </w:rPr>
      </w:pPr>
      <w:r w:rsidRPr="008B0889">
        <w:rPr>
          <w:b/>
          <w:sz w:val="18"/>
          <w:szCs w:val="18"/>
          <w:vertAlign w:val="superscript"/>
        </w:rPr>
        <w:t>12)</w:t>
      </w:r>
      <w:r w:rsidRPr="008B0889">
        <w:rPr>
          <w:sz w:val="18"/>
          <w:szCs w:val="18"/>
        </w:rPr>
        <w:tab/>
        <w:t>MRLPPR v rámci pojistné částky stanovené ve smyslu ustanovení čl. 23 odst. 1) písm. c) VPP P-100/14 a sjednané pro ušlý zisk a stálé náklady pojištěného v příslušné tabulce pojištění pro případ přerušení nebo omezení provozu</w:t>
      </w:r>
    </w:p>
    <w:p w14:paraId="1177AF5B" w14:textId="3B4FC6D1" w:rsidR="0083144A" w:rsidRDefault="0083144A" w:rsidP="0083144A">
      <w:pPr>
        <w:tabs>
          <w:tab w:val="left" w:pos="227"/>
        </w:tabs>
        <w:spacing w:after="180"/>
        <w:ind w:left="227" w:hanging="227"/>
        <w:rPr>
          <w:sz w:val="18"/>
          <w:szCs w:val="18"/>
        </w:rPr>
      </w:pPr>
      <w:r w:rsidRPr="008B0889">
        <w:rPr>
          <w:b/>
          <w:sz w:val="18"/>
          <w:szCs w:val="18"/>
          <w:vertAlign w:val="superscript"/>
        </w:rPr>
        <w:t>13)</w:t>
      </w:r>
      <w:r w:rsidRPr="008B0889">
        <w:rPr>
          <w:b/>
          <w:sz w:val="18"/>
          <w:szCs w:val="18"/>
          <w:vertAlign w:val="superscript"/>
        </w:rPr>
        <w:tab/>
      </w:r>
      <w:r w:rsidRPr="008B0889">
        <w:rPr>
          <w:sz w:val="18"/>
          <w:szCs w:val="18"/>
        </w:rPr>
        <w:t>dobou ručení se rozumí doba ve smyslu čl. 14 odst. 2) DPP P-330/16</w:t>
      </w:r>
    </w:p>
    <w:p w14:paraId="30DE4992" w14:textId="77777777" w:rsidR="006E4816" w:rsidRPr="008B0889" w:rsidRDefault="006E4816" w:rsidP="0083144A">
      <w:pPr>
        <w:tabs>
          <w:tab w:val="left" w:pos="227"/>
        </w:tabs>
        <w:spacing w:after="180"/>
        <w:ind w:left="227" w:hanging="227"/>
        <w:rPr>
          <w:sz w:val="18"/>
          <w:szCs w:val="18"/>
        </w:rPr>
      </w:pPr>
    </w:p>
    <w:p w14:paraId="032B27AF" w14:textId="383C67BE" w:rsidR="009B22B4" w:rsidRPr="008B0889" w:rsidRDefault="009B22B4" w:rsidP="00805B5F">
      <w:pPr>
        <w:pStyle w:val="slovn-rove1"/>
        <w:numPr>
          <w:ilvl w:val="0"/>
          <w:numId w:val="7"/>
        </w:numPr>
        <w:spacing w:before="80" w:after="80"/>
      </w:pPr>
      <w:bookmarkStart w:id="18" w:name="_Toc367839357"/>
      <w:r w:rsidRPr="008B0889">
        <w:t xml:space="preserve">Pojistné plnění </w:t>
      </w:r>
    </w:p>
    <w:p w14:paraId="327BA87A" w14:textId="3EAA9ABC" w:rsidR="00E42A9D" w:rsidRPr="008B0889" w:rsidRDefault="00E42A9D" w:rsidP="00E42A9D">
      <w:pPr>
        <w:pStyle w:val="slovn-rove2"/>
        <w:numPr>
          <w:ilvl w:val="1"/>
          <w:numId w:val="7"/>
        </w:numPr>
        <w:rPr>
          <w:b w:val="0"/>
          <w:bCs/>
        </w:rPr>
      </w:pPr>
      <w:r w:rsidRPr="008B0889">
        <w:rPr>
          <w:b w:val="0"/>
          <w:bCs/>
        </w:rPr>
        <w:t xml:space="preserve">Pojistné plnění ze všech pojištění sjednaných touto pojistnou smlouvou, v souhrnu za všechny pojistné události způsobené </w:t>
      </w:r>
      <w:r w:rsidRPr="008B0889">
        <w:t>povodní nebo záplavou</w:t>
      </w:r>
      <w:r w:rsidR="00F3790C" w:rsidRPr="008B0889">
        <w:t xml:space="preserve"> </w:t>
      </w:r>
      <w:r w:rsidR="00F3790C" w:rsidRPr="008B0889">
        <w:rPr>
          <w:rFonts w:cs="Arial"/>
          <w:bCs/>
        </w:rPr>
        <w:t>včetně škod způsobených vystoupnutím vody z kanalizace v důsledku povodně/záplavy</w:t>
      </w:r>
      <w:r w:rsidRPr="008B0889">
        <w:rPr>
          <w:b w:val="0"/>
          <w:bCs/>
        </w:rPr>
        <w:t xml:space="preserve">, nastalé v průběhu jednoho pojistného roku (resp. je-li pojištění sjednáno na dobu kratší než jeden pojistný rok, v průběhu trvání pojištění), je omezeno maximálním ročním limitem pojistného plnění ve výši </w:t>
      </w:r>
      <w:r w:rsidR="0078581B" w:rsidRPr="008B0889">
        <w:t>25</w:t>
      </w:r>
      <w:r w:rsidRPr="008B0889">
        <w:t xml:space="preserve"> 000 000 Kč</w:t>
      </w:r>
      <w:r w:rsidRPr="008B0889">
        <w:rPr>
          <w:b w:val="0"/>
          <w:bCs/>
        </w:rPr>
        <w:t>; tím nejsou dotčena jiná ujednání, z nichž vyplývá povinnost pojistitele poskytnout pojistné plnění v nižší nebo stejné výši.</w:t>
      </w:r>
    </w:p>
    <w:p w14:paraId="4CFB2584" w14:textId="77777777" w:rsidR="00E42A9D" w:rsidRPr="008B0889" w:rsidRDefault="00E42A9D" w:rsidP="00E42A9D">
      <w:pPr>
        <w:spacing w:before="120"/>
        <w:ind w:left="426"/>
        <w:rPr>
          <w:bCs/>
        </w:rPr>
      </w:pPr>
      <w:r w:rsidRPr="008B0889">
        <w:rPr>
          <w:bCs/>
        </w:rPr>
        <w:t xml:space="preserve">V rámci maximálního ročního limitu pojistného plnění uvedeného výše v tomto bodu se však pro všechny pojistné události nastalé v průběhu jednoho pojistného roku (resp. je-li pojištění sjednáno na dobu kratší než jeden pojistný </w:t>
      </w:r>
      <w:r w:rsidRPr="008B0889">
        <w:rPr>
          <w:bCs/>
        </w:rPr>
        <w:lastRenderedPageBreak/>
        <w:t>rok, v průběhu trvání pojištění), které vzniknou povodní nebo záplavou v záplavovém území (stanovené dle zák. č. 254/2001 Sb., o vodách a o změně některých zákonů (vodní zákon), vyhl. č. 236/2002 Sb., o způsobu a rozsahu zpracování návrhu a stanovení záplavových území, ve znění pozdějších předpisů) vymezeném záplavovou čárou tzv. dvacetileté vody (tj. území s periodicitou povodně 20 let - výskyt povodně, který je dosažen nebo překročen průměrně jedenkrát za 20 let) sjednává maximální roční limit pojistného plnění ve výši 500 tis. Kč. Tím nejsou dotčena jiná ujednání, z nichž vyplývá povinnost pojistitele poskytnout pojistné plnění v nižší nebo stejné výši.</w:t>
      </w:r>
    </w:p>
    <w:p w14:paraId="59DB0EF8" w14:textId="75895EC3" w:rsidR="00E42A9D" w:rsidRDefault="00E42A9D" w:rsidP="00F0433A">
      <w:pPr>
        <w:pStyle w:val="slovn-rove2"/>
        <w:keepNext w:val="0"/>
        <w:widowControl w:val="0"/>
        <w:numPr>
          <w:ilvl w:val="1"/>
          <w:numId w:val="7"/>
        </w:numPr>
        <w:rPr>
          <w:b w:val="0"/>
          <w:bCs/>
        </w:rPr>
      </w:pPr>
      <w:r w:rsidRPr="008B0889">
        <w:rPr>
          <w:b w:val="0"/>
          <w:bCs/>
        </w:rPr>
        <w:t xml:space="preserve">Pojistné plnění ze všech pojištění sjednaných touto pojistnou smlouvou, v souhrnu za všechny pojistné události způsobené </w:t>
      </w:r>
      <w:r w:rsidRPr="008B0889">
        <w:t>vichřicí nebo krupobitím</w:t>
      </w:r>
      <w:r w:rsidRPr="008B0889">
        <w:rPr>
          <w:b w:val="0"/>
          <w:bCs/>
        </w:rPr>
        <w:t xml:space="preserve">, nastalé v průběhu jednoho pojistného roku (resp. je-li pojištění sjednáno na dobu kratší než jeden pojistný rok, v průběhu trvání pojištění), je omezeno maximálním ročním limitem pojistného plnění ve výši </w:t>
      </w:r>
      <w:r w:rsidR="0078581B" w:rsidRPr="008B0889">
        <w:t>10</w:t>
      </w:r>
      <w:r w:rsidRPr="008B0889">
        <w:t> 000 000 Kč</w:t>
      </w:r>
      <w:r w:rsidRPr="008B0889">
        <w:rPr>
          <w:b w:val="0"/>
          <w:bCs/>
        </w:rPr>
        <w:t>; tím nejsou dotčena jiná ujednání, z nichž vyplývá povinnost pojistitele poskytnout pojistné plnění v nižší nebo stejné výši.</w:t>
      </w:r>
    </w:p>
    <w:p w14:paraId="43DA2E03" w14:textId="0A80B5CC" w:rsidR="00E42A9D" w:rsidRPr="008B0889" w:rsidRDefault="00E42A9D" w:rsidP="00F0433A">
      <w:pPr>
        <w:pStyle w:val="slovn-rove2"/>
        <w:keepNext w:val="0"/>
        <w:widowControl w:val="0"/>
        <w:numPr>
          <w:ilvl w:val="1"/>
          <w:numId w:val="7"/>
        </w:numPr>
        <w:rPr>
          <w:b w:val="0"/>
          <w:bCs/>
        </w:rPr>
      </w:pPr>
      <w:r w:rsidRPr="008B0889">
        <w:rPr>
          <w:b w:val="0"/>
          <w:bCs/>
        </w:rPr>
        <w:t xml:space="preserve">Pojistné plnění ze všech pojištění sjednaných touto pojistnou smlouvou, v souhrnu za všechny pojistné události způsobené </w:t>
      </w:r>
      <w:r w:rsidRPr="008B0889">
        <w:t>sesouváním půdy, zřícením skal nebo zemin, sesouváním nebo zřícením lavin, zemětřesením, tíhou sněhu nebo námrazy</w:t>
      </w:r>
      <w:r w:rsidRPr="008B0889">
        <w:rPr>
          <w:b w:val="0"/>
          <w:bCs/>
        </w:rPr>
        <w:t xml:space="preserve"> nastalé v průběhu jednoho pojistného roku (resp. je-li pojištění sjednáno na dobu kratší než jeden pojistný rok, v průběhu trvání pojištění), je omezeno maximálním ročním limitem pojistného plnění ve výši </w:t>
      </w:r>
      <w:r w:rsidR="0078581B" w:rsidRPr="008B0889">
        <w:t>1</w:t>
      </w:r>
      <w:r w:rsidRPr="008B0889">
        <w:t>0 000 000 Kč</w:t>
      </w:r>
      <w:r w:rsidRPr="008B0889">
        <w:rPr>
          <w:b w:val="0"/>
          <w:bCs/>
        </w:rPr>
        <w:t>; tím nejsou dotčena jiná ujednání, z nichž vyplývá povinnost pojistitele poskytnout pojistné plnění v nižší nebo stejné výši.</w:t>
      </w:r>
    </w:p>
    <w:p w14:paraId="242414D7" w14:textId="2F538FA8" w:rsidR="00E42A9D" w:rsidRPr="008B0889" w:rsidRDefault="00E42A9D" w:rsidP="00F0433A">
      <w:pPr>
        <w:pStyle w:val="slovn-rove2"/>
        <w:keepNext w:val="0"/>
        <w:widowControl w:val="0"/>
        <w:numPr>
          <w:ilvl w:val="1"/>
          <w:numId w:val="7"/>
        </w:numPr>
        <w:rPr>
          <w:b w:val="0"/>
          <w:bCs/>
        </w:rPr>
      </w:pPr>
      <w:r w:rsidRPr="008B0889">
        <w:rPr>
          <w:b w:val="0"/>
          <w:bCs/>
        </w:rPr>
        <w:t xml:space="preserve">Pojistné plnění ze všech pojištění sjednaných touto pojistnou smlouvou, v souhrnu za všechny pojistné události způsobené </w:t>
      </w:r>
      <w:r w:rsidR="004E5BC6" w:rsidRPr="008B0889">
        <w:rPr>
          <w:rFonts w:cs="Arial"/>
          <w:bCs/>
        </w:rPr>
        <w:t>„vodovodními škodami“ včetně škod způsobených vystoupnutím vody z kanalizace v důsledku vodovodních škod</w:t>
      </w:r>
      <w:r w:rsidR="004E5BC6" w:rsidRPr="008B0889">
        <w:rPr>
          <w:rFonts w:cs="Arial"/>
        </w:rPr>
        <w:t xml:space="preserve"> </w:t>
      </w:r>
      <w:r w:rsidRPr="008B0889">
        <w:rPr>
          <w:b w:val="0"/>
          <w:bCs/>
        </w:rPr>
        <w:t xml:space="preserve">nastalé v průběhu jednoho pojistného roku (resp. je-li pojištění sjednáno na dobu kratší než jeden pojistný rok, v průběhu trvání pojištění), je omezeno maximálním ročním limitem pojistného plnění ve výši </w:t>
      </w:r>
      <w:r w:rsidR="0078581B" w:rsidRPr="008B0889">
        <w:t>2</w:t>
      </w:r>
      <w:r w:rsidRPr="008B0889">
        <w:t>0 000 000 Kč</w:t>
      </w:r>
      <w:r w:rsidRPr="008B0889">
        <w:rPr>
          <w:b w:val="0"/>
          <w:bCs/>
        </w:rPr>
        <w:t>; tím nejsou dotčena jiná ujednání, z nichž vyplývá povinnost pojistitele poskytnout pojistné plnění v nižší nebo stejné výši.</w:t>
      </w:r>
      <w:r w:rsidRPr="008B0889">
        <w:rPr>
          <w:b w:val="0"/>
          <w:bCs/>
          <w:color w:val="FF00FF"/>
          <w:szCs w:val="20"/>
        </w:rPr>
        <w:t xml:space="preserve"> </w:t>
      </w:r>
    </w:p>
    <w:p w14:paraId="1740373A" w14:textId="77777777" w:rsidR="00E42A9D" w:rsidRPr="008B0889" w:rsidRDefault="00E42A9D" w:rsidP="00F0433A">
      <w:pPr>
        <w:pStyle w:val="slovn-rove2"/>
        <w:keepNext w:val="0"/>
        <w:widowControl w:val="0"/>
        <w:numPr>
          <w:ilvl w:val="1"/>
          <w:numId w:val="7"/>
        </w:numPr>
        <w:rPr>
          <w:b w:val="0"/>
          <w:bCs/>
        </w:rPr>
      </w:pPr>
      <w:r w:rsidRPr="008B0889">
        <w:rPr>
          <w:b w:val="0"/>
          <w:bCs/>
        </w:rPr>
        <w:t xml:space="preserve">Pojistné plnění ze všech pojištění sjednaných touto pojistnou smlouvou, v souhrnu za všechny pojistné události způsobené </w:t>
      </w:r>
      <w:r w:rsidRPr="008B0889">
        <w:t>nárazem nebo pádem a kouřem</w:t>
      </w:r>
      <w:r w:rsidRPr="008B0889">
        <w:rPr>
          <w:b w:val="0"/>
          <w:bCs/>
        </w:rPr>
        <w:t xml:space="preserve">, nastalé v průběhu jednoho pojistného roku (resp. je-li pojištění sjednáno na dobu kratší než jeden pojistný rok, v průběhu trvání pojištění), je omezeno maximálním ročním limitem pojistného plnění ve výši </w:t>
      </w:r>
      <w:r w:rsidRPr="008B0889">
        <w:t>20 000 000 Kč</w:t>
      </w:r>
      <w:r w:rsidRPr="008B0889">
        <w:rPr>
          <w:b w:val="0"/>
          <w:bCs/>
        </w:rPr>
        <w:t>; tím nejsou dotčena jiná ujednání, z nichž vyplývá povinnost pojistitele poskytnout pojistné plnění v nižší nebo stejné výši.</w:t>
      </w:r>
    </w:p>
    <w:p w14:paraId="15936B9D" w14:textId="1DDEABB5" w:rsidR="00E42A9D" w:rsidRPr="008B0889" w:rsidRDefault="00E42A9D" w:rsidP="00F0433A">
      <w:pPr>
        <w:pStyle w:val="slovn-rove2"/>
        <w:keepNext w:val="0"/>
        <w:widowControl w:val="0"/>
        <w:numPr>
          <w:ilvl w:val="1"/>
          <w:numId w:val="7"/>
        </w:numPr>
      </w:pPr>
      <w:r w:rsidRPr="008B0889">
        <w:rPr>
          <w:b w:val="0"/>
          <w:bCs/>
        </w:rPr>
        <w:t xml:space="preserve">Pojistné plnění z pojištění sjednaného doložkou DODC101,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00E22E2E" w:rsidRPr="008B0889">
        <w:t>20</w:t>
      </w:r>
      <w:r w:rsidRPr="008B0889">
        <w:t>0 000 Kč</w:t>
      </w:r>
      <w:r w:rsidRPr="008B0889">
        <w:rPr>
          <w:b w:val="0"/>
          <w:bCs/>
        </w:rPr>
        <w:t xml:space="preserve">. </w:t>
      </w:r>
      <w:r w:rsidR="00E22E2E" w:rsidRPr="008B0889">
        <w:rPr>
          <w:b w:val="0"/>
          <w:bCs/>
        </w:rPr>
        <w:t xml:space="preserve">Sublimit pro jednu pojistnou událost činí 50 000,- Kč. </w:t>
      </w:r>
      <w:r w:rsidRPr="008B0889">
        <w:rPr>
          <w:b w:val="0"/>
          <w:bCs/>
        </w:rPr>
        <w:t xml:space="preserve">Od celkové výše pojistného plnění za každou pojistnou událost z tohoto pojištění se odečítá spoluúčast ve výši </w:t>
      </w:r>
      <w:r w:rsidR="00E22E2E" w:rsidRPr="008B0889">
        <w:t>2</w:t>
      </w:r>
      <w:r w:rsidRPr="008B0889">
        <w:t> 000 Kč.</w:t>
      </w:r>
    </w:p>
    <w:p w14:paraId="53941AB5" w14:textId="194203E3" w:rsidR="00E42A9D" w:rsidRPr="008B0889" w:rsidRDefault="00E42A9D" w:rsidP="00F0433A">
      <w:pPr>
        <w:pStyle w:val="slovn-rove2"/>
        <w:keepNext w:val="0"/>
        <w:widowControl w:val="0"/>
        <w:numPr>
          <w:ilvl w:val="1"/>
          <w:numId w:val="7"/>
        </w:numPr>
        <w:tabs>
          <w:tab w:val="left" w:pos="1560"/>
        </w:tabs>
        <w:rPr>
          <w:b w:val="0"/>
          <w:bCs/>
        </w:rPr>
      </w:pPr>
      <w:r w:rsidRPr="008B0889">
        <w:rPr>
          <w:b w:val="0"/>
          <w:bCs/>
        </w:rPr>
        <w:t xml:space="preserve">Pojistné plnění z pojištění sjednaného doložkou DODC102 a za škody působené </w:t>
      </w:r>
      <w:r w:rsidRPr="008B0889">
        <w:t>úmyslným poškozením vnějšího obvodového pláště pojištěné budovy malbami, nástřiky nebo polepením</w:t>
      </w:r>
      <w:r w:rsidRPr="008B0889">
        <w:rPr>
          <w:b w:val="0"/>
          <w:bCs/>
        </w:rPr>
        <w:t xml:space="preserv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Pr="008B0889">
        <w:t>50 000 Kč</w:t>
      </w:r>
      <w:r w:rsidRPr="008B0889">
        <w:rPr>
          <w:b w:val="0"/>
          <w:bCs/>
        </w:rPr>
        <w:t xml:space="preserve">. Od celkové výše pojistného plnění za každou pojistnou událost z tohoto pojištění se odečítá spoluúčast ve výši </w:t>
      </w:r>
      <w:r w:rsidRPr="008B0889">
        <w:t>1 000 Kč</w:t>
      </w:r>
      <w:r w:rsidRPr="008B0889">
        <w:rPr>
          <w:b w:val="0"/>
          <w:bCs/>
        </w:rPr>
        <w:t>.</w:t>
      </w:r>
      <w:r w:rsidRPr="008B0889" w:rsidDel="00DE5CB9">
        <w:rPr>
          <w:b w:val="0"/>
          <w:bCs/>
        </w:rPr>
        <w:t xml:space="preserve"> </w:t>
      </w:r>
    </w:p>
    <w:p w14:paraId="73D18631" w14:textId="77777777" w:rsidR="00E42A9D" w:rsidRPr="008B0889" w:rsidRDefault="00E42A9D" w:rsidP="00F0433A">
      <w:pPr>
        <w:pStyle w:val="slovn-rove2"/>
        <w:keepNext w:val="0"/>
        <w:widowControl w:val="0"/>
        <w:numPr>
          <w:ilvl w:val="1"/>
          <w:numId w:val="7"/>
        </w:numPr>
        <w:rPr>
          <w:b w:val="0"/>
          <w:bCs/>
          <w:szCs w:val="22"/>
        </w:rPr>
      </w:pPr>
      <w:r w:rsidRPr="008B0889">
        <w:rPr>
          <w:b w:val="0"/>
          <w:bCs/>
        </w:rPr>
        <w:t xml:space="preserve">Pojistné plnění z pojištění sjednaného doložkou </w:t>
      </w:r>
      <w:r w:rsidRPr="00F0433A">
        <w:t>DZ113 -</w:t>
      </w:r>
      <w:r w:rsidRPr="008B0889">
        <w:rPr>
          <w:b w:val="0"/>
          <w:bCs/>
        </w:rPr>
        <w:t xml:space="preserve"> </w:t>
      </w:r>
      <w:r w:rsidRPr="008B0889">
        <w:rPr>
          <w:szCs w:val="20"/>
        </w:rPr>
        <w:t>Atmosférické srážky</w:t>
      </w:r>
      <w:r w:rsidRPr="008B0889">
        <w:rPr>
          <w:b w:val="0"/>
          <w:bCs/>
        </w:rPr>
        <w:t xml:space="preserv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007E1EF6" w:rsidRPr="008B0889">
        <w:t>2</w:t>
      </w:r>
      <w:r w:rsidRPr="008B0889">
        <w:t>00 000 Kč</w:t>
      </w:r>
      <w:r w:rsidRPr="008B0889">
        <w:rPr>
          <w:b w:val="0"/>
          <w:bCs/>
        </w:rPr>
        <w:t xml:space="preserve">. Od celkové výše pojistného plnění za každou pojistnou událost z tohoto pojištění se odečítá spoluúčast ve výši </w:t>
      </w:r>
      <w:r w:rsidRPr="008B0889">
        <w:t>1 000 Kč</w:t>
      </w:r>
      <w:r w:rsidRPr="008B0889">
        <w:rPr>
          <w:b w:val="0"/>
          <w:bCs/>
        </w:rPr>
        <w:t>.</w:t>
      </w:r>
    </w:p>
    <w:p w14:paraId="4815E9FB" w14:textId="465058BE" w:rsidR="00E42A9D" w:rsidRPr="008B0889" w:rsidRDefault="00E42A9D" w:rsidP="00F0433A">
      <w:pPr>
        <w:pStyle w:val="slovn-rove2"/>
        <w:keepNext w:val="0"/>
        <w:widowControl w:val="0"/>
        <w:numPr>
          <w:ilvl w:val="1"/>
          <w:numId w:val="7"/>
        </w:numPr>
        <w:rPr>
          <w:b w:val="0"/>
          <w:bCs/>
        </w:rPr>
      </w:pPr>
      <w:r w:rsidRPr="008B0889">
        <w:rPr>
          <w:b w:val="0"/>
          <w:bCs/>
        </w:rPr>
        <w:t xml:space="preserve">Pojistné plnění z pojištění sjednaného doložkou </w:t>
      </w:r>
      <w:r w:rsidRPr="00F0433A">
        <w:t>DZ114 -</w:t>
      </w:r>
      <w:r w:rsidRPr="008B0889">
        <w:rPr>
          <w:b w:val="0"/>
          <w:bCs/>
        </w:rPr>
        <w:t xml:space="preserve"> </w:t>
      </w:r>
      <w:r w:rsidRPr="008B0889">
        <w:rPr>
          <w:szCs w:val="20"/>
        </w:rPr>
        <w:t>Nepřímý úder blesku</w:t>
      </w:r>
      <w:r w:rsidRPr="008B0889">
        <w:rPr>
          <w:b w:val="0"/>
          <w:bCs/>
        </w:rPr>
        <w:t xml:space="preserv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007E1EF6" w:rsidRPr="008B0889">
        <w:t>5</w:t>
      </w:r>
      <w:r w:rsidRPr="008B0889">
        <w:t xml:space="preserve">00 </w:t>
      </w:r>
      <w:r w:rsidR="007E1EF6" w:rsidRPr="008B0889">
        <w:t>0</w:t>
      </w:r>
      <w:r w:rsidRPr="008B0889">
        <w:t>00 Kč.</w:t>
      </w:r>
      <w:r w:rsidRPr="008B0889">
        <w:rPr>
          <w:b w:val="0"/>
          <w:bCs/>
        </w:rPr>
        <w:t xml:space="preserve"> Od celkové výše pojistného plnění za každou pojistnou událost z tohoto pojištění se odečítá spoluúčast ve výši </w:t>
      </w:r>
      <w:r w:rsidR="007E1EF6" w:rsidRPr="008B0889">
        <w:t>5</w:t>
      </w:r>
      <w:r w:rsidRPr="008B0889">
        <w:t xml:space="preserve"> 000 Kč</w:t>
      </w:r>
      <w:r w:rsidRPr="008B0889">
        <w:rPr>
          <w:b w:val="0"/>
          <w:bCs/>
        </w:rPr>
        <w:t>.</w:t>
      </w:r>
      <w:r w:rsidRPr="008B0889">
        <w:rPr>
          <w:b w:val="0"/>
          <w:bCs/>
          <w:vertAlign w:val="subscript"/>
        </w:rPr>
        <w:t xml:space="preserve"> </w:t>
      </w:r>
    </w:p>
    <w:p w14:paraId="69A6A4F2" w14:textId="05259840" w:rsidR="007E1EF6" w:rsidRPr="008B0889" w:rsidRDefault="007E1EF6" w:rsidP="00F0433A">
      <w:pPr>
        <w:pStyle w:val="slovn-rove1-netunb"/>
        <w:widowControl w:val="0"/>
        <w:numPr>
          <w:ilvl w:val="0"/>
          <w:numId w:val="0"/>
        </w:numPr>
        <w:ind w:left="567" w:hanging="567"/>
        <w:rPr>
          <w:rFonts w:cs="AllianzSansLight"/>
        </w:rPr>
      </w:pPr>
      <w:r w:rsidRPr="008B0889">
        <w:rPr>
          <w:b/>
          <w:bCs/>
        </w:rPr>
        <w:t>3.10</w:t>
      </w:r>
      <w:r w:rsidRPr="008B0889">
        <w:tab/>
        <w:t xml:space="preserve">Ujednává se, že pojistitel poskytne plnění také za vodné a stočné za uniklou vodu, je-li pojistnou smlouvou pojištěno vodovodní nebezpečí a vznikne-li pojistná událost jeho působením. Pojištěný je povinen prokázat výši škody dokladem od smluvního dodavatele vody. Pojistné plnění z pojištění sjednaného tímto odchylným ustanovením, </w:t>
      </w:r>
      <w:r w:rsidRPr="008B0889">
        <w:rPr>
          <w:rFonts w:cs="Arial"/>
        </w:rPr>
        <w:t>v souhrnu</w:t>
      </w:r>
      <w:r w:rsidRPr="008B0889">
        <w:t xml:space="preserve"> za všechny pojistné události nastalé v průběhu </w:t>
      </w:r>
      <w:r w:rsidRPr="008B0889">
        <w:rPr>
          <w:rFonts w:cs="Arial"/>
        </w:rPr>
        <w:t xml:space="preserve">jednoho pojistného roku </w:t>
      </w:r>
      <w:r w:rsidRPr="008B0889">
        <w:t xml:space="preserve">(resp. je-li pojištění sjednáno na dobu kratší než jeden pojistný rok, v průběhu trvání pojištění), je omezeno </w:t>
      </w:r>
      <w:r w:rsidRPr="008B0889">
        <w:rPr>
          <w:rFonts w:cs="Arial"/>
        </w:rPr>
        <w:t xml:space="preserve">maximálním ročním limitem pojistného plnění ve výši </w:t>
      </w:r>
      <w:r w:rsidRPr="008B0889">
        <w:rPr>
          <w:rFonts w:cs="Arial"/>
          <w:b/>
          <w:bCs/>
        </w:rPr>
        <w:t>50 000 Kč</w:t>
      </w:r>
      <w:r w:rsidRPr="008B0889">
        <w:rPr>
          <w:rFonts w:cs="Arial"/>
        </w:rPr>
        <w:t xml:space="preserve">. </w:t>
      </w:r>
      <w:r w:rsidRPr="008B0889">
        <w:t xml:space="preserve">Od celkové výše pojistného plnění za každou pojistnou událost z pojištění dle tohoto odchylného ustanovení se odečítá spoluúčast ve výši </w:t>
      </w:r>
      <w:r w:rsidRPr="008B0889">
        <w:rPr>
          <w:b/>
          <w:bCs/>
        </w:rPr>
        <w:t>5 </w:t>
      </w:r>
      <w:r w:rsidRPr="008B0889">
        <w:rPr>
          <w:b/>
          <w:bCs/>
          <w:spacing w:val="-4"/>
        </w:rPr>
        <w:t>000 Kč</w:t>
      </w:r>
      <w:r w:rsidRPr="008B0889">
        <w:rPr>
          <w:rFonts w:cs="AllianzSansLight"/>
          <w:b/>
          <w:bCs/>
        </w:rPr>
        <w:t>.</w:t>
      </w:r>
    </w:p>
    <w:p w14:paraId="2A998FEB" w14:textId="3EC4A97F" w:rsidR="00264E2D" w:rsidRPr="008B0889" w:rsidRDefault="006A5069" w:rsidP="00F0433A">
      <w:pPr>
        <w:pStyle w:val="slovn-rove1-netunb"/>
        <w:widowControl w:val="0"/>
        <w:numPr>
          <w:ilvl w:val="0"/>
          <w:numId w:val="0"/>
        </w:numPr>
        <w:ind w:left="567" w:hanging="567"/>
      </w:pPr>
      <w:r w:rsidRPr="008B0889">
        <w:rPr>
          <w:b/>
          <w:bCs/>
        </w:rPr>
        <w:lastRenderedPageBreak/>
        <w:t>3.11</w:t>
      </w:r>
      <w:r w:rsidRPr="008B0889">
        <w:tab/>
      </w:r>
      <w:r w:rsidR="00264E2D" w:rsidRPr="008B0889">
        <w:t>Odchylně od Čl. 2, odst. 1), ZPP P-200/14 se pojištění vztahuje i na krádež, při které pachatel nepřekonal překážky chránící pojištěnou věc před odcizením (dále jen "</w:t>
      </w:r>
      <w:r w:rsidR="00264E2D" w:rsidRPr="00F0433A">
        <w:rPr>
          <w:b/>
          <w:bCs/>
        </w:rPr>
        <w:t>krádež prostá</w:t>
      </w:r>
      <w:r w:rsidR="00264E2D" w:rsidRPr="008B0889">
        <w:t xml:space="preserve">"), pokud bylo </w:t>
      </w:r>
      <w:r w:rsidRPr="008B0889">
        <w:t xml:space="preserve">toto </w:t>
      </w:r>
      <w:r w:rsidR="00264E2D" w:rsidRPr="008B0889">
        <w:t xml:space="preserve">šetřeno policií, bez ohledu na to, zda byl pachatel zjištěn. Pro riziko krádeže prosté se sjednává maximální roční limit pojistného plnění ve výši </w:t>
      </w:r>
      <w:r w:rsidR="00264E2D" w:rsidRPr="008B0889">
        <w:rPr>
          <w:b/>
          <w:bCs/>
        </w:rPr>
        <w:t>50 000 Kč</w:t>
      </w:r>
      <w:r w:rsidR="00264E2D" w:rsidRPr="008B0889">
        <w:t xml:space="preserve"> se spoluúčastí ve výši </w:t>
      </w:r>
      <w:r w:rsidR="00264E2D" w:rsidRPr="008B0889">
        <w:rPr>
          <w:b/>
          <w:bCs/>
        </w:rPr>
        <w:t>5 000 Kč</w:t>
      </w:r>
      <w:r w:rsidR="00264E2D" w:rsidRPr="008B0889">
        <w:t xml:space="preserve">. </w:t>
      </w:r>
    </w:p>
    <w:p w14:paraId="41F5EF82" w14:textId="53FCE5E8" w:rsidR="008B608A" w:rsidRDefault="008B608A" w:rsidP="00F0433A">
      <w:pPr>
        <w:pStyle w:val="slovn-rove2-netun"/>
        <w:widowControl w:val="0"/>
        <w:numPr>
          <w:ilvl w:val="0"/>
          <w:numId w:val="0"/>
        </w:numPr>
        <w:ind w:left="567" w:hanging="567"/>
        <w:rPr>
          <w:b/>
          <w:bCs/>
          <w:szCs w:val="20"/>
        </w:rPr>
      </w:pPr>
      <w:r w:rsidRPr="008B0889">
        <w:rPr>
          <w:b/>
          <w:bCs/>
          <w:szCs w:val="20"/>
        </w:rPr>
        <w:t>3.12</w:t>
      </w:r>
      <w:r w:rsidRPr="008B0889">
        <w:rPr>
          <w:b/>
          <w:bCs/>
          <w:szCs w:val="20"/>
        </w:rPr>
        <w:tab/>
      </w:r>
      <w:r w:rsidRPr="008B0889">
        <w:rPr>
          <w:szCs w:val="20"/>
        </w:rPr>
        <w:t xml:space="preserve"> Pojistné plnění z pojištění sjednaného doložkou </w:t>
      </w:r>
      <w:r w:rsidRPr="008B0889">
        <w:rPr>
          <w:b/>
          <w:bCs/>
          <w:szCs w:val="20"/>
        </w:rPr>
        <w:t>DOB104 - Demolice, suť</w:t>
      </w:r>
      <w:r w:rsidRPr="008B0889">
        <w:rPr>
          <w:szCs w:val="20"/>
        </w:rPr>
        <w:t xml:space="preserve">, a to bez ohledu na to, ke kolika druhům a předmětům pojištění se pojištění dle této doložky vztahuje,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Pr="008B0889">
        <w:rPr>
          <w:b/>
          <w:bCs/>
          <w:szCs w:val="20"/>
        </w:rPr>
        <w:t>10 000 000 Kč</w:t>
      </w:r>
      <w:r w:rsidRPr="008B0889">
        <w:rPr>
          <w:szCs w:val="20"/>
        </w:rPr>
        <w:t xml:space="preserve">. Od celkové výše pojistného plnění za každou pojistnou událost z tohoto pojištění se odečítá spoluúčast ve výši </w:t>
      </w:r>
      <w:r w:rsidRPr="008B0889">
        <w:rPr>
          <w:b/>
          <w:bCs/>
          <w:szCs w:val="20"/>
        </w:rPr>
        <w:t>20 000 Kč.</w:t>
      </w:r>
    </w:p>
    <w:p w14:paraId="7433210C" w14:textId="77777777" w:rsidR="00F0433A" w:rsidRPr="008B0889" w:rsidRDefault="00F0433A" w:rsidP="00F0433A">
      <w:pPr>
        <w:pStyle w:val="slovn-rove2-netun"/>
        <w:widowControl w:val="0"/>
        <w:numPr>
          <w:ilvl w:val="0"/>
          <w:numId w:val="0"/>
        </w:numPr>
        <w:ind w:left="567" w:hanging="567"/>
        <w:rPr>
          <w:b/>
          <w:bCs/>
          <w:szCs w:val="20"/>
        </w:rPr>
      </w:pPr>
    </w:p>
    <w:p w14:paraId="00EFE854" w14:textId="50F7EF6E" w:rsidR="006E7DF8" w:rsidRPr="008B0889" w:rsidRDefault="008B608A" w:rsidP="00F0433A">
      <w:pPr>
        <w:pStyle w:val="slovn-rove2-netun"/>
        <w:widowControl w:val="0"/>
        <w:numPr>
          <w:ilvl w:val="0"/>
          <w:numId w:val="0"/>
        </w:numPr>
        <w:spacing w:before="0" w:after="0"/>
        <w:ind w:left="567" w:hanging="567"/>
        <w:rPr>
          <w:b/>
          <w:bCs/>
          <w:szCs w:val="20"/>
        </w:rPr>
      </w:pPr>
      <w:r w:rsidRPr="008B0889">
        <w:rPr>
          <w:b/>
          <w:bCs/>
          <w:szCs w:val="20"/>
        </w:rPr>
        <w:t xml:space="preserve">3.13 </w:t>
      </w:r>
      <w:r w:rsidR="00FA072F" w:rsidRPr="008B0889">
        <w:rPr>
          <w:b/>
          <w:bCs/>
          <w:szCs w:val="20"/>
        </w:rPr>
        <w:tab/>
      </w:r>
      <w:r w:rsidR="00FA072F" w:rsidRPr="008B0889">
        <w:rPr>
          <w:b/>
          <w:bCs/>
          <w:szCs w:val="20"/>
        </w:rPr>
        <w:tab/>
      </w:r>
      <w:r w:rsidRPr="008B0889">
        <w:rPr>
          <w:b/>
          <w:bCs/>
          <w:szCs w:val="20"/>
        </w:rPr>
        <w:t xml:space="preserve">Náklady </w:t>
      </w:r>
      <w:r w:rsidR="00B838AC" w:rsidRPr="008B0889">
        <w:rPr>
          <w:b/>
          <w:bCs/>
        </w:rPr>
        <w:t>na přípravu dokumentace a likvidaci pojistných událostí</w:t>
      </w:r>
    </w:p>
    <w:p w14:paraId="08238885" w14:textId="30463397" w:rsidR="008B608A" w:rsidRPr="00F0433A" w:rsidRDefault="008B608A" w:rsidP="00F0433A">
      <w:pPr>
        <w:pStyle w:val="slovn-rove2-netun"/>
        <w:widowControl w:val="0"/>
        <w:numPr>
          <w:ilvl w:val="0"/>
          <w:numId w:val="0"/>
        </w:numPr>
        <w:spacing w:before="0" w:after="0"/>
        <w:ind w:left="567" w:hanging="567"/>
        <w:rPr>
          <w:szCs w:val="20"/>
        </w:rPr>
      </w:pPr>
      <w:r w:rsidRPr="008B0889">
        <w:rPr>
          <w:szCs w:val="20"/>
        </w:rPr>
        <w:tab/>
      </w:r>
      <w:r w:rsidRPr="008B0889">
        <w:rPr>
          <w:szCs w:val="20"/>
        </w:rPr>
        <w:tab/>
      </w:r>
      <w:r w:rsidR="00FA072F" w:rsidRPr="008B0889">
        <w:rPr>
          <w:szCs w:val="20"/>
        </w:rPr>
        <w:t>Ujednává se, že j</w:t>
      </w:r>
      <w:r w:rsidRPr="008B0889">
        <w:rPr>
          <w:szCs w:val="20"/>
        </w:rPr>
        <w:t xml:space="preserve">estliže škoda spojená s povinností poskytnout pojistné plnění přesáhne částku </w:t>
      </w:r>
      <w:r w:rsidR="00FA072F" w:rsidRPr="008B0889">
        <w:rPr>
          <w:b/>
          <w:bCs/>
          <w:szCs w:val="20"/>
        </w:rPr>
        <w:t>2</w:t>
      </w:r>
      <w:r w:rsidR="00F0433A">
        <w:rPr>
          <w:b/>
          <w:bCs/>
          <w:szCs w:val="20"/>
        </w:rPr>
        <w:t> </w:t>
      </w:r>
      <w:r w:rsidRPr="008B0889">
        <w:rPr>
          <w:b/>
          <w:bCs/>
          <w:szCs w:val="20"/>
        </w:rPr>
        <w:t>000</w:t>
      </w:r>
      <w:r w:rsidR="00F0433A">
        <w:rPr>
          <w:b/>
          <w:bCs/>
          <w:szCs w:val="20"/>
        </w:rPr>
        <w:t> </w:t>
      </w:r>
      <w:r w:rsidRPr="008B0889">
        <w:rPr>
          <w:b/>
          <w:bCs/>
          <w:szCs w:val="20"/>
        </w:rPr>
        <w:t>000</w:t>
      </w:r>
      <w:r w:rsidR="00F0433A">
        <w:rPr>
          <w:b/>
          <w:bCs/>
          <w:szCs w:val="20"/>
        </w:rPr>
        <w:t> </w:t>
      </w:r>
      <w:r w:rsidRPr="008B0889">
        <w:rPr>
          <w:b/>
          <w:bCs/>
          <w:szCs w:val="20"/>
        </w:rPr>
        <w:t>Kč</w:t>
      </w:r>
      <w:r w:rsidRPr="008B0889">
        <w:rPr>
          <w:szCs w:val="20"/>
        </w:rPr>
        <w:t xml:space="preserve">, </w:t>
      </w:r>
      <w:r w:rsidR="00B838AC" w:rsidRPr="008B0889">
        <w:rPr>
          <w:szCs w:val="20"/>
        </w:rPr>
        <w:t>uhradí pojistitel</w:t>
      </w:r>
      <w:r w:rsidR="006E7DF8" w:rsidRPr="008B0889">
        <w:rPr>
          <w:szCs w:val="20"/>
        </w:rPr>
        <w:t xml:space="preserve"> </w:t>
      </w:r>
      <w:r w:rsidR="006E7DF8" w:rsidRPr="008B0889">
        <w:t>náklady na</w:t>
      </w:r>
      <w:r w:rsidR="00B838AC" w:rsidRPr="008B0889">
        <w:t xml:space="preserve"> přípravu</w:t>
      </w:r>
      <w:r w:rsidR="006E7DF8" w:rsidRPr="008B0889">
        <w:t xml:space="preserve"> dokumentac</w:t>
      </w:r>
      <w:r w:rsidR="00B838AC" w:rsidRPr="008B0889">
        <w:t>e</w:t>
      </w:r>
      <w:r w:rsidR="006E7DF8" w:rsidRPr="008B0889">
        <w:t xml:space="preserve"> </w:t>
      </w:r>
      <w:r w:rsidR="00B838AC" w:rsidRPr="008B0889">
        <w:t>a likvidaci pojistných událostí</w:t>
      </w:r>
      <w:r w:rsidR="00B838AC" w:rsidRPr="008B0889">
        <w:rPr>
          <w:szCs w:val="20"/>
        </w:rPr>
        <w:t xml:space="preserve"> </w:t>
      </w:r>
      <w:r w:rsidRPr="008B0889">
        <w:rPr>
          <w:szCs w:val="20"/>
        </w:rPr>
        <w:t xml:space="preserve">do výše limitu </w:t>
      </w:r>
      <w:r w:rsidR="00FA072F" w:rsidRPr="008B0889">
        <w:rPr>
          <w:b/>
          <w:bCs/>
          <w:szCs w:val="20"/>
        </w:rPr>
        <w:t>5</w:t>
      </w:r>
      <w:r w:rsidRPr="008B0889">
        <w:rPr>
          <w:b/>
          <w:bCs/>
          <w:szCs w:val="20"/>
        </w:rPr>
        <w:t>0</w:t>
      </w:r>
      <w:r w:rsidR="00FA072F" w:rsidRPr="008B0889">
        <w:rPr>
          <w:b/>
          <w:bCs/>
          <w:szCs w:val="20"/>
        </w:rPr>
        <w:t xml:space="preserve"> </w:t>
      </w:r>
      <w:r w:rsidRPr="008B0889">
        <w:rPr>
          <w:b/>
          <w:bCs/>
          <w:szCs w:val="20"/>
        </w:rPr>
        <w:t>000 Kč se spoluúčastí 5</w:t>
      </w:r>
      <w:r w:rsidR="00FA072F" w:rsidRPr="008B0889">
        <w:rPr>
          <w:b/>
          <w:bCs/>
          <w:szCs w:val="20"/>
        </w:rPr>
        <w:t xml:space="preserve"> </w:t>
      </w:r>
      <w:r w:rsidRPr="008B0889">
        <w:rPr>
          <w:b/>
          <w:bCs/>
          <w:szCs w:val="20"/>
        </w:rPr>
        <w:t>000 Kč.</w:t>
      </w:r>
    </w:p>
    <w:p w14:paraId="58357C56" w14:textId="77777777" w:rsidR="00FA072F" w:rsidRPr="008B0889" w:rsidRDefault="00FA072F" w:rsidP="00FA072F">
      <w:pPr>
        <w:pStyle w:val="slovn-rove2-netun"/>
        <w:numPr>
          <w:ilvl w:val="0"/>
          <w:numId w:val="0"/>
        </w:numPr>
        <w:spacing w:before="0" w:after="0"/>
        <w:ind w:left="567" w:hanging="567"/>
        <w:rPr>
          <w:b/>
          <w:bCs/>
          <w:szCs w:val="20"/>
        </w:rPr>
      </w:pPr>
    </w:p>
    <w:p w14:paraId="1E323D91" w14:textId="01F4A676" w:rsidR="00FA072F" w:rsidRPr="008B0889" w:rsidRDefault="00FA072F" w:rsidP="00FA072F">
      <w:pPr>
        <w:pStyle w:val="slovn-rove2-netun"/>
        <w:numPr>
          <w:ilvl w:val="0"/>
          <w:numId w:val="0"/>
        </w:numPr>
        <w:spacing w:before="0" w:after="0"/>
        <w:ind w:left="567" w:hanging="567"/>
        <w:rPr>
          <w:b/>
          <w:bCs/>
          <w:szCs w:val="20"/>
        </w:rPr>
      </w:pPr>
      <w:r w:rsidRPr="008B0889">
        <w:rPr>
          <w:b/>
          <w:bCs/>
          <w:szCs w:val="20"/>
        </w:rPr>
        <w:t>3.1</w:t>
      </w:r>
      <w:r w:rsidR="00F0433A">
        <w:rPr>
          <w:b/>
          <w:bCs/>
          <w:szCs w:val="20"/>
        </w:rPr>
        <w:t>4</w:t>
      </w:r>
      <w:r w:rsidRPr="008B0889">
        <w:rPr>
          <w:b/>
          <w:bCs/>
          <w:szCs w:val="20"/>
        </w:rPr>
        <w:t xml:space="preserve"> </w:t>
      </w:r>
      <w:r w:rsidRPr="008B0889">
        <w:rPr>
          <w:b/>
          <w:bCs/>
          <w:szCs w:val="20"/>
        </w:rPr>
        <w:tab/>
      </w:r>
      <w:r w:rsidRPr="008B0889">
        <w:rPr>
          <w:b/>
          <w:bCs/>
          <w:szCs w:val="20"/>
        </w:rPr>
        <w:tab/>
        <w:t xml:space="preserve">Náklady </w:t>
      </w:r>
      <w:r w:rsidRPr="008B0889">
        <w:rPr>
          <w:b/>
          <w:bCs/>
        </w:rPr>
        <w:t>na náplně hasicích přístrojů</w:t>
      </w:r>
    </w:p>
    <w:p w14:paraId="08709EA6" w14:textId="69906DCD" w:rsidR="00FA072F" w:rsidRDefault="00FA072F" w:rsidP="00FA072F">
      <w:pPr>
        <w:pStyle w:val="slovn-rove2-netun"/>
        <w:numPr>
          <w:ilvl w:val="0"/>
          <w:numId w:val="0"/>
        </w:numPr>
        <w:spacing w:before="0" w:after="0"/>
        <w:ind w:left="567" w:hanging="567"/>
        <w:rPr>
          <w:b/>
          <w:bCs/>
          <w:szCs w:val="20"/>
        </w:rPr>
      </w:pPr>
      <w:r w:rsidRPr="008B0889">
        <w:rPr>
          <w:szCs w:val="20"/>
        </w:rPr>
        <w:tab/>
      </w:r>
      <w:r w:rsidRPr="008B0889">
        <w:rPr>
          <w:szCs w:val="20"/>
        </w:rPr>
        <w:tab/>
        <w:t xml:space="preserve">Ujednává se, že pojistitel uhradí náklady </w:t>
      </w:r>
      <w:r w:rsidRPr="008B0889">
        <w:rPr>
          <w:b/>
          <w:bCs/>
        </w:rPr>
        <w:t xml:space="preserve">na náplně hasicích přístrojů </w:t>
      </w:r>
      <w:r w:rsidRPr="008B0889">
        <w:t xml:space="preserve">pojištěného, které je </w:t>
      </w:r>
      <w:r w:rsidR="00A46DD6" w:rsidRPr="008B0889">
        <w:t xml:space="preserve">nezbytné </w:t>
      </w:r>
      <w:r w:rsidRPr="008B0889">
        <w:t>po</w:t>
      </w:r>
      <w:r w:rsidR="00A46DD6" w:rsidRPr="008B0889">
        <w:t xml:space="preserve"> pojistné události obnovit</w:t>
      </w:r>
      <w:r w:rsidRPr="008B0889">
        <w:rPr>
          <w:szCs w:val="20"/>
        </w:rPr>
        <w:t xml:space="preserve">. Tyto náklady se pojistitel zavazuje nahradit do výše limitu </w:t>
      </w:r>
      <w:r w:rsidRPr="008B0889">
        <w:rPr>
          <w:b/>
          <w:bCs/>
          <w:szCs w:val="20"/>
        </w:rPr>
        <w:t>50 000 Kč se spoluúčastí 5 000 Kč.</w:t>
      </w:r>
    </w:p>
    <w:p w14:paraId="7AA162A3" w14:textId="77777777" w:rsidR="00F0433A" w:rsidRPr="008B0889" w:rsidRDefault="00F0433A" w:rsidP="00FA072F">
      <w:pPr>
        <w:pStyle w:val="slovn-rove2-netun"/>
        <w:numPr>
          <w:ilvl w:val="0"/>
          <w:numId w:val="0"/>
        </w:numPr>
        <w:spacing w:before="0" w:after="0"/>
        <w:ind w:left="567" w:hanging="567"/>
        <w:rPr>
          <w:b/>
          <w:bCs/>
          <w:szCs w:val="20"/>
        </w:rPr>
      </w:pPr>
    </w:p>
    <w:p w14:paraId="73B603C1" w14:textId="71124EA0" w:rsidR="00C26F7B" w:rsidRPr="008B0889" w:rsidRDefault="00C26F7B" w:rsidP="00C26F7B">
      <w:pPr>
        <w:pStyle w:val="Nadpislnk"/>
        <w:spacing w:before="120" w:after="0"/>
      </w:pPr>
      <w:r w:rsidRPr="008B0889">
        <w:t>Článek III.</w:t>
      </w:r>
    </w:p>
    <w:p w14:paraId="28BB0378" w14:textId="77777777" w:rsidR="009B22B4" w:rsidRPr="00F0433A" w:rsidRDefault="009B22B4" w:rsidP="00C26F7B">
      <w:pPr>
        <w:pStyle w:val="Nadpislnk"/>
        <w:spacing w:before="0" w:after="0"/>
      </w:pPr>
      <w:r w:rsidRPr="00F0433A">
        <w:t>Výše a způsob placení pojistného</w:t>
      </w:r>
    </w:p>
    <w:p w14:paraId="2980CBEA" w14:textId="77777777" w:rsidR="009B22B4" w:rsidRPr="00F0433A" w:rsidRDefault="009B22B4" w:rsidP="00872AFA">
      <w:pPr>
        <w:pStyle w:val="slovn-rove1"/>
        <w:numPr>
          <w:ilvl w:val="0"/>
          <w:numId w:val="8"/>
        </w:numPr>
        <w:spacing w:after="20"/>
      </w:pPr>
      <w:r w:rsidRPr="00F0433A">
        <w:t>Pojistné za jeden pojistný rok činí:</w:t>
      </w:r>
    </w:p>
    <w:p w14:paraId="4D1BA81F" w14:textId="1559A211" w:rsidR="009B22B4" w:rsidRPr="00F0433A" w:rsidRDefault="0074282E" w:rsidP="00F0433A">
      <w:pPr>
        <w:pStyle w:val="slovn-rove2"/>
        <w:spacing w:after="0"/>
      </w:pPr>
      <w:r w:rsidRPr="00F0433A">
        <w:t xml:space="preserve">Pojištění </w:t>
      </w:r>
      <w:r w:rsidR="00560299" w:rsidRPr="00F0433A">
        <w:t>živelní</w:t>
      </w:r>
      <w:r w:rsidRPr="00F0433A">
        <w:t xml:space="preserve"> </w:t>
      </w:r>
    </w:p>
    <w:p w14:paraId="390D9E7B" w14:textId="679F44D0" w:rsidR="009B22B4" w:rsidRPr="00F0433A" w:rsidRDefault="00D73577" w:rsidP="003C0442">
      <w:pPr>
        <w:tabs>
          <w:tab w:val="left" w:pos="426"/>
          <w:tab w:val="right" w:leader="dot" w:pos="9638"/>
        </w:tabs>
        <w:rPr>
          <w:b/>
        </w:rPr>
      </w:pPr>
      <w:r w:rsidRPr="00F0433A">
        <w:tab/>
      </w:r>
      <w:r w:rsidR="009B22B4" w:rsidRPr="00F0433A">
        <w:t xml:space="preserve">Pojistné </w:t>
      </w:r>
      <w:r w:rsidR="009B22B4" w:rsidRPr="00F0433A">
        <w:tab/>
        <w:t xml:space="preserve"> </w:t>
      </w:r>
      <w:r w:rsidR="00A63F27">
        <w:t>11</w:t>
      </w:r>
      <w:r w:rsidR="00E80EC1">
        <w:t xml:space="preserve">7 </w:t>
      </w:r>
      <w:r w:rsidR="00FC3520">
        <w:t>585</w:t>
      </w:r>
      <w:r w:rsidR="006514D4" w:rsidRPr="00F0433A">
        <w:t> </w:t>
      </w:r>
      <w:r w:rsidR="009B22B4" w:rsidRPr="00F0433A">
        <w:t>Kč</w:t>
      </w:r>
    </w:p>
    <w:p w14:paraId="5A8599C4" w14:textId="5B8BF6DC" w:rsidR="00EE5879" w:rsidRPr="00F0433A" w:rsidRDefault="00EE5879" w:rsidP="00EE5879">
      <w:pPr>
        <w:pStyle w:val="slovn-rove2"/>
        <w:spacing w:before="0" w:after="0"/>
      </w:pPr>
      <w:r w:rsidRPr="00F0433A">
        <w:t xml:space="preserve">Pojištění </w:t>
      </w:r>
      <w:r w:rsidR="00560299" w:rsidRPr="00F0433A">
        <w:t>živelní - kolektory</w:t>
      </w:r>
    </w:p>
    <w:p w14:paraId="5268E02D" w14:textId="3348D15D" w:rsidR="00EE5879" w:rsidRPr="00F0433A" w:rsidRDefault="00EE5879" w:rsidP="00EE5879">
      <w:pPr>
        <w:tabs>
          <w:tab w:val="left" w:pos="426"/>
          <w:tab w:val="right" w:leader="dot" w:pos="9638"/>
        </w:tabs>
        <w:rPr>
          <w:b/>
        </w:rPr>
      </w:pPr>
      <w:r w:rsidRPr="00F0433A">
        <w:tab/>
        <w:t xml:space="preserve">Pojistné </w:t>
      </w:r>
      <w:r w:rsidRPr="00F0433A">
        <w:tab/>
        <w:t xml:space="preserve"> </w:t>
      </w:r>
      <w:r w:rsidR="00D64240">
        <w:t>2</w:t>
      </w:r>
      <w:r w:rsidR="00FC3520">
        <w:t>5</w:t>
      </w:r>
      <w:r w:rsidR="00D64240">
        <w:t xml:space="preserve"> 000</w:t>
      </w:r>
      <w:r w:rsidR="006514D4" w:rsidRPr="00F0433A">
        <w:t> </w:t>
      </w:r>
      <w:r w:rsidRPr="00F0433A">
        <w:t>Kč</w:t>
      </w:r>
    </w:p>
    <w:p w14:paraId="1C6CEE60" w14:textId="77777777" w:rsidR="009B22B4" w:rsidRPr="00F0433A" w:rsidRDefault="009B22B4" w:rsidP="003C0442">
      <w:pPr>
        <w:pStyle w:val="slovn-rove2"/>
        <w:spacing w:before="0" w:after="0"/>
      </w:pPr>
      <w:r w:rsidRPr="00F0433A">
        <w:t xml:space="preserve">Pojištění pro případ odcizení </w:t>
      </w:r>
      <w:r w:rsidR="005E679E" w:rsidRPr="00F0433A">
        <w:t>a vandalismu</w:t>
      </w:r>
    </w:p>
    <w:p w14:paraId="1A018C0E" w14:textId="50A80A57" w:rsidR="009B22B4" w:rsidRPr="00F0433A" w:rsidRDefault="00D73577" w:rsidP="003C0442">
      <w:pPr>
        <w:tabs>
          <w:tab w:val="left" w:pos="426"/>
          <w:tab w:val="right" w:leader="dot" w:pos="9638"/>
        </w:tabs>
      </w:pPr>
      <w:r w:rsidRPr="00F0433A">
        <w:tab/>
      </w:r>
      <w:r w:rsidR="009B22B4" w:rsidRPr="00F0433A">
        <w:t xml:space="preserve">Pojistné </w:t>
      </w:r>
      <w:r w:rsidR="009B22B4" w:rsidRPr="00F0433A">
        <w:tab/>
        <w:t xml:space="preserve"> </w:t>
      </w:r>
      <w:r w:rsidR="009F6CBE">
        <w:t>3</w:t>
      </w:r>
      <w:r w:rsidR="00FC3520">
        <w:t>9 660</w:t>
      </w:r>
      <w:r w:rsidR="006514D4" w:rsidRPr="00F0433A">
        <w:t> </w:t>
      </w:r>
      <w:r w:rsidR="009B22B4" w:rsidRPr="00F0433A">
        <w:t>Kč</w:t>
      </w:r>
    </w:p>
    <w:p w14:paraId="731DEE12" w14:textId="77777777" w:rsidR="00F67D13" w:rsidRPr="00F0433A" w:rsidRDefault="00F67D13" w:rsidP="00F67D13">
      <w:pPr>
        <w:pStyle w:val="slovn-rove2"/>
        <w:spacing w:before="0" w:after="0"/>
      </w:pPr>
      <w:r w:rsidRPr="00F0433A">
        <w:t>Pojištění pro případ odcizení – loupež přepravovaných peněz nebo cenin</w:t>
      </w:r>
    </w:p>
    <w:p w14:paraId="5E4324B2" w14:textId="23F4D77C" w:rsidR="00F67D13" w:rsidRPr="00F0433A" w:rsidRDefault="00F67D13" w:rsidP="00F67D13">
      <w:pPr>
        <w:tabs>
          <w:tab w:val="left" w:pos="426"/>
          <w:tab w:val="right" w:leader="dot" w:pos="9638"/>
        </w:tabs>
        <w:rPr>
          <w:b/>
        </w:rPr>
      </w:pPr>
      <w:r w:rsidRPr="00F0433A">
        <w:tab/>
        <w:t xml:space="preserve">Pojistné </w:t>
      </w:r>
      <w:r w:rsidRPr="00F0433A">
        <w:tab/>
        <w:t xml:space="preserve"> 1 </w:t>
      </w:r>
      <w:r w:rsidR="000A6523">
        <w:t>440</w:t>
      </w:r>
      <w:r w:rsidRPr="00F0433A">
        <w:t xml:space="preserve"> Kč</w:t>
      </w:r>
    </w:p>
    <w:p w14:paraId="4866AAE2" w14:textId="77777777" w:rsidR="009B22B4" w:rsidRPr="00F0433A" w:rsidRDefault="009B22B4" w:rsidP="003C0442">
      <w:pPr>
        <w:pStyle w:val="slovn-rove2"/>
        <w:spacing w:before="0" w:after="0"/>
      </w:pPr>
      <w:r w:rsidRPr="00F0433A">
        <w:t>Pojištění skla</w:t>
      </w:r>
    </w:p>
    <w:p w14:paraId="25B689FA" w14:textId="14F154C8" w:rsidR="009B22B4" w:rsidRPr="00F0433A" w:rsidRDefault="00D73577" w:rsidP="003C0442">
      <w:pPr>
        <w:tabs>
          <w:tab w:val="left" w:pos="426"/>
          <w:tab w:val="right" w:leader="dot" w:pos="9638"/>
        </w:tabs>
        <w:rPr>
          <w:b/>
        </w:rPr>
      </w:pPr>
      <w:r w:rsidRPr="00F0433A">
        <w:tab/>
      </w:r>
      <w:r w:rsidR="009B22B4" w:rsidRPr="00F0433A">
        <w:t xml:space="preserve">Pojistné </w:t>
      </w:r>
      <w:r w:rsidR="009B22B4" w:rsidRPr="00F0433A">
        <w:tab/>
        <w:t xml:space="preserve"> </w:t>
      </w:r>
      <w:r w:rsidR="00F67D13" w:rsidRPr="00F0433A">
        <w:t xml:space="preserve">1 </w:t>
      </w:r>
      <w:r w:rsidR="00031A57">
        <w:t>8</w:t>
      </w:r>
      <w:r w:rsidR="00F67D13" w:rsidRPr="00F0433A">
        <w:t>00</w:t>
      </w:r>
      <w:r w:rsidR="006514D4" w:rsidRPr="00F0433A">
        <w:t> </w:t>
      </w:r>
      <w:r w:rsidR="009B22B4" w:rsidRPr="00F0433A">
        <w:t>Kč</w:t>
      </w:r>
    </w:p>
    <w:p w14:paraId="66D8088B" w14:textId="77777777" w:rsidR="00EE5879" w:rsidRPr="00F0433A" w:rsidRDefault="00EE5879" w:rsidP="00EE5879">
      <w:pPr>
        <w:pStyle w:val="slovn-rove2"/>
        <w:spacing w:before="0" w:after="0"/>
      </w:pPr>
      <w:r w:rsidRPr="00F0433A">
        <w:t>Pojištění elektronických zařízení</w:t>
      </w:r>
    </w:p>
    <w:p w14:paraId="08CCBCB4" w14:textId="008335F4" w:rsidR="00EE5879" w:rsidRPr="00F0433A" w:rsidRDefault="00EE5879" w:rsidP="00EE5879">
      <w:pPr>
        <w:tabs>
          <w:tab w:val="left" w:pos="426"/>
          <w:tab w:val="right" w:leader="dot" w:pos="9638"/>
        </w:tabs>
        <w:rPr>
          <w:b/>
        </w:rPr>
      </w:pPr>
      <w:r w:rsidRPr="00F0433A">
        <w:tab/>
        <w:t xml:space="preserve">Pojistné </w:t>
      </w:r>
      <w:r w:rsidRPr="00F0433A">
        <w:tab/>
        <w:t xml:space="preserve"> </w:t>
      </w:r>
      <w:r w:rsidR="001969A5">
        <w:t>25</w:t>
      </w:r>
      <w:r w:rsidR="006514D4" w:rsidRPr="00F0433A">
        <w:t> </w:t>
      </w:r>
      <w:r w:rsidR="0081635B" w:rsidRPr="00F0433A">
        <w:t>000</w:t>
      </w:r>
      <w:r w:rsidR="006514D4" w:rsidRPr="00F0433A">
        <w:t> </w:t>
      </w:r>
      <w:r w:rsidRPr="00F0433A">
        <w:t>Kč</w:t>
      </w:r>
    </w:p>
    <w:p w14:paraId="316FF0B3" w14:textId="77777777" w:rsidR="009B22B4" w:rsidRPr="00F0433A" w:rsidRDefault="009B22B4" w:rsidP="003C0442">
      <w:pPr>
        <w:pStyle w:val="slovn-rove2"/>
        <w:spacing w:before="0" w:after="0"/>
      </w:pPr>
      <w:r w:rsidRPr="00F0433A">
        <w:t>Pojištění strojů</w:t>
      </w:r>
    </w:p>
    <w:p w14:paraId="2E71DC6B" w14:textId="45856ACC" w:rsidR="009B22B4" w:rsidRPr="00F0433A" w:rsidRDefault="00D73577" w:rsidP="003C0442">
      <w:pPr>
        <w:tabs>
          <w:tab w:val="left" w:pos="426"/>
          <w:tab w:val="right" w:leader="dot" w:pos="9638"/>
        </w:tabs>
        <w:rPr>
          <w:b/>
        </w:rPr>
      </w:pPr>
      <w:r w:rsidRPr="00F0433A">
        <w:tab/>
      </w:r>
      <w:r w:rsidR="009B22B4" w:rsidRPr="00F0433A">
        <w:t xml:space="preserve">Pojistné </w:t>
      </w:r>
      <w:r w:rsidR="009B22B4" w:rsidRPr="00F0433A">
        <w:tab/>
        <w:t xml:space="preserve"> </w:t>
      </w:r>
      <w:r w:rsidR="00851081">
        <w:t>3</w:t>
      </w:r>
      <w:r w:rsidR="00FC525F">
        <w:t>3 300</w:t>
      </w:r>
      <w:r w:rsidR="006514D4" w:rsidRPr="00F0433A">
        <w:t> </w:t>
      </w:r>
      <w:r w:rsidR="009B22B4" w:rsidRPr="00F0433A">
        <w:t>Kč</w:t>
      </w:r>
    </w:p>
    <w:p w14:paraId="31D04BE4" w14:textId="5BE8290C" w:rsidR="002B0D5C" w:rsidRPr="00F0433A" w:rsidRDefault="002B0D5C" w:rsidP="002B0D5C">
      <w:pPr>
        <w:pStyle w:val="slovn-rove2"/>
        <w:spacing w:before="0" w:after="0"/>
      </w:pPr>
      <w:r w:rsidRPr="00F0433A">
        <w:t xml:space="preserve">Pojištění pro případ přerušení nebo omezení provozu </w:t>
      </w:r>
    </w:p>
    <w:p w14:paraId="1EFC2540" w14:textId="16BA6D54" w:rsidR="002B0D5C" w:rsidRPr="00F0433A" w:rsidRDefault="002B0D5C" w:rsidP="002B0D5C">
      <w:pPr>
        <w:tabs>
          <w:tab w:val="left" w:pos="426"/>
          <w:tab w:val="right" w:leader="dot" w:pos="9638"/>
        </w:tabs>
        <w:rPr>
          <w:b/>
        </w:rPr>
      </w:pPr>
      <w:r w:rsidRPr="00F0433A">
        <w:tab/>
        <w:t xml:space="preserve">Pojistné </w:t>
      </w:r>
      <w:r w:rsidRPr="00F0433A">
        <w:tab/>
      </w:r>
      <w:r w:rsidR="00EE03DB">
        <w:t>35</w:t>
      </w:r>
      <w:r w:rsidR="00264E2D" w:rsidRPr="00F0433A">
        <w:t xml:space="preserve"> 000</w:t>
      </w:r>
      <w:r w:rsidRPr="00F0433A">
        <w:t xml:space="preserve"> Kč</w:t>
      </w:r>
    </w:p>
    <w:p w14:paraId="4A2DBD4D" w14:textId="06175F1A" w:rsidR="002B0D5C" w:rsidRPr="00F0433A" w:rsidRDefault="002B0D5C" w:rsidP="002B0D5C">
      <w:pPr>
        <w:pStyle w:val="slovn-rove2"/>
        <w:spacing w:before="0" w:after="0"/>
      </w:pPr>
      <w:r w:rsidRPr="00F0433A">
        <w:t>Pojištění odpovědnosti za újmu</w:t>
      </w:r>
    </w:p>
    <w:p w14:paraId="65033D06" w14:textId="55B31393" w:rsidR="0083144A" w:rsidRPr="00F0433A" w:rsidRDefault="002B0D5C" w:rsidP="00CA3C21">
      <w:pPr>
        <w:tabs>
          <w:tab w:val="left" w:pos="426"/>
          <w:tab w:val="right" w:leader="dot" w:pos="9638"/>
        </w:tabs>
      </w:pPr>
      <w:r w:rsidRPr="00F0433A">
        <w:tab/>
        <w:t xml:space="preserve">Pojistné </w:t>
      </w:r>
      <w:r w:rsidRPr="00F0433A">
        <w:tab/>
      </w:r>
      <w:r w:rsidR="004B38A4">
        <w:t>60</w:t>
      </w:r>
      <w:r w:rsidRPr="00F0433A">
        <w:t xml:space="preserve"> 000 Kč</w:t>
      </w:r>
    </w:p>
    <w:p w14:paraId="78485DD6" w14:textId="77777777" w:rsidR="00CA3C21" w:rsidRPr="00F0433A" w:rsidRDefault="00CA3C21" w:rsidP="00CA3C21">
      <w:pPr>
        <w:pStyle w:val="slovn-rove2"/>
        <w:spacing w:before="0" w:after="0"/>
        <w:rPr>
          <w:szCs w:val="20"/>
        </w:rPr>
      </w:pPr>
      <w:r w:rsidRPr="00F0433A">
        <w:rPr>
          <w:szCs w:val="20"/>
        </w:rPr>
        <w:t>Pojištění profesní odpovědnosti</w:t>
      </w:r>
    </w:p>
    <w:p w14:paraId="45EE4B1C" w14:textId="51585238" w:rsidR="00CA3C21" w:rsidRPr="008B0889" w:rsidRDefault="00CA3C21" w:rsidP="00CA3C21">
      <w:pPr>
        <w:tabs>
          <w:tab w:val="left" w:pos="426"/>
          <w:tab w:val="right" w:leader="dot" w:pos="9638"/>
        </w:tabs>
        <w:rPr>
          <w:b/>
        </w:rPr>
      </w:pPr>
      <w:r w:rsidRPr="00F0433A">
        <w:tab/>
        <w:t xml:space="preserve">Pojistné </w:t>
      </w:r>
      <w:r w:rsidRPr="00F0433A">
        <w:tab/>
        <w:t>1</w:t>
      </w:r>
      <w:r w:rsidR="004B38A4">
        <w:t>0</w:t>
      </w:r>
      <w:r w:rsidRPr="00F0433A">
        <w:t xml:space="preserve"> 000 Kč</w:t>
      </w:r>
    </w:p>
    <w:p w14:paraId="6121C318" w14:textId="6073580F" w:rsidR="009B22B4" w:rsidRPr="008B0889" w:rsidRDefault="009B22B4" w:rsidP="00F0433A">
      <w:pPr>
        <w:tabs>
          <w:tab w:val="right" w:leader="dot" w:pos="9638"/>
        </w:tabs>
        <w:spacing w:before="120"/>
        <w:ind w:left="425"/>
        <w:rPr>
          <w:b/>
        </w:rPr>
      </w:pPr>
      <w:r w:rsidRPr="008B0889">
        <w:rPr>
          <w:b/>
        </w:rPr>
        <w:t xml:space="preserve">Souhrn pojistného za sjednaná pojištění za jeden pojistný rok činí </w:t>
      </w:r>
      <w:r w:rsidRPr="008B0889">
        <w:rPr>
          <w:b/>
        </w:rPr>
        <w:tab/>
        <w:t xml:space="preserve"> </w:t>
      </w:r>
      <w:r w:rsidR="00D53208">
        <w:rPr>
          <w:b/>
        </w:rPr>
        <w:t>3</w:t>
      </w:r>
      <w:r w:rsidR="001969A5">
        <w:rPr>
          <w:b/>
        </w:rPr>
        <w:t>4</w:t>
      </w:r>
      <w:r w:rsidR="00AC713D">
        <w:rPr>
          <w:b/>
        </w:rPr>
        <w:t>8 785</w:t>
      </w:r>
      <w:r w:rsidR="006514D4" w:rsidRPr="008B0889">
        <w:rPr>
          <w:b/>
        </w:rPr>
        <w:t> </w:t>
      </w:r>
      <w:r w:rsidRPr="008B0889">
        <w:rPr>
          <w:b/>
        </w:rPr>
        <w:t>Kč</w:t>
      </w:r>
    </w:p>
    <w:p w14:paraId="674661D5" w14:textId="77777777" w:rsidR="009B22B4" w:rsidRPr="008B0889" w:rsidRDefault="009B22B4" w:rsidP="00872AFA">
      <w:pPr>
        <w:pStyle w:val="slovn-rove1-netun"/>
      </w:pPr>
      <w:r w:rsidRPr="008B0889">
        <w:t xml:space="preserve">Pojistné je sjednáno jako běžné. </w:t>
      </w:r>
    </w:p>
    <w:p w14:paraId="12241AB9" w14:textId="77777777" w:rsidR="009B22B4" w:rsidRPr="008B0889" w:rsidRDefault="009B22B4" w:rsidP="003302A4">
      <w:pPr>
        <w:spacing w:after="120"/>
        <w:ind w:left="426"/>
      </w:pPr>
      <w:r w:rsidRPr="008B0889">
        <w:t>Pojistné období je dvanáctiměsíční. Pojistné je v každém pojistném roce splatné k dat</w:t>
      </w:r>
      <w:r w:rsidR="000A38DB" w:rsidRPr="008B0889">
        <w:t>u</w:t>
      </w:r>
      <w:r w:rsidRPr="008B0889">
        <w:t xml:space="preserve"> a v část</w:t>
      </w:r>
      <w:r w:rsidR="000A38DB" w:rsidRPr="008B0889">
        <w:t>ce</w:t>
      </w:r>
      <w:r w:rsidRPr="008B0889">
        <w:t xml:space="preserve"> takto: </w:t>
      </w:r>
    </w:p>
    <w:p w14:paraId="0E21E5BB" w14:textId="77777777" w:rsidR="009B22B4" w:rsidRPr="008B0889" w:rsidRDefault="009B22B4" w:rsidP="003302A4">
      <w:pPr>
        <w:tabs>
          <w:tab w:val="left" w:pos="3969"/>
        </w:tabs>
        <w:spacing w:before="120"/>
        <w:ind w:left="426"/>
      </w:pPr>
      <w:r w:rsidRPr="008B0889">
        <w:t>datum:</w:t>
      </w:r>
      <w:r w:rsidRPr="008B0889">
        <w:tab/>
        <w:t>částka:</w:t>
      </w:r>
    </w:p>
    <w:p w14:paraId="4576E517" w14:textId="0C18D91B" w:rsidR="00451F2F" w:rsidRPr="008B0889" w:rsidRDefault="00B95C21" w:rsidP="00D95921">
      <w:pPr>
        <w:tabs>
          <w:tab w:val="left" w:pos="3969"/>
        </w:tabs>
        <w:ind w:left="425"/>
      </w:pPr>
      <w:r w:rsidRPr="008B0889">
        <w:t>31</w:t>
      </w:r>
      <w:r w:rsidR="00451F2F" w:rsidRPr="008B0889">
        <w:t>. 1.</w:t>
      </w:r>
      <w:r w:rsidR="00451F2F" w:rsidRPr="008B0889">
        <w:tab/>
      </w:r>
      <w:r w:rsidR="00D53208">
        <w:t>3</w:t>
      </w:r>
      <w:r w:rsidR="001969A5">
        <w:t>4</w:t>
      </w:r>
      <w:r w:rsidR="00AC713D">
        <w:t>8 785</w:t>
      </w:r>
      <w:r w:rsidR="0081635B" w:rsidRPr="008B0889">
        <w:t> </w:t>
      </w:r>
      <w:r w:rsidR="00451F2F" w:rsidRPr="008B0889">
        <w:t>Kč</w:t>
      </w:r>
    </w:p>
    <w:p w14:paraId="31EB46F5" w14:textId="4A803B88" w:rsidR="00B6381F" w:rsidRPr="008B0889" w:rsidRDefault="000E734F" w:rsidP="00872AFA">
      <w:pPr>
        <w:pStyle w:val="slovn-rove1"/>
        <w:spacing w:after="0"/>
        <w:rPr>
          <w:rFonts w:eastAsiaTheme="minorHAnsi"/>
          <w:b w:val="0"/>
          <w:bCs/>
          <w:lang w:eastAsia="en-US"/>
        </w:rPr>
      </w:pPr>
      <w:r w:rsidRPr="008B0889">
        <w:rPr>
          <w:rFonts w:eastAsiaTheme="minorHAnsi"/>
          <w:b w:val="0"/>
          <w:bCs/>
          <w:lang w:eastAsia="en-US"/>
        </w:rPr>
        <w:t>Pojistník je povinen uhradit pojistné v uvedené výši na účet samostatného zprostředkovatele na základě jím vystavené faktury</w:t>
      </w:r>
      <w:r w:rsidR="00B6381F" w:rsidRPr="008B0889">
        <w:rPr>
          <w:rFonts w:eastAsiaTheme="minorHAnsi"/>
          <w:b w:val="0"/>
          <w:bCs/>
          <w:lang w:eastAsia="en-US"/>
        </w:rPr>
        <w:t>.</w:t>
      </w:r>
      <w:r w:rsidRPr="008B0889">
        <w:rPr>
          <w:rFonts w:eastAsiaTheme="minorHAnsi"/>
          <w:b w:val="0"/>
          <w:bCs/>
          <w:lang w:eastAsia="en-US"/>
        </w:rPr>
        <w:t xml:space="preserve"> </w:t>
      </w:r>
    </w:p>
    <w:p w14:paraId="1C709042" w14:textId="3B5473CD" w:rsidR="000E734F" w:rsidRPr="008B0889" w:rsidRDefault="000E734F" w:rsidP="00872AFA">
      <w:pPr>
        <w:pStyle w:val="slovn-rove1"/>
        <w:numPr>
          <w:ilvl w:val="0"/>
          <w:numId w:val="0"/>
        </w:numPr>
        <w:spacing w:before="60" w:after="0"/>
        <w:ind w:left="425"/>
        <w:rPr>
          <w:rFonts w:eastAsiaTheme="minorHAnsi"/>
          <w:b w:val="0"/>
          <w:bCs/>
          <w:lang w:eastAsia="en-US"/>
        </w:rPr>
      </w:pPr>
      <w:r w:rsidRPr="008B0889">
        <w:rPr>
          <w:rFonts w:eastAsiaTheme="minorHAnsi"/>
          <w:b w:val="0"/>
          <w:bCs/>
          <w:lang w:eastAsia="en-US"/>
        </w:rPr>
        <w:t xml:space="preserve">Pojistné se považuje za uhrazené dnem jeho připsání na účet samostatného zprostředkovatele. </w:t>
      </w:r>
    </w:p>
    <w:p w14:paraId="0711C015" w14:textId="77777777" w:rsidR="00E41C14" w:rsidRPr="008B0889" w:rsidRDefault="00E41C14" w:rsidP="00872AFA">
      <w:pPr>
        <w:pStyle w:val="slovn-rove1-netun"/>
      </w:pPr>
      <w:r w:rsidRPr="008B0889">
        <w:t>Výše uvedené pojistné je stanoveno bez pojistné či jiné obdobné daně (dále jen „</w:t>
      </w:r>
      <w:r w:rsidRPr="008B0889">
        <w:rPr>
          <w:b/>
        </w:rPr>
        <w:t>daň</w:t>
      </w:r>
      <w:r w:rsidRPr="008B0889">
        <w:t>“) za ri</w:t>
      </w:r>
      <w:r w:rsidR="002B4055" w:rsidRPr="008B0889">
        <w:t>zika umístěná v</w:t>
      </w:r>
      <w:r w:rsidR="00414B37" w:rsidRPr="008B0889">
        <w:t> </w:t>
      </w:r>
      <w:r w:rsidRPr="008B0889">
        <w:t>členském státě Evropské unie</w:t>
      </w:r>
      <w:r w:rsidR="002B4055" w:rsidRPr="008B0889">
        <w:t xml:space="preserve"> nebo Evropského hospodářského prostoru</w:t>
      </w:r>
      <w:r w:rsidRPr="008B0889">
        <w:t xml:space="preserve">. </w:t>
      </w:r>
      <w:r w:rsidR="00EE2B81" w:rsidRPr="008B0889">
        <w:t>Smluvní strany se dohodly, že </w:t>
      </w:r>
      <w:r w:rsidR="00414B37" w:rsidRPr="008B0889">
        <w:t>v </w:t>
      </w:r>
      <w:r w:rsidRPr="008B0889">
        <w:t xml:space="preserve">případě zavedení daně z pojištění sjednaného touto pojistnou smlouvou, kterou bude po nabytí účinnosti příslušných právních předpisů na území tohoto jiného členského státu pojistitel povinen odvést, se pojistník zavazuje uhradit </w:t>
      </w:r>
      <w:r w:rsidRPr="008B0889">
        <w:lastRenderedPageBreak/>
        <w:t xml:space="preserve">nad rámec pojistného předepsaného v této pojistné smlouvě i náklady odpovídající této povinnosti. </w:t>
      </w:r>
      <w:r w:rsidR="002B4055" w:rsidRPr="008B0889">
        <w:t xml:space="preserve">Ustanovení tohoto bodu </w:t>
      </w:r>
      <w:r w:rsidR="008119AB" w:rsidRPr="008B0889">
        <w:t xml:space="preserve">neplatí pro </w:t>
      </w:r>
      <w:r w:rsidRPr="008B0889">
        <w:t xml:space="preserve">daně, které jsou </w:t>
      </w:r>
      <w:r w:rsidR="008119AB" w:rsidRPr="008B0889">
        <w:t xml:space="preserve">případně </w:t>
      </w:r>
      <w:r w:rsidRPr="008B0889">
        <w:t>v bodě 1</w:t>
      </w:r>
      <w:r w:rsidR="008119AB" w:rsidRPr="008B0889">
        <w:t>.</w:t>
      </w:r>
      <w:r w:rsidRPr="008B0889">
        <w:t xml:space="preserve"> tohoto článku výslovně uvedeny.</w:t>
      </w:r>
    </w:p>
    <w:p w14:paraId="4F029967" w14:textId="77777777" w:rsidR="009B22B4" w:rsidRPr="008B0889" w:rsidRDefault="009B22B4" w:rsidP="00631371">
      <w:pPr>
        <w:pStyle w:val="Nadpislnk"/>
      </w:pPr>
      <w:r w:rsidRPr="008B0889">
        <w:t>Článek IV.</w:t>
      </w:r>
      <w:r w:rsidR="00F425A6" w:rsidRPr="008B0889">
        <w:br/>
      </w:r>
      <w:r w:rsidRPr="008B0889">
        <w:t>Hlášení škodných událostí</w:t>
      </w:r>
    </w:p>
    <w:bookmarkEnd w:id="18"/>
    <w:p w14:paraId="04CE726E" w14:textId="77777777" w:rsidR="007810FD" w:rsidRPr="008B0889" w:rsidRDefault="007810FD" w:rsidP="007810FD">
      <w:pPr>
        <w:pStyle w:val="slovn-rove1-netunb"/>
        <w:spacing w:after="0"/>
      </w:pPr>
      <w:r w:rsidRPr="008B0889">
        <w:t>Vznik škodné události je pojistník (pojištěný) povinen oznámit přímo nebo prostřednictvím zplnomocněného samostatného zprostředkovatele v postavení pojišťovacího makléře bez zbytečného odkladu na jeden z níže uvedených kontaktních údajů:</w:t>
      </w:r>
    </w:p>
    <w:p w14:paraId="6B28DC81" w14:textId="77777777" w:rsidR="00F0433A" w:rsidRDefault="00F0433A" w:rsidP="007810FD">
      <w:pPr>
        <w:spacing w:before="60"/>
        <w:ind w:left="425"/>
      </w:pPr>
    </w:p>
    <w:p w14:paraId="2F2FF180" w14:textId="77777777" w:rsidR="00F0433A" w:rsidRDefault="00F0433A" w:rsidP="007810FD">
      <w:pPr>
        <w:spacing w:before="60"/>
        <w:ind w:left="425"/>
      </w:pPr>
    </w:p>
    <w:p w14:paraId="7F089BAE" w14:textId="19A02173" w:rsidR="007810FD" w:rsidRPr="008B0889" w:rsidRDefault="007810FD" w:rsidP="007810FD">
      <w:pPr>
        <w:spacing w:before="60"/>
        <w:ind w:left="425"/>
      </w:pPr>
      <w:r w:rsidRPr="008B0889">
        <w:t>Kooperativa pojišťovna, a.s., Vienna Insurance Group</w:t>
      </w:r>
    </w:p>
    <w:p w14:paraId="08496B7C" w14:textId="77777777" w:rsidR="007810FD" w:rsidRPr="008B0889" w:rsidRDefault="007810FD" w:rsidP="007810FD">
      <w:pPr>
        <w:ind w:left="425"/>
      </w:pPr>
      <w:r w:rsidRPr="008B0889">
        <w:t>CENTRUM ZÁKAZNICKÉ PODPORY</w:t>
      </w:r>
    </w:p>
    <w:p w14:paraId="03AD1E89" w14:textId="77777777" w:rsidR="007810FD" w:rsidRPr="008B0889" w:rsidRDefault="007810FD" w:rsidP="007810FD">
      <w:pPr>
        <w:ind w:left="425"/>
      </w:pPr>
      <w:r w:rsidRPr="008B0889">
        <w:t>Centrální podatelna</w:t>
      </w:r>
    </w:p>
    <w:p w14:paraId="237920DF" w14:textId="77777777" w:rsidR="007810FD" w:rsidRPr="008B0889" w:rsidRDefault="007810FD" w:rsidP="007810FD">
      <w:pPr>
        <w:ind w:left="425"/>
      </w:pPr>
      <w:r w:rsidRPr="008B0889">
        <w:t>Brněnská 634</w:t>
      </w:r>
    </w:p>
    <w:p w14:paraId="78EEE034" w14:textId="77777777" w:rsidR="007810FD" w:rsidRPr="008B0889" w:rsidRDefault="007810FD" w:rsidP="007810FD">
      <w:pPr>
        <w:ind w:left="425"/>
      </w:pPr>
      <w:r w:rsidRPr="008B0889">
        <w:t>664 42 Modřice</w:t>
      </w:r>
    </w:p>
    <w:p w14:paraId="7F1C18E2" w14:textId="77777777" w:rsidR="007810FD" w:rsidRPr="008B0889" w:rsidRDefault="007810FD" w:rsidP="007810FD">
      <w:pPr>
        <w:ind w:left="425"/>
      </w:pPr>
      <w:r w:rsidRPr="008B0889">
        <w:t>tel.: 957 105 105</w:t>
      </w:r>
    </w:p>
    <w:p w14:paraId="73F388D0" w14:textId="77777777" w:rsidR="007810FD" w:rsidRPr="008B0889" w:rsidRDefault="007810FD" w:rsidP="007810FD">
      <w:pPr>
        <w:ind w:left="425"/>
      </w:pPr>
      <w:r w:rsidRPr="008B0889">
        <w:t>fax: 547 212 602, 547 212 561</w:t>
      </w:r>
    </w:p>
    <w:p w14:paraId="60D4975C" w14:textId="77777777" w:rsidR="007810FD" w:rsidRPr="008B0889" w:rsidRDefault="007810FD" w:rsidP="007810FD">
      <w:pPr>
        <w:ind w:left="425"/>
        <w:rPr>
          <w:rStyle w:val="Odkaznakoment"/>
        </w:rPr>
      </w:pPr>
      <w:r w:rsidRPr="008B0889">
        <w:t>datová schránka: n6tetn3</w:t>
      </w:r>
    </w:p>
    <w:p w14:paraId="56BF91BE" w14:textId="77777777" w:rsidR="007810FD" w:rsidRPr="008B0889" w:rsidRDefault="007810FD" w:rsidP="007810FD">
      <w:pPr>
        <w:ind w:left="425"/>
      </w:pPr>
      <w:r w:rsidRPr="008B0889">
        <w:t>www.koop.cz</w:t>
      </w:r>
    </w:p>
    <w:p w14:paraId="0E470064" w14:textId="77777777" w:rsidR="007810FD" w:rsidRPr="008B0889" w:rsidRDefault="007810FD" w:rsidP="007810FD">
      <w:pPr>
        <w:pStyle w:val="slovn-rove1-netunb"/>
        <w:spacing w:after="0"/>
      </w:pPr>
      <w:r w:rsidRPr="008B0889">
        <w:t xml:space="preserve">Na výzvu pojistitele je pojistník (pojištěný nebo jakákoliv jiná osoba) povinen oznámit vznik škodné události písemnou formou. </w:t>
      </w:r>
    </w:p>
    <w:p w14:paraId="191DC738" w14:textId="77777777" w:rsidR="009B22B4" w:rsidRPr="008B0889" w:rsidRDefault="009B22B4" w:rsidP="001600C3">
      <w:pPr>
        <w:pStyle w:val="Nadpislnk"/>
      </w:pPr>
      <w:r w:rsidRPr="008B0889">
        <w:t>Článek V.</w:t>
      </w:r>
      <w:r w:rsidR="00F425A6" w:rsidRPr="008B0889">
        <w:br/>
      </w:r>
      <w:r w:rsidRPr="008B0889">
        <w:t>Zvláštní ujednání</w:t>
      </w:r>
    </w:p>
    <w:p w14:paraId="4DAD44FA" w14:textId="4E11C299" w:rsidR="00560299" w:rsidRPr="008B0889" w:rsidRDefault="00560299" w:rsidP="005E053F">
      <w:pPr>
        <w:pStyle w:val="slovn-rove1-netunb"/>
        <w:numPr>
          <w:ilvl w:val="0"/>
          <w:numId w:val="10"/>
        </w:numPr>
        <w:spacing w:after="0"/>
      </w:pPr>
      <w:r w:rsidRPr="008B0889">
        <w:t xml:space="preserve">Pokud je věc umělecké, historické nebo sběratelské hodnoty současně cenným předmětem, musí být uložena a zabezpečena tak, aby toto zabezpečení minimálně odpovídalo předepsanému způsobu zabezpečení cenných předmětů vyplývajícímu z pojistných podmínek upravujících způsoby zabezpečení. </w:t>
      </w:r>
    </w:p>
    <w:p w14:paraId="0B3C0D81" w14:textId="3B2F68AF" w:rsidR="00560299" w:rsidRPr="008B0889" w:rsidRDefault="00560299" w:rsidP="005E053F">
      <w:pPr>
        <w:pStyle w:val="slovn-rove1-netunb"/>
        <w:numPr>
          <w:ilvl w:val="0"/>
          <w:numId w:val="10"/>
        </w:numPr>
        <w:spacing w:after="0"/>
      </w:pPr>
      <w:r w:rsidRPr="008B0889">
        <w:t xml:space="preserve">Ujednává se, že se ruší ustanovení čl. 1 odst. 7) a 8), čl. 3 odst. 5), čl. 6 odst. 3) a čl. 9 ZPP P-150/14. </w:t>
      </w:r>
    </w:p>
    <w:p w14:paraId="23C68B3D" w14:textId="77777777" w:rsidR="007222F4" w:rsidRPr="008B0889" w:rsidRDefault="007222F4" w:rsidP="00E0148D">
      <w:pPr>
        <w:pStyle w:val="slovn-rove1-netunb"/>
        <w:numPr>
          <w:ilvl w:val="0"/>
          <w:numId w:val="10"/>
        </w:numPr>
        <w:spacing w:after="0"/>
        <w:rPr>
          <w:b/>
          <w:bCs/>
          <w:szCs w:val="20"/>
        </w:rPr>
      </w:pPr>
      <w:r w:rsidRPr="008B0889">
        <w:rPr>
          <w:b/>
          <w:bCs/>
          <w:szCs w:val="20"/>
        </w:rPr>
        <w:t>Pojistná plnění – opotřebení</w:t>
      </w:r>
    </w:p>
    <w:p w14:paraId="12D872E3" w14:textId="77777777" w:rsidR="007222F4" w:rsidRPr="008B0889" w:rsidRDefault="007222F4" w:rsidP="00E0148D">
      <w:pPr>
        <w:pStyle w:val="slovn-rove1-netunb"/>
        <w:numPr>
          <w:ilvl w:val="0"/>
          <w:numId w:val="0"/>
        </w:numPr>
        <w:spacing w:before="0" w:after="0"/>
        <w:ind w:left="425"/>
        <w:rPr>
          <w:szCs w:val="20"/>
        </w:rPr>
      </w:pPr>
      <w:r w:rsidRPr="008B0889">
        <w:rPr>
          <w:rFonts w:cs="Arial"/>
          <w:i/>
          <w:szCs w:val="20"/>
        </w:rPr>
        <w:t>„</w:t>
      </w:r>
      <w:r w:rsidRPr="008B0889">
        <w:rPr>
          <w:szCs w:val="20"/>
        </w:rPr>
        <w:t xml:space="preserve">Odchylně od ustanovení čl. 8 odst. 3) ZPP P-150/14 resp. </w:t>
      </w:r>
      <w:r w:rsidRPr="008B0889">
        <w:rPr>
          <w:i/>
          <w:szCs w:val="20"/>
        </w:rPr>
        <w:t>v čl. 8 odst. 4) ZPP-200/14</w:t>
      </w:r>
      <w:r w:rsidRPr="008B0889">
        <w:rPr>
          <w:szCs w:val="20"/>
        </w:rPr>
        <w:t xml:space="preserve"> se ujednává, že:</w:t>
      </w:r>
    </w:p>
    <w:p w14:paraId="14BC2C22" w14:textId="77777777" w:rsidR="007222F4" w:rsidRPr="008B0889" w:rsidRDefault="007222F4" w:rsidP="00E0148D">
      <w:pPr>
        <w:pStyle w:val="slovn-rove1-netunb"/>
        <w:numPr>
          <w:ilvl w:val="0"/>
          <w:numId w:val="0"/>
        </w:numPr>
        <w:spacing w:before="60" w:after="0"/>
        <w:ind w:left="425"/>
        <w:rPr>
          <w:szCs w:val="20"/>
        </w:rPr>
      </w:pPr>
      <w:r w:rsidRPr="008B0889">
        <w:rPr>
          <w:szCs w:val="20"/>
        </w:rPr>
        <w:t xml:space="preserve">byla-li pojištěná věc, pro kterou bylo sjednáno pojištění na novou cenu, poškozena, zničena nebo ztracena a jeho opotřebení nebo jiné znehodnocení s přihlédnutím k případnému zhodnocení přesáhlo v době bezprostředně před vznikem pojistné události 80 %, vyplatí pojistitel plnění pouze do výše časové ceny, kterou měla pojištěná věc v době bezprostředně před vznikem pojistné události.“ </w:t>
      </w:r>
    </w:p>
    <w:p w14:paraId="11F5DAA3" w14:textId="77777777" w:rsidR="007222F4" w:rsidRPr="008B0889" w:rsidRDefault="007222F4" w:rsidP="00E0148D">
      <w:pPr>
        <w:pStyle w:val="slovn-rove1-netunb"/>
        <w:numPr>
          <w:ilvl w:val="0"/>
          <w:numId w:val="0"/>
        </w:numPr>
        <w:spacing w:before="60" w:after="0"/>
        <w:ind w:left="425"/>
        <w:rPr>
          <w:szCs w:val="20"/>
        </w:rPr>
      </w:pPr>
      <w:r w:rsidRPr="008B0889">
        <w:rPr>
          <w:szCs w:val="20"/>
        </w:rPr>
        <w:t>Pojistitel akceptuje pojistné částky stanovené pojistníkem jako správně stanovené hodnoty znovupořízení pojištěných věcí k datu sjednání pojistné smlouvy.</w:t>
      </w:r>
    </w:p>
    <w:p w14:paraId="1FD1613B" w14:textId="77777777" w:rsidR="007222F4" w:rsidRPr="008B0889" w:rsidRDefault="007222F4" w:rsidP="00E0148D">
      <w:pPr>
        <w:pStyle w:val="slovn-rove1-netunb"/>
        <w:numPr>
          <w:ilvl w:val="0"/>
          <w:numId w:val="10"/>
        </w:numPr>
        <w:spacing w:after="0"/>
        <w:rPr>
          <w:b/>
          <w:bCs/>
          <w:szCs w:val="20"/>
        </w:rPr>
      </w:pPr>
      <w:r w:rsidRPr="008B0889">
        <w:rPr>
          <w:b/>
          <w:bCs/>
          <w:szCs w:val="20"/>
        </w:rPr>
        <w:t>Ujednání o podpojištění</w:t>
      </w:r>
    </w:p>
    <w:p w14:paraId="3E8BC8E2" w14:textId="77777777" w:rsidR="007222F4" w:rsidRPr="008B0889" w:rsidRDefault="007222F4" w:rsidP="00E0148D">
      <w:pPr>
        <w:pStyle w:val="slovn-rove1-netunb"/>
        <w:numPr>
          <w:ilvl w:val="0"/>
          <w:numId w:val="0"/>
        </w:numPr>
        <w:tabs>
          <w:tab w:val="left" w:pos="-1418"/>
        </w:tabs>
        <w:spacing w:before="0" w:after="0"/>
        <w:ind w:left="425"/>
        <w:rPr>
          <w:rFonts w:cs="Arial"/>
          <w:szCs w:val="20"/>
        </w:rPr>
      </w:pPr>
      <w:r w:rsidRPr="008B0889">
        <w:rPr>
          <w:rFonts w:cs="Arial"/>
          <w:szCs w:val="20"/>
        </w:rPr>
        <w:t>Ujednává se, že odchylně od čl. 15 odst. 2) písm. h) VPP P-100/14, je pojistník a pojištěný povinen oznámit</w:t>
      </w:r>
    </w:p>
    <w:p w14:paraId="13A665A3" w14:textId="77777777" w:rsidR="007222F4" w:rsidRPr="008B0889" w:rsidRDefault="007222F4" w:rsidP="00E0148D">
      <w:pPr>
        <w:pStyle w:val="slovn-rove1-netunb"/>
        <w:numPr>
          <w:ilvl w:val="0"/>
          <w:numId w:val="0"/>
        </w:numPr>
        <w:tabs>
          <w:tab w:val="left" w:pos="-1418"/>
        </w:tabs>
        <w:spacing w:before="0" w:after="0"/>
        <w:ind w:left="425"/>
        <w:rPr>
          <w:rFonts w:cs="Arial"/>
          <w:szCs w:val="20"/>
        </w:rPr>
      </w:pPr>
      <w:r w:rsidRPr="008B0889">
        <w:rPr>
          <w:rFonts w:cs="Arial"/>
          <w:szCs w:val="20"/>
        </w:rPr>
        <w:t>pojistiteli změnu pojistné hodnoty pojištěné věci nebo souboru věcí, zvýšila-li se v době trvání pojištění</w:t>
      </w:r>
    </w:p>
    <w:p w14:paraId="7195E864" w14:textId="77777777" w:rsidR="007222F4" w:rsidRPr="008B0889" w:rsidRDefault="007222F4" w:rsidP="00E0148D">
      <w:pPr>
        <w:pStyle w:val="slovn-rove1-netunb"/>
        <w:numPr>
          <w:ilvl w:val="0"/>
          <w:numId w:val="0"/>
        </w:numPr>
        <w:tabs>
          <w:tab w:val="left" w:pos="-1418"/>
        </w:tabs>
        <w:spacing w:before="0" w:after="0"/>
        <w:ind w:left="425"/>
        <w:rPr>
          <w:rFonts w:cs="Arial"/>
          <w:szCs w:val="20"/>
        </w:rPr>
      </w:pPr>
      <w:r w:rsidRPr="008B0889">
        <w:rPr>
          <w:rFonts w:cs="Arial"/>
          <w:szCs w:val="20"/>
        </w:rPr>
        <w:t>alespoň o 15 %, při nesplnění této povinnosti má pojistitel právo uplatnit podpojištění.</w:t>
      </w:r>
    </w:p>
    <w:p w14:paraId="2225695E" w14:textId="60010DAD" w:rsidR="007222F4" w:rsidRPr="008B0889" w:rsidRDefault="007222F4" w:rsidP="00E0148D">
      <w:pPr>
        <w:pStyle w:val="slovn-rove1-netunb"/>
        <w:numPr>
          <w:ilvl w:val="0"/>
          <w:numId w:val="0"/>
        </w:numPr>
        <w:tabs>
          <w:tab w:val="left" w:pos="-1418"/>
        </w:tabs>
        <w:spacing w:before="60" w:after="0"/>
        <w:ind w:left="425"/>
        <w:rPr>
          <w:rFonts w:cs="Arial"/>
          <w:szCs w:val="20"/>
        </w:rPr>
      </w:pPr>
      <w:r w:rsidRPr="008B0889">
        <w:rPr>
          <w:rFonts w:cs="Arial"/>
          <w:szCs w:val="20"/>
        </w:rPr>
        <w:t>Zvýší-li se pojistná hodnota pojištěné věci nebo souboru pojištěných věcí o méně než 15 %, nebude ve smyslu ustanovení čl. 15 odst. 2) písm. h) VPP P-100/14 pojistitelem požadován doplatek pojistného.</w:t>
      </w:r>
    </w:p>
    <w:p w14:paraId="2EF998B4" w14:textId="15664518" w:rsidR="007222F4" w:rsidRPr="008B0889" w:rsidRDefault="007222F4" w:rsidP="00E0148D">
      <w:pPr>
        <w:pStyle w:val="slovn-rove1-netunb"/>
        <w:numPr>
          <w:ilvl w:val="0"/>
          <w:numId w:val="0"/>
        </w:numPr>
        <w:tabs>
          <w:tab w:val="left" w:pos="-1418"/>
        </w:tabs>
        <w:spacing w:before="60" w:after="0"/>
        <w:ind w:left="425"/>
        <w:rPr>
          <w:rFonts w:cs="Arial"/>
          <w:szCs w:val="20"/>
        </w:rPr>
      </w:pPr>
      <w:r w:rsidRPr="008B0889">
        <w:rPr>
          <w:rFonts w:cs="Arial"/>
          <w:szCs w:val="20"/>
        </w:rPr>
        <w:t>Dojde-li k navýšení pojistné hodnoty pojištěné věci nebo souboru pojištěných věcí o více než 15 %, je pojistník povinen tuto skutečnost písemně oznámit pojistiteli prostřednictvím pojišťovacího makléře.</w:t>
      </w:r>
    </w:p>
    <w:p w14:paraId="3863EE88" w14:textId="77777777" w:rsidR="007222F4" w:rsidRPr="008B0889" w:rsidRDefault="007222F4" w:rsidP="00E0148D">
      <w:pPr>
        <w:pStyle w:val="slovn-rove1-netunb"/>
        <w:numPr>
          <w:ilvl w:val="0"/>
          <w:numId w:val="0"/>
        </w:numPr>
        <w:tabs>
          <w:tab w:val="left" w:pos="-1418"/>
        </w:tabs>
        <w:spacing w:before="60" w:after="0"/>
        <w:ind w:left="425"/>
        <w:rPr>
          <w:rFonts w:cs="Arial"/>
          <w:szCs w:val="20"/>
        </w:rPr>
      </w:pPr>
      <w:r w:rsidRPr="008B0889">
        <w:rPr>
          <w:rFonts w:cs="Arial"/>
          <w:szCs w:val="20"/>
        </w:rPr>
        <w:t>Vyúčtování pojištění nově nabytého majetku bude prováděno za podmínek a sazeb dle této pojistné smlouvy.</w:t>
      </w:r>
    </w:p>
    <w:p w14:paraId="05588114" w14:textId="77777777" w:rsidR="007222F4" w:rsidRPr="008B0889" w:rsidRDefault="007222F4" w:rsidP="00E0148D">
      <w:pPr>
        <w:pStyle w:val="slovn-rove1-netunb"/>
        <w:numPr>
          <w:ilvl w:val="0"/>
          <w:numId w:val="0"/>
        </w:numPr>
        <w:tabs>
          <w:tab w:val="left" w:pos="-1418"/>
        </w:tabs>
        <w:spacing w:before="60" w:after="0"/>
        <w:ind w:left="425"/>
        <w:rPr>
          <w:rFonts w:cs="Arial"/>
          <w:szCs w:val="20"/>
        </w:rPr>
      </w:pPr>
      <w:r w:rsidRPr="008B0889">
        <w:rPr>
          <w:rFonts w:cs="Arial"/>
          <w:szCs w:val="20"/>
        </w:rPr>
        <w:t>Dále se ujednává, že ustanovení čl. 22 odst. 2) VPP P-100/14 se ruší a nově zní:</w:t>
      </w:r>
    </w:p>
    <w:p w14:paraId="32E2693E" w14:textId="2164C7B8" w:rsidR="007222F4" w:rsidRPr="008B0889" w:rsidRDefault="007222F4" w:rsidP="00E0148D">
      <w:pPr>
        <w:pStyle w:val="slovn-rove1-netunb"/>
        <w:numPr>
          <w:ilvl w:val="0"/>
          <w:numId w:val="0"/>
        </w:numPr>
        <w:tabs>
          <w:tab w:val="left" w:pos="-1418"/>
        </w:tabs>
        <w:spacing w:before="0" w:after="0"/>
        <w:ind w:left="425"/>
        <w:rPr>
          <w:rFonts w:cs="Arial"/>
          <w:szCs w:val="20"/>
        </w:rPr>
      </w:pPr>
      <w:r w:rsidRPr="008B0889">
        <w:rPr>
          <w:rFonts w:cs="Arial"/>
          <w:szCs w:val="20"/>
        </w:rPr>
        <w:t>„Ustanovení odst. 1) neplatí, odpovídala-li v době sjednání pojištění pojistná částka pojistné hodnotě věci a pojistník neporušil povinnost oznámit pojistiteli zvýšení pojistné hodnoty pojištěné věci nebo souboru věcí alespoň o 15 % nebo jí odpovídající povinnost uloženou mu ve smlouvě.“</w:t>
      </w:r>
    </w:p>
    <w:p w14:paraId="32EC3642" w14:textId="6D9A01B3" w:rsidR="007222F4" w:rsidRPr="008B0889" w:rsidRDefault="007222F4" w:rsidP="00E0148D">
      <w:pPr>
        <w:pStyle w:val="slovn-rove1-netunb"/>
        <w:numPr>
          <w:ilvl w:val="0"/>
          <w:numId w:val="10"/>
        </w:numPr>
        <w:tabs>
          <w:tab w:val="left" w:pos="-1418"/>
        </w:tabs>
        <w:spacing w:after="0"/>
        <w:rPr>
          <w:rFonts w:cs="Arial"/>
          <w:szCs w:val="20"/>
        </w:rPr>
      </w:pPr>
      <w:r w:rsidRPr="008B0889">
        <w:rPr>
          <w:rFonts w:cs="Arial"/>
          <w:szCs w:val="20"/>
        </w:rPr>
        <w:t>Odchylně od článku 15 odstavce 2) bodu h) VPP P-100/14 se upravuje výše stanoveného procenta z 10 % na 15 %.</w:t>
      </w:r>
      <w:r w:rsidR="00E0148D">
        <w:rPr>
          <w:rFonts w:cs="Arial"/>
          <w:szCs w:val="20"/>
        </w:rPr>
        <w:t xml:space="preserve"> </w:t>
      </w:r>
      <w:r w:rsidRPr="008B0889">
        <w:rPr>
          <w:rFonts w:cs="Arial"/>
          <w:szCs w:val="20"/>
        </w:rPr>
        <w:t>Pojistitel neuplatní podpojištění, dojde-li v době trvání pojištění ke zvýšení pojistné hodnoty pojištěné věci nebo souboru věcí v důsledku inflace o méně než 15 %.</w:t>
      </w:r>
    </w:p>
    <w:p w14:paraId="2AEA4770" w14:textId="77777777" w:rsidR="007222F4" w:rsidRPr="008B0889" w:rsidRDefault="007222F4" w:rsidP="00E0148D">
      <w:pPr>
        <w:pStyle w:val="slovn-rove1-netunb"/>
        <w:numPr>
          <w:ilvl w:val="0"/>
          <w:numId w:val="10"/>
        </w:numPr>
        <w:spacing w:after="0"/>
        <w:rPr>
          <w:rFonts w:cs="Arial"/>
          <w:szCs w:val="20"/>
        </w:rPr>
      </w:pPr>
      <w:r w:rsidRPr="008B0889">
        <w:rPr>
          <w:rFonts w:cs="Arial"/>
          <w:szCs w:val="20"/>
        </w:rPr>
        <w:t xml:space="preserve">Pro účely čl. 7 odst. 1) ZPP P-150/14 resp. čl.7, odst. 1 ZPP P–200/14 je pojistnou hodnotou cizích předmětů užívaných jejich nová cena (pojištění na novou cenu). </w:t>
      </w:r>
    </w:p>
    <w:p w14:paraId="78C355C5" w14:textId="77777777" w:rsidR="007222F4" w:rsidRPr="008B0889" w:rsidRDefault="007222F4" w:rsidP="00E0148D">
      <w:pPr>
        <w:pStyle w:val="slovn-rove1-netunb"/>
        <w:numPr>
          <w:ilvl w:val="0"/>
          <w:numId w:val="10"/>
        </w:numPr>
        <w:tabs>
          <w:tab w:val="left" w:pos="-1418"/>
        </w:tabs>
        <w:spacing w:after="0"/>
        <w:rPr>
          <w:rFonts w:cs="Arial"/>
          <w:szCs w:val="20"/>
        </w:rPr>
      </w:pPr>
      <w:r w:rsidRPr="008B0889">
        <w:rPr>
          <w:rFonts w:cs="Arial"/>
          <w:szCs w:val="20"/>
        </w:rPr>
        <w:lastRenderedPageBreak/>
        <w:t>Ve smyslu ustanovení čl. 5 VPP P-100/14 pojištěné cizí věci, které pojištěný užívá na základě leasingových, nájemních či jiných smluv, zůstávají v případě převodu do vlastnictví pojištěného automaticky pojištěny v rozsahu sjednané pojistné smlouvy.</w:t>
      </w:r>
    </w:p>
    <w:p w14:paraId="78BE6EB5" w14:textId="77777777" w:rsidR="007222F4" w:rsidRPr="008B0889" w:rsidRDefault="007222F4" w:rsidP="00E0148D">
      <w:pPr>
        <w:pStyle w:val="slovn-rove1-netunb"/>
        <w:numPr>
          <w:ilvl w:val="0"/>
          <w:numId w:val="10"/>
        </w:numPr>
        <w:tabs>
          <w:tab w:val="left" w:pos="-1418"/>
        </w:tabs>
        <w:spacing w:after="0"/>
        <w:rPr>
          <w:rFonts w:cs="Arial"/>
          <w:szCs w:val="20"/>
        </w:rPr>
      </w:pPr>
      <w:r w:rsidRPr="008B0889">
        <w:rPr>
          <w:rFonts w:cs="Arial"/>
          <w:szCs w:val="20"/>
        </w:rPr>
        <w:t xml:space="preserve">Smluvní strany se dohodli </w:t>
      </w:r>
      <w:r w:rsidRPr="008B0889">
        <w:rPr>
          <w:rFonts w:cs="Arial"/>
          <w:iCs/>
          <w:szCs w:val="20"/>
        </w:rPr>
        <w:t>že v případě zániku pojištění předmětu pojištění z důvodu prodeje věci, změny vlastníka věci apod., pojistitel vrátí pojistníkovi nespotřebovanou poměrnou část pojistného.</w:t>
      </w:r>
    </w:p>
    <w:p w14:paraId="3CAA179B" w14:textId="77777777" w:rsidR="007222F4" w:rsidRPr="008B0889" w:rsidRDefault="007222F4" w:rsidP="00E0148D">
      <w:pPr>
        <w:pStyle w:val="slovn-rove1-netunb"/>
        <w:numPr>
          <w:ilvl w:val="0"/>
          <w:numId w:val="10"/>
        </w:numPr>
        <w:tabs>
          <w:tab w:val="left" w:pos="-1418"/>
        </w:tabs>
        <w:spacing w:after="0"/>
        <w:rPr>
          <w:rFonts w:cs="Arial"/>
          <w:szCs w:val="20"/>
        </w:rPr>
      </w:pPr>
      <w:r w:rsidRPr="008B0889">
        <w:rPr>
          <w:rFonts w:cs="Arial"/>
          <w:szCs w:val="20"/>
        </w:rPr>
        <w:t>Ujednává se, že odchylně od ustanovení čl. 2 odst. 1) písm. b) ZPP P-150/14 se pojištění vztahuje i na poškození nebo zničení pojištěné věci nárazem nebo pádem, tj. nárazem dopravního prostředku (vyjma letadel) jeho částí nebo jeho nákladu do pojištěné věci, pádem stromů, stožárů nebo jiných věcí, bez ohledu na to, zda jsou nebo nejsou součástí téhož souboru jako poškozená věc. Pojištění pro případ poškození věci nárazem se vztahuje též na ne/motorová vozidla, pokud nebyl jejich řidič zjištěn.</w:t>
      </w:r>
    </w:p>
    <w:p w14:paraId="645866E7" w14:textId="77777777" w:rsidR="007222F4" w:rsidRPr="008B0889" w:rsidRDefault="007222F4" w:rsidP="005E053F">
      <w:pPr>
        <w:pStyle w:val="slovn-rove1-netunb"/>
        <w:numPr>
          <w:ilvl w:val="0"/>
          <w:numId w:val="10"/>
        </w:numPr>
        <w:tabs>
          <w:tab w:val="left" w:pos="-1418"/>
        </w:tabs>
        <w:spacing w:after="0"/>
        <w:rPr>
          <w:rFonts w:cs="Arial"/>
          <w:szCs w:val="20"/>
        </w:rPr>
      </w:pPr>
      <w:r w:rsidRPr="008B0889">
        <w:rPr>
          <w:rFonts w:cs="Arial"/>
          <w:szCs w:val="20"/>
        </w:rPr>
        <w:t>Ve smyslu čl. 2 odst. 2) písm. f) ZPP P-150/14 se pojistné nebezpečí „vodovod“ vztahuje i na škody způsobené vodou vytékající z klimatizačních zařízení, sprinklerových a samočinných hasících zařízení v důsledku poruchy těchto zařízení a při provádění tlakových zkoušek hasícího zařízení.</w:t>
      </w:r>
    </w:p>
    <w:p w14:paraId="2E70A4B4" w14:textId="77777777" w:rsidR="007222F4" w:rsidRPr="008B0889" w:rsidRDefault="007222F4" w:rsidP="005E053F">
      <w:pPr>
        <w:pStyle w:val="slovn-rove1-netunb"/>
        <w:numPr>
          <w:ilvl w:val="0"/>
          <w:numId w:val="10"/>
        </w:numPr>
        <w:tabs>
          <w:tab w:val="left" w:pos="-1418"/>
        </w:tabs>
        <w:spacing w:after="0"/>
        <w:rPr>
          <w:rFonts w:cs="Arial"/>
          <w:b/>
          <w:bCs/>
          <w:szCs w:val="20"/>
        </w:rPr>
      </w:pPr>
      <w:r w:rsidRPr="008B0889">
        <w:rPr>
          <w:rFonts w:cs="Arial"/>
          <w:b/>
          <w:bCs/>
          <w:szCs w:val="20"/>
        </w:rPr>
        <w:t>Jedna spoluúčast</w:t>
      </w:r>
    </w:p>
    <w:p w14:paraId="4FE2CC22" w14:textId="735675DC" w:rsidR="007222F4" w:rsidRPr="008B0889" w:rsidRDefault="007222F4" w:rsidP="007222F4">
      <w:pPr>
        <w:pStyle w:val="slovn-rove1-netunb"/>
        <w:numPr>
          <w:ilvl w:val="0"/>
          <w:numId w:val="0"/>
        </w:numPr>
        <w:tabs>
          <w:tab w:val="left" w:pos="-1418"/>
        </w:tabs>
        <w:spacing w:before="0" w:after="0"/>
        <w:ind w:left="425"/>
        <w:rPr>
          <w:rFonts w:cs="Arial"/>
          <w:szCs w:val="20"/>
        </w:rPr>
      </w:pPr>
      <w:r w:rsidRPr="008B0889">
        <w:rPr>
          <w:rFonts w:cs="Arial"/>
          <w:szCs w:val="20"/>
        </w:rPr>
        <w:t>V případě pojistné události vzniklé současně z téže příčiny na více pojištěných věcech v jednom místě pojištění se od celkové výše pojistného plnění z jedné pojistné události odečítá pouze ta spoluúčast, která je nejvyšší ze všech spoluúčastí sjednaných (vypočtených) pro každou pojištěnou věc postiženou takovou pojistnou událostí.</w:t>
      </w:r>
    </w:p>
    <w:p w14:paraId="4ABE037A" w14:textId="77777777" w:rsidR="007222F4" w:rsidRPr="008B0889" w:rsidRDefault="007222F4" w:rsidP="007222F4">
      <w:pPr>
        <w:pStyle w:val="slovn-rove1-netunb"/>
        <w:numPr>
          <w:ilvl w:val="0"/>
          <w:numId w:val="0"/>
        </w:numPr>
        <w:tabs>
          <w:tab w:val="left" w:pos="-1418"/>
        </w:tabs>
        <w:spacing w:before="0" w:after="0"/>
        <w:ind w:left="425"/>
        <w:rPr>
          <w:rFonts w:cs="Arial"/>
          <w:szCs w:val="20"/>
        </w:rPr>
      </w:pPr>
      <w:r w:rsidRPr="008B0889">
        <w:rPr>
          <w:rFonts w:cs="Arial"/>
          <w:szCs w:val="20"/>
        </w:rPr>
        <w:t>To neplatí, je-li pro oprávněnou osobu výhodnější odečtení spoluúčastí sjednaných pro jednotlivé pojištěné věci postižené pojistnou událostí samostatně.</w:t>
      </w:r>
    </w:p>
    <w:p w14:paraId="734B36DA" w14:textId="6E0D1D7E" w:rsidR="00560299" w:rsidRDefault="000B6887" w:rsidP="005E053F">
      <w:pPr>
        <w:pStyle w:val="slovn-rove1-netunb"/>
        <w:numPr>
          <w:ilvl w:val="0"/>
          <w:numId w:val="10"/>
        </w:numPr>
        <w:spacing w:after="0"/>
      </w:pPr>
      <w:r w:rsidRPr="00990E4E">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České republiky a Spojeného království Velké Británie a Severního Irska. Dále také Spojených států amerických za předpokladu, že neodporují sankcím a embargům uvedeným v předchozí větě.</w:t>
      </w:r>
    </w:p>
    <w:p w14:paraId="73981DA5" w14:textId="0610663E" w:rsidR="007870EF" w:rsidRPr="00E0148D" w:rsidRDefault="007870EF" w:rsidP="007870EF">
      <w:pPr>
        <w:pStyle w:val="slovn-rove1-netunb"/>
        <w:numPr>
          <w:ilvl w:val="0"/>
          <w:numId w:val="10"/>
        </w:numPr>
        <w:tabs>
          <w:tab w:val="left" w:pos="9700"/>
        </w:tabs>
        <w:spacing w:after="60"/>
        <w:rPr>
          <w:b/>
          <w:bCs/>
          <w:szCs w:val="20"/>
        </w:rPr>
      </w:pPr>
      <w:r w:rsidRPr="00E0148D">
        <w:rPr>
          <w:b/>
          <w:bCs/>
          <w:szCs w:val="20"/>
        </w:rPr>
        <w:t xml:space="preserve">Podmínky a ujednání pro pojištění fotovoltaické elektrárny (FVE) </w:t>
      </w:r>
    </w:p>
    <w:p w14:paraId="2DB6355C" w14:textId="77777777" w:rsidR="007870EF" w:rsidRPr="00E0148D" w:rsidRDefault="007870EF" w:rsidP="007146F8">
      <w:pPr>
        <w:pStyle w:val="slovn-rove1-netunb"/>
        <w:numPr>
          <w:ilvl w:val="0"/>
          <w:numId w:val="0"/>
        </w:numPr>
        <w:ind w:left="425"/>
        <w:rPr>
          <w:rFonts w:cs="Arial"/>
          <w:szCs w:val="20"/>
        </w:rPr>
      </w:pPr>
      <w:r w:rsidRPr="00E0148D">
        <w:rPr>
          <w:rFonts w:cs="Arial"/>
          <w:szCs w:val="20"/>
        </w:rPr>
        <w:t>1.</w:t>
      </w:r>
      <w:r w:rsidRPr="00E0148D">
        <w:rPr>
          <w:rFonts w:cs="Arial"/>
          <w:szCs w:val="20"/>
        </w:rPr>
        <w:tab/>
        <w:t>Pojistník a pojištěný jsou povinni zabezpečit FVE odpovídající a funkční komplexní ochranou proti úderu blesku a přepětí dle souboru převzatých platných evropských technických norem ČSN EN 62305 tak, aby chránila zařízení FVE náchylná k poškození přepětím od počátku jejich instalace.</w:t>
      </w:r>
    </w:p>
    <w:p w14:paraId="4229CBFC" w14:textId="42B372DE" w:rsidR="007870EF" w:rsidRPr="00E0148D" w:rsidRDefault="007870EF" w:rsidP="007146F8">
      <w:pPr>
        <w:pStyle w:val="slovn-rove1-netunb"/>
        <w:numPr>
          <w:ilvl w:val="0"/>
          <w:numId w:val="0"/>
        </w:numPr>
        <w:tabs>
          <w:tab w:val="left" w:pos="9700"/>
        </w:tabs>
        <w:ind w:left="425"/>
        <w:rPr>
          <w:rFonts w:cs="Arial"/>
          <w:szCs w:val="20"/>
        </w:rPr>
      </w:pPr>
      <w:r w:rsidRPr="00E0148D">
        <w:rPr>
          <w:rFonts w:cs="Arial"/>
          <w:szCs w:val="20"/>
        </w:rPr>
        <w:t>Mělo-li porušení povinnosti uvedené v předchozím odstavci podstatný vliv na vznik pojistné události, její průběh nebo na zvětšení rozsahu jejich následků, je pojistitel oprávněn snížit pojistné plnění úměrně tomu, jaký vliv mělo toto porušení na rozsah jeho povinnosti plnit.</w:t>
      </w:r>
    </w:p>
    <w:p w14:paraId="588359E9" w14:textId="77777777" w:rsidR="007870EF" w:rsidRPr="00E0148D" w:rsidRDefault="007870EF" w:rsidP="007146F8">
      <w:pPr>
        <w:pStyle w:val="slovn-rove1-netunb"/>
        <w:numPr>
          <w:ilvl w:val="0"/>
          <w:numId w:val="0"/>
        </w:numPr>
        <w:ind w:left="425"/>
        <w:rPr>
          <w:rFonts w:cs="Arial"/>
          <w:szCs w:val="20"/>
        </w:rPr>
      </w:pPr>
      <w:r w:rsidRPr="00E0148D">
        <w:rPr>
          <w:rFonts w:cs="Arial"/>
          <w:szCs w:val="20"/>
        </w:rPr>
        <w:t>2.</w:t>
      </w:r>
      <w:r w:rsidRPr="00E0148D">
        <w:rPr>
          <w:rFonts w:cs="Arial"/>
          <w:szCs w:val="20"/>
        </w:rPr>
        <w:tab/>
        <w:t>Předmětem pojištění jsou zařízení FVE, která byla při sjednání pojištění nainstalována v souladu s platnými právními předpisy, požadavky výrobce a níže uvedenými převzatými evropskými normami včetně jejich budoucích změn a doplnění:</w:t>
      </w:r>
    </w:p>
    <w:p w14:paraId="421D37E8" w14:textId="3B392004" w:rsidR="007870EF" w:rsidRPr="00E0148D" w:rsidRDefault="007870EF" w:rsidP="00A57A73">
      <w:pPr>
        <w:pStyle w:val="slovn-rove1-netunb"/>
        <w:numPr>
          <w:ilvl w:val="0"/>
          <w:numId w:val="0"/>
        </w:numPr>
        <w:tabs>
          <w:tab w:val="left" w:pos="9700"/>
        </w:tabs>
        <w:spacing w:after="0"/>
        <w:ind w:left="425"/>
        <w:rPr>
          <w:rFonts w:cs="Arial"/>
          <w:szCs w:val="20"/>
        </w:rPr>
      </w:pPr>
      <w:r w:rsidRPr="00E0148D">
        <w:rPr>
          <w:rFonts w:cs="Arial"/>
          <w:szCs w:val="20"/>
        </w:rPr>
        <w:t xml:space="preserve">- ČSN EN 61215 pro FV moduly z krystalického křemíku </w:t>
      </w:r>
    </w:p>
    <w:p w14:paraId="75F68736" w14:textId="198DFC5E" w:rsidR="007870EF" w:rsidRPr="00E0148D" w:rsidRDefault="007870EF" w:rsidP="00A57A73">
      <w:pPr>
        <w:pStyle w:val="slovn-rove1-netunb"/>
        <w:numPr>
          <w:ilvl w:val="0"/>
          <w:numId w:val="0"/>
        </w:numPr>
        <w:tabs>
          <w:tab w:val="left" w:pos="9700"/>
        </w:tabs>
        <w:spacing w:before="0" w:after="0"/>
        <w:ind w:left="425"/>
        <w:rPr>
          <w:rFonts w:cs="Arial"/>
          <w:szCs w:val="20"/>
        </w:rPr>
      </w:pPr>
      <w:r w:rsidRPr="00E0148D">
        <w:rPr>
          <w:rFonts w:cs="Arial"/>
          <w:szCs w:val="20"/>
        </w:rPr>
        <w:t xml:space="preserve">- ČSN EN 61646 pro FV moduly tenkovrstvé </w:t>
      </w:r>
    </w:p>
    <w:p w14:paraId="0DAE0AD9" w14:textId="794A91ED" w:rsidR="007870EF" w:rsidRPr="00E0148D" w:rsidRDefault="007870EF" w:rsidP="00A57A73">
      <w:pPr>
        <w:pStyle w:val="slovn-rove1-netunb"/>
        <w:numPr>
          <w:ilvl w:val="0"/>
          <w:numId w:val="0"/>
        </w:numPr>
        <w:tabs>
          <w:tab w:val="left" w:pos="9700"/>
        </w:tabs>
        <w:spacing w:before="0"/>
        <w:ind w:left="425"/>
        <w:rPr>
          <w:rFonts w:cs="Arial"/>
          <w:szCs w:val="20"/>
        </w:rPr>
      </w:pPr>
      <w:r w:rsidRPr="00E0148D">
        <w:rPr>
          <w:rFonts w:cs="Arial"/>
          <w:szCs w:val="20"/>
        </w:rPr>
        <w:t xml:space="preserve">- ČSN EN 62108 pro koncentrátory FV modulů a sestav </w:t>
      </w:r>
    </w:p>
    <w:p w14:paraId="68E2CD6B" w14:textId="3CCD24CA" w:rsidR="007870EF" w:rsidRPr="00E0148D" w:rsidRDefault="007870EF" w:rsidP="001D383A">
      <w:pPr>
        <w:pStyle w:val="slovn-rove1-netunb"/>
        <w:numPr>
          <w:ilvl w:val="0"/>
          <w:numId w:val="0"/>
        </w:numPr>
        <w:tabs>
          <w:tab w:val="left" w:pos="9700"/>
        </w:tabs>
        <w:ind w:left="425"/>
        <w:rPr>
          <w:rFonts w:cs="Arial"/>
          <w:szCs w:val="20"/>
        </w:rPr>
      </w:pPr>
      <w:r w:rsidRPr="00E0148D">
        <w:rPr>
          <w:rFonts w:cs="Arial"/>
          <w:szCs w:val="20"/>
        </w:rPr>
        <w:t>Povinností pojistníka nebo pojištěného je předložit k použitým (instalovaným) FV modulům (panelům) příslušnou certifikaci shody s výše uvedenými technickými normami.</w:t>
      </w:r>
    </w:p>
    <w:p w14:paraId="5FEF709D" w14:textId="25091E3E" w:rsidR="007870EF" w:rsidRPr="00E0148D" w:rsidRDefault="007870EF" w:rsidP="001D383A">
      <w:pPr>
        <w:pStyle w:val="slovn-rove1-netunb"/>
        <w:numPr>
          <w:ilvl w:val="0"/>
          <w:numId w:val="0"/>
        </w:numPr>
        <w:tabs>
          <w:tab w:val="left" w:pos="9700"/>
        </w:tabs>
        <w:ind w:left="425"/>
        <w:rPr>
          <w:rFonts w:cs="Arial"/>
          <w:szCs w:val="20"/>
        </w:rPr>
      </w:pPr>
      <w:r w:rsidRPr="00E0148D">
        <w:rPr>
          <w:rFonts w:cs="Arial"/>
          <w:szCs w:val="20"/>
        </w:rPr>
        <w:t>V případě, že v technologii fotovoltaické elektrárny budou použity jiné FV moduly, než jsou v této doložce uvedeny, je povinností pojistníka nebo pojištěného předložit k těmto modulům příslušnou certifikaci shody s obdobným rozsahem a hodnotami dosahovaných parametrů jako u výše citovaných druhů FV modulů.</w:t>
      </w:r>
    </w:p>
    <w:p w14:paraId="7FC022B4" w14:textId="0DCC59B4" w:rsidR="007870EF" w:rsidRPr="00E0148D" w:rsidRDefault="007870EF" w:rsidP="001D383A">
      <w:pPr>
        <w:pStyle w:val="slovn-rove1-netunb"/>
        <w:numPr>
          <w:ilvl w:val="0"/>
          <w:numId w:val="0"/>
        </w:numPr>
        <w:tabs>
          <w:tab w:val="left" w:pos="426"/>
        </w:tabs>
        <w:ind w:left="425"/>
        <w:rPr>
          <w:rFonts w:cs="Arial"/>
          <w:szCs w:val="20"/>
        </w:rPr>
      </w:pPr>
      <w:r w:rsidRPr="00E0148D">
        <w:rPr>
          <w:rFonts w:cs="Arial"/>
          <w:szCs w:val="20"/>
        </w:rPr>
        <w:t>Je-li sjednáno pojištění přerušení provozu, odchylně od čl. 11 odst. 24) ZPP P-400/14 se za věc sloužící provozu pojištěného rozumí hmotná věc užívaná pojištěným k podnikatelské činnosti (tj. zařízení FVE), pokud byla tato věc zároveň pojištěna živelním pojištěním, pojištěním věci (majetku), pojištěním strojů nebo pojištěním elektronických zařízení, a to v rozsahu stejném nebo širším, než je sjednán v pojištění přerušení provozu.</w:t>
      </w:r>
    </w:p>
    <w:p w14:paraId="09005445" w14:textId="77777777" w:rsidR="007870EF" w:rsidRPr="00E0148D" w:rsidRDefault="007870EF" w:rsidP="001D383A">
      <w:pPr>
        <w:pStyle w:val="slovn-rove1-netunb"/>
        <w:numPr>
          <w:ilvl w:val="0"/>
          <w:numId w:val="0"/>
        </w:numPr>
        <w:ind w:left="425"/>
        <w:rPr>
          <w:rFonts w:cs="Arial"/>
          <w:b/>
          <w:szCs w:val="20"/>
        </w:rPr>
      </w:pPr>
      <w:r w:rsidRPr="00E0148D">
        <w:rPr>
          <w:rFonts w:cs="Arial"/>
          <w:b/>
          <w:szCs w:val="20"/>
        </w:rPr>
        <w:t>Je-li sjednáno pojištění pro případ odcizení nebo vandalismu, ujednává se následující způsob zabezpečení střešní technologie fotovoltaické elektrárny (FVE) proti krádeži s překonáním překážky, vandalismu.</w:t>
      </w:r>
    </w:p>
    <w:p w14:paraId="5BAF203B" w14:textId="22B6FC44" w:rsidR="007870EF" w:rsidRPr="00A57A73" w:rsidRDefault="007870EF" w:rsidP="001D383A">
      <w:pPr>
        <w:pStyle w:val="slovn-rove1-netunb"/>
        <w:numPr>
          <w:ilvl w:val="0"/>
          <w:numId w:val="0"/>
        </w:numPr>
        <w:ind w:left="425"/>
        <w:rPr>
          <w:szCs w:val="20"/>
        </w:rPr>
      </w:pPr>
      <w:r w:rsidRPr="00A57A73">
        <w:rPr>
          <w:szCs w:val="20"/>
        </w:rPr>
        <w:t>V případě pojištění střešní instalace FVE se za krádež s překonáním překážky považují případy, kdy se pachatel zmocnil pojištěné věci překonáním jejího konstrukčního upevnění. Konstrukčním upevněním se rozumí obtížně rozebíratelné nebo nerozebíratelné pevné spojení pojištěné věci se stavbou. Za nerozebíratelné je považováno takové spojení, kdy pojištěnou věc nelze odcizit bez</w:t>
      </w:r>
      <w:r w:rsidR="001D383A" w:rsidRPr="00A57A73">
        <w:rPr>
          <w:szCs w:val="20"/>
        </w:rPr>
        <w:t xml:space="preserve"> </w:t>
      </w:r>
      <w:r w:rsidRPr="00A57A73">
        <w:rPr>
          <w:szCs w:val="20"/>
        </w:rPr>
        <w:t xml:space="preserve">jeho destrukčního narušení. Za obtížně rozebíratelné je </w:t>
      </w:r>
      <w:r w:rsidRPr="00A57A73">
        <w:rPr>
          <w:szCs w:val="20"/>
        </w:rPr>
        <w:lastRenderedPageBreak/>
        <w:t>považováno pouze takové spojení, k jehož rozebrání je nutno použít minimálně ručního nářadí. nejedná-li se o běžně používaná spojení, jejichž konstrukci nelze ovlivnit (např. zavěšení dveří či oken na pantech).</w:t>
      </w:r>
    </w:p>
    <w:p w14:paraId="68746F8B" w14:textId="45E2D6C0" w:rsidR="007870EF" w:rsidRPr="00E0148D" w:rsidRDefault="007870EF" w:rsidP="001D256B">
      <w:pPr>
        <w:pStyle w:val="slovn-rove1-netunb"/>
        <w:numPr>
          <w:ilvl w:val="0"/>
          <w:numId w:val="10"/>
        </w:numPr>
        <w:tabs>
          <w:tab w:val="clear" w:pos="425"/>
          <w:tab w:val="left" w:pos="426"/>
        </w:tabs>
        <w:spacing w:after="0" w:line="276" w:lineRule="auto"/>
        <w:rPr>
          <w:rFonts w:eastAsiaTheme="minorHAnsi" w:cstheme="minorBidi"/>
          <w:szCs w:val="20"/>
          <w:lang w:eastAsia="en-US"/>
        </w:rPr>
      </w:pPr>
      <w:r w:rsidRPr="00E0148D">
        <w:rPr>
          <w:rFonts w:eastAsiaTheme="minorHAnsi" w:cstheme="minorBidi"/>
          <w:szCs w:val="20"/>
          <w:lang w:eastAsia="en-US"/>
        </w:rPr>
        <w:tab/>
        <w:t>Ujednává se, že se ustanovení čl. 9 odst. 1) ZPP P-600/14 ruší a nově zní:</w:t>
      </w:r>
    </w:p>
    <w:p w14:paraId="55E807DA" w14:textId="77777777" w:rsidR="007870EF" w:rsidRPr="00E0148D" w:rsidRDefault="007870EF" w:rsidP="001D256B">
      <w:pPr>
        <w:pStyle w:val="slovn-rove1-netunb"/>
        <w:numPr>
          <w:ilvl w:val="0"/>
          <w:numId w:val="0"/>
        </w:numPr>
        <w:spacing w:before="0" w:after="0"/>
        <w:ind w:left="425"/>
        <w:rPr>
          <w:rFonts w:eastAsia="Calibri" w:cs="Calibri"/>
          <w:szCs w:val="20"/>
          <w:lang w:eastAsia="en-US"/>
          <w14:ligatures w14:val="standardContextual"/>
        </w:rPr>
      </w:pPr>
      <w:r w:rsidRPr="00E0148D">
        <w:rPr>
          <w:rFonts w:eastAsia="Calibri" w:cs="Calibri"/>
          <w:szCs w:val="20"/>
          <w:lang w:eastAsia="en-US"/>
          <w14:ligatures w14:val="standardContextual"/>
        </w:rPr>
        <w:t xml:space="preserve">„1) </w:t>
      </w:r>
      <w:r w:rsidRPr="00E0148D">
        <w:rPr>
          <w:rFonts w:eastAsia="Calibri" w:cs="Calibri"/>
          <w:b/>
          <w:bCs/>
          <w:szCs w:val="20"/>
          <w:lang w:eastAsia="en-US"/>
          <w14:ligatures w14:val="standardContextual"/>
        </w:rPr>
        <w:t>Motorovým vozidlem</w:t>
      </w:r>
      <w:r w:rsidRPr="00E0148D">
        <w:rPr>
          <w:rFonts w:eastAsia="Calibri" w:cs="Calibri"/>
          <w:szCs w:val="20"/>
          <w:lang w:eastAsia="en-US"/>
          <w14:ligatures w14:val="standardContextual"/>
        </w:rPr>
        <w:t xml:space="preserve"> se rozumí:</w:t>
      </w:r>
    </w:p>
    <w:p w14:paraId="418226AA" w14:textId="77777777" w:rsidR="007870EF" w:rsidRPr="00E0148D" w:rsidRDefault="007870EF" w:rsidP="000B6887">
      <w:pPr>
        <w:pStyle w:val="slovn-rove1-netunb"/>
        <w:numPr>
          <w:ilvl w:val="0"/>
          <w:numId w:val="0"/>
        </w:numPr>
        <w:spacing w:before="0"/>
        <w:ind w:left="425"/>
        <w:rPr>
          <w:rFonts w:eastAsia="Calibri" w:cs="Calibri"/>
          <w:szCs w:val="20"/>
          <w:lang w:eastAsia="en-US"/>
          <w14:ligatures w14:val="standardContextual"/>
        </w:rPr>
      </w:pPr>
      <w:r w:rsidRPr="00E0148D">
        <w:rPr>
          <w:rFonts w:eastAsia="Calibri" w:cs="Calibri"/>
          <w:szCs w:val="20"/>
          <w:lang w:eastAsia="en-US"/>
          <w14:ligatures w14:val="standardContextual"/>
        </w:rPr>
        <w:t>a) nekolejové vozidlo poháněné motorem (mechanickým pohonem) určené k pohybu po zemi – včetně motorových vozidel sloužících jako pracovní stroje (např. bagr, autojeřáb, rolba, pásový nebo kolový finišer), trolejbusů, elektrovozidel, sanitek, motorových invalidních vozíků, vozítek segway, motorových koloběžek, mopedů, elektrokol, elektrických jednokolek apod. – bez ohledu na to, jestli:</w:t>
      </w:r>
    </w:p>
    <w:p w14:paraId="391213E3" w14:textId="77777777" w:rsidR="007870EF" w:rsidRPr="00E0148D" w:rsidRDefault="007870EF" w:rsidP="000B6887">
      <w:pPr>
        <w:pStyle w:val="slovn-rove1-netunb"/>
        <w:numPr>
          <w:ilvl w:val="0"/>
          <w:numId w:val="0"/>
        </w:numPr>
        <w:spacing w:before="0" w:after="0"/>
        <w:ind w:left="425"/>
        <w:rPr>
          <w:rFonts w:eastAsia="Calibri" w:cs="Calibri"/>
          <w:szCs w:val="20"/>
          <w:lang w:eastAsia="en-US"/>
          <w14:ligatures w14:val="standardContextual"/>
        </w:rPr>
      </w:pPr>
      <w:r w:rsidRPr="00E0148D">
        <w:rPr>
          <w:rFonts w:eastAsia="Calibri" w:cs="Calibri"/>
          <w:szCs w:val="20"/>
          <w:lang w:eastAsia="en-US"/>
          <w14:ligatures w14:val="standardContextual"/>
        </w:rPr>
        <w:t>- je takové vozidlo určeno k provozu na pozemních komunikacích,</w:t>
      </w:r>
    </w:p>
    <w:p w14:paraId="0591B3ED" w14:textId="77777777" w:rsidR="007870EF" w:rsidRPr="00E0148D" w:rsidRDefault="007870EF" w:rsidP="000B6887">
      <w:pPr>
        <w:pStyle w:val="slovn-rove1-netunb"/>
        <w:numPr>
          <w:ilvl w:val="0"/>
          <w:numId w:val="0"/>
        </w:numPr>
        <w:spacing w:before="0" w:after="0"/>
        <w:ind w:left="425"/>
        <w:rPr>
          <w:rFonts w:eastAsia="Calibri" w:cs="Calibri"/>
          <w:szCs w:val="20"/>
          <w:lang w:eastAsia="en-US"/>
          <w14:ligatures w14:val="standardContextual"/>
        </w:rPr>
      </w:pPr>
      <w:r w:rsidRPr="00E0148D">
        <w:rPr>
          <w:rFonts w:eastAsia="Calibri" w:cs="Calibri"/>
          <w:szCs w:val="20"/>
          <w:lang w:eastAsia="en-US"/>
          <w14:ligatures w14:val="standardContextual"/>
        </w:rPr>
        <w:t>- byla takovému vozidlu přidělena registrační značka (státní poznávací značka),</w:t>
      </w:r>
    </w:p>
    <w:p w14:paraId="41B03103" w14:textId="77777777" w:rsidR="007870EF" w:rsidRPr="00E0148D" w:rsidRDefault="007870EF" w:rsidP="000B6887">
      <w:pPr>
        <w:pStyle w:val="slovn-rove1-netunb"/>
        <w:numPr>
          <w:ilvl w:val="0"/>
          <w:numId w:val="0"/>
        </w:numPr>
        <w:spacing w:before="0" w:after="0"/>
        <w:ind w:left="425"/>
        <w:rPr>
          <w:rFonts w:eastAsia="Calibri" w:cs="Calibri"/>
          <w:szCs w:val="20"/>
          <w:lang w:eastAsia="en-US"/>
          <w14:ligatures w14:val="standardContextual"/>
        </w:rPr>
      </w:pPr>
      <w:r w:rsidRPr="00E0148D">
        <w:rPr>
          <w:rFonts w:eastAsia="Calibri" w:cs="Calibri"/>
          <w:szCs w:val="20"/>
          <w:lang w:eastAsia="en-US"/>
          <w14:ligatures w14:val="standardContextual"/>
        </w:rPr>
        <w:t>- bylo takové vozidlo použito jako dopravní prostředek,</w:t>
      </w:r>
    </w:p>
    <w:p w14:paraId="1F55167C" w14:textId="77777777" w:rsidR="007870EF" w:rsidRPr="00E0148D" w:rsidRDefault="007870EF" w:rsidP="000B6887">
      <w:pPr>
        <w:pStyle w:val="slovn-rove1-netunb"/>
        <w:numPr>
          <w:ilvl w:val="0"/>
          <w:numId w:val="0"/>
        </w:numPr>
        <w:spacing w:before="0" w:after="0"/>
        <w:ind w:left="425"/>
        <w:rPr>
          <w:rFonts w:eastAsia="Calibri" w:cs="Calibri"/>
          <w:strike/>
          <w:szCs w:val="20"/>
          <w:lang w:eastAsia="en-US"/>
          <w14:ligatures w14:val="standardContextual"/>
        </w:rPr>
      </w:pPr>
      <w:r w:rsidRPr="00E0148D">
        <w:rPr>
          <w:rFonts w:eastAsia="Calibri" w:cs="Calibri"/>
          <w:szCs w:val="20"/>
          <w:lang w:eastAsia="en-US"/>
          <w14:ligatures w14:val="standardContextual"/>
        </w:rPr>
        <w:t>- je takové vozidlo poháněno výhradně motorem (mechanickým pohonem).</w:t>
      </w:r>
    </w:p>
    <w:p w14:paraId="1E4C5716" w14:textId="77777777" w:rsidR="007870EF" w:rsidRPr="00E0148D" w:rsidRDefault="007870EF" w:rsidP="00446CF7">
      <w:pPr>
        <w:pStyle w:val="slovn-rove1-netunb"/>
        <w:numPr>
          <w:ilvl w:val="0"/>
          <w:numId w:val="0"/>
        </w:numPr>
        <w:ind w:firstLine="425"/>
        <w:rPr>
          <w:rFonts w:asciiTheme="minorHAnsi" w:hAnsiTheme="minorHAnsi"/>
          <w:sz w:val="22"/>
          <w:szCs w:val="22"/>
        </w:rPr>
      </w:pPr>
      <w:r w:rsidRPr="00E0148D">
        <w:rPr>
          <w:rFonts w:eastAsia="Calibri" w:cs="Calibri"/>
          <w:szCs w:val="20"/>
          <w:lang w:eastAsia="en-US"/>
          <w14:ligatures w14:val="standardContextual"/>
        </w:rPr>
        <w:t>b) přípojné vozidlo určené k užití s vozidlem uvedeným v písmenu a).“</w:t>
      </w:r>
    </w:p>
    <w:p w14:paraId="58047697" w14:textId="77777777" w:rsidR="00941A03" w:rsidRPr="008B0889" w:rsidRDefault="006C29CB" w:rsidP="00941A03">
      <w:pPr>
        <w:pStyle w:val="Nadpislnk"/>
      </w:pPr>
      <w:r w:rsidRPr="008B0889">
        <w:t>Článek VI.</w:t>
      </w:r>
      <w:r w:rsidRPr="008B0889">
        <w:br/>
      </w:r>
      <w:r w:rsidR="00941A03" w:rsidRPr="008B0889">
        <w:t>Prohlášení pojistníka, registr smluv, zpracování osobních údajů</w:t>
      </w:r>
    </w:p>
    <w:p w14:paraId="3E466CDA" w14:textId="77777777" w:rsidR="00941A03" w:rsidRPr="008B0889" w:rsidRDefault="00941A03" w:rsidP="005E053F">
      <w:pPr>
        <w:pStyle w:val="slovn-rove1-netunb"/>
        <w:numPr>
          <w:ilvl w:val="0"/>
          <w:numId w:val="39"/>
        </w:numPr>
        <w:spacing w:after="0"/>
      </w:pPr>
      <w:r w:rsidRPr="008B0889">
        <w:rPr>
          <w:b/>
        </w:rPr>
        <w:t>Prohlášení pojistníka</w:t>
      </w:r>
    </w:p>
    <w:p w14:paraId="2ECAB38C" w14:textId="77777777" w:rsidR="00941A03" w:rsidRPr="008B0889" w:rsidRDefault="00941A03" w:rsidP="005E053F">
      <w:pPr>
        <w:pStyle w:val="slovn-rove1-netunb"/>
        <w:numPr>
          <w:ilvl w:val="1"/>
          <w:numId w:val="10"/>
        </w:numPr>
        <w:spacing w:before="60" w:after="0"/>
      </w:pPr>
      <w:r w:rsidRPr="008B0889">
        <w:t>Pojistník potvrzuje, že v dostatečném předstihu před uzavřením tohoto dodatku převzal v listinné nebo, s jeho souhlasem, v jiné textové podobě (např. na trvalém nosiči dat, prostřednictvím e-mailu nebo elektronického úložiště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14:paraId="3156DF39" w14:textId="77777777" w:rsidR="00941A03" w:rsidRPr="008B0889" w:rsidRDefault="00941A03" w:rsidP="005E053F">
      <w:pPr>
        <w:pStyle w:val="slovn-rove1-netunb"/>
        <w:numPr>
          <w:ilvl w:val="1"/>
          <w:numId w:val="10"/>
        </w:numPr>
        <w:spacing w:before="60" w:after="0"/>
      </w:pPr>
      <w:r w:rsidRPr="008B0889">
        <w:t>Pojistník potvrzuje, že před uzavřením tohoto dodatku mu byly oznámeny informace v souladu s ustanovením § 2760 občanského zákoníku.</w:t>
      </w:r>
    </w:p>
    <w:p w14:paraId="6CBE4D9E" w14:textId="77777777" w:rsidR="00941A03" w:rsidRPr="008B0889" w:rsidRDefault="00941A03" w:rsidP="005E053F">
      <w:pPr>
        <w:pStyle w:val="slovn-rove1-netunb"/>
        <w:numPr>
          <w:ilvl w:val="1"/>
          <w:numId w:val="10"/>
        </w:numPr>
        <w:spacing w:before="60" w:after="0"/>
      </w:pPr>
      <w:r w:rsidRPr="008B0889">
        <w:t>Pojistník potvrzuje, že v dostatečném předstihu před uzavřením tohoto dodatku převzal v listinné nebo jiné textové podobě (např. na trvalém nosiči dat, prostřednictvím e-mailu nebo elektronického úložiště dat) dokumenty uvedené v čl. I. bodu 2. této pojistné smlouvy ve znění tohoto dodatku a seznámil se s nimi. Pojistník si je vědom, že tyto dokumenty tvoří nedílnou součást této pojistné smlouvy ve znění tohoto dodatku a upravují rozsah pojištění, jeho omezení (včetně výluk), práva a povinnosti účastníků pojištění a následky jejich porušení a další podmínky pojištění a pojistník je jimi vázán stejně jako pojistnou smlouvou.</w:t>
      </w:r>
    </w:p>
    <w:p w14:paraId="5BB4A447" w14:textId="77777777" w:rsidR="00941A03" w:rsidRPr="008B0889" w:rsidRDefault="00941A03" w:rsidP="005E053F">
      <w:pPr>
        <w:pStyle w:val="slovn-rove1-netunb"/>
        <w:numPr>
          <w:ilvl w:val="1"/>
          <w:numId w:val="10"/>
        </w:numPr>
        <w:spacing w:before="60" w:after="0"/>
      </w:pPr>
      <w:r w:rsidRPr="008B0889">
        <w:t>Pojistník potvrzuje, že adresa jeho sídla/bydliště/trvalého pobytu a kontakty elektronické komunikace uvedené v tomto dodatku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14:paraId="3C0F17A0" w14:textId="77777777" w:rsidR="00941A03" w:rsidRPr="008B0889" w:rsidRDefault="00941A03" w:rsidP="005E053F">
      <w:pPr>
        <w:pStyle w:val="slovn-rove1-netunb"/>
        <w:numPr>
          <w:ilvl w:val="1"/>
          <w:numId w:val="10"/>
        </w:numPr>
        <w:spacing w:before="60" w:after="0"/>
        <w:ind w:left="426"/>
      </w:pPr>
      <w:r w:rsidRPr="008B0889">
        <w:t>Pojistník prohlašuje, že má oprávněnou potřebu ochrany před následky pojistné události (pojistný zájem). Pojistník, je-li osobou odlišnou od pojištěného, dále prohlašuje, že mu pojištění dali souhlas k pojištění.</w:t>
      </w:r>
    </w:p>
    <w:p w14:paraId="2A0A3B2E" w14:textId="77777777" w:rsidR="00941A03" w:rsidRPr="008B0889" w:rsidRDefault="00941A03" w:rsidP="005E053F">
      <w:pPr>
        <w:pStyle w:val="slovn-rove1-netunb"/>
        <w:numPr>
          <w:ilvl w:val="1"/>
          <w:numId w:val="10"/>
        </w:numPr>
        <w:spacing w:before="60" w:after="0"/>
      </w:pPr>
      <w:r w:rsidRPr="008B0889">
        <w:t>Pojistník prohlašuje, že věci nebo jiné hodnoty pojistného zájmu pojištěné touto pojistnou smlouvou ve znění tohoto dodatku nejsou k datu uzavření tohoto dodatku pojištěny proti stejným nebezpečím u jiného pojistitele, pokud není v pojistné smlouvě ve znění tohoto dodatku výslovně uvedeno jinak.</w:t>
      </w:r>
    </w:p>
    <w:p w14:paraId="658D1652" w14:textId="77777777" w:rsidR="00941A03" w:rsidRPr="008B0889" w:rsidRDefault="00941A03" w:rsidP="005E053F">
      <w:pPr>
        <w:pStyle w:val="slovn-rove1-netunb"/>
        <w:numPr>
          <w:ilvl w:val="0"/>
          <w:numId w:val="10"/>
        </w:numPr>
        <w:spacing w:after="0"/>
      </w:pPr>
      <w:r w:rsidRPr="008B0889">
        <w:rPr>
          <w:b/>
        </w:rPr>
        <w:t>Registr smluv</w:t>
      </w:r>
    </w:p>
    <w:p w14:paraId="709E33FC" w14:textId="77777777" w:rsidR="00941A03" w:rsidRPr="008B0889" w:rsidRDefault="00941A03" w:rsidP="005E053F">
      <w:pPr>
        <w:pStyle w:val="slovn-rove1-netunb"/>
        <w:numPr>
          <w:ilvl w:val="1"/>
          <w:numId w:val="10"/>
        </w:numPr>
        <w:spacing w:before="60" w:after="0"/>
      </w:pPr>
      <w:r w:rsidRPr="008B0889">
        <w:t>Pokud výše uvedená pojistná smlouva, resp. dodatek k pojistné smlouvě (dále jen „</w:t>
      </w:r>
      <w:r w:rsidRPr="008B0889">
        <w:rPr>
          <w:b/>
        </w:rPr>
        <w:t>smlouva</w:t>
      </w:r>
      <w:r w:rsidRPr="008B0889">
        <w:t>“) podléhá povinnosti uveřejnění v registru smluv (dále jen „</w:t>
      </w:r>
      <w:r w:rsidRPr="008B0889">
        <w:rPr>
          <w:b/>
        </w:rPr>
        <w:t>registr</w:t>
      </w:r>
      <w:r w:rsidRPr="008B0889">
        <w:t>“)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w:t>
      </w:r>
    </w:p>
    <w:p w14:paraId="003D2F7B" w14:textId="77777777" w:rsidR="00941A03" w:rsidRPr="008B0889" w:rsidRDefault="00941A03" w:rsidP="005E053F">
      <w:pPr>
        <w:pStyle w:val="slovn-rove1-netunb"/>
        <w:numPr>
          <w:ilvl w:val="0"/>
          <w:numId w:val="0"/>
        </w:numPr>
        <w:spacing w:before="60" w:after="0"/>
        <w:ind w:left="425"/>
      </w:pPr>
      <w:r w:rsidRPr="008B0889">
        <w:t>Při vyplnění formuláře pro uveřejnění smlouvy v registru je pojistník povinen vyplnit údaje o pojistiteli (jako smluvní straně), do pole „</w:t>
      </w:r>
      <w:r w:rsidRPr="008B0889">
        <w:rPr>
          <w:b/>
        </w:rPr>
        <w:t>Datová schránka</w:t>
      </w:r>
      <w:r w:rsidRPr="008B0889">
        <w:t xml:space="preserve">“ uvést: </w:t>
      </w:r>
      <w:r w:rsidRPr="008B0889">
        <w:rPr>
          <w:b/>
        </w:rPr>
        <w:t>n6tetn3</w:t>
      </w:r>
      <w:r w:rsidRPr="008B0889">
        <w:t xml:space="preserve"> a do pole „</w:t>
      </w:r>
      <w:r w:rsidRPr="008B0889">
        <w:rPr>
          <w:b/>
        </w:rPr>
        <w:t>Číslo smlouvy</w:t>
      </w:r>
      <w:r w:rsidRPr="008B0889">
        <w:t xml:space="preserve">“ </w:t>
      </w:r>
      <w:r w:rsidRPr="008B0889">
        <w:rPr>
          <w:color w:val="000000"/>
        </w:rPr>
        <w:t>uvést číslo této pojistné smlouvy.</w:t>
      </w:r>
    </w:p>
    <w:p w14:paraId="46532892" w14:textId="77777777" w:rsidR="00941A03" w:rsidRPr="008B0889" w:rsidRDefault="00941A03" w:rsidP="005E053F">
      <w:pPr>
        <w:pStyle w:val="slovn-rove1-netunb"/>
        <w:numPr>
          <w:ilvl w:val="0"/>
          <w:numId w:val="0"/>
        </w:numPr>
        <w:spacing w:before="60" w:after="0"/>
        <w:ind w:left="425"/>
      </w:pPr>
      <w:r w:rsidRPr="008B0889">
        <w:t>Pojistník se dále zavazuje, že před zasláním smlouvy k uveřejnění zajistí znečitelnění neuveřejnitelných informací (např. osobních údajů o fyzických osobách).</w:t>
      </w:r>
    </w:p>
    <w:p w14:paraId="7F484D4B" w14:textId="77777777" w:rsidR="00941A03" w:rsidRDefault="00941A03" w:rsidP="005E053F">
      <w:pPr>
        <w:pStyle w:val="slovn-rove1-netunb"/>
        <w:numPr>
          <w:ilvl w:val="0"/>
          <w:numId w:val="0"/>
        </w:numPr>
        <w:spacing w:before="60" w:after="0"/>
        <w:ind w:left="425"/>
      </w:pPr>
      <w:r w:rsidRPr="008B0889">
        <w:t xml:space="preserve">Smluvní strany se dohodly, že ode dne nabytí účinnosti smlouvy (resp. dodatku) jejím zveřejněním v registru se účinky pojištění, včetně práv a povinností z něj vyplývajících, vztahují i na období od data uvedeného jako počátek </w:t>
      </w:r>
      <w:r w:rsidRPr="008B0889">
        <w:lastRenderedPageBreak/>
        <w:t>pojištění (resp. od data uvedeného jako počátek změn provedených dodatkem, jde-li o účinky dodatku) do budoucna.</w:t>
      </w:r>
    </w:p>
    <w:p w14:paraId="13CA1FD3" w14:textId="77777777" w:rsidR="00941A03" w:rsidRPr="008B0889" w:rsidRDefault="00941A03" w:rsidP="005E053F">
      <w:pPr>
        <w:pStyle w:val="slovn-rove1-netunb"/>
        <w:keepNext/>
        <w:numPr>
          <w:ilvl w:val="0"/>
          <w:numId w:val="10"/>
        </w:numPr>
        <w:spacing w:after="0"/>
        <w:rPr>
          <w:b/>
          <w:caps/>
        </w:rPr>
      </w:pPr>
      <w:r w:rsidRPr="008B0889">
        <w:rPr>
          <w:b/>
          <w:caps/>
        </w:rPr>
        <w:t xml:space="preserve">Zpracování </w:t>
      </w:r>
      <w:r w:rsidRPr="008B0889">
        <w:rPr>
          <w:b/>
          <w:caps/>
          <w:color w:val="000000"/>
        </w:rPr>
        <w:t>osobních</w:t>
      </w:r>
      <w:r w:rsidRPr="008B0889">
        <w:rPr>
          <w:b/>
          <w:caps/>
        </w:rPr>
        <w:t xml:space="preserve"> údajů</w:t>
      </w:r>
    </w:p>
    <w:p w14:paraId="4C339295" w14:textId="77777777" w:rsidR="00941A03" w:rsidRPr="008B0889" w:rsidRDefault="00941A03" w:rsidP="005E053F">
      <w:pPr>
        <w:pStyle w:val="slovn-rove1-netunb"/>
        <w:numPr>
          <w:ilvl w:val="0"/>
          <w:numId w:val="0"/>
        </w:numPr>
        <w:spacing w:before="60" w:after="0"/>
        <w:ind w:left="425"/>
        <w:rPr>
          <w:rFonts w:cs="Calibri"/>
          <w:szCs w:val="20"/>
        </w:rPr>
      </w:pPr>
      <w:r w:rsidRPr="008B0889">
        <w:rPr>
          <w:color w:val="000000"/>
          <w:szCs w:val="20"/>
        </w:rPr>
        <w:t>V následující části jsou uvedeny základní informace o zpracování Vašich osobních údajů. Tyto informace se na Vás uplatní, pokud jste fyzickou osobou</w:t>
      </w:r>
      <w:r w:rsidRPr="008B0889">
        <w:rPr>
          <w:rFonts w:cs="Calibri"/>
        </w:rPr>
        <w:t xml:space="preserve">, a </w:t>
      </w:r>
      <w:r w:rsidRPr="008B0889">
        <w:t>to s výjimkou bodu 3.2., který se na Vás uplatní i pokud jste právnickou osobou</w:t>
      </w:r>
      <w:r w:rsidRPr="008B0889">
        <w:rPr>
          <w:color w:val="000000"/>
          <w:szCs w:val="20"/>
        </w:rPr>
        <w:t xml:space="preserve">.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2" w:history="1">
        <w:hyperlink r:id="rId13" w:history="1">
          <w:r w:rsidRPr="008B0889">
            <w:rPr>
              <w:rStyle w:val="Hypertextovodkaz"/>
              <w:rFonts w:cs="Calibri"/>
            </w:rPr>
            <w:t>www.koop.cz</w:t>
          </w:r>
        </w:hyperlink>
      </w:hyperlink>
      <w:r w:rsidRPr="008B0889">
        <w:rPr>
          <w:color w:val="000000"/>
          <w:szCs w:val="20"/>
        </w:rPr>
        <w:t xml:space="preserve"> v sekci „O pojišťovně Kooperativa“.</w:t>
      </w:r>
    </w:p>
    <w:p w14:paraId="718B290E" w14:textId="77777777" w:rsidR="00941A03" w:rsidRPr="008B0889" w:rsidRDefault="00941A03" w:rsidP="005E053F">
      <w:pPr>
        <w:pStyle w:val="slovn-rove1-netunb"/>
        <w:numPr>
          <w:ilvl w:val="1"/>
          <w:numId w:val="10"/>
        </w:numPr>
        <w:spacing w:before="60" w:after="0"/>
        <w:rPr>
          <w:b/>
          <w:szCs w:val="20"/>
        </w:rPr>
      </w:pPr>
      <w:r w:rsidRPr="008B0889">
        <w:rPr>
          <w:b/>
          <w:szCs w:val="20"/>
        </w:rPr>
        <w:t xml:space="preserve">INFORMACE O ZPRACOVÁNÍ OSOBNÍCH ÚDAJŮ </w:t>
      </w:r>
      <w:r w:rsidRPr="008B0889">
        <w:rPr>
          <w:b/>
          <w:szCs w:val="20"/>
          <w:u w:val="single"/>
        </w:rPr>
        <w:t>BEZ VAŠEHO SOUHLASU</w:t>
      </w:r>
    </w:p>
    <w:p w14:paraId="02B2F081" w14:textId="77777777" w:rsidR="00941A03" w:rsidRPr="008B0889" w:rsidRDefault="00941A03" w:rsidP="005E053F">
      <w:pPr>
        <w:spacing w:before="60"/>
        <w:ind w:firstLine="425"/>
        <w:rPr>
          <w:szCs w:val="20"/>
        </w:rPr>
      </w:pPr>
      <w:r w:rsidRPr="008B0889">
        <w:rPr>
          <w:b/>
          <w:szCs w:val="20"/>
        </w:rPr>
        <w:t>Zpracování na základě plnění smlouvy a oprávněných zájmů pojistitele</w:t>
      </w:r>
    </w:p>
    <w:p w14:paraId="25C1466D" w14:textId="77777777" w:rsidR="00941A03" w:rsidRPr="008B0889" w:rsidRDefault="00941A03" w:rsidP="005E053F">
      <w:pPr>
        <w:pStyle w:val="slovn"/>
        <w:numPr>
          <w:ilvl w:val="0"/>
          <w:numId w:val="0"/>
        </w:numPr>
        <w:spacing w:before="0"/>
        <w:ind w:left="425"/>
        <w:rPr>
          <w:rFonts w:ascii="Koop Office" w:hAnsi="Koop Office"/>
          <w:sz w:val="20"/>
        </w:rPr>
      </w:pPr>
      <w:r w:rsidRPr="008B0889">
        <w:rPr>
          <w:rFonts w:ascii="Koop Office" w:hAnsi="Koop Office"/>
          <w:sz w:val="20"/>
        </w:rPr>
        <w:t>Pojistník bere na vědomí, že jeho identifikační a kontaktní údaje, údaje pro ocenění rizika při vstupu do pojištění a údaje o využívání služeb</w:t>
      </w:r>
      <w:r w:rsidRPr="008B0889" w:rsidDel="00141904">
        <w:rPr>
          <w:rFonts w:ascii="Koop Office" w:hAnsi="Koop Office"/>
          <w:sz w:val="20"/>
        </w:rPr>
        <w:t xml:space="preserve"> </w:t>
      </w:r>
      <w:r w:rsidRPr="008B0889">
        <w:rPr>
          <w:rFonts w:ascii="Koop Office" w:hAnsi="Koop Office"/>
          <w:sz w:val="20"/>
        </w:rPr>
        <w:t>zpracovává pojistitel:</w:t>
      </w:r>
    </w:p>
    <w:p w14:paraId="02B79AF8" w14:textId="77777777" w:rsidR="00941A03" w:rsidRPr="008B0889" w:rsidRDefault="00941A03" w:rsidP="005E053F">
      <w:pPr>
        <w:pStyle w:val="odrkadruh"/>
        <w:numPr>
          <w:ilvl w:val="0"/>
          <w:numId w:val="17"/>
        </w:numPr>
        <w:spacing w:before="0"/>
        <w:ind w:left="709" w:hanging="283"/>
        <w:rPr>
          <w:rFonts w:ascii="Koop Office" w:hAnsi="Koop Office"/>
          <w:sz w:val="20"/>
          <w:szCs w:val="20"/>
        </w:rPr>
      </w:pPr>
      <w:r w:rsidRPr="008B0889">
        <w:rPr>
          <w:rFonts w:ascii="Koop Office" w:hAnsi="Koop Office"/>
          <w:sz w:val="20"/>
          <w:szCs w:val="20"/>
        </w:rPr>
        <w:t xml:space="preserve">pro účely </w:t>
      </w:r>
      <w:r w:rsidRPr="008B0889">
        <w:rPr>
          <w:rFonts w:ascii="Koop Office" w:hAnsi="Koop Office"/>
          <w:i/>
          <w:sz w:val="20"/>
          <w:szCs w:val="20"/>
        </w:rPr>
        <w:t>kalkulace, návrhu a uzavření pojistné smlouvy, posouzení přijatelnosti do pojištění, správy a ukončení pojistné smlouvy a likvidace pojistných událostí</w:t>
      </w:r>
      <w:r w:rsidRPr="008B0889">
        <w:rPr>
          <w:rFonts w:ascii="Koop Office" w:hAnsi="Koop Office"/>
          <w:sz w:val="20"/>
          <w:szCs w:val="20"/>
        </w:rPr>
        <w:t xml:space="preserve">, když v těchto případech jde o zpracování nezbytné pro </w:t>
      </w:r>
      <w:r w:rsidRPr="008B0889">
        <w:rPr>
          <w:rFonts w:ascii="Koop Office" w:hAnsi="Koop Office"/>
          <w:b/>
          <w:sz w:val="20"/>
          <w:szCs w:val="20"/>
        </w:rPr>
        <w:t>plnění smlouvy</w:t>
      </w:r>
      <w:r w:rsidRPr="008B0889">
        <w:rPr>
          <w:rFonts w:ascii="Koop Office" w:hAnsi="Koop Office"/>
          <w:sz w:val="20"/>
          <w:szCs w:val="20"/>
        </w:rPr>
        <w:t>, a</w:t>
      </w:r>
    </w:p>
    <w:p w14:paraId="58C0DEA1" w14:textId="77777777" w:rsidR="00941A03" w:rsidRPr="008B0889" w:rsidRDefault="00941A03" w:rsidP="005E053F">
      <w:pPr>
        <w:pStyle w:val="odrkadruh"/>
        <w:numPr>
          <w:ilvl w:val="0"/>
          <w:numId w:val="17"/>
        </w:numPr>
        <w:spacing w:before="0"/>
        <w:ind w:left="709" w:hanging="283"/>
        <w:rPr>
          <w:rFonts w:ascii="Koop Office" w:hAnsi="Koop Office"/>
          <w:sz w:val="20"/>
          <w:szCs w:val="20"/>
        </w:rPr>
      </w:pPr>
      <w:r w:rsidRPr="008B0889">
        <w:rPr>
          <w:rFonts w:ascii="Koop Office" w:hAnsi="Koop Office"/>
          <w:sz w:val="20"/>
          <w:szCs w:val="20"/>
        </w:rPr>
        <w:t xml:space="preserve">pro účely </w:t>
      </w:r>
      <w:r w:rsidRPr="008B0889">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8B0889">
        <w:rPr>
          <w:rFonts w:ascii="Koop Office" w:hAnsi="Koop Office"/>
          <w:sz w:val="20"/>
          <w:szCs w:val="20"/>
        </w:rPr>
        <w:t xml:space="preserve">, když v těchto případech jde o zpracování založené na základě </w:t>
      </w:r>
      <w:r w:rsidRPr="008B0889">
        <w:rPr>
          <w:rFonts w:ascii="Koop Office" w:hAnsi="Koop Office"/>
          <w:b/>
          <w:sz w:val="20"/>
          <w:szCs w:val="20"/>
        </w:rPr>
        <w:t>oprávněných zájmů</w:t>
      </w:r>
      <w:r w:rsidRPr="008B0889">
        <w:rPr>
          <w:rFonts w:ascii="Koop Office" w:hAnsi="Koop Office"/>
          <w:sz w:val="20"/>
          <w:szCs w:val="20"/>
        </w:rPr>
        <w:t xml:space="preserve"> pojistitele. </w:t>
      </w:r>
      <w:r w:rsidRPr="008B0889">
        <w:rPr>
          <w:rFonts w:ascii="Koop Office" w:hAnsi="Koop Office" w:cs="Calibri"/>
          <w:sz w:val="20"/>
          <w:szCs w:val="20"/>
        </w:rPr>
        <w:t xml:space="preserve">Proti takovému zpracování máte právo kdykoli podat námitku, která může být uplatněna způsobem uvedeným v </w:t>
      </w:r>
      <w:r w:rsidRPr="008B0889">
        <w:rPr>
          <w:rFonts w:ascii="Koop Office" w:hAnsi="Koop Office"/>
          <w:sz w:val="20"/>
          <w:szCs w:val="20"/>
        </w:rPr>
        <w:t>Informacích o zpracování osobních údajů v neživotním pojištění</w:t>
      </w:r>
      <w:r w:rsidRPr="008B0889">
        <w:rPr>
          <w:rFonts w:ascii="Koop Office" w:hAnsi="Koop Office" w:cs="Calibri"/>
          <w:sz w:val="20"/>
          <w:szCs w:val="20"/>
        </w:rPr>
        <w:t>.</w:t>
      </w:r>
    </w:p>
    <w:p w14:paraId="7A29ABB7" w14:textId="77777777" w:rsidR="00941A03" w:rsidRPr="008B0889" w:rsidRDefault="00941A03" w:rsidP="005E053F">
      <w:pPr>
        <w:pStyle w:val="odrka"/>
        <w:numPr>
          <w:ilvl w:val="0"/>
          <w:numId w:val="0"/>
        </w:numPr>
        <w:spacing w:before="60"/>
        <w:ind w:left="426"/>
        <w:rPr>
          <w:rFonts w:ascii="Koop Office" w:hAnsi="Koop Office"/>
          <w:b/>
          <w:sz w:val="20"/>
          <w:szCs w:val="20"/>
        </w:rPr>
      </w:pPr>
      <w:r w:rsidRPr="008B0889">
        <w:rPr>
          <w:rFonts w:ascii="Koop Office" w:hAnsi="Koop Office"/>
          <w:b/>
          <w:sz w:val="20"/>
          <w:szCs w:val="20"/>
        </w:rPr>
        <w:t>Zpracování pro účely plnění zákonné povinnosti</w:t>
      </w:r>
    </w:p>
    <w:p w14:paraId="2BAD8B89" w14:textId="77777777" w:rsidR="00941A03" w:rsidRPr="008B0889" w:rsidRDefault="00941A03" w:rsidP="005E053F">
      <w:pPr>
        <w:pStyle w:val="slovn"/>
        <w:numPr>
          <w:ilvl w:val="0"/>
          <w:numId w:val="0"/>
        </w:numPr>
        <w:spacing w:before="0"/>
        <w:ind w:left="426"/>
        <w:rPr>
          <w:rFonts w:ascii="Koop Office" w:hAnsi="Koop Office"/>
          <w:sz w:val="20"/>
        </w:rPr>
      </w:pPr>
      <w:r w:rsidRPr="008B0889">
        <w:rPr>
          <w:rFonts w:ascii="Koop Office" w:hAnsi="Koop Office"/>
          <w:sz w:val="20"/>
        </w:rPr>
        <w:t xml:space="preserve">Pojistník bere na vědomí, že jeho identifikační a kontaktní údaje a údaje pro ocenění rizika při vstupu do pojištění pojistitel dále zpracovává ke </w:t>
      </w:r>
      <w:r w:rsidRPr="008B0889">
        <w:rPr>
          <w:rFonts w:ascii="Koop Office" w:hAnsi="Koop Office"/>
          <w:b/>
          <w:sz w:val="20"/>
        </w:rPr>
        <w:t>splnění své zákonné povinnosti</w:t>
      </w:r>
      <w:r w:rsidRPr="008B0889">
        <w:rPr>
          <w:rFonts w:ascii="Koop Office" w:hAnsi="Koop Office"/>
          <w:sz w:val="20"/>
        </w:rPr>
        <w:t xml:space="preserve"> vyplývající zejména ze zákona upravujícího distribuci pojištění a zákona č. 69/2006 Sb., o provádění mezinárodních sankcí.</w:t>
      </w:r>
    </w:p>
    <w:p w14:paraId="3BCECA95" w14:textId="77777777" w:rsidR="00941A03" w:rsidRPr="008B0889" w:rsidRDefault="00941A03" w:rsidP="005E053F">
      <w:pPr>
        <w:pStyle w:val="slovn-rove1-netunb"/>
        <w:numPr>
          <w:ilvl w:val="1"/>
          <w:numId w:val="10"/>
        </w:numPr>
        <w:spacing w:before="60" w:after="0"/>
        <w:rPr>
          <w:b/>
          <w:szCs w:val="20"/>
        </w:rPr>
      </w:pPr>
      <w:r w:rsidRPr="008B0889">
        <w:rPr>
          <w:b/>
          <w:szCs w:val="20"/>
        </w:rPr>
        <w:t>POVINNOST POJISTNÍKA INFORMOVAT TŘETÍ OSOBY</w:t>
      </w:r>
    </w:p>
    <w:p w14:paraId="073E785F" w14:textId="77777777" w:rsidR="00941A03" w:rsidRPr="008B0889" w:rsidRDefault="00941A03" w:rsidP="005E053F">
      <w:pPr>
        <w:pStyle w:val="slovn"/>
        <w:numPr>
          <w:ilvl w:val="0"/>
          <w:numId w:val="0"/>
        </w:numPr>
        <w:spacing w:before="60"/>
        <w:ind w:left="425"/>
        <w:rPr>
          <w:rFonts w:ascii="Koop Office" w:hAnsi="Koop Office"/>
          <w:sz w:val="20"/>
        </w:rPr>
      </w:pPr>
      <w:r w:rsidRPr="008B0889">
        <w:rPr>
          <w:rFonts w:ascii="Koop Office" w:hAnsi="Koop Office"/>
          <w:sz w:val="20"/>
        </w:rPr>
        <w:t>Pojistník se zavazuje informovat každého pojištěného, jenž je osobou odlišnou od pojistníka, a případné další osoby, které uvedl v pojistné smlouvě ve znění tohoto dodatku, o zpracování jejich osobních údajů.</w:t>
      </w:r>
    </w:p>
    <w:p w14:paraId="029C7782" w14:textId="77777777" w:rsidR="00941A03" w:rsidRPr="008B0889" w:rsidRDefault="00941A03" w:rsidP="005E053F">
      <w:pPr>
        <w:pStyle w:val="slovn-rove1-netunb"/>
        <w:numPr>
          <w:ilvl w:val="1"/>
          <w:numId w:val="10"/>
        </w:numPr>
        <w:spacing w:before="60" w:after="0"/>
        <w:rPr>
          <w:b/>
          <w:szCs w:val="20"/>
        </w:rPr>
      </w:pPr>
      <w:r w:rsidRPr="008B0889">
        <w:rPr>
          <w:b/>
          <w:szCs w:val="20"/>
        </w:rPr>
        <w:t xml:space="preserve">INFORMACE O ZPRACOVÁNÍ OSOBNÍCH ÚDAJŮ ZÁSTUPCE POJISTNÍKA </w:t>
      </w:r>
    </w:p>
    <w:p w14:paraId="47A16309" w14:textId="77777777" w:rsidR="00941A03" w:rsidRPr="008B0889" w:rsidRDefault="00941A03" w:rsidP="005E053F">
      <w:pPr>
        <w:pStyle w:val="slovn"/>
        <w:numPr>
          <w:ilvl w:val="0"/>
          <w:numId w:val="0"/>
        </w:numPr>
        <w:spacing w:before="60"/>
        <w:ind w:left="425"/>
        <w:rPr>
          <w:rFonts w:ascii="Koop Office" w:hAnsi="Koop Office" w:cs="Calibri"/>
          <w:sz w:val="20"/>
        </w:rPr>
      </w:pPr>
      <w:r w:rsidRPr="008B0889">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8B0889">
        <w:rPr>
          <w:rFonts w:ascii="Koop Office" w:hAnsi="Koop Office"/>
          <w:b/>
          <w:bCs/>
          <w:sz w:val="20"/>
        </w:rPr>
        <w:t>oprávněného zájmu</w:t>
      </w:r>
      <w:r w:rsidRPr="008B0889">
        <w:rPr>
          <w:rFonts w:ascii="Koop Office" w:hAnsi="Koop Office"/>
          <w:sz w:val="20"/>
        </w:rPr>
        <w:t xml:space="preserve"> pro účely</w:t>
      </w:r>
      <w:r w:rsidRPr="008B0889">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8B0889">
        <w:rPr>
          <w:rFonts w:ascii="Koop Office" w:hAnsi="Koop Office"/>
          <w:sz w:val="20"/>
        </w:rPr>
        <w:t xml:space="preserve">. </w:t>
      </w:r>
      <w:r w:rsidRPr="008B0889">
        <w:rPr>
          <w:rFonts w:ascii="Koop Office" w:hAnsi="Koop Office" w:cs="Calibri"/>
          <w:sz w:val="20"/>
        </w:rPr>
        <w:t>Proti takovému zpracování má taková osoba právo kdykoli podat námitku, která může být uplatněna způsobem uvedeným v</w:t>
      </w:r>
      <w:r w:rsidRPr="008B0889">
        <w:rPr>
          <w:rFonts w:ascii="Koop Office" w:hAnsi="Koop Office"/>
          <w:sz w:val="20"/>
        </w:rPr>
        <w:t xml:space="preserve"> Informacích o zpracování osobních údajů v neživotním pojištění</w:t>
      </w:r>
      <w:r w:rsidRPr="008B0889">
        <w:rPr>
          <w:rFonts w:ascii="Koop Office" w:hAnsi="Koop Office" w:cs="Calibri"/>
          <w:sz w:val="20"/>
        </w:rPr>
        <w:t>.</w:t>
      </w:r>
    </w:p>
    <w:p w14:paraId="15611B94" w14:textId="77777777" w:rsidR="00941A03" w:rsidRPr="008B0889" w:rsidRDefault="00941A03" w:rsidP="005E053F">
      <w:pPr>
        <w:pStyle w:val="slovn"/>
        <w:numPr>
          <w:ilvl w:val="0"/>
          <w:numId w:val="0"/>
        </w:numPr>
        <w:spacing w:before="60"/>
        <w:ind w:firstLine="425"/>
        <w:rPr>
          <w:rFonts w:ascii="Koop Office" w:hAnsi="Koop Office"/>
          <w:sz w:val="20"/>
        </w:rPr>
      </w:pPr>
      <w:r w:rsidRPr="008B0889">
        <w:rPr>
          <w:rFonts w:ascii="Koop Office" w:hAnsi="Koop Office"/>
          <w:b/>
          <w:sz w:val="20"/>
        </w:rPr>
        <w:t>Zpracování pro účely plnění zákonné povinnosti</w:t>
      </w:r>
    </w:p>
    <w:p w14:paraId="496BB5F0" w14:textId="77777777" w:rsidR="00941A03" w:rsidRPr="008B0889" w:rsidRDefault="00941A03" w:rsidP="005E053F">
      <w:pPr>
        <w:pStyle w:val="slovn"/>
        <w:numPr>
          <w:ilvl w:val="0"/>
          <w:numId w:val="0"/>
        </w:numPr>
        <w:spacing w:before="0"/>
        <w:ind w:left="425"/>
        <w:rPr>
          <w:rFonts w:ascii="Koop Office" w:hAnsi="Koop Office"/>
          <w:sz w:val="20"/>
        </w:rPr>
      </w:pPr>
      <w:r w:rsidRPr="008B0889">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8B0889">
        <w:rPr>
          <w:rFonts w:ascii="Koop Office" w:hAnsi="Koop Office"/>
          <w:b/>
          <w:sz w:val="20"/>
        </w:rPr>
        <w:t>splnění své zákonné povinnosti</w:t>
      </w:r>
      <w:r w:rsidRPr="008B0889">
        <w:rPr>
          <w:rFonts w:ascii="Koop Office" w:hAnsi="Koop Office"/>
          <w:sz w:val="20"/>
        </w:rPr>
        <w:t xml:space="preserve"> vyplývající zejména ze zákona upravujícího distribuci pojištění a zákona č. 69/2006 Sb., o provádění mezinárodních sankcí.</w:t>
      </w:r>
    </w:p>
    <w:p w14:paraId="442F825E" w14:textId="77777777" w:rsidR="00941A03" w:rsidRPr="008B0889" w:rsidRDefault="00941A03" w:rsidP="005E053F">
      <w:pPr>
        <w:pStyle w:val="slovn-rove1-netunb"/>
        <w:numPr>
          <w:ilvl w:val="0"/>
          <w:numId w:val="0"/>
        </w:numPr>
        <w:spacing w:before="60" w:after="0"/>
        <w:ind w:left="425"/>
      </w:pPr>
      <w:r w:rsidRPr="008B0889">
        <w:rPr>
          <w:rFonts w:cs="Calibri"/>
          <w:b/>
          <w:szCs w:val="20"/>
        </w:rPr>
        <w:t>Podpisem tohoto dodatku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p w14:paraId="3C68270E" w14:textId="6DA9233E" w:rsidR="009B22B4" w:rsidRPr="008B0889" w:rsidRDefault="009B22B4" w:rsidP="00941A03">
      <w:pPr>
        <w:pStyle w:val="Nadpislnk"/>
      </w:pPr>
      <w:r w:rsidRPr="008B0889">
        <w:t>Článek VII.</w:t>
      </w:r>
      <w:r w:rsidR="00F425A6" w:rsidRPr="008B0889">
        <w:br/>
      </w:r>
      <w:r w:rsidRPr="008B0889">
        <w:t>Závěrečná ustanovení</w:t>
      </w:r>
    </w:p>
    <w:p w14:paraId="534876D0" w14:textId="34B2A841" w:rsidR="00AF4002" w:rsidRPr="008B0889" w:rsidRDefault="00AF4002" w:rsidP="005E053F">
      <w:pPr>
        <w:pStyle w:val="slovn-rove1-netunb"/>
        <w:numPr>
          <w:ilvl w:val="0"/>
          <w:numId w:val="34"/>
        </w:numPr>
        <w:spacing w:after="0"/>
      </w:pPr>
      <w:r w:rsidRPr="008B0889">
        <w:t xml:space="preserve">Není-li ujednáno jinak, je pojistnou dobou doba od </w:t>
      </w:r>
      <w:r w:rsidRPr="008B0889">
        <w:rPr>
          <w:b/>
          <w:bCs/>
        </w:rPr>
        <w:t>1.</w:t>
      </w:r>
      <w:r w:rsidR="001D256B">
        <w:rPr>
          <w:b/>
          <w:bCs/>
        </w:rPr>
        <w:t xml:space="preserve"> </w:t>
      </w:r>
      <w:r w:rsidRPr="008B0889">
        <w:rPr>
          <w:b/>
          <w:bCs/>
        </w:rPr>
        <w:t>1.</w:t>
      </w:r>
      <w:r w:rsidR="001D256B">
        <w:rPr>
          <w:b/>
          <w:bCs/>
        </w:rPr>
        <w:t xml:space="preserve"> </w:t>
      </w:r>
      <w:r w:rsidRPr="008B0889">
        <w:rPr>
          <w:b/>
          <w:bCs/>
        </w:rPr>
        <w:t>2021</w:t>
      </w:r>
      <w:r w:rsidRPr="008B0889">
        <w:t xml:space="preserve"> (počátek pojištění) do </w:t>
      </w:r>
      <w:r w:rsidRPr="008B0889">
        <w:rPr>
          <w:b/>
          <w:bCs/>
        </w:rPr>
        <w:t>31.</w:t>
      </w:r>
      <w:r w:rsidR="001D256B">
        <w:rPr>
          <w:b/>
          <w:bCs/>
        </w:rPr>
        <w:t xml:space="preserve"> </w:t>
      </w:r>
      <w:r w:rsidRPr="008B0889">
        <w:rPr>
          <w:b/>
          <w:bCs/>
        </w:rPr>
        <w:t>12.</w:t>
      </w:r>
      <w:r w:rsidR="001D256B">
        <w:rPr>
          <w:b/>
          <w:bCs/>
        </w:rPr>
        <w:t xml:space="preserve"> </w:t>
      </w:r>
      <w:r w:rsidRPr="008B0889">
        <w:rPr>
          <w:b/>
          <w:bCs/>
        </w:rPr>
        <w:t>202</w:t>
      </w:r>
      <w:r w:rsidR="004B38A4">
        <w:rPr>
          <w:b/>
          <w:bCs/>
        </w:rPr>
        <w:t>6</w:t>
      </w:r>
      <w:r w:rsidR="00017D5B" w:rsidRPr="008B0889">
        <w:rPr>
          <w:b/>
          <w:bCs/>
        </w:rPr>
        <w:t xml:space="preserve"> </w:t>
      </w:r>
      <w:r w:rsidRPr="008B0889">
        <w:t>(konec pojištění).</w:t>
      </w:r>
    </w:p>
    <w:p w14:paraId="201D9BDD" w14:textId="0A83FDF2" w:rsidR="00941A03" w:rsidRPr="008B0889" w:rsidRDefault="00941A03" w:rsidP="005E053F">
      <w:pPr>
        <w:pStyle w:val="slovn-rove1-netunb"/>
        <w:numPr>
          <w:ilvl w:val="0"/>
          <w:numId w:val="0"/>
        </w:numPr>
        <w:spacing w:before="60" w:after="0"/>
        <w:ind w:left="425"/>
      </w:pPr>
      <w:r w:rsidRPr="008B0889">
        <w:t xml:space="preserve">Počátek změn provedených tímto dodatkem: </w:t>
      </w:r>
      <w:r w:rsidRPr="001D256B">
        <w:rPr>
          <w:b/>
          <w:bCs/>
        </w:rPr>
        <w:t>1.</w:t>
      </w:r>
      <w:r w:rsidR="001D256B" w:rsidRPr="001D256B">
        <w:rPr>
          <w:b/>
          <w:bCs/>
        </w:rPr>
        <w:t xml:space="preserve"> </w:t>
      </w:r>
      <w:r w:rsidRPr="001D256B">
        <w:rPr>
          <w:b/>
          <w:bCs/>
        </w:rPr>
        <w:t>1.</w:t>
      </w:r>
      <w:r w:rsidR="001D256B" w:rsidRPr="001D256B">
        <w:rPr>
          <w:b/>
          <w:bCs/>
        </w:rPr>
        <w:t xml:space="preserve"> </w:t>
      </w:r>
      <w:r w:rsidRPr="001D256B">
        <w:rPr>
          <w:b/>
          <w:bCs/>
        </w:rPr>
        <w:t>202</w:t>
      </w:r>
      <w:r w:rsidR="004B38A4">
        <w:rPr>
          <w:b/>
          <w:bCs/>
        </w:rPr>
        <w:t>6</w:t>
      </w:r>
      <w:r w:rsidRPr="001D256B">
        <w:t>.</w:t>
      </w:r>
    </w:p>
    <w:p w14:paraId="72F53A53" w14:textId="55B21ED7" w:rsidR="00941A03" w:rsidRDefault="00941A03" w:rsidP="005E053F">
      <w:pPr>
        <w:pStyle w:val="slovn-rove1-netunb"/>
        <w:numPr>
          <w:ilvl w:val="0"/>
          <w:numId w:val="0"/>
        </w:numPr>
        <w:spacing w:before="60" w:after="0"/>
        <w:ind w:left="425"/>
      </w:pPr>
      <w:r w:rsidRPr="008B0889">
        <w:t xml:space="preserve">Je-li tento dodatek uzavřen po datu uvedeném jako počátek změn provedených tímto dodatkem, vztahují se tímto dodatkem provedené změny a případná tímto dodatkem sjednaná nová pojištění i na dobu od data uvedeného jako počátek změn provedených tímto dodatkem do uzavření tohoto dodatku; pojistitel však v rozsahu těchto provedených změn nebo případných nových pojištění není povinen poskytnout plnění, pokud pojistník a/nebo pojištěný a/nebo oprávněná osoba a/nebo jiná osoba, která uplatňuje právo na plnění pojistitele, v době uzavření tohoto dodatku věděl(a) nebo s přihlédnutím ke všem okolnostem mohl(a) vědět, že již nastala skutečnost, která by se mohla stát důvodem vzniku práva na plnění pojistitele v rozsahu změn provedených tímto dodatkem nebo </w:t>
      </w:r>
      <w:r w:rsidRPr="008B0889">
        <w:lastRenderedPageBreak/>
        <w:t>případných tímto dodatkem sjednaných nových pojištění, vyjma takových skutečností, které již byly pojistiteli jakoukoli z výše uvedených osob oznámeny před odesláním návrhu pojistitele na uzavření tohoto dodatku.</w:t>
      </w:r>
    </w:p>
    <w:p w14:paraId="5B5ABC11" w14:textId="1CE2833E" w:rsidR="00B868DE" w:rsidRPr="008B0889" w:rsidRDefault="00B868DE" w:rsidP="005E053F">
      <w:pPr>
        <w:pStyle w:val="slovn-rove1-netunb"/>
        <w:numPr>
          <w:ilvl w:val="0"/>
          <w:numId w:val="0"/>
        </w:numPr>
        <w:spacing w:before="60" w:after="0"/>
        <w:ind w:left="425"/>
      </w:pPr>
      <w:r w:rsidRPr="001D256B">
        <w:rPr>
          <w:bCs/>
        </w:rPr>
        <w:t>Pojistník a pojistitel se dohodli, že pojištění dle této pojistné smlouvy uplynutím pojistné doby nezaniká a pojištění/pojistná doba se prodlužuje vždy o jeden pojistný rok, pokud pojistitel nebo pojistník nejméně šest týdnů před uplynutím pojistné doby druhé straně písemnou formou nesdělí, že na dalším trvání pojištění nemá zájem.</w:t>
      </w:r>
    </w:p>
    <w:p w14:paraId="563E0EC6" w14:textId="77777777" w:rsidR="00941A03" w:rsidRPr="008B0889" w:rsidRDefault="00941A03" w:rsidP="005E053F">
      <w:pPr>
        <w:pStyle w:val="slovn-rove1-netunb"/>
        <w:numPr>
          <w:ilvl w:val="0"/>
          <w:numId w:val="10"/>
        </w:numPr>
        <w:spacing w:after="0"/>
      </w:pPr>
      <w:r w:rsidRPr="008B0889">
        <w:t>Odpověď pojistníka na návrh pojistitele na uzavření tohoto dodatku (dále jen „</w:t>
      </w:r>
      <w:r w:rsidRPr="008B0889">
        <w:rPr>
          <w:b/>
        </w:rPr>
        <w:t>nabídka</w:t>
      </w:r>
      <w:r w:rsidRPr="008B0889">
        <w:t>“) s dodatkem nebo odchylkou od nabídky se nepovažuje za její přijetí, a to ani v případě, že se takovou odchylkou podstatně nemění podmínky nabídky.</w:t>
      </w:r>
    </w:p>
    <w:p w14:paraId="414D6B98" w14:textId="77777777" w:rsidR="00941A03" w:rsidRPr="008B0889" w:rsidRDefault="00941A03" w:rsidP="005E053F">
      <w:pPr>
        <w:pStyle w:val="slovn-rove1-netunb"/>
        <w:numPr>
          <w:ilvl w:val="0"/>
          <w:numId w:val="10"/>
        </w:numPr>
        <w:spacing w:after="0"/>
      </w:pPr>
      <w:r w:rsidRPr="008B0889">
        <w:t>Ujednává se, že tento dodatek musí být uzavřen pouze v písemné formě, a to i v případě, že je pojištění tímto dodatkem ujednáno na pojistnou dobu kratší než jeden rok. Tento dodatek může být měněn pouze písemnou formou.</w:t>
      </w:r>
    </w:p>
    <w:p w14:paraId="4AC610F7" w14:textId="2B2BB8F7" w:rsidR="00941A03" w:rsidRPr="008B0889" w:rsidRDefault="00941A03" w:rsidP="005E053F">
      <w:pPr>
        <w:pStyle w:val="slovn-rove1-netunb"/>
        <w:numPr>
          <w:ilvl w:val="0"/>
          <w:numId w:val="10"/>
        </w:numPr>
        <w:spacing w:after="0"/>
        <w:rPr>
          <w:b/>
          <w:bCs/>
        </w:rPr>
      </w:pPr>
      <w:bookmarkStart w:id="19" w:name="_Hlk35256917"/>
      <w:r w:rsidRPr="008B0889">
        <w:rPr>
          <w:b/>
          <w:bCs/>
        </w:rPr>
        <w:t xml:space="preserve">Ujednává se, že je-li tento dodatek uzavírán elektronickými prostředky, musí být podepsán elektronickým podpisem ve smyslu příslušných právních předpisů. Podepíše-li pojistník tento dodatek jiným elektronickým podpisem než uznávaným elektronickým podpisem </w:t>
      </w:r>
      <w:r w:rsidRPr="008B0889">
        <w:t>ve smyslu zákona č. 297/2016 Sb., o službách vytvářejících důvěru pro elektronické transakce,</w:t>
      </w:r>
      <w:r w:rsidRPr="008B0889">
        <w:rPr>
          <w:b/>
          <w:bCs/>
        </w:rPr>
        <w:t xml:space="preserve"> a nezaplatí-li tímto dodatkem předepsané jednorázové pojistné nebo běžné pojistné za tímto dodatkem sjednané první pojistné období řádně a včas, tento dodatek se od počátku ruší.</w:t>
      </w:r>
    </w:p>
    <w:bookmarkEnd w:id="19"/>
    <w:p w14:paraId="56509E2F" w14:textId="77777777" w:rsidR="00941A03" w:rsidRPr="008B0889" w:rsidRDefault="00941A03" w:rsidP="005E053F">
      <w:pPr>
        <w:pStyle w:val="slovn-rove1-netunb"/>
        <w:numPr>
          <w:ilvl w:val="0"/>
          <w:numId w:val="10"/>
        </w:numPr>
        <w:spacing w:after="0"/>
      </w:pPr>
      <w:r w:rsidRPr="008B0889">
        <w:t>Subjektem věcně příslušným k mimosoudnímu řešení spotřebitelských sporů z tohoto pojištění je Česká obchodní inspekce, Štěpánská 567/15, 120 00 Praha 2, www.coi.cz, a Kancelář ombudsmana České asociace pojišťoven z.ú., Elišky Krásnohorské 135/7, 110 00 Praha 1, www.ombudsmancap.cz.</w:t>
      </w:r>
    </w:p>
    <w:p w14:paraId="1B784B95" w14:textId="6496117C" w:rsidR="00AF4002" w:rsidRPr="008B0889" w:rsidRDefault="00941A03" w:rsidP="005E053F">
      <w:pPr>
        <w:pStyle w:val="slovn-rove1-netunb"/>
        <w:numPr>
          <w:ilvl w:val="0"/>
          <w:numId w:val="10"/>
        </w:numPr>
        <w:spacing w:after="0"/>
      </w:pPr>
      <w:r w:rsidRPr="008B0889">
        <w:t>Pojistník prohlašuje, že uzavřel se samostatným zprostředkovatelem smlouvu, na jejímž základě samostatný zprostředkovatel v postavení pojišťovacího makléře zprostředkovává pojištění pro pojistníka, a to v rozsahu této pojistné smlouvy ve znění tohoto dodatku. Smluvní strany se dohodly, že veškeré písemnosti mající vztah k pojištění sjednanému touto pojistnou smlouvou ve znění tohoto dodatku (s výjimkou písemností směřujících k ukončení pojištění ze strany pojistitele zasílaných pojistitelem s dodejkou, které budou zasílány na korespondenční adresu pojistníka) doručované pojistitelem pojistníkovi nebo pojištěnému se považují za doručené pojistníkovi nebo pojištěnému doručením samostatnému zprostředkovateli v postavení pojišťovacího makléře. Odchylně od čl. 18 VPP P</w:t>
      </w:r>
      <w:r w:rsidRPr="008B0889">
        <w:noBreakHyphen/>
        <w:t>100/14 se pro tento případ „adresátem“ rozumí samostatný zprostředkovatel v postavení pojišťovacího makléře. Dále se smluvní strany dohodly, že veškeré písemnosti mající vztah k pojištění sjednanému touto pojistnou smlouvou ve znění tohoto dodatku doručované samostatným zprostředkovatelem v postavení pojišťovacího makléře za pojistníka nebo pojištěného pojistiteli se považují za doručené pojistiteli od pojistníka nebo pojištěného, a to doručením pojistiteli</w:t>
      </w:r>
      <w:r w:rsidR="00AF4002" w:rsidRPr="008B0889">
        <w:t>.</w:t>
      </w:r>
      <w:bookmarkStart w:id="20" w:name="_Ref489759092"/>
    </w:p>
    <w:p w14:paraId="70F85164" w14:textId="430FC31A" w:rsidR="00AF4002" w:rsidRPr="008B0889" w:rsidRDefault="00AF4002" w:rsidP="005E053F">
      <w:pPr>
        <w:pStyle w:val="slovn-rove1-netunb"/>
        <w:numPr>
          <w:ilvl w:val="0"/>
          <w:numId w:val="10"/>
        </w:numPr>
        <w:spacing w:after="0"/>
      </w:pPr>
      <w:bookmarkStart w:id="21" w:name="_Hlk35263904"/>
      <w:r w:rsidRPr="008B0889">
        <w:t>Pojistník i pojistitel a samostatný zprostředkovatel v postavení pojišťovacího makléře</w:t>
      </w:r>
      <w:r w:rsidRPr="008B0889">
        <w:rPr>
          <w:b/>
          <w:color w:val="FF00FF"/>
          <w:szCs w:val="20"/>
        </w:rPr>
        <w:t xml:space="preserve"> </w:t>
      </w:r>
      <w:r w:rsidRPr="008B0889">
        <w:t xml:space="preserve">obdrží originál </w:t>
      </w:r>
      <w:r w:rsidR="003B3DE8">
        <w:t>tohoto dodatku</w:t>
      </w:r>
      <w:r w:rsidRPr="008B0889">
        <w:t>.</w:t>
      </w:r>
      <w:r w:rsidRPr="008B0889">
        <w:rPr>
          <w:bCs/>
          <w:color w:val="FF00FF"/>
          <w:szCs w:val="20"/>
        </w:rPr>
        <w:t xml:space="preserve"> </w:t>
      </w:r>
    </w:p>
    <w:bookmarkEnd w:id="21"/>
    <w:p w14:paraId="0157675D" w14:textId="0D5CA7F5" w:rsidR="00AF4002" w:rsidRPr="008B0889" w:rsidRDefault="0042381C" w:rsidP="005E053F">
      <w:pPr>
        <w:pStyle w:val="slovn-rove1-netunb"/>
        <w:numPr>
          <w:ilvl w:val="0"/>
          <w:numId w:val="10"/>
        </w:numPr>
        <w:spacing w:after="0"/>
      </w:pPr>
      <w:r w:rsidRPr="008B0889">
        <w:t xml:space="preserve">Tento dodatek </w:t>
      </w:r>
      <w:r w:rsidR="00AF4002" w:rsidRPr="008B0889">
        <w:t>obsahuje 1</w:t>
      </w:r>
      <w:r w:rsidR="00DD0B61">
        <w:t>7</w:t>
      </w:r>
      <w:r w:rsidR="00AF4002" w:rsidRPr="008B0889">
        <w:t xml:space="preserve"> stran a </w:t>
      </w:r>
      <w:r w:rsidR="00E648BD" w:rsidRPr="008B0889">
        <w:t>2</w:t>
      </w:r>
      <w:r w:rsidR="00AF4002" w:rsidRPr="008B0889">
        <w:t xml:space="preserve"> příloh</w:t>
      </w:r>
      <w:bookmarkEnd w:id="20"/>
      <w:r w:rsidR="00E648BD" w:rsidRPr="008B0889">
        <w:t>y</w:t>
      </w:r>
      <w:r w:rsidRPr="008B0889">
        <w:t>, kter</w:t>
      </w:r>
      <w:r w:rsidR="00E648BD" w:rsidRPr="008B0889">
        <w:t>é</w:t>
      </w:r>
      <w:r w:rsidRPr="008B0889">
        <w:t xml:space="preserve"> ne</w:t>
      </w:r>
      <w:r w:rsidR="00E648BD" w:rsidRPr="008B0889">
        <w:t>jsou</w:t>
      </w:r>
      <w:r w:rsidRPr="008B0889">
        <w:t xml:space="preserve"> přiložen</w:t>
      </w:r>
      <w:r w:rsidR="00E648BD" w:rsidRPr="008B0889">
        <w:t>y</w:t>
      </w:r>
      <w:r w:rsidRPr="008B0889">
        <w:t xml:space="preserve"> k tomuto dodatku</w:t>
      </w:r>
      <w:r w:rsidR="00AF4002" w:rsidRPr="008B0889">
        <w:t xml:space="preserve">. </w:t>
      </w:r>
      <w:r w:rsidRPr="008B0889">
        <w:t xml:space="preserve">Součástí pojistné smlouvy ve znění tohoto dodatku jsou </w:t>
      </w:r>
      <w:r w:rsidR="00AF4002" w:rsidRPr="008B0889">
        <w:t>pojistné podmínky pojistitele uvedené v čl. I. této pojistné smlouvy.</w:t>
      </w:r>
    </w:p>
    <w:p w14:paraId="4F7725C0" w14:textId="77777777" w:rsidR="00DD0B61" w:rsidRDefault="00DD0B61" w:rsidP="005E053F">
      <w:pPr>
        <w:pStyle w:val="slovn-rove1-netunb"/>
        <w:numPr>
          <w:ilvl w:val="0"/>
          <w:numId w:val="0"/>
        </w:numPr>
        <w:spacing w:after="0"/>
      </w:pPr>
    </w:p>
    <w:p w14:paraId="2068181C" w14:textId="77777777" w:rsidR="00DD0B61" w:rsidRDefault="00DD0B61" w:rsidP="005E053F">
      <w:pPr>
        <w:pStyle w:val="slovn-rove1-netunb"/>
        <w:numPr>
          <w:ilvl w:val="0"/>
          <w:numId w:val="0"/>
        </w:numPr>
        <w:spacing w:after="0"/>
      </w:pPr>
    </w:p>
    <w:p w14:paraId="7071EE1C" w14:textId="77777777" w:rsidR="00DD0B61" w:rsidRDefault="00DD0B61" w:rsidP="005E053F">
      <w:pPr>
        <w:pStyle w:val="slovn-rove1-netunb"/>
        <w:numPr>
          <w:ilvl w:val="0"/>
          <w:numId w:val="0"/>
        </w:numPr>
        <w:spacing w:after="0"/>
      </w:pPr>
    </w:p>
    <w:p w14:paraId="7155B1A5" w14:textId="77777777" w:rsidR="00DD0B61" w:rsidRDefault="00DD0B61" w:rsidP="005E053F">
      <w:pPr>
        <w:pStyle w:val="slovn-rove1-netunb"/>
        <w:numPr>
          <w:ilvl w:val="0"/>
          <w:numId w:val="0"/>
        </w:numPr>
        <w:spacing w:after="0"/>
      </w:pPr>
    </w:p>
    <w:p w14:paraId="57536010" w14:textId="5DC889A7" w:rsidR="00F3790C" w:rsidRPr="008B0889" w:rsidRDefault="00314B21" w:rsidP="005E053F">
      <w:pPr>
        <w:pStyle w:val="slovn-rove1-netunb"/>
        <w:numPr>
          <w:ilvl w:val="0"/>
          <w:numId w:val="0"/>
        </w:numPr>
        <w:spacing w:after="0"/>
      </w:pPr>
      <w:r w:rsidRPr="008B0889">
        <w:t>Výčet příloh:</w:t>
      </w:r>
    </w:p>
    <w:p w14:paraId="4DF6B0DF" w14:textId="25AC985E" w:rsidR="00AF4002" w:rsidRPr="008B0889" w:rsidRDefault="00F3790C" w:rsidP="005E053F">
      <w:pPr>
        <w:pStyle w:val="slovn-rove1-netunb"/>
        <w:numPr>
          <w:ilvl w:val="0"/>
          <w:numId w:val="0"/>
        </w:numPr>
        <w:spacing w:before="0" w:after="0"/>
      </w:pPr>
      <w:r w:rsidRPr="008B0889">
        <w:t>P</w:t>
      </w:r>
      <w:r w:rsidR="00AF4002" w:rsidRPr="008B0889">
        <w:t>říloha č. 1 - Dohoda o prozatímním pojištění (pojistném krytí) č. 26714124-20210101</w:t>
      </w:r>
    </w:p>
    <w:p w14:paraId="4B5C0D10" w14:textId="4F542224" w:rsidR="00052E2A" w:rsidRPr="008B0889" w:rsidRDefault="00052E2A" w:rsidP="005E053F">
      <w:pPr>
        <w:jc w:val="left"/>
      </w:pPr>
      <w:r w:rsidRPr="008B0889">
        <w:t xml:space="preserve">Příloha č. 2 – </w:t>
      </w:r>
      <w:r w:rsidR="00D54BF0" w:rsidRPr="008B0889">
        <w:t>V</w:t>
      </w:r>
      <w:r w:rsidRPr="008B0889">
        <w:t>ýpis</w:t>
      </w:r>
      <w:r w:rsidR="00D54BF0" w:rsidRPr="008B0889">
        <w:t>y</w:t>
      </w:r>
      <w:r w:rsidRPr="008B0889">
        <w:t xml:space="preserve"> pojistníka z obchodního a živnostenského rejstříku</w:t>
      </w:r>
    </w:p>
    <w:p w14:paraId="5BD17C3B" w14:textId="77777777" w:rsidR="00DD0B61" w:rsidRDefault="00DD0B61" w:rsidP="005E053F">
      <w:pPr>
        <w:keepNext/>
        <w:keepLines/>
        <w:tabs>
          <w:tab w:val="left" w:pos="3402"/>
          <w:tab w:val="right" w:leader="dot" w:pos="6237"/>
          <w:tab w:val="left" w:pos="6521"/>
          <w:tab w:val="right" w:leader="dot" w:pos="9356"/>
        </w:tabs>
        <w:spacing w:before="1320"/>
      </w:pPr>
      <w:bookmarkStart w:id="22" w:name="_Hlk35264329"/>
    </w:p>
    <w:p w14:paraId="6FDD8DC4" w14:textId="433796DD" w:rsidR="006C29CB" w:rsidRPr="008B0889" w:rsidRDefault="006C29CB" w:rsidP="00DD0B61">
      <w:pPr>
        <w:keepNext/>
        <w:keepLines/>
        <w:tabs>
          <w:tab w:val="left" w:pos="3402"/>
          <w:tab w:val="right" w:leader="dot" w:pos="6237"/>
          <w:tab w:val="left" w:pos="6521"/>
          <w:tab w:val="right" w:leader="dot" w:pos="9356"/>
        </w:tabs>
        <w:spacing w:before="360"/>
      </w:pPr>
      <w:r w:rsidRPr="008B0889">
        <w:t>Podepsáno dne</w:t>
      </w:r>
      <w:r w:rsidRPr="008B0889">
        <w:rPr>
          <w:vertAlign w:val="superscript"/>
        </w:rPr>
        <w:t>+</w:t>
      </w:r>
      <w:r w:rsidRPr="008B0889">
        <w:t xml:space="preserve"> </w:t>
      </w:r>
      <w:r w:rsidR="004B38A4">
        <w:t>10</w:t>
      </w:r>
      <w:r w:rsidR="00DD0B61">
        <w:t>. 1</w:t>
      </w:r>
      <w:r w:rsidR="00F013FD">
        <w:t>0</w:t>
      </w:r>
      <w:r w:rsidR="00DD0B61">
        <w:t>. 202</w:t>
      </w:r>
      <w:r w:rsidR="00F013FD">
        <w:t>5</w:t>
      </w:r>
      <w:r w:rsidRPr="008B0889">
        <w:tab/>
      </w:r>
      <w:r w:rsidRPr="008B0889">
        <w:tab/>
      </w:r>
      <w:r w:rsidRPr="008B0889">
        <w:tab/>
      </w:r>
      <w:r w:rsidRPr="008B0889">
        <w:tab/>
      </w:r>
    </w:p>
    <w:p w14:paraId="219499C2" w14:textId="6D7F3E08" w:rsidR="006C29CB" w:rsidRPr="008B0889" w:rsidRDefault="006C29CB" w:rsidP="005E053F">
      <w:pPr>
        <w:keepNext/>
        <w:keepLines/>
        <w:tabs>
          <w:tab w:val="center" w:pos="4820"/>
          <w:tab w:val="center" w:pos="7938"/>
        </w:tabs>
      </w:pPr>
      <w:r w:rsidRPr="008B0889">
        <w:tab/>
        <w:t>za pojistitele</w:t>
      </w:r>
      <w:r w:rsidRPr="008B0889">
        <w:tab/>
        <w:t>za pojistitele</w:t>
      </w:r>
    </w:p>
    <w:p w14:paraId="6FE2E57A" w14:textId="3A30B2A9" w:rsidR="00DD0B61" w:rsidRDefault="00DD0B61" w:rsidP="005E053F">
      <w:pPr>
        <w:keepNext/>
        <w:keepLines/>
        <w:tabs>
          <w:tab w:val="left" w:pos="3402"/>
          <w:tab w:val="right" w:leader="dot" w:pos="6237"/>
          <w:tab w:val="left" w:pos="6804"/>
          <w:tab w:val="right" w:leader="dot" w:pos="9072"/>
        </w:tabs>
        <w:spacing w:before="1320"/>
      </w:pPr>
    </w:p>
    <w:p w14:paraId="5CDB5D33" w14:textId="6A3624DA" w:rsidR="006C29CB" w:rsidRPr="008B0889" w:rsidRDefault="00E441CC" w:rsidP="005E053F">
      <w:pPr>
        <w:keepNext/>
        <w:keepLines/>
        <w:tabs>
          <w:tab w:val="left" w:pos="3402"/>
          <w:tab w:val="right" w:leader="dot" w:pos="6237"/>
          <w:tab w:val="left" w:pos="6804"/>
          <w:tab w:val="right" w:leader="dot" w:pos="9072"/>
        </w:tabs>
        <w:spacing w:before="1320"/>
      </w:pPr>
      <w:r>
        <w:t>P</w:t>
      </w:r>
      <w:r w:rsidR="006C29CB" w:rsidRPr="008B0889">
        <w:t>odepsáno dne</w:t>
      </w:r>
      <w:r w:rsidR="006C29CB" w:rsidRPr="008B0889">
        <w:rPr>
          <w:vertAlign w:val="superscript"/>
        </w:rPr>
        <w:t>+</w:t>
      </w:r>
      <w:r w:rsidR="006C29CB" w:rsidRPr="008B0889">
        <w:t xml:space="preserve"> ............................</w:t>
      </w:r>
      <w:r w:rsidR="006C29CB" w:rsidRPr="008B0889">
        <w:tab/>
      </w:r>
      <w:r w:rsidR="006C29CB" w:rsidRPr="008B0889">
        <w:tab/>
      </w:r>
    </w:p>
    <w:p w14:paraId="6693506E" w14:textId="77777777" w:rsidR="006C29CB" w:rsidRPr="008B0889" w:rsidRDefault="006C29CB" w:rsidP="005E053F">
      <w:pPr>
        <w:keepNext/>
        <w:keepLines/>
        <w:tabs>
          <w:tab w:val="center" w:pos="4820"/>
          <w:tab w:val="center" w:pos="7938"/>
        </w:tabs>
      </w:pPr>
      <w:r w:rsidRPr="008B0889">
        <w:tab/>
        <w:t>za pojistníka</w:t>
      </w:r>
      <w:r w:rsidRPr="008B0889">
        <w:rPr>
          <w:vertAlign w:val="superscript"/>
        </w:rPr>
        <w:t>++</w:t>
      </w:r>
    </w:p>
    <w:p w14:paraId="4EA1BB3D" w14:textId="77777777" w:rsidR="00DD0B61" w:rsidRDefault="00DD0B61" w:rsidP="005E053F">
      <w:pPr>
        <w:spacing w:before="480"/>
        <w:rPr>
          <w:sz w:val="16"/>
          <w:szCs w:val="16"/>
          <w:vertAlign w:val="superscript"/>
        </w:rPr>
      </w:pPr>
      <w:bookmarkStart w:id="23" w:name="_Hlk25570604"/>
    </w:p>
    <w:p w14:paraId="62388319" w14:textId="77777777" w:rsidR="00DD0B61" w:rsidRDefault="00DD0B61" w:rsidP="005E053F">
      <w:pPr>
        <w:spacing w:before="480"/>
        <w:rPr>
          <w:sz w:val="16"/>
          <w:szCs w:val="16"/>
          <w:vertAlign w:val="superscript"/>
        </w:rPr>
      </w:pPr>
    </w:p>
    <w:p w14:paraId="7B89BAA5" w14:textId="77777777" w:rsidR="00DD0B61" w:rsidRDefault="00DD0B61" w:rsidP="005E053F">
      <w:pPr>
        <w:spacing w:before="480"/>
        <w:rPr>
          <w:sz w:val="16"/>
          <w:szCs w:val="16"/>
          <w:vertAlign w:val="superscript"/>
        </w:rPr>
      </w:pPr>
    </w:p>
    <w:p w14:paraId="3C0E6F59" w14:textId="2D0A346B" w:rsidR="0042381C" w:rsidRPr="008B0889" w:rsidRDefault="0042381C" w:rsidP="005E053F">
      <w:pPr>
        <w:spacing w:before="480"/>
        <w:rPr>
          <w:sz w:val="16"/>
          <w:szCs w:val="16"/>
        </w:rPr>
      </w:pPr>
      <w:r w:rsidRPr="008B0889">
        <w:rPr>
          <w:sz w:val="16"/>
          <w:szCs w:val="16"/>
          <w:vertAlign w:val="superscript"/>
        </w:rPr>
        <w:t xml:space="preserve">+ </w:t>
      </w:r>
      <w:r w:rsidRPr="008B0889">
        <w:rPr>
          <w:sz w:val="16"/>
          <w:szCs w:val="16"/>
        </w:rPr>
        <w:t>Je-li tento dodatek podepsán uznávaným elektronickým podpisem, je okamžik podpisu vždy obsažen v tomto podpisu.</w:t>
      </w:r>
    </w:p>
    <w:p w14:paraId="10D28892" w14:textId="77777777" w:rsidR="0042381C" w:rsidRPr="008B0889" w:rsidRDefault="0042381C" w:rsidP="005E053F">
      <w:pPr>
        <w:tabs>
          <w:tab w:val="left" w:pos="142"/>
          <w:tab w:val="left" w:pos="426"/>
        </w:tabs>
        <w:ind w:left="426" w:hanging="426"/>
        <w:rPr>
          <w:sz w:val="16"/>
          <w:szCs w:val="16"/>
        </w:rPr>
      </w:pPr>
      <w:r w:rsidRPr="008B0889">
        <w:rPr>
          <w:sz w:val="16"/>
          <w:szCs w:val="16"/>
          <w:vertAlign w:val="superscript"/>
        </w:rPr>
        <w:t>++</w:t>
      </w:r>
      <w:r w:rsidRPr="008B0889">
        <w:rPr>
          <w:sz w:val="16"/>
          <w:szCs w:val="16"/>
        </w:rPr>
        <w:tab/>
        <w:t xml:space="preserve">a) </w:t>
      </w:r>
      <w:r w:rsidRPr="008B0889">
        <w:rPr>
          <w:sz w:val="16"/>
          <w:szCs w:val="16"/>
        </w:rPr>
        <w:tab/>
        <w:t>Je-li tento dodatek pojistitelem vyhotoven v listinné podobě a podepsán za něj vlastnoručně, uveďte jméno, příjmení a funkci osob/y podepisující/ch za pojistníka, jejich vlastnoruční podpis/y a případně též otisk razítka a doručte pojistiteli takto podepsaný stejnopis dodatku v listinné podobě.</w:t>
      </w:r>
    </w:p>
    <w:p w14:paraId="77CDF757" w14:textId="77777777" w:rsidR="0042381C" w:rsidRPr="008B0889" w:rsidRDefault="0042381C" w:rsidP="005E053F">
      <w:pPr>
        <w:tabs>
          <w:tab w:val="left" w:pos="142"/>
          <w:tab w:val="left" w:pos="426"/>
        </w:tabs>
        <w:ind w:left="426" w:hanging="426"/>
        <w:rPr>
          <w:sz w:val="16"/>
          <w:szCs w:val="16"/>
        </w:rPr>
      </w:pPr>
      <w:r w:rsidRPr="008B0889">
        <w:rPr>
          <w:sz w:val="16"/>
          <w:szCs w:val="16"/>
        </w:rPr>
        <w:tab/>
        <w:t xml:space="preserve">b) </w:t>
      </w:r>
      <w:r w:rsidRPr="008B0889">
        <w:rPr>
          <w:sz w:val="16"/>
          <w:szCs w:val="16"/>
        </w:rPr>
        <w:tab/>
        <w:t>Je-li tento dodatek pojistitelem vyhotoven v elektronické podobě a podepsán za něj uznávaným elektronickým podpisem, použijte též uznávaný elektronický podpis/y osob/y podepisující/ch za pojistníka, nebo v případě použití elektronického podpisu jiného než uznávaného vložte jméno, příjmení a funkci podepisující/ch osob/y do poznámky tohoto elektronického dokumentu, včetně uvedení data podpisu. Takto tento elektronickým podpisem podepsaný elektronický dokument doručte pojistiteli elektronickým prostředkem.</w:t>
      </w:r>
    </w:p>
    <w:p w14:paraId="0602197C" w14:textId="77777777" w:rsidR="00DD0B61" w:rsidRDefault="00DD0B61" w:rsidP="005E053F">
      <w:pPr>
        <w:tabs>
          <w:tab w:val="left" w:pos="142"/>
          <w:tab w:val="left" w:pos="426"/>
        </w:tabs>
        <w:spacing w:before="480"/>
        <w:ind w:left="426" w:hanging="426"/>
        <w:rPr>
          <w:szCs w:val="20"/>
        </w:rPr>
      </w:pPr>
    </w:p>
    <w:p w14:paraId="7A5B736B" w14:textId="15EEBC5B" w:rsidR="00314B21" w:rsidRPr="005E053F" w:rsidRDefault="0042381C" w:rsidP="005E053F">
      <w:pPr>
        <w:tabs>
          <w:tab w:val="left" w:pos="142"/>
          <w:tab w:val="left" w:pos="426"/>
        </w:tabs>
        <w:spacing w:before="480"/>
        <w:ind w:left="426" w:hanging="426"/>
        <w:rPr>
          <w:szCs w:val="20"/>
        </w:rPr>
      </w:pPr>
      <w:r w:rsidRPr="008B0889">
        <w:rPr>
          <w:szCs w:val="20"/>
        </w:rPr>
        <w:t xml:space="preserve">Dodatek </w:t>
      </w:r>
      <w:r w:rsidR="00314B21" w:rsidRPr="008B0889">
        <w:rPr>
          <w:szCs w:val="20"/>
        </w:rPr>
        <w:t>vypracoval: Ing. Jaroslav Blažek</w:t>
      </w:r>
      <w:bookmarkEnd w:id="22"/>
      <w:bookmarkEnd w:id="23"/>
    </w:p>
    <w:sectPr w:rsidR="00314B21" w:rsidRPr="005E053F" w:rsidSect="00B95C21">
      <w:headerReference w:type="even" r:id="rId14"/>
      <w:headerReference w:type="default" r:id="rId15"/>
      <w:footerReference w:type="even" r:id="rId16"/>
      <w:footerReference w:type="default" r:id="rId17"/>
      <w:headerReference w:type="first" r:id="rId18"/>
      <w:footerReference w:type="first" r:id="rId19"/>
      <w:pgSz w:w="11906" w:h="16838" w:code="9"/>
      <w:pgMar w:top="1135" w:right="1134" w:bottom="709" w:left="1134" w:header="539" w:footer="2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7E5E7" w14:textId="77777777" w:rsidR="004C63DF" w:rsidRDefault="004C63DF" w:rsidP="00FF471C">
      <w:r>
        <w:separator/>
      </w:r>
    </w:p>
  </w:endnote>
  <w:endnote w:type="continuationSeparator" w:id="0">
    <w:p w14:paraId="5C53930F" w14:textId="77777777" w:rsidR="004C63DF" w:rsidRDefault="004C63DF" w:rsidP="00FF471C">
      <w:r>
        <w:continuationSeparator/>
      </w:r>
    </w:p>
  </w:endnote>
  <w:endnote w:type="continuationNotice" w:id="1">
    <w:p w14:paraId="0C49DEBB" w14:textId="77777777" w:rsidR="004C63DF" w:rsidRDefault="004C63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Office">
    <w:altName w:val="Calibri"/>
    <w:charset w:val="EE"/>
    <w:family w:val="auto"/>
    <w:pitch w:val="variable"/>
    <w:sig w:usb0="8000002F" w:usb1="1000004A" w:usb2="00000000" w:usb3="00000000" w:csb0="00000093" w:csb1="00000000"/>
  </w:font>
  <w:font w:name="Koop Symbols">
    <w:charset w:val="00"/>
    <w:family w:val="auto"/>
    <w:pitch w:val="variable"/>
    <w:sig w:usb0="A00000AF" w:usb1="5000207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KoopCondPro">
    <w:altName w:val="Calibri"/>
    <w:panose1 w:val="00000000000000000000"/>
    <w:charset w:val="EE"/>
    <w:family w:val="auto"/>
    <w:notTrueType/>
    <w:pitch w:val="default"/>
    <w:sig w:usb0="00000005" w:usb1="00000000" w:usb2="00000000" w:usb3="00000000" w:csb0="00000002" w:csb1="00000000"/>
  </w:font>
  <w:font w:name="Times New Roman CE">
    <w:panose1 w:val="02020603050405020304"/>
    <w:charset w:val="EE"/>
    <w:family w:val="roman"/>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AllianzSansLigh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07D12" w14:textId="77777777" w:rsidR="003B4CE7" w:rsidRDefault="003B4CE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4A88" w14:textId="3F584115" w:rsidR="00FE595A" w:rsidRDefault="003B4CE7">
    <w:pPr>
      <w:pStyle w:val="Zpat"/>
      <w:jc w:val="center"/>
    </w:pPr>
    <w:r>
      <w:rPr>
        <w:noProof/>
      </w:rPr>
      <mc:AlternateContent>
        <mc:Choice Requires="wps">
          <w:drawing>
            <wp:anchor distT="0" distB="0" distL="114300" distR="114300" simplePos="0" relativeHeight="251658240" behindDoc="0" locked="0" layoutInCell="0" allowOverlap="1" wp14:anchorId="37C5992C" wp14:editId="2ABCB187">
              <wp:simplePos x="0" y="0"/>
              <wp:positionH relativeFrom="page">
                <wp:posOffset>0</wp:posOffset>
              </wp:positionH>
              <wp:positionV relativeFrom="page">
                <wp:posOffset>10227945</wp:posOffset>
              </wp:positionV>
              <wp:extent cx="7560310" cy="273050"/>
              <wp:effectExtent l="0" t="0" r="0" b="12700"/>
              <wp:wrapNone/>
              <wp:docPr id="456039981" name="MSIPCM316044b2ba3d5e5d720db280" descr="{&quot;HashCode&quot;:105709602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F8506F" w14:textId="7D715010" w:rsidR="003B4CE7" w:rsidRPr="003B4CE7" w:rsidRDefault="003B4CE7" w:rsidP="003B4CE7">
                          <w:pPr>
                            <w:jc w:val="left"/>
                            <w:rPr>
                              <w:rFonts w:ascii="Calibri" w:hAnsi="Calibri" w:cs="Calibri"/>
                              <w:color w:val="000000"/>
                              <w:sz w:val="18"/>
                            </w:rPr>
                          </w:pPr>
                          <w:r w:rsidRPr="003B4CE7">
                            <w:rPr>
                              <w:rFonts w:ascii="Calibri" w:hAnsi="Calibri" w:cs="Calibri"/>
                              <w:color w:val="000000"/>
                              <w:sz w:val="18"/>
                            </w:rPr>
                            <w:t>VIG_CZ:Důvěrné/Confidential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7C5992C" id="_x0000_t202" coordsize="21600,21600" o:spt="202" path="m,l,21600r21600,l21600,xe">
              <v:stroke joinstyle="miter"/>
              <v:path gradientshapeok="t" o:connecttype="rect"/>
            </v:shapetype>
            <v:shape id="MSIPCM316044b2ba3d5e5d720db280" o:spid="_x0000_s1026" type="#_x0000_t202" alt="{&quot;HashCode&quot;:1057096022,&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1F8506F" w14:textId="7D715010" w:rsidR="003B4CE7" w:rsidRPr="003B4CE7" w:rsidRDefault="003B4CE7" w:rsidP="003B4CE7">
                    <w:pPr>
                      <w:jc w:val="left"/>
                      <w:rPr>
                        <w:rFonts w:ascii="Calibri" w:hAnsi="Calibri" w:cs="Calibri"/>
                        <w:color w:val="000000"/>
                        <w:sz w:val="18"/>
                      </w:rPr>
                    </w:pPr>
                    <w:r w:rsidRPr="003B4CE7">
                      <w:rPr>
                        <w:rFonts w:ascii="Calibri" w:hAnsi="Calibri" w:cs="Calibri"/>
                        <w:color w:val="000000"/>
                        <w:sz w:val="18"/>
                      </w:rPr>
                      <w:t>VIG_CZ:Důvěrné/Confidential</w:t>
                    </w:r>
                  </w:p>
                </w:txbxContent>
              </v:textbox>
              <w10:wrap anchorx="page" anchory="page"/>
            </v:shape>
          </w:pict>
        </mc:Fallback>
      </mc:AlternateContent>
    </w:r>
    <w:sdt>
      <w:sdtPr>
        <w:id w:val="605168127"/>
        <w:docPartObj>
          <w:docPartGallery w:val="Page Numbers (Bottom of Page)"/>
          <w:docPartUnique/>
        </w:docPartObj>
      </w:sdtPr>
      <w:sdtEndPr/>
      <w:sdtContent>
        <w:r w:rsidR="00FE595A">
          <w:fldChar w:fldCharType="begin"/>
        </w:r>
        <w:r w:rsidR="00FE595A">
          <w:instrText>PAGE   \* MERGEFORMAT</w:instrText>
        </w:r>
        <w:r w:rsidR="00FE595A">
          <w:fldChar w:fldCharType="separate"/>
        </w:r>
        <w:r w:rsidR="00FE595A">
          <w:t>2</w:t>
        </w:r>
        <w:r w:rsidR="00FE595A">
          <w:fldChar w:fldCharType="end"/>
        </w:r>
      </w:sdtContent>
    </w:sdt>
  </w:p>
  <w:p w14:paraId="7E691EA4" w14:textId="77777777" w:rsidR="00FE595A" w:rsidRDefault="00FE595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5F51" w14:textId="463F037A" w:rsidR="003B4CE7" w:rsidRDefault="003B4CE7">
    <w:pPr>
      <w:pStyle w:val="Zpat"/>
    </w:pPr>
    <w:r>
      <w:rPr>
        <w:noProof/>
      </w:rPr>
      <mc:AlternateContent>
        <mc:Choice Requires="wps">
          <w:drawing>
            <wp:anchor distT="0" distB="0" distL="114300" distR="114300" simplePos="0" relativeHeight="251658241" behindDoc="0" locked="0" layoutInCell="0" allowOverlap="1" wp14:anchorId="7A754991" wp14:editId="4DC3C42E">
              <wp:simplePos x="0" y="0"/>
              <wp:positionH relativeFrom="page">
                <wp:posOffset>0</wp:posOffset>
              </wp:positionH>
              <wp:positionV relativeFrom="page">
                <wp:posOffset>10227945</wp:posOffset>
              </wp:positionV>
              <wp:extent cx="7560310" cy="273050"/>
              <wp:effectExtent l="0" t="0" r="0" b="12700"/>
              <wp:wrapNone/>
              <wp:docPr id="2067865112" name="MSIPCM635d4b399c2915569e26a481" descr="{&quot;HashCode&quot;:105709602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35DDAE" w14:textId="2F303494" w:rsidR="003B4CE7" w:rsidRPr="003B4CE7" w:rsidRDefault="003B4CE7" w:rsidP="003B4CE7">
                          <w:pPr>
                            <w:jc w:val="left"/>
                            <w:rPr>
                              <w:rFonts w:ascii="Calibri" w:hAnsi="Calibri" w:cs="Calibri"/>
                              <w:color w:val="000000"/>
                              <w:sz w:val="18"/>
                            </w:rPr>
                          </w:pPr>
                          <w:r w:rsidRPr="003B4CE7">
                            <w:rPr>
                              <w:rFonts w:ascii="Calibri" w:hAnsi="Calibri" w:cs="Calibri"/>
                              <w:color w:val="000000"/>
                              <w:sz w:val="18"/>
                            </w:rPr>
                            <w:t>VIG_CZ:Důvěrné/Confidential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A754991" id="_x0000_t202" coordsize="21600,21600" o:spt="202" path="m,l,21600r21600,l21600,xe">
              <v:stroke joinstyle="miter"/>
              <v:path gradientshapeok="t" o:connecttype="rect"/>
            </v:shapetype>
            <v:shape id="MSIPCM635d4b399c2915569e26a481" o:spid="_x0000_s1027" type="#_x0000_t202" alt="{&quot;HashCode&quot;:1057096022,&quot;Height&quot;:841.0,&quot;Width&quot;:595.0,&quot;Placement&quot;:&quot;Footer&quot;,&quot;Index&quot;:&quot;FirstPage&quot;,&quot;Section&quot;:1,&quot;Top&quot;:0.0,&quot;Left&quot;:0.0}" style="position:absolute;left:0;text-align:left;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2A35DDAE" w14:textId="2F303494" w:rsidR="003B4CE7" w:rsidRPr="003B4CE7" w:rsidRDefault="003B4CE7" w:rsidP="003B4CE7">
                    <w:pPr>
                      <w:jc w:val="left"/>
                      <w:rPr>
                        <w:rFonts w:ascii="Calibri" w:hAnsi="Calibri" w:cs="Calibri"/>
                        <w:color w:val="000000"/>
                        <w:sz w:val="18"/>
                      </w:rPr>
                    </w:pPr>
                    <w:r w:rsidRPr="003B4CE7">
                      <w:rPr>
                        <w:rFonts w:ascii="Calibri" w:hAnsi="Calibri" w:cs="Calibri"/>
                        <w:color w:val="000000"/>
                        <w:sz w:val="18"/>
                      </w:rPr>
                      <w:t>VIG_CZ:Důvěrné/Confidential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EEA74" w14:textId="77777777" w:rsidR="004C63DF" w:rsidRDefault="004C63DF" w:rsidP="00FF471C">
      <w:r>
        <w:separator/>
      </w:r>
    </w:p>
  </w:footnote>
  <w:footnote w:type="continuationSeparator" w:id="0">
    <w:p w14:paraId="4663598E" w14:textId="77777777" w:rsidR="004C63DF" w:rsidRDefault="004C63DF" w:rsidP="00FF471C">
      <w:r>
        <w:continuationSeparator/>
      </w:r>
    </w:p>
  </w:footnote>
  <w:footnote w:type="continuationNotice" w:id="1">
    <w:p w14:paraId="08956280" w14:textId="77777777" w:rsidR="004C63DF" w:rsidRDefault="004C63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5EE7" w14:textId="77777777" w:rsidR="003B4CE7" w:rsidRDefault="003B4CE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FEC19" w14:textId="77777777" w:rsidR="00FE595A" w:rsidRDefault="00FE595A">
    <w:pPr>
      <w:pStyle w:val="Zhlav"/>
      <w:jc w:val="right"/>
    </w:pPr>
    <w:r>
      <w:t xml:space="preserve">Stránka </w:t>
    </w:r>
    <w:sdt>
      <w:sdtPr>
        <w:id w:val="-1422951242"/>
        <w:docPartObj>
          <w:docPartGallery w:val="Page Numbers (Top of Page)"/>
          <w:docPartUnique/>
        </w:docPartObj>
      </w:sdtPr>
      <w:sdtEndPr/>
      <w:sdtContent>
        <w:r>
          <w:fldChar w:fldCharType="begin"/>
        </w:r>
        <w:r>
          <w:instrText>PAGE   \* MERGEFORMAT</w:instrText>
        </w:r>
        <w:r>
          <w:fldChar w:fldCharType="separate"/>
        </w:r>
        <w:r>
          <w:rPr>
            <w:noProof/>
          </w:rPr>
          <w:t>10</w:t>
        </w:r>
        <w:r>
          <w:fldChar w:fldCharType="end"/>
        </w:r>
      </w:sdtContent>
    </w:sdt>
  </w:p>
  <w:p w14:paraId="19217059" w14:textId="77777777" w:rsidR="00FE595A" w:rsidRPr="00CD617F" w:rsidRDefault="00FE595A">
    <w:pPr>
      <w:pStyle w:val="Zhlav"/>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C4328" w14:textId="77777777" w:rsidR="003B4CE7" w:rsidRDefault="003B4C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D2A"/>
    <w:multiLevelType w:val="multilevel"/>
    <w:tmpl w:val="33C2FFD2"/>
    <w:lvl w:ilvl="0">
      <w:start w:val="1"/>
      <w:numFmt w:val="lowerLetter"/>
      <w:pStyle w:val="slovn-psmena"/>
      <w:lvlText w:val="%1)"/>
      <w:lvlJc w:val="left"/>
      <w:pPr>
        <w:tabs>
          <w:tab w:val="num" w:pos="720"/>
        </w:tabs>
        <w:ind w:left="720" w:hanging="29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tabs>
          <w:tab w:val="num" w:pos="720"/>
        </w:tabs>
        <w:ind w:left="720" w:hanging="295"/>
      </w:pPr>
      <w:rPr>
        <w:rFonts w:hint="default"/>
      </w:rPr>
    </w:lvl>
    <w:lvl w:ilvl="2">
      <w:start w:val="1"/>
      <w:numFmt w:val="lowerRoman"/>
      <w:lvlText w:val="%3."/>
      <w:lvlJc w:val="right"/>
      <w:pPr>
        <w:tabs>
          <w:tab w:val="num" w:pos="720"/>
        </w:tabs>
        <w:ind w:left="720" w:hanging="295"/>
      </w:pPr>
      <w:rPr>
        <w:rFonts w:hint="default"/>
      </w:rPr>
    </w:lvl>
    <w:lvl w:ilvl="3">
      <w:start w:val="1"/>
      <w:numFmt w:val="decimal"/>
      <w:lvlText w:val="%4."/>
      <w:lvlJc w:val="left"/>
      <w:pPr>
        <w:tabs>
          <w:tab w:val="num" w:pos="720"/>
        </w:tabs>
        <w:ind w:left="720" w:hanging="295"/>
      </w:pPr>
      <w:rPr>
        <w:rFonts w:hint="default"/>
      </w:rPr>
    </w:lvl>
    <w:lvl w:ilvl="4">
      <w:start w:val="1"/>
      <w:numFmt w:val="lowerLetter"/>
      <w:lvlText w:val="%5."/>
      <w:lvlJc w:val="left"/>
      <w:pPr>
        <w:tabs>
          <w:tab w:val="num" w:pos="720"/>
        </w:tabs>
        <w:ind w:left="720" w:hanging="295"/>
      </w:pPr>
      <w:rPr>
        <w:rFonts w:hint="default"/>
      </w:rPr>
    </w:lvl>
    <w:lvl w:ilvl="5">
      <w:start w:val="1"/>
      <w:numFmt w:val="lowerRoman"/>
      <w:lvlText w:val="%6."/>
      <w:lvlJc w:val="right"/>
      <w:pPr>
        <w:tabs>
          <w:tab w:val="num" w:pos="720"/>
        </w:tabs>
        <w:ind w:left="720" w:hanging="295"/>
      </w:pPr>
      <w:rPr>
        <w:rFonts w:hint="default"/>
      </w:rPr>
    </w:lvl>
    <w:lvl w:ilvl="6">
      <w:start w:val="1"/>
      <w:numFmt w:val="decimal"/>
      <w:lvlText w:val="%7."/>
      <w:lvlJc w:val="left"/>
      <w:pPr>
        <w:tabs>
          <w:tab w:val="num" w:pos="720"/>
        </w:tabs>
        <w:ind w:left="720" w:hanging="295"/>
      </w:pPr>
      <w:rPr>
        <w:rFonts w:hint="default"/>
      </w:rPr>
    </w:lvl>
    <w:lvl w:ilvl="7">
      <w:start w:val="1"/>
      <w:numFmt w:val="lowerLetter"/>
      <w:lvlText w:val="%8."/>
      <w:lvlJc w:val="left"/>
      <w:pPr>
        <w:tabs>
          <w:tab w:val="num" w:pos="720"/>
        </w:tabs>
        <w:ind w:left="720" w:hanging="295"/>
      </w:pPr>
      <w:rPr>
        <w:rFonts w:hint="default"/>
      </w:rPr>
    </w:lvl>
    <w:lvl w:ilvl="8">
      <w:start w:val="1"/>
      <w:numFmt w:val="lowerRoman"/>
      <w:lvlText w:val="%9."/>
      <w:lvlJc w:val="right"/>
      <w:pPr>
        <w:tabs>
          <w:tab w:val="num" w:pos="720"/>
        </w:tabs>
        <w:ind w:left="720" w:hanging="295"/>
      </w:pPr>
      <w:rPr>
        <w:rFonts w:hint="default"/>
      </w:rPr>
    </w:lvl>
  </w:abstractNum>
  <w:abstractNum w:abstractNumId="1" w15:restartNumberingAfterBreak="0">
    <w:nsid w:val="0B364A50"/>
    <w:multiLevelType w:val="multilevel"/>
    <w:tmpl w:val="2AFC726C"/>
    <w:lvl w:ilvl="0">
      <w:start w:val="1"/>
      <w:numFmt w:val="decimal"/>
      <w:lvlText w:val="3.%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244930"/>
    <w:multiLevelType w:val="multilevel"/>
    <w:tmpl w:val="FF24D32C"/>
    <w:lvl w:ilvl="0">
      <w:start w:val="1"/>
      <w:numFmt w:val="decimal"/>
      <w:pStyle w:val="slovn-rove1-netunb"/>
      <w:lvlText w:val="%1."/>
      <w:lvlJc w:val="left"/>
      <w:pPr>
        <w:tabs>
          <w:tab w:val="num" w:pos="425"/>
        </w:tabs>
        <w:ind w:left="425" w:hanging="425"/>
      </w:pPr>
      <w:rPr>
        <w:rFonts w:ascii="Koop Office" w:hAnsi="Koop Office"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4" w15:restartNumberingAfterBreak="0">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2336F7"/>
    <w:multiLevelType w:val="hybridMultilevel"/>
    <w:tmpl w:val="07246CC2"/>
    <w:lvl w:ilvl="0" w:tplc="0405000F">
      <w:start w:val="1"/>
      <w:numFmt w:val="decimal"/>
      <w:lvlText w:val="%1."/>
      <w:lvlJc w:val="left"/>
      <w:pPr>
        <w:ind w:left="1065" w:hanging="705"/>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30E41AC"/>
    <w:multiLevelType w:val="hybridMultilevel"/>
    <w:tmpl w:val="1526D05C"/>
    <w:lvl w:ilvl="0" w:tplc="11BE1DBE">
      <w:start w:val="1"/>
      <w:numFmt w:val="decimal"/>
      <w:lvlText w:val="%1."/>
      <w:lvlJc w:val="left"/>
      <w:pPr>
        <w:ind w:left="730" w:hanging="36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1933A5"/>
    <w:multiLevelType w:val="hybridMultilevel"/>
    <w:tmpl w:val="046C1864"/>
    <w:lvl w:ilvl="0" w:tplc="C186E070">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135C0"/>
    <w:multiLevelType w:val="hybridMultilevel"/>
    <w:tmpl w:val="DF72D69E"/>
    <w:lvl w:ilvl="0" w:tplc="03BE1014">
      <w:start w:val="1"/>
      <w:numFmt w:val="decimal"/>
      <w:pStyle w:val="slovn-tabulka"/>
      <w:suff w:val="space"/>
      <w:lvlText w:val="%1."/>
      <w:lvlJc w:val="left"/>
      <w:pPr>
        <w:ind w:left="0" w:firstLine="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BA4AAE"/>
    <w:multiLevelType w:val="hybridMultilevel"/>
    <w:tmpl w:val="208ABF22"/>
    <w:lvl w:ilvl="0" w:tplc="04050001">
      <w:start w:val="1"/>
      <w:numFmt w:val="bullet"/>
      <w:lvlText w:val=""/>
      <w:lvlJc w:val="left"/>
      <w:pPr>
        <w:ind w:left="1428" w:hanging="360"/>
      </w:pPr>
      <w:rPr>
        <w:rFonts w:ascii="Symbol" w:hAnsi="Symbol" w:hint="default"/>
      </w:rPr>
    </w:lvl>
    <w:lvl w:ilvl="1" w:tplc="3AAC29A4">
      <w:numFmt w:val="bullet"/>
      <w:lvlText w:val="•"/>
      <w:lvlJc w:val="left"/>
      <w:pPr>
        <w:ind w:left="2148" w:hanging="360"/>
      </w:pPr>
      <w:rPr>
        <w:rFonts w:ascii="Arial" w:eastAsia="Times New Roman" w:hAnsi="Arial" w:cs="Arial"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12" w15:restartNumberingAfterBreak="0">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0431585"/>
    <w:multiLevelType w:val="hybridMultilevel"/>
    <w:tmpl w:val="63F2D362"/>
    <w:lvl w:ilvl="0" w:tplc="C186E070">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71501A8"/>
    <w:multiLevelType w:val="hybridMultilevel"/>
    <w:tmpl w:val="380EE830"/>
    <w:lvl w:ilvl="0" w:tplc="0088C834">
      <w:start w:val="1"/>
      <w:numFmt w:val="decimal"/>
      <w:lvlText w:val="%1."/>
      <w:lvlJc w:val="left"/>
      <w:pPr>
        <w:ind w:left="928" w:hanging="360"/>
      </w:pPr>
      <w:rPr>
        <w:rFonts w:hint="default"/>
        <w:sz w:val="20"/>
        <w:szCs w:val="20"/>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6" w15:restartNumberingAfterBreak="0">
    <w:nsid w:val="584B6ADF"/>
    <w:multiLevelType w:val="hybridMultilevel"/>
    <w:tmpl w:val="7D3CD66E"/>
    <w:lvl w:ilvl="0" w:tplc="E2D24906">
      <w:start w:val="1"/>
      <w:numFmt w:val="decimal"/>
      <w:lvlText w:val="%1."/>
      <w:lvlJc w:val="left"/>
      <w:pPr>
        <w:ind w:left="720" w:hanging="360"/>
      </w:pPr>
      <w:rPr>
        <w:rFonts w:ascii="Koop Office" w:hAnsi="Koop Office"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C84723C"/>
    <w:multiLevelType w:val="hybridMultilevel"/>
    <w:tmpl w:val="DAE4123C"/>
    <w:lvl w:ilvl="0" w:tplc="10001356">
      <w:start w:val="1"/>
      <w:numFmt w:val="lowerLetter"/>
      <w:lvlText w:val="%1)"/>
      <w:lvlJc w:val="left"/>
      <w:pPr>
        <w:ind w:left="720" w:hanging="360"/>
      </w:pPr>
      <w:rPr>
        <w:rFonts w:ascii="Koop Office" w:hAnsi="Koop Office"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E4F4E64"/>
    <w:multiLevelType w:val="singleLevel"/>
    <w:tmpl w:val="9C8AE066"/>
    <w:lvl w:ilvl="0">
      <w:start w:val="1"/>
      <w:numFmt w:val="decimal"/>
      <w:pStyle w:val="NormlnZarovnatdobloku"/>
      <w:lvlText w:val="%1."/>
      <w:lvlJc w:val="left"/>
      <w:pPr>
        <w:tabs>
          <w:tab w:val="num" w:pos="360"/>
        </w:tabs>
        <w:ind w:left="360" w:hanging="360"/>
      </w:pPr>
    </w:lvl>
  </w:abstractNum>
  <w:abstractNum w:abstractNumId="20" w15:restartNumberingAfterBreak="0">
    <w:nsid w:val="6239620B"/>
    <w:multiLevelType w:val="multilevel"/>
    <w:tmpl w:val="2F5402A4"/>
    <w:lvl w:ilvl="0">
      <w:start w:val="1"/>
      <w:numFmt w:val="decimal"/>
      <w:lvlText w:val="3.1.%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631905E1"/>
    <w:multiLevelType w:val="multilevel"/>
    <w:tmpl w:val="A3408012"/>
    <w:lvl w:ilvl="0">
      <w:start w:val="1"/>
      <w:numFmt w:val="lowerLetter"/>
      <w:lvlText w:val="%1)"/>
      <w:lvlJc w:val="left"/>
      <w:pPr>
        <w:ind w:left="720" w:hanging="29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6FA5B12"/>
    <w:multiLevelType w:val="multilevel"/>
    <w:tmpl w:val="12663918"/>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23" w15:restartNumberingAfterBreak="0">
    <w:nsid w:val="6824051B"/>
    <w:multiLevelType w:val="hybridMultilevel"/>
    <w:tmpl w:val="BD44729E"/>
    <w:lvl w:ilvl="0" w:tplc="BE0A354A">
      <w:start w:val="24"/>
      <w:numFmt w:val="bullet"/>
      <w:lvlText w:val="-"/>
      <w:lvlJc w:val="left"/>
      <w:pPr>
        <w:ind w:left="720" w:hanging="360"/>
      </w:pPr>
      <w:rPr>
        <w:rFonts w:ascii="Koop Office" w:eastAsia="Times New Roman" w:hAnsi="Koop Offic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CFA1493"/>
    <w:multiLevelType w:val="hybridMultilevel"/>
    <w:tmpl w:val="376E0154"/>
    <w:lvl w:ilvl="0" w:tplc="00BA11A4">
      <w:start w:val="1"/>
      <w:numFmt w:val="bullet"/>
      <w:pStyle w:val="BulletedCopy"/>
      <w:lvlText w:val=""/>
      <w:lvlJc w:val="left"/>
      <w:pPr>
        <w:tabs>
          <w:tab w:val="num" w:pos="360"/>
        </w:tabs>
        <w:ind w:left="360" w:hanging="360"/>
      </w:pPr>
      <w:rPr>
        <w:rFonts w:ascii="Symbol" w:hAnsi="Symbol" w:hint="default"/>
        <w:color w:val="CE8E00"/>
        <w:position w:val="3"/>
      </w:rPr>
    </w:lvl>
    <w:lvl w:ilvl="1" w:tplc="094CF4F6">
      <w:start w:val="1"/>
      <w:numFmt w:val="bullet"/>
      <w:lvlText w:val="–"/>
      <w:lvlJc w:val="left"/>
      <w:pPr>
        <w:tabs>
          <w:tab w:val="num" w:pos="1440"/>
        </w:tabs>
        <w:ind w:left="1440" w:hanging="360"/>
      </w:pPr>
      <w:rPr>
        <w:rFonts w:ascii="Arial" w:hAnsi="Arial" w:cs="Times New Roman" w:hint="default"/>
        <w:color w:val="000000"/>
        <w:position w:val="3"/>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650517"/>
    <w:multiLevelType w:val="hybridMultilevel"/>
    <w:tmpl w:val="C328804A"/>
    <w:lvl w:ilvl="0" w:tplc="04050003">
      <w:start w:val="1"/>
      <w:numFmt w:val="bullet"/>
      <w:lvlText w:val="o"/>
      <w:lvlJc w:val="left"/>
      <w:pPr>
        <w:ind w:left="2160" w:hanging="360"/>
      </w:pPr>
      <w:rPr>
        <w:rFonts w:ascii="Courier New" w:hAnsi="Courier New" w:cs="Courier New" w:hint="default"/>
      </w:rPr>
    </w:lvl>
    <w:lvl w:ilvl="1" w:tplc="04050003">
      <w:start w:val="1"/>
      <w:numFmt w:val="bullet"/>
      <w:lvlText w:val="o"/>
      <w:lvlJc w:val="left"/>
      <w:pPr>
        <w:ind w:left="2880" w:hanging="360"/>
      </w:pPr>
      <w:rPr>
        <w:rFonts w:ascii="Courier New" w:hAnsi="Courier New" w:cs="Courier New" w:hint="default"/>
      </w:rPr>
    </w:lvl>
    <w:lvl w:ilvl="2" w:tplc="04050005">
      <w:start w:val="1"/>
      <w:numFmt w:val="bullet"/>
      <w:lvlText w:val=""/>
      <w:lvlJc w:val="left"/>
      <w:pPr>
        <w:ind w:left="3600" w:hanging="360"/>
      </w:pPr>
      <w:rPr>
        <w:rFonts w:ascii="Wingdings" w:hAnsi="Wingdings" w:hint="default"/>
      </w:rPr>
    </w:lvl>
    <w:lvl w:ilvl="3" w:tplc="04050001">
      <w:start w:val="1"/>
      <w:numFmt w:val="bullet"/>
      <w:lvlText w:val=""/>
      <w:lvlJc w:val="left"/>
      <w:pPr>
        <w:ind w:left="4320" w:hanging="360"/>
      </w:pPr>
      <w:rPr>
        <w:rFonts w:ascii="Symbol" w:hAnsi="Symbol" w:hint="default"/>
      </w:rPr>
    </w:lvl>
    <w:lvl w:ilvl="4" w:tplc="04050003">
      <w:start w:val="1"/>
      <w:numFmt w:val="bullet"/>
      <w:lvlText w:val="o"/>
      <w:lvlJc w:val="left"/>
      <w:pPr>
        <w:ind w:left="5040" w:hanging="360"/>
      </w:pPr>
      <w:rPr>
        <w:rFonts w:ascii="Courier New" w:hAnsi="Courier New" w:cs="Courier New" w:hint="default"/>
      </w:rPr>
    </w:lvl>
    <w:lvl w:ilvl="5" w:tplc="04050005">
      <w:start w:val="1"/>
      <w:numFmt w:val="bullet"/>
      <w:lvlText w:val=""/>
      <w:lvlJc w:val="left"/>
      <w:pPr>
        <w:ind w:left="5760" w:hanging="360"/>
      </w:pPr>
      <w:rPr>
        <w:rFonts w:ascii="Wingdings" w:hAnsi="Wingdings" w:hint="default"/>
      </w:rPr>
    </w:lvl>
    <w:lvl w:ilvl="6" w:tplc="04050001">
      <w:start w:val="1"/>
      <w:numFmt w:val="bullet"/>
      <w:lvlText w:val=""/>
      <w:lvlJc w:val="left"/>
      <w:pPr>
        <w:ind w:left="6480" w:hanging="360"/>
      </w:pPr>
      <w:rPr>
        <w:rFonts w:ascii="Symbol" w:hAnsi="Symbol" w:hint="default"/>
      </w:rPr>
    </w:lvl>
    <w:lvl w:ilvl="7" w:tplc="04050003">
      <w:start w:val="1"/>
      <w:numFmt w:val="bullet"/>
      <w:lvlText w:val="o"/>
      <w:lvlJc w:val="left"/>
      <w:pPr>
        <w:ind w:left="7200" w:hanging="360"/>
      </w:pPr>
      <w:rPr>
        <w:rFonts w:ascii="Courier New" w:hAnsi="Courier New" w:cs="Courier New" w:hint="default"/>
      </w:rPr>
    </w:lvl>
    <w:lvl w:ilvl="8" w:tplc="04050005">
      <w:start w:val="1"/>
      <w:numFmt w:val="bullet"/>
      <w:lvlText w:val=""/>
      <w:lvlJc w:val="left"/>
      <w:pPr>
        <w:ind w:left="7920" w:hanging="360"/>
      </w:pPr>
      <w:rPr>
        <w:rFonts w:ascii="Wingdings" w:hAnsi="Wingdings" w:hint="default"/>
      </w:rPr>
    </w:lvl>
  </w:abstractNum>
  <w:abstractNum w:abstractNumId="27" w15:restartNumberingAfterBreak="0">
    <w:nsid w:val="788D0311"/>
    <w:multiLevelType w:val="hybridMultilevel"/>
    <w:tmpl w:val="811ED206"/>
    <w:lvl w:ilvl="0" w:tplc="D7183C88">
      <w:numFmt w:val="bullet"/>
      <w:lvlText w:val="-"/>
      <w:lvlJc w:val="left"/>
      <w:pPr>
        <w:ind w:left="720" w:hanging="360"/>
      </w:pPr>
      <w:rPr>
        <w:rFonts w:ascii="Koop Office" w:eastAsia="Calibri" w:hAnsi="Koop Office"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35033887">
    <w:abstractNumId w:val="8"/>
  </w:num>
  <w:num w:numId="2" w16cid:durableId="682588880">
    <w:abstractNumId w:val="25"/>
  </w:num>
  <w:num w:numId="3" w16cid:durableId="294264744">
    <w:abstractNumId w:val="10"/>
  </w:num>
  <w:num w:numId="4" w16cid:durableId="1341129311">
    <w:abstractNumId w:val="12"/>
  </w:num>
  <w:num w:numId="5" w16cid:durableId="833683722">
    <w:abstractNumId w:val="9"/>
  </w:num>
  <w:num w:numId="6" w16cid:durableId="1712455681">
    <w:abstractNumId w:val="22"/>
  </w:num>
  <w:num w:numId="7" w16cid:durableId="10632586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82020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7594283">
    <w:abstractNumId w:val="3"/>
  </w:num>
  <w:num w:numId="10" w16cid:durableId="8526946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2000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1961476">
    <w:abstractNumId w:val="0"/>
  </w:num>
  <w:num w:numId="13" w16cid:durableId="584416908">
    <w:abstractNumId w:val="1"/>
  </w:num>
  <w:num w:numId="14" w16cid:durableId="1162962635">
    <w:abstractNumId w:val="20"/>
  </w:num>
  <w:num w:numId="15" w16cid:durableId="867641645">
    <w:abstractNumId w:val="23"/>
  </w:num>
  <w:num w:numId="16" w16cid:durableId="446701155">
    <w:abstractNumId w:val="18"/>
  </w:num>
  <w:num w:numId="17" w16cid:durableId="294261551">
    <w:abstractNumId w:val="2"/>
  </w:num>
  <w:num w:numId="18" w16cid:durableId="1936983808">
    <w:abstractNumId w:val="14"/>
  </w:num>
  <w:num w:numId="19" w16cid:durableId="9203368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82965525">
    <w:abstractNumId w:val="26"/>
  </w:num>
  <w:num w:numId="21" w16cid:durableId="1011100511">
    <w:abstractNumId w:val="27"/>
  </w:num>
  <w:num w:numId="22" w16cid:durableId="816067004">
    <w:abstractNumId w:val="19"/>
  </w:num>
  <w:num w:numId="23" w16cid:durableId="263194685">
    <w:abstractNumId w:val="16"/>
  </w:num>
  <w:num w:numId="24" w16cid:durableId="224419464">
    <w:abstractNumId w:val="7"/>
  </w:num>
  <w:num w:numId="25" w16cid:durableId="311254439">
    <w:abstractNumId w:val="24"/>
  </w:num>
  <w:num w:numId="26" w16cid:durableId="28995174">
    <w:abstractNumId w:val="11"/>
  </w:num>
  <w:num w:numId="27" w16cid:durableId="971523174">
    <w:abstractNumId w:val="24"/>
  </w:num>
  <w:num w:numId="28" w16cid:durableId="944923208">
    <w:abstractNumId w:val="24"/>
  </w:num>
  <w:num w:numId="29" w16cid:durableId="328607679">
    <w:abstractNumId w:val="15"/>
  </w:num>
  <w:num w:numId="30" w16cid:durableId="1517188653">
    <w:abstractNumId w:val="21"/>
  </w:num>
  <w:num w:numId="31" w16cid:durableId="895240361">
    <w:abstractNumId w:val="6"/>
  </w:num>
  <w:num w:numId="32" w16cid:durableId="406344598">
    <w:abstractNumId w:val="3"/>
  </w:num>
  <w:num w:numId="33" w16cid:durableId="2084720857">
    <w:abstractNumId w:val="4"/>
  </w:num>
  <w:num w:numId="34" w16cid:durableId="7252966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411739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56986026">
    <w:abstractNumId w:val="22"/>
  </w:num>
  <w:num w:numId="37" w16cid:durableId="857350655">
    <w:abstractNumId w:val="22"/>
  </w:num>
  <w:num w:numId="38" w16cid:durableId="1670624">
    <w:abstractNumId w:val="17"/>
  </w:num>
  <w:num w:numId="39" w16cid:durableId="20910732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87209781">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2B4"/>
    <w:rsid w:val="00000829"/>
    <w:rsid w:val="00000DF1"/>
    <w:rsid w:val="00007AA8"/>
    <w:rsid w:val="00007CE7"/>
    <w:rsid w:val="00012E40"/>
    <w:rsid w:val="0001462A"/>
    <w:rsid w:val="00015030"/>
    <w:rsid w:val="00017D5B"/>
    <w:rsid w:val="000214B8"/>
    <w:rsid w:val="000220ED"/>
    <w:rsid w:val="00023377"/>
    <w:rsid w:val="00024476"/>
    <w:rsid w:val="00031A57"/>
    <w:rsid w:val="00032BB8"/>
    <w:rsid w:val="000400E7"/>
    <w:rsid w:val="00044839"/>
    <w:rsid w:val="000476E6"/>
    <w:rsid w:val="000505F9"/>
    <w:rsid w:val="000508EE"/>
    <w:rsid w:val="00050CBE"/>
    <w:rsid w:val="00050F2F"/>
    <w:rsid w:val="000512D2"/>
    <w:rsid w:val="00052E2A"/>
    <w:rsid w:val="00053062"/>
    <w:rsid w:val="000618CA"/>
    <w:rsid w:val="00066D92"/>
    <w:rsid w:val="00070CE3"/>
    <w:rsid w:val="0007209E"/>
    <w:rsid w:val="000723D1"/>
    <w:rsid w:val="0007248A"/>
    <w:rsid w:val="00073CF2"/>
    <w:rsid w:val="00077D8C"/>
    <w:rsid w:val="00080CF5"/>
    <w:rsid w:val="000824F1"/>
    <w:rsid w:val="00087A45"/>
    <w:rsid w:val="00090CCF"/>
    <w:rsid w:val="0009123C"/>
    <w:rsid w:val="000933CA"/>
    <w:rsid w:val="00093452"/>
    <w:rsid w:val="000968D2"/>
    <w:rsid w:val="000969FB"/>
    <w:rsid w:val="00096C8B"/>
    <w:rsid w:val="0009750E"/>
    <w:rsid w:val="00097838"/>
    <w:rsid w:val="000A0408"/>
    <w:rsid w:val="000A38DB"/>
    <w:rsid w:val="000A4067"/>
    <w:rsid w:val="000A6523"/>
    <w:rsid w:val="000A73AE"/>
    <w:rsid w:val="000B1266"/>
    <w:rsid w:val="000B3B40"/>
    <w:rsid w:val="000B4C2D"/>
    <w:rsid w:val="000B50EA"/>
    <w:rsid w:val="000B6887"/>
    <w:rsid w:val="000C7550"/>
    <w:rsid w:val="000D0067"/>
    <w:rsid w:val="000D0856"/>
    <w:rsid w:val="000D2A28"/>
    <w:rsid w:val="000D31FA"/>
    <w:rsid w:val="000D63C0"/>
    <w:rsid w:val="000E2CBB"/>
    <w:rsid w:val="000E544F"/>
    <w:rsid w:val="000E6598"/>
    <w:rsid w:val="000E734F"/>
    <w:rsid w:val="000F3A50"/>
    <w:rsid w:val="000F4CDE"/>
    <w:rsid w:val="000F650D"/>
    <w:rsid w:val="00101D92"/>
    <w:rsid w:val="00101FEA"/>
    <w:rsid w:val="00103999"/>
    <w:rsid w:val="00107106"/>
    <w:rsid w:val="0011033A"/>
    <w:rsid w:val="001160C6"/>
    <w:rsid w:val="00117B8C"/>
    <w:rsid w:val="00121FDB"/>
    <w:rsid w:val="00122398"/>
    <w:rsid w:val="00125813"/>
    <w:rsid w:val="00125E98"/>
    <w:rsid w:val="00126C0B"/>
    <w:rsid w:val="0012703F"/>
    <w:rsid w:val="00131517"/>
    <w:rsid w:val="00133663"/>
    <w:rsid w:val="00135CAC"/>
    <w:rsid w:val="001409BA"/>
    <w:rsid w:val="00141535"/>
    <w:rsid w:val="00142897"/>
    <w:rsid w:val="00142CDD"/>
    <w:rsid w:val="001472E5"/>
    <w:rsid w:val="00150363"/>
    <w:rsid w:val="00154B9D"/>
    <w:rsid w:val="00156F32"/>
    <w:rsid w:val="001575F7"/>
    <w:rsid w:val="001600C3"/>
    <w:rsid w:val="00160338"/>
    <w:rsid w:val="00161BCC"/>
    <w:rsid w:val="00162026"/>
    <w:rsid w:val="00162CA8"/>
    <w:rsid w:val="00167461"/>
    <w:rsid w:val="00172D9A"/>
    <w:rsid w:val="00175E2F"/>
    <w:rsid w:val="001763CF"/>
    <w:rsid w:val="0018046F"/>
    <w:rsid w:val="001829F0"/>
    <w:rsid w:val="00183C97"/>
    <w:rsid w:val="00184E09"/>
    <w:rsid w:val="00186B3D"/>
    <w:rsid w:val="001922CC"/>
    <w:rsid w:val="00193697"/>
    <w:rsid w:val="00194A49"/>
    <w:rsid w:val="001969A5"/>
    <w:rsid w:val="001974B8"/>
    <w:rsid w:val="001A216F"/>
    <w:rsid w:val="001A45D7"/>
    <w:rsid w:val="001A4D06"/>
    <w:rsid w:val="001A5E4B"/>
    <w:rsid w:val="001B0445"/>
    <w:rsid w:val="001B11AD"/>
    <w:rsid w:val="001B170A"/>
    <w:rsid w:val="001B6506"/>
    <w:rsid w:val="001B6797"/>
    <w:rsid w:val="001C2AD6"/>
    <w:rsid w:val="001C517F"/>
    <w:rsid w:val="001D256B"/>
    <w:rsid w:val="001D383A"/>
    <w:rsid w:val="001D5138"/>
    <w:rsid w:val="001D5B57"/>
    <w:rsid w:val="001E4EDF"/>
    <w:rsid w:val="001E6722"/>
    <w:rsid w:val="001F1E95"/>
    <w:rsid w:val="001F2865"/>
    <w:rsid w:val="001F2AA2"/>
    <w:rsid w:val="001F4F56"/>
    <w:rsid w:val="001F64D0"/>
    <w:rsid w:val="001F7BD6"/>
    <w:rsid w:val="00201F0D"/>
    <w:rsid w:val="0020402B"/>
    <w:rsid w:val="00204E38"/>
    <w:rsid w:val="00206C49"/>
    <w:rsid w:val="0020774A"/>
    <w:rsid w:val="002155DD"/>
    <w:rsid w:val="00221326"/>
    <w:rsid w:val="00221D0E"/>
    <w:rsid w:val="002222EF"/>
    <w:rsid w:val="002247BA"/>
    <w:rsid w:val="00225FDC"/>
    <w:rsid w:val="002267E8"/>
    <w:rsid w:val="00230B28"/>
    <w:rsid w:val="0023465B"/>
    <w:rsid w:val="00234E62"/>
    <w:rsid w:val="002361D4"/>
    <w:rsid w:val="0024467F"/>
    <w:rsid w:val="002460EA"/>
    <w:rsid w:val="002465EE"/>
    <w:rsid w:val="002468AF"/>
    <w:rsid w:val="00254175"/>
    <w:rsid w:val="00255904"/>
    <w:rsid w:val="00264E2D"/>
    <w:rsid w:val="002670F5"/>
    <w:rsid w:val="0027036F"/>
    <w:rsid w:val="002717F1"/>
    <w:rsid w:val="00277386"/>
    <w:rsid w:val="00280823"/>
    <w:rsid w:val="002846E8"/>
    <w:rsid w:val="00287F7C"/>
    <w:rsid w:val="002928E0"/>
    <w:rsid w:val="00292C60"/>
    <w:rsid w:val="00292EF7"/>
    <w:rsid w:val="00293003"/>
    <w:rsid w:val="00294BD2"/>
    <w:rsid w:val="002A12A2"/>
    <w:rsid w:val="002A256B"/>
    <w:rsid w:val="002A47C0"/>
    <w:rsid w:val="002A5A97"/>
    <w:rsid w:val="002B0D5C"/>
    <w:rsid w:val="002B1888"/>
    <w:rsid w:val="002B4055"/>
    <w:rsid w:val="002B4072"/>
    <w:rsid w:val="002B6454"/>
    <w:rsid w:val="002C36D4"/>
    <w:rsid w:val="002C7D2F"/>
    <w:rsid w:val="002D2099"/>
    <w:rsid w:val="002D2C34"/>
    <w:rsid w:val="002D4849"/>
    <w:rsid w:val="002D646C"/>
    <w:rsid w:val="002D6EF7"/>
    <w:rsid w:val="002E36D1"/>
    <w:rsid w:val="002E6859"/>
    <w:rsid w:val="002E752C"/>
    <w:rsid w:val="002E7D7A"/>
    <w:rsid w:val="002F2C04"/>
    <w:rsid w:val="002F522C"/>
    <w:rsid w:val="002F668C"/>
    <w:rsid w:val="002F7146"/>
    <w:rsid w:val="002F73B9"/>
    <w:rsid w:val="0030285D"/>
    <w:rsid w:val="00304A0D"/>
    <w:rsid w:val="003054D6"/>
    <w:rsid w:val="0030644A"/>
    <w:rsid w:val="00306EE4"/>
    <w:rsid w:val="00307784"/>
    <w:rsid w:val="003123BF"/>
    <w:rsid w:val="00313AA3"/>
    <w:rsid w:val="003147E4"/>
    <w:rsid w:val="00314AC7"/>
    <w:rsid w:val="00314B21"/>
    <w:rsid w:val="003206F6"/>
    <w:rsid w:val="003213ED"/>
    <w:rsid w:val="003216DA"/>
    <w:rsid w:val="003259E1"/>
    <w:rsid w:val="0032643A"/>
    <w:rsid w:val="003269E6"/>
    <w:rsid w:val="003302A4"/>
    <w:rsid w:val="00330BA5"/>
    <w:rsid w:val="00331DCF"/>
    <w:rsid w:val="0033271D"/>
    <w:rsid w:val="00336F1D"/>
    <w:rsid w:val="00340030"/>
    <w:rsid w:val="00340CD6"/>
    <w:rsid w:val="00343E2D"/>
    <w:rsid w:val="00344538"/>
    <w:rsid w:val="00346255"/>
    <w:rsid w:val="00346AB2"/>
    <w:rsid w:val="00353AA1"/>
    <w:rsid w:val="00354B2A"/>
    <w:rsid w:val="00355DEC"/>
    <w:rsid w:val="00363E89"/>
    <w:rsid w:val="0037089A"/>
    <w:rsid w:val="0037136F"/>
    <w:rsid w:val="00371F82"/>
    <w:rsid w:val="00373B1B"/>
    <w:rsid w:val="0037494E"/>
    <w:rsid w:val="00375986"/>
    <w:rsid w:val="00377C2F"/>
    <w:rsid w:val="00385F1C"/>
    <w:rsid w:val="003925B1"/>
    <w:rsid w:val="003933D3"/>
    <w:rsid w:val="00394018"/>
    <w:rsid w:val="00394D0C"/>
    <w:rsid w:val="00395194"/>
    <w:rsid w:val="003970EF"/>
    <w:rsid w:val="00397F8A"/>
    <w:rsid w:val="003A680A"/>
    <w:rsid w:val="003B0339"/>
    <w:rsid w:val="003B3DE8"/>
    <w:rsid w:val="003B4CE7"/>
    <w:rsid w:val="003C0067"/>
    <w:rsid w:val="003C0442"/>
    <w:rsid w:val="003C14BC"/>
    <w:rsid w:val="003C25B1"/>
    <w:rsid w:val="003C4C9E"/>
    <w:rsid w:val="003C679D"/>
    <w:rsid w:val="003D13AC"/>
    <w:rsid w:val="003D1AF4"/>
    <w:rsid w:val="003E0CF5"/>
    <w:rsid w:val="003E5536"/>
    <w:rsid w:val="003E6A02"/>
    <w:rsid w:val="003E7853"/>
    <w:rsid w:val="003E7EB8"/>
    <w:rsid w:val="003F4AF7"/>
    <w:rsid w:val="0040196D"/>
    <w:rsid w:val="00403C41"/>
    <w:rsid w:val="004062B5"/>
    <w:rsid w:val="00412BD5"/>
    <w:rsid w:val="00413E27"/>
    <w:rsid w:val="0041475F"/>
    <w:rsid w:val="00414B37"/>
    <w:rsid w:val="00415A59"/>
    <w:rsid w:val="00422C74"/>
    <w:rsid w:val="0042381C"/>
    <w:rsid w:val="00423DEC"/>
    <w:rsid w:val="00425AA6"/>
    <w:rsid w:val="00426193"/>
    <w:rsid w:val="004277BA"/>
    <w:rsid w:val="0043372E"/>
    <w:rsid w:val="004351BA"/>
    <w:rsid w:val="004371AC"/>
    <w:rsid w:val="00441209"/>
    <w:rsid w:val="00445D99"/>
    <w:rsid w:val="00446CF7"/>
    <w:rsid w:val="00450930"/>
    <w:rsid w:val="00451F2F"/>
    <w:rsid w:val="00456A83"/>
    <w:rsid w:val="004609C6"/>
    <w:rsid w:val="004612C0"/>
    <w:rsid w:val="004618B2"/>
    <w:rsid w:val="00464D1B"/>
    <w:rsid w:val="004658D7"/>
    <w:rsid w:val="00473347"/>
    <w:rsid w:val="00473878"/>
    <w:rsid w:val="00474342"/>
    <w:rsid w:val="004768DA"/>
    <w:rsid w:val="00476C08"/>
    <w:rsid w:val="004822ED"/>
    <w:rsid w:val="004822F6"/>
    <w:rsid w:val="0048272F"/>
    <w:rsid w:val="00486022"/>
    <w:rsid w:val="004903F5"/>
    <w:rsid w:val="00491D26"/>
    <w:rsid w:val="004944B7"/>
    <w:rsid w:val="00496C95"/>
    <w:rsid w:val="00497EA5"/>
    <w:rsid w:val="004A10B2"/>
    <w:rsid w:val="004A223A"/>
    <w:rsid w:val="004A2932"/>
    <w:rsid w:val="004B2794"/>
    <w:rsid w:val="004B34C1"/>
    <w:rsid w:val="004B38A4"/>
    <w:rsid w:val="004B45D8"/>
    <w:rsid w:val="004B4DC7"/>
    <w:rsid w:val="004B647F"/>
    <w:rsid w:val="004B6F18"/>
    <w:rsid w:val="004B7118"/>
    <w:rsid w:val="004C63DF"/>
    <w:rsid w:val="004D20CB"/>
    <w:rsid w:val="004D2453"/>
    <w:rsid w:val="004D7CDC"/>
    <w:rsid w:val="004E409E"/>
    <w:rsid w:val="004E5BC6"/>
    <w:rsid w:val="004E7CD0"/>
    <w:rsid w:val="004F17EE"/>
    <w:rsid w:val="004F1E5C"/>
    <w:rsid w:val="00504560"/>
    <w:rsid w:val="00511C6E"/>
    <w:rsid w:val="005141DD"/>
    <w:rsid w:val="00516565"/>
    <w:rsid w:val="00521E2A"/>
    <w:rsid w:val="00521E53"/>
    <w:rsid w:val="005229B9"/>
    <w:rsid w:val="005331F0"/>
    <w:rsid w:val="00533A94"/>
    <w:rsid w:val="0053514D"/>
    <w:rsid w:val="00541E4F"/>
    <w:rsid w:val="00542FE9"/>
    <w:rsid w:val="005432AC"/>
    <w:rsid w:val="005432AD"/>
    <w:rsid w:val="00543499"/>
    <w:rsid w:val="005547AD"/>
    <w:rsid w:val="00556D12"/>
    <w:rsid w:val="0055766F"/>
    <w:rsid w:val="00557F58"/>
    <w:rsid w:val="00560299"/>
    <w:rsid w:val="00561D4F"/>
    <w:rsid w:val="00562759"/>
    <w:rsid w:val="00564B1C"/>
    <w:rsid w:val="00566FAD"/>
    <w:rsid w:val="005721C6"/>
    <w:rsid w:val="00572CB7"/>
    <w:rsid w:val="00577517"/>
    <w:rsid w:val="0057758A"/>
    <w:rsid w:val="00577730"/>
    <w:rsid w:val="0058331E"/>
    <w:rsid w:val="00583CCF"/>
    <w:rsid w:val="0058517B"/>
    <w:rsid w:val="0058612C"/>
    <w:rsid w:val="00590C73"/>
    <w:rsid w:val="005910FB"/>
    <w:rsid w:val="0059142D"/>
    <w:rsid w:val="005A2AE7"/>
    <w:rsid w:val="005B15BF"/>
    <w:rsid w:val="005B4B6A"/>
    <w:rsid w:val="005B61DF"/>
    <w:rsid w:val="005C000C"/>
    <w:rsid w:val="005C019A"/>
    <w:rsid w:val="005C42B5"/>
    <w:rsid w:val="005C6173"/>
    <w:rsid w:val="005D05B5"/>
    <w:rsid w:val="005D1F00"/>
    <w:rsid w:val="005D2280"/>
    <w:rsid w:val="005D6A62"/>
    <w:rsid w:val="005D7ED6"/>
    <w:rsid w:val="005E053F"/>
    <w:rsid w:val="005E0C81"/>
    <w:rsid w:val="005E679E"/>
    <w:rsid w:val="005E6D93"/>
    <w:rsid w:val="005F3154"/>
    <w:rsid w:val="00602109"/>
    <w:rsid w:val="00606843"/>
    <w:rsid w:val="00610815"/>
    <w:rsid w:val="00611F9D"/>
    <w:rsid w:val="0061299F"/>
    <w:rsid w:val="006146A2"/>
    <w:rsid w:val="00616482"/>
    <w:rsid w:val="00616BCE"/>
    <w:rsid w:val="00623E58"/>
    <w:rsid w:val="0062716B"/>
    <w:rsid w:val="00631371"/>
    <w:rsid w:val="0063247E"/>
    <w:rsid w:val="00633AB8"/>
    <w:rsid w:val="006352F6"/>
    <w:rsid w:val="006367EA"/>
    <w:rsid w:val="00636969"/>
    <w:rsid w:val="00640B01"/>
    <w:rsid w:val="00642F69"/>
    <w:rsid w:val="006443B3"/>
    <w:rsid w:val="00647D3A"/>
    <w:rsid w:val="006514D4"/>
    <w:rsid w:val="00653B6A"/>
    <w:rsid w:val="006543D2"/>
    <w:rsid w:val="006600BE"/>
    <w:rsid w:val="006718E4"/>
    <w:rsid w:val="00674013"/>
    <w:rsid w:val="00677820"/>
    <w:rsid w:val="00681118"/>
    <w:rsid w:val="006851D7"/>
    <w:rsid w:val="00686F0C"/>
    <w:rsid w:val="006913D4"/>
    <w:rsid w:val="0069207B"/>
    <w:rsid w:val="00692D51"/>
    <w:rsid w:val="00694E7B"/>
    <w:rsid w:val="006956BC"/>
    <w:rsid w:val="006957C3"/>
    <w:rsid w:val="00695BCE"/>
    <w:rsid w:val="00697228"/>
    <w:rsid w:val="006A0307"/>
    <w:rsid w:val="006A3D39"/>
    <w:rsid w:val="006A4444"/>
    <w:rsid w:val="006A5069"/>
    <w:rsid w:val="006A531B"/>
    <w:rsid w:val="006A6E71"/>
    <w:rsid w:val="006B453D"/>
    <w:rsid w:val="006B487D"/>
    <w:rsid w:val="006B6360"/>
    <w:rsid w:val="006C29CB"/>
    <w:rsid w:val="006D0475"/>
    <w:rsid w:val="006D3D06"/>
    <w:rsid w:val="006D6ABD"/>
    <w:rsid w:val="006D7021"/>
    <w:rsid w:val="006D70FC"/>
    <w:rsid w:val="006E12DD"/>
    <w:rsid w:val="006E4816"/>
    <w:rsid w:val="006E5684"/>
    <w:rsid w:val="006E58E0"/>
    <w:rsid w:val="006E7DF8"/>
    <w:rsid w:val="006F5FCF"/>
    <w:rsid w:val="00705D2B"/>
    <w:rsid w:val="007064F5"/>
    <w:rsid w:val="007073E5"/>
    <w:rsid w:val="00710182"/>
    <w:rsid w:val="00711945"/>
    <w:rsid w:val="00714307"/>
    <w:rsid w:val="007146F8"/>
    <w:rsid w:val="007222D4"/>
    <w:rsid w:val="007222F4"/>
    <w:rsid w:val="0072347C"/>
    <w:rsid w:val="007270A8"/>
    <w:rsid w:val="0073198C"/>
    <w:rsid w:val="007322C2"/>
    <w:rsid w:val="0073684F"/>
    <w:rsid w:val="00741740"/>
    <w:rsid w:val="00741785"/>
    <w:rsid w:val="00741A8E"/>
    <w:rsid w:val="0074282E"/>
    <w:rsid w:val="00745DC7"/>
    <w:rsid w:val="00746BC8"/>
    <w:rsid w:val="00757668"/>
    <w:rsid w:val="0076200D"/>
    <w:rsid w:val="00765000"/>
    <w:rsid w:val="007732A6"/>
    <w:rsid w:val="0077361D"/>
    <w:rsid w:val="00773E80"/>
    <w:rsid w:val="00773EB9"/>
    <w:rsid w:val="00775B6B"/>
    <w:rsid w:val="0077726A"/>
    <w:rsid w:val="00781027"/>
    <w:rsid w:val="007810FD"/>
    <w:rsid w:val="00782181"/>
    <w:rsid w:val="0078581B"/>
    <w:rsid w:val="007858DF"/>
    <w:rsid w:val="007861A3"/>
    <w:rsid w:val="007870EF"/>
    <w:rsid w:val="00794C61"/>
    <w:rsid w:val="007A457F"/>
    <w:rsid w:val="007A5F49"/>
    <w:rsid w:val="007A661E"/>
    <w:rsid w:val="007B09F5"/>
    <w:rsid w:val="007B16FC"/>
    <w:rsid w:val="007B3620"/>
    <w:rsid w:val="007B5A44"/>
    <w:rsid w:val="007B6250"/>
    <w:rsid w:val="007C137B"/>
    <w:rsid w:val="007C1465"/>
    <w:rsid w:val="007C3694"/>
    <w:rsid w:val="007C4E93"/>
    <w:rsid w:val="007C5878"/>
    <w:rsid w:val="007C5FF2"/>
    <w:rsid w:val="007D136B"/>
    <w:rsid w:val="007D1CB0"/>
    <w:rsid w:val="007D1F88"/>
    <w:rsid w:val="007D2604"/>
    <w:rsid w:val="007D2D28"/>
    <w:rsid w:val="007D2F20"/>
    <w:rsid w:val="007D392C"/>
    <w:rsid w:val="007D57BA"/>
    <w:rsid w:val="007D5940"/>
    <w:rsid w:val="007E0E36"/>
    <w:rsid w:val="007E1EF6"/>
    <w:rsid w:val="007E5C50"/>
    <w:rsid w:val="007E6990"/>
    <w:rsid w:val="007F3A81"/>
    <w:rsid w:val="007F59DD"/>
    <w:rsid w:val="007F61A6"/>
    <w:rsid w:val="007F6574"/>
    <w:rsid w:val="00800634"/>
    <w:rsid w:val="00800BE6"/>
    <w:rsid w:val="00801660"/>
    <w:rsid w:val="00801F78"/>
    <w:rsid w:val="00805B5F"/>
    <w:rsid w:val="008066EF"/>
    <w:rsid w:val="00807DB0"/>
    <w:rsid w:val="00810BC5"/>
    <w:rsid w:val="008119AB"/>
    <w:rsid w:val="00811A7F"/>
    <w:rsid w:val="00812950"/>
    <w:rsid w:val="0081323C"/>
    <w:rsid w:val="00814F62"/>
    <w:rsid w:val="0081635B"/>
    <w:rsid w:val="00820AB4"/>
    <w:rsid w:val="00822B14"/>
    <w:rsid w:val="0083144A"/>
    <w:rsid w:val="00832DDD"/>
    <w:rsid w:val="008345B8"/>
    <w:rsid w:val="0083612F"/>
    <w:rsid w:val="0083635A"/>
    <w:rsid w:val="008368FE"/>
    <w:rsid w:val="008409CF"/>
    <w:rsid w:val="008414DA"/>
    <w:rsid w:val="008437CF"/>
    <w:rsid w:val="0084603E"/>
    <w:rsid w:val="00851081"/>
    <w:rsid w:val="00852EA0"/>
    <w:rsid w:val="00855D15"/>
    <w:rsid w:val="008616DE"/>
    <w:rsid w:val="00861AAB"/>
    <w:rsid w:val="00862700"/>
    <w:rsid w:val="00872AFA"/>
    <w:rsid w:val="00873C2F"/>
    <w:rsid w:val="0087405A"/>
    <w:rsid w:val="00874F35"/>
    <w:rsid w:val="008802AA"/>
    <w:rsid w:val="00882DED"/>
    <w:rsid w:val="008838AB"/>
    <w:rsid w:val="008838CD"/>
    <w:rsid w:val="00884A35"/>
    <w:rsid w:val="00886F29"/>
    <w:rsid w:val="00890ED9"/>
    <w:rsid w:val="008A2DAA"/>
    <w:rsid w:val="008A33FB"/>
    <w:rsid w:val="008A3D22"/>
    <w:rsid w:val="008A4D03"/>
    <w:rsid w:val="008B0889"/>
    <w:rsid w:val="008B32FE"/>
    <w:rsid w:val="008B3DBA"/>
    <w:rsid w:val="008B5DA2"/>
    <w:rsid w:val="008B608A"/>
    <w:rsid w:val="008B7028"/>
    <w:rsid w:val="008C004D"/>
    <w:rsid w:val="008C1624"/>
    <w:rsid w:val="008C16BC"/>
    <w:rsid w:val="008C1DD9"/>
    <w:rsid w:val="008C2074"/>
    <w:rsid w:val="008C2488"/>
    <w:rsid w:val="008C34A6"/>
    <w:rsid w:val="008D1245"/>
    <w:rsid w:val="008D4BCE"/>
    <w:rsid w:val="008D4E43"/>
    <w:rsid w:val="008E0983"/>
    <w:rsid w:val="008E402D"/>
    <w:rsid w:val="008E51CB"/>
    <w:rsid w:val="008E5597"/>
    <w:rsid w:val="008E6F86"/>
    <w:rsid w:val="008F010C"/>
    <w:rsid w:val="008F1B2D"/>
    <w:rsid w:val="008F3244"/>
    <w:rsid w:val="008F5003"/>
    <w:rsid w:val="008F5A8E"/>
    <w:rsid w:val="008F5AF9"/>
    <w:rsid w:val="008F5E15"/>
    <w:rsid w:val="008F602E"/>
    <w:rsid w:val="008F77D1"/>
    <w:rsid w:val="00902081"/>
    <w:rsid w:val="00910D56"/>
    <w:rsid w:val="00912A8F"/>
    <w:rsid w:val="00913DE9"/>
    <w:rsid w:val="00914BEE"/>
    <w:rsid w:val="00916676"/>
    <w:rsid w:val="00920622"/>
    <w:rsid w:val="00923C73"/>
    <w:rsid w:val="00925605"/>
    <w:rsid w:val="00927C7B"/>
    <w:rsid w:val="00936528"/>
    <w:rsid w:val="00941A03"/>
    <w:rsid w:val="00941DAF"/>
    <w:rsid w:val="0094214D"/>
    <w:rsid w:val="009421A5"/>
    <w:rsid w:val="0094395E"/>
    <w:rsid w:val="0094449B"/>
    <w:rsid w:val="00945F22"/>
    <w:rsid w:val="009470A2"/>
    <w:rsid w:val="009501FE"/>
    <w:rsid w:val="0095060B"/>
    <w:rsid w:val="0095132D"/>
    <w:rsid w:val="00951F46"/>
    <w:rsid w:val="0095418B"/>
    <w:rsid w:val="009544C3"/>
    <w:rsid w:val="00955269"/>
    <w:rsid w:val="00956F48"/>
    <w:rsid w:val="00962DA5"/>
    <w:rsid w:val="0097298A"/>
    <w:rsid w:val="009765F1"/>
    <w:rsid w:val="009773DD"/>
    <w:rsid w:val="00980B9B"/>
    <w:rsid w:val="00981556"/>
    <w:rsid w:val="009837B9"/>
    <w:rsid w:val="00984450"/>
    <w:rsid w:val="00986E73"/>
    <w:rsid w:val="00992571"/>
    <w:rsid w:val="00993C94"/>
    <w:rsid w:val="0099627C"/>
    <w:rsid w:val="009966F7"/>
    <w:rsid w:val="009A1676"/>
    <w:rsid w:val="009A3658"/>
    <w:rsid w:val="009A4590"/>
    <w:rsid w:val="009A680F"/>
    <w:rsid w:val="009A77B6"/>
    <w:rsid w:val="009B05C4"/>
    <w:rsid w:val="009B0D88"/>
    <w:rsid w:val="009B22B4"/>
    <w:rsid w:val="009B6D91"/>
    <w:rsid w:val="009B710D"/>
    <w:rsid w:val="009B7E07"/>
    <w:rsid w:val="009C0F40"/>
    <w:rsid w:val="009D07E4"/>
    <w:rsid w:val="009D3FA8"/>
    <w:rsid w:val="009D76CE"/>
    <w:rsid w:val="009E28CD"/>
    <w:rsid w:val="009E2EBA"/>
    <w:rsid w:val="009E3827"/>
    <w:rsid w:val="009E3A15"/>
    <w:rsid w:val="009E4D9D"/>
    <w:rsid w:val="009F31ED"/>
    <w:rsid w:val="009F5BAA"/>
    <w:rsid w:val="009F6CBE"/>
    <w:rsid w:val="009F7805"/>
    <w:rsid w:val="009F7F8C"/>
    <w:rsid w:val="00A0073E"/>
    <w:rsid w:val="00A02803"/>
    <w:rsid w:val="00A03D4F"/>
    <w:rsid w:val="00A06F56"/>
    <w:rsid w:val="00A1079E"/>
    <w:rsid w:val="00A10FA1"/>
    <w:rsid w:val="00A13C43"/>
    <w:rsid w:val="00A1790F"/>
    <w:rsid w:val="00A32127"/>
    <w:rsid w:val="00A35D10"/>
    <w:rsid w:val="00A37E3C"/>
    <w:rsid w:val="00A37F76"/>
    <w:rsid w:val="00A46DD6"/>
    <w:rsid w:val="00A50107"/>
    <w:rsid w:val="00A55AB8"/>
    <w:rsid w:val="00A57A73"/>
    <w:rsid w:val="00A6355F"/>
    <w:rsid w:val="00A63F27"/>
    <w:rsid w:val="00A654E4"/>
    <w:rsid w:val="00A670D1"/>
    <w:rsid w:val="00A705B4"/>
    <w:rsid w:val="00A7212E"/>
    <w:rsid w:val="00A73413"/>
    <w:rsid w:val="00A7493D"/>
    <w:rsid w:val="00A74B94"/>
    <w:rsid w:val="00A74E6A"/>
    <w:rsid w:val="00A779BE"/>
    <w:rsid w:val="00A83AE3"/>
    <w:rsid w:val="00A863CD"/>
    <w:rsid w:val="00A90139"/>
    <w:rsid w:val="00A9134D"/>
    <w:rsid w:val="00A9650D"/>
    <w:rsid w:val="00AA429A"/>
    <w:rsid w:val="00AA46FA"/>
    <w:rsid w:val="00AA737A"/>
    <w:rsid w:val="00AB10E8"/>
    <w:rsid w:val="00AB1243"/>
    <w:rsid w:val="00AB5DDD"/>
    <w:rsid w:val="00AC19BE"/>
    <w:rsid w:val="00AC4DF9"/>
    <w:rsid w:val="00AC713D"/>
    <w:rsid w:val="00AD270B"/>
    <w:rsid w:val="00AD77D4"/>
    <w:rsid w:val="00AE6E36"/>
    <w:rsid w:val="00AE7B11"/>
    <w:rsid w:val="00AF0DF4"/>
    <w:rsid w:val="00AF14FA"/>
    <w:rsid w:val="00AF4002"/>
    <w:rsid w:val="00AF5EDE"/>
    <w:rsid w:val="00AF6720"/>
    <w:rsid w:val="00B01403"/>
    <w:rsid w:val="00B02A75"/>
    <w:rsid w:val="00B05CAC"/>
    <w:rsid w:val="00B0677C"/>
    <w:rsid w:val="00B12B36"/>
    <w:rsid w:val="00B12D70"/>
    <w:rsid w:val="00B1363A"/>
    <w:rsid w:val="00B17E38"/>
    <w:rsid w:val="00B204C3"/>
    <w:rsid w:val="00B22504"/>
    <w:rsid w:val="00B24018"/>
    <w:rsid w:val="00B24BBE"/>
    <w:rsid w:val="00B2622D"/>
    <w:rsid w:val="00B27E6D"/>
    <w:rsid w:val="00B31BFF"/>
    <w:rsid w:val="00B328CB"/>
    <w:rsid w:val="00B3345F"/>
    <w:rsid w:val="00B33EBE"/>
    <w:rsid w:val="00B4735A"/>
    <w:rsid w:val="00B5761C"/>
    <w:rsid w:val="00B60D74"/>
    <w:rsid w:val="00B60E4C"/>
    <w:rsid w:val="00B61638"/>
    <w:rsid w:val="00B6381F"/>
    <w:rsid w:val="00B657B4"/>
    <w:rsid w:val="00B65FE0"/>
    <w:rsid w:val="00B7101A"/>
    <w:rsid w:val="00B760DA"/>
    <w:rsid w:val="00B77C7F"/>
    <w:rsid w:val="00B77F6A"/>
    <w:rsid w:val="00B838AC"/>
    <w:rsid w:val="00B868DE"/>
    <w:rsid w:val="00B878BB"/>
    <w:rsid w:val="00B90DE5"/>
    <w:rsid w:val="00B9279C"/>
    <w:rsid w:val="00B95C21"/>
    <w:rsid w:val="00B96323"/>
    <w:rsid w:val="00B964EE"/>
    <w:rsid w:val="00B97EB6"/>
    <w:rsid w:val="00BA4D04"/>
    <w:rsid w:val="00BB15C0"/>
    <w:rsid w:val="00BB2A89"/>
    <w:rsid w:val="00BB2AC0"/>
    <w:rsid w:val="00BB32F8"/>
    <w:rsid w:val="00BB6D8E"/>
    <w:rsid w:val="00BC0C92"/>
    <w:rsid w:val="00BC0FDF"/>
    <w:rsid w:val="00BD06B5"/>
    <w:rsid w:val="00BD3B20"/>
    <w:rsid w:val="00BD440B"/>
    <w:rsid w:val="00BD7A98"/>
    <w:rsid w:val="00BE4DE7"/>
    <w:rsid w:val="00BE6DF8"/>
    <w:rsid w:val="00BE7A66"/>
    <w:rsid w:val="00BE7B86"/>
    <w:rsid w:val="00BE7F97"/>
    <w:rsid w:val="00BF1045"/>
    <w:rsid w:val="00BF13C4"/>
    <w:rsid w:val="00BF1ABF"/>
    <w:rsid w:val="00BF77E3"/>
    <w:rsid w:val="00BF7D35"/>
    <w:rsid w:val="00C01645"/>
    <w:rsid w:val="00C0786E"/>
    <w:rsid w:val="00C101CE"/>
    <w:rsid w:val="00C118E5"/>
    <w:rsid w:val="00C20B38"/>
    <w:rsid w:val="00C2351F"/>
    <w:rsid w:val="00C23DFF"/>
    <w:rsid w:val="00C258F8"/>
    <w:rsid w:val="00C26F7B"/>
    <w:rsid w:val="00C30780"/>
    <w:rsid w:val="00C30CEC"/>
    <w:rsid w:val="00C3180A"/>
    <w:rsid w:val="00C3191D"/>
    <w:rsid w:val="00C31A42"/>
    <w:rsid w:val="00C32D4F"/>
    <w:rsid w:val="00C341A6"/>
    <w:rsid w:val="00C343E5"/>
    <w:rsid w:val="00C40903"/>
    <w:rsid w:val="00C44CAA"/>
    <w:rsid w:val="00C4742F"/>
    <w:rsid w:val="00C513E1"/>
    <w:rsid w:val="00C51587"/>
    <w:rsid w:val="00C51620"/>
    <w:rsid w:val="00C576C3"/>
    <w:rsid w:val="00C57992"/>
    <w:rsid w:val="00C603E3"/>
    <w:rsid w:val="00C70E67"/>
    <w:rsid w:val="00C71DE4"/>
    <w:rsid w:val="00C74C53"/>
    <w:rsid w:val="00C74C65"/>
    <w:rsid w:val="00C765F6"/>
    <w:rsid w:val="00C801F1"/>
    <w:rsid w:val="00C80978"/>
    <w:rsid w:val="00C862EF"/>
    <w:rsid w:val="00C87335"/>
    <w:rsid w:val="00C92373"/>
    <w:rsid w:val="00C93528"/>
    <w:rsid w:val="00C93BDD"/>
    <w:rsid w:val="00C94DE2"/>
    <w:rsid w:val="00C97A4A"/>
    <w:rsid w:val="00CA3C21"/>
    <w:rsid w:val="00CA4137"/>
    <w:rsid w:val="00CA7135"/>
    <w:rsid w:val="00CB0D2D"/>
    <w:rsid w:val="00CB4A53"/>
    <w:rsid w:val="00CB5FEE"/>
    <w:rsid w:val="00CC08FD"/>
    <w:rsid w:val="00CC6188"/>
    <w:rsid w:val="00CC6A80"/>
    <w:rsid w:val="00CD1796"/>
    <w:rsid w:val="00CD4DAD"/>
    <w:rsid w:val="00CD5D6B"/>
    <w:rsid w:val="00CD5E88"/>
    <w:rsid w:val="00CD617F"/>
    <w:rsid w:val="00CE07DF"/>
    <w:rsid w:val="00CE37C6"/>
    <w:rsid w:val="00CE3E42"/>
    <w:rsid w:val="00CE58AF"/>
    <w:rsid w:val="00CE7A13"/>
    <w:rsid w:val="00CF01E0"/>
    <w:rsid w:val="00CF0796"/>
    <w:rsid w:val="00CF48C7"/>
    <w:rsid w:val="00CF4D8E"/>
    <w:rsid w:val="00D0308B"/>
    <w:rsid w:val="00D05D4A"/>
    <w:rsid w:val="00D104A7"/>
    <w:rsid w:val="00D13402"/>
    <w:rsid w:val="00D145AD"/>
    <w:rsid w:val="00D1768F"/>
    <w:rsid w:val="00D212AA"/>
    <w:rsid w:val="00D335D2"/>
    <w:rsid w:val="00D35BFA"/>
    <w:rsid w:val="00D3667F"/>
    <w:rsid w:val="00D36F62"/>
    <w:rsid w:val="00D37CAA"/>
    <w:rsid w:val="00D37FF5"/>
    <w:rsid w:val="00D4475D"/>
    <w:rsid w:val="00D44DD5"/>
    <w:rsid w:val="00D50018"/>
    <w:rsid w:val="00D53208"/>
    <w:rsid w:val="00D5456C"/>
    <w:rsid w:val="00D54BF0"/>
    <w:rsid w:val="00D54E9A"/>
    <w:rsid w:val="00D56AF0"/>
    <w:rsid w:val="00D6073C"/>
    <w:rsid w:val="00D64240"/>
    <w:rsid w:val="00D65982"/>
    <w:rsid w:val="00D67DFE"/>
    <w:rsid w:val="00D70E93"/>
    <w:rsid w:val="00D71CC8"/>
    <w:rsid w:val="00D72B2A"/>
    <w:rsid w:val="00D734AB"/>
    <w:rsid w:val="00D73577"/>
    <w:rsid w:val="00D75784"/>
    <w:rsid w:val="00D771D5"/>
    <w:rsid w:val="00D77A4D"/>
    <w:rsid w:val="00D86C0B"/>
    <w:rsid w:val="00D86F9E"/>
    <w:rsid w:val="00D911E0"/>
    <w:rsid w:val="00D91B8A"/>
    <w:rsid w:val="00D9298E"/>
    <w:rsid w:val="00D938AE"/>
    <w:rsid w:val="00D94BE2"/>
    <w:rsid w:val="00D94E2A"/>
    <w:rsid w:val="00D95921"/>
    <w:rsid w:val="00D96417"/>
    <w:rsid w:val="00DA183D"/>
    <w:rsid w:val="00DA223D"/>
    <w:rsid w:val="00DA749A"/>
    <w:rsid w:val="00DB0CAA"/>
    <w:rsid w:val="00DB210B"/>
    <w:rsid w:val="00DB239C"/>
    <w:rsid w:val="00DB3B70"/>
    <w:rsid w:val="00DB50B3"/>
    <w:rsid w:val="00DC698D"/>
    <w:rsid w:val="00DC75AA"/>
    <w:rsid w:val="00DC772C"/>
    <w:rsid w:val="00DC78E9"/>
    <w:rsid w:val="00DD0659"/>
    <w:rsid w:val="00DD0B61"/>
    <w:rsid w:val="00DD2855"/>
    <w:rsid w:val="00DD54C2"/>
    <w:rsid w:val="00DD5599"/>
    <w:rsid w:val="00DD55C5"/>
    <w:rsid w:val="00DD6D73"/>
    <w:rsid w:val="00DE3558"/>
    <w:rsid w:val="00DF0575"/>
    <w:rsid w:val="00DF59F4"/>
    <w:rsid w:val="00DF62A5"/>
    <w:rsid w:val="00E0148D"/>
    <w:rsid w:val="00E03E95"/>
    <w:rsid w:val="00E11C51"/>
    <w:rsid w:val="00E12ECF"/>
    <w:rsid w:val="00E15036"/>
    <w:rsid w:val="00E17861"/>
    <w:rsid w:val="00E20CD2"/>
    <w:rsid w:val="00E22926"/>
    <w:rsid w:val="00E22E2E"/>
    <w:rsid w:val="00E2748B"/>
    <w:rsid w:val="00E364FA"/>
    <w:rsid w:val="00E36595"/>
    <w:rsid w:val="00E37124"/>
    <w:rsid w:val="00E41460"/>
    <w:rsid w:val="00E41B52"/>
    <w:rsid w:val="00E41C14"/>
    <w:rsid w:val="00E41D35"/>
    <w:rsid w:val="00E42A9D"/>
    <w:rsid w:val="00E441CC"/>
    <w:rsid w:val="00E47688"/>
    <w:rsid w:val="00E47AD4"/>
    <w:rsid w:val="00E53E3E"/>
    <w:rsid w:val="00E648BD"/>
    <w:rsid w:val="00E64EBC"/>
    <w:rsid w:val="00E6665B"/>
    <w:rsid w:val="00E67795"/>
    <w:rsid w:val="00E70CF4"/>
    <w:rsid w:val="00E7190C"/>
    <w:rsid w:val="00E740FF"/>
    <w:rsid w:val="00E74844"/>
    <w:rsid w:val="00E74871"/>
    <w:rsid w:val="00E75FBB"/>
    <w:rsid w:val="00E76F41"/>
    <w:rsid w:val="00E80EC1"/>
    <w:rsid w:val="00E822DA"/>
    <w:rsid w:val="00E8247A"/>
    <w:rsid w:val="00E850BA"/>
    <w:rsid w:val="00E86375"/>
    <w:rsid w:val="00E937DA"/>
    <w:rsid w:val="00E9773F"/>
    <w:rsid w:val="00EA0B4C"/>
    <w:rsid w:val="00EA1DCD"/>
    <w:rsid w:val="00EA6FE7"/>
    <w:rsid w:val="00EB199D"/>
    <w:rsid w:val="00EB5475"/>
    <w:rsid w:val="00EB6A5E"/>
    <w:rsid w:val="00EC01F0"/>
    <w:rsid w:val="00EC38BC"/>
    <w:rsid w:val="00EC4408"/>
    <w:rsid w:val="00EC6A37"/>
    <w:rsid w:val="00ED3462"/>
    <w:rsid w:val="00ED73ED"/>
    <w:rsid w:val="00EE03DB"/>
    <w:rsid w:val="00EE163F"/>
    <w:rsid w:val="00EE2B81"/>
    <w:rsid w:val="00EE5879"/>
    <w:rsid w:val="00EE7EB5"/>
    <w:rsid w:val="00EF2569"/>
    <w:rsid w:val="00EF52E7"/>
    <w:rsid w:val="00EF6200"/>
    <w:rsid w:val="00F013FD"/>
    <w:rsid w:val="00F01C32"/>
    <w:rsid w:val="00F02AFF"/>
    <w:rsid w:val="00F03D81"/>
    <w:rsid w:val="00F0433A"/>
    <w:rsid w:val="00F04795"/>
    <w:rsid w:val="00F071FF"/>
    <w:rsid w:val="00F10ED5"/>
    <w:rsid w:val="00F13D75"/>
    <w:rsid w:val="00F14109"/>
    <w:rsid w:val="00F161E1"/>
    <w:rsid w:val="00F1724E"/>
    <w:rsid w:val="00F23022"/>
    <w:rsid w:val="00F248E0"/>
    <w:rsid w:val="00F257AC"/>
    <w:rsid w:val="00F26672"/>
    <w:rsid w:val="00F26D96"/>
    <w:rsid w:val="00F309B8"/>
    <w:rsid w:val="00F3180F"/>
    <w:rsid w:val="00F34F4F"/>
    <w:rsid w:val="00F3790C"/>
    <w:rsid w:val="00F425A6"/>
    <w:rsid w:val="00F42D91"/>
    <w:rsid w:val="00F43393"/>
    <w:rsid w:val="00F437FB"/>
    <w:rsid w:val="00F5074A"/>
    <w:rsid w:val="00F5218B"/>
    <w:rsid w:val="00F577F6"/>
    <w:rsid w:val="00F6170F"/>
    <w:rsid w:val="00F6184F"/>
    <w:rsid w:val="00F61AC5"/>
    <w:rsid w:val="00F661EC"/>
    <w:rsid w:val="00F67D13"/>
    <w:rsid w:val="00F719CC"/>
    <w:rsid w:val="00F72086"/>
    <w:rsid w:val="00F72466"/>
    <w:rsid w:val="00F72F67"/>
    <w:rsid w:val="00F736B6"/>
    <w:rsid w:val="00F753E2"/>
    <w:rsid w:val="00F7590E"/>
    <w:rsid w:val="00F75E9F"/>
    <w:rsid w:val="00F7776F"/>
    <w:rsid w:val="00F77B49"/>
    <w:rsid w:val="00F808DB"/>
    <w:rsid w:val="00F8384F"/>
    <w:rsid w:val="00F842C8"/>
    <w:rsid w:val="00F84B82"/>
    <w:rsid w:val="00F90247"/>
    <w:rsid w:val="00F94F7B"/>
    <w:rsid w:val="00FA0394"/>
    <w:rsid w:val="00FA072F"/>
    <w:rsid w:val="00FA2377"/>
    <w:rsid w:val="00FA2C72"/>
    <w:rsid w:val="00FA2EB7"/>
    <w:rsid w:val="00FA4C01"/>
    <w:rsid w:val="00FA4E84"/>
    <w:rsid w:val="00FA6CD9"/>
    <w:rsid w:val="00FA6DCA"/>
    <w:rsid w:val="00FB3710"/>
    <w:rsid w:val="00FB3735"/>
    <w:rsid w:val="00FB41A7"/>
    <w:rsid w:val="00FB7CF7"/>
    <w:rsid w:val="00FC1336"/>
    <w:rsid w:val="00FC3520"/>
    <w:rsid w:val="00FC40B2"/>
    <w:rsid w:val="00FC525F"/>
    <w:rsid w:val="00FC696E"/>
    <w:rsid w:val="00FC7651"/>
    <w:rsid w:val="00FD34EB"/>
    <w:rsid w:val="00FD4477"/>
    <w:rsid w:val="00FD541B"/>
    <w:rsid w:val="00FD78C2"/>
    <w:rsid w:val="00FE0ECD"/>
    <w:rsid w:val="00FE595A"/>
    <w:rsid w:val="00FF0552"/>
    <w:rsid w:val="00FF145A"/>
    <w:rsid w:val="00FF1BE9"/>
    <w:rsid w:val="00FF348C"/>
    <w:rsid w:val="00FF3EBD"/>
    <w:rsid w:val="00FF471C"/>
    <w:rsid w:val="00FF4A43"/>
    <w:rsid w:val="00FF5F2F"/>
    <w:rsid w:val="00FF6685"/>
    <w:rsid w:val="00FF6A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ACBD3"/>
  <w15:docId w15:val="{90D0DA1E-68E3-48A3-AE1D-9B11FC6C7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7DB0"/>
    <w:pPr>
      <w:spacing w:after="0" w:line="240" w:lineRule="auto"/>
      <w:jc w:val="both"/>
    </w:pPr>
    <w:rPr>
      <w:rFonts w:ascii="Koop Office" w:eastAsia="Times New Roman" w:hAnsi="Koop Office" w:cs="Times New Roman"/>
      <w:sz w:val="20"/>
      <w:szCs w:val="24"/>
      <w:lang w:eastAsia="cs-CZ"/>
    </w:rPr>
  </w:style>
  <w:style w:type="paragraph" w:styleId="Nadpis1">
    <w:name w:val="heading 1"/>
    <w:basedOn w:val="Normln"/>
    <w:next w:val="Normln"/>
    <w:link w:val="Nadpis1Char"/>
    <w:qFormat/>
    <w:rsid w:val="009B22B4"/>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9B22B4"/>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9B22B4"/>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9B22B4"/>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9B22B4"/>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9B22B4"/>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9B22B4"/>
    <w:pPr>
      <w:spacing w:before="240" w:after="60"/>
      <w:outlineLvl w:val="6"/>
    </w:pPr>
    <w:rPr>
      <w:rFonts w:ascii="Calibri" w:hAnsi="Calibri"/>
      <w:sz w:val="24"/>
    </w:rPr>
  </w:style>
  <w:style w:type="paragraph" w:styleId="Nadpis8">
    <w:name w:val="heading 8"/>
    <w:basedOn w:val="Normln"/>
    <w:next w:val="Normln"/>
    <w:link w:val="Nadpis8Char"/>
    <w:qFormat/>
    <w:rsid w:val="009B22B4"/>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9B22B4"/>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2B4"/>
    <w:rPr>
      <w:rFonts w:ascii="Koop Office" w:eastAsia="Times New Roman" w:hAnsi="Koop Office" w:cs="Times New Roman"/>
      <w:bCs/>
      <w:kern w:val="32"/>
      <w:sz w:val="32"/>
      <w:szCs w:val="32"/>
      <w:lang w:eastAsia="cs-CZ"/>
    </w:rPr>
  </w:style>
  <w:style w:type="character" w:customStyle="1" w:styleId="Nadpis2Char">
    <w:name w:val="Nadpis 2 Char"/>
    <w:basedOn w:val="Standardnpsmoodstavce"/>
    <w:link w:val="Nadpis2"/>
    <w:uiPriority w:val="99"/>
    <w:rsid w:val="009B22B4"/>
    <w:rPr>
      <w:rFonts w:ascii="Koop Office" w:eastAsia="Times New Roman" w:hAnsi="Koop Office" w:cs="Times New Roman"/>
      <w:bCs/>
      <w:iCs/>
      <w:sz w:val="28"/>
      <w:szCs w:val="28"/>
      <w:lang w:eastAsia="cs-CZ"/>
    </w:rPr>
  </w:style>
  <w:style w:type="character" w:customStyle="1" w:styleId="Nadpis3Char">
    <w:name w:val="Nadpis 3 Char"/>
    <w:basedOn w:val="Standardnpsmoodstavce"/>
    <w:link w:val="Nadpis3"/>
    <w:rsid w:val="009B22B4"/>
    <w:rPr>
      <w:rFonts w:ascii="Koop Office" w:eastAsia="Times New Roman" w:hAnsi="Koop Office" w:cs="Times New Roman"/>
      <w:b/>
      <w:bCs/>
      <w:sz w:val="20"/>
      <w:szCs w:val="26"/>
      <w:lang w:eastAsia="cs-CZ"/>
    </w:rPr>
  </w:style>
  <w:style w:type="character" w:customStyle="1" w:styleId="Nadpis4Char">
    <w:name w:val="Nadpis 4 Char"/>
    <w:basedOn w:val="Standardnpsmoodstavce"/>
    <w:link w:val="Nadpis4"/>
    <w:rsid w:val="009B22B4"/>
    <w:rPr>
      <w:rFonts w:ascii="Koop Office" w:eastAsia="Times New Roman" w:hAnsi="Koop Office" w:cs="Times New Roman"/>
      <w:bCs/>
      <w:sz w:val="20"/>
      <w:szCs w:val="28"/>
      <w:lang w:eastAsia="cs-CZ"/>
    </w:rPr>
  </w:style>
  <w:style w:type="character" w:customStyle="1" w:styleId="Nadpis5Char">
    <w:name w:val="Nadpis 5 Char"/>
    <w:basedOn w:val="Standardnpsmoodstavce"/>
    <w:link w:val="Nadpis5"/>
    <w:rsid w:val="009B22B4"/>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rsid w:val="009B22B4"/>
    <w:rPr>
      <w:rFonts w:ascii="Calibri" w:eastAsia="Times New Roman" w:hAnsi="Calibri" w:cs="Times New Roman"/>
      <w:b/>
      <w:bCs/>
      <w:lang w:eastAsia="cs-CZ"/>
    </w:rPr>
  </w:style>
  <w:style w:type="character" w:customStyle="1" w:styleId="Nadpis7Char">
    <w:name w:val="Nadpis 7 Char"/>
    <w:basedOn w:val="Standardnpsmoodstavce"/>
    <w:link w:val="Nadpis7"/>
    <w:rsid w:val="009B22B4"/>
    <w:rPr>
      <w:rFonts w:ascii="Calibri" w:eastAsia="Times New Roman" w:hAnsi="Calibri" w:cs="Times New Roman"/>
      <w:sz w:val="24"/>
      <w:szCs w:val="24"/>
      <w:lang w:eastAsia="cs-CZ"/>
    </w:rPr>
  </w:style>
  <w:style w:type="character" w:customStyle="1" w:styleId="Nadpis8Char">
    <w:name w:val="Nadpis 8 Char"/>
    <w:basedOn w:val="Standardnpsmoodstavce"/>
    <w:link w:val="Nadpis8"/>
    <w:rsid w:val="009B22B4"/>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9B22B4"/>
    <w:rPr>
      <w:rFonts w:ascii="Arial" w:eastAsia="Times New Roman" w:hAnsi="Arial" w:cs="Times New Roman"/>
      <w:lang w:eastAsia="cs-CZ"/>
    </w:rPr>
  </w:style>
  <w:style w:type="paragraph" w:styleId="Textbubliny">
    <w:name w:val="Balloon Text"/>
    <w:basedOn w:val="Normln"/>
    <w:link w:val="TextbublinyChar"/>
    <w:uiPriority w:val="99"/>
    <w:semiHidden/>
    <w:unhideWhenUsed/>
    <w:rsid w:val="00107106"/>
    <w:rPr>
      <w:rFonts w:ascii="Tahoma" w:hAnsi="Tahoma" w:cs="Tahoma"/>
      <w:sz w:val="16"/>
      <w:szCs w:val="16"/>
    </w:rPr>
  </w:style>
  <w:style w:type="character" w:customStyle="1" w:styleId="TextbublinyChar">
    <w:name w:val="Text bubliny Char"/>
    <w:basedOn w:val="Standardnpsmoodstavce"/>
    <w:link w:val="Textbubliny"/>
    <w:uiPriority w:val="99"/>
    <w:semiHidden/>
    <w:rsid w:val="00107106"/>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FF471C"/>
    <w:rPr>
      <w:color w:val="0000FF" w:themeColor="hyperlink"/>
      <w:u w:val="single"/>
    </w:rPr>
  </w:style>
  <w:style w:type="paragraph" w:styleId="Zhlav">
    <w:name w:val="header"/>
    <w:basedOn w:val="Normln"/>
    <w:link w:val="ZhlavChar"/>
    <w:uiPriority w:val="99"/>
    <w:unhideWhenUsed/>
    <w:rsid w:val="00FF471C"/>
    <w:pPr>
      <w:tabs>
        <w:tab w:val="center" w:pos="4536"/>
        <w:tab w:val="right" w:pos="9072"/>
      </w:tabs>
    </w:pPr>
  </w:style>
  <w:style w:type="table" w:styleId="Mkatabulky">
    <w:name w:val="Table Grid"/>
    <w:basedOn w:val="Normlntabulka"/>
    <w:uiPriority w:val="59"/>
    <w:rsid w:val="009B22B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uiPriority w:val="99"/>
    <w:rsid w:val="00FF471C"/>
    <w:rPr>
      <w:rFonts w:ascii="Koop Office" w:eastAsia="Times New Roman" w:hAnsi="Koop Office" w:cs="Times New Roman"/>
      <w:szCs w:val="24"/>
      <w:lang w:eastAsia="cs-CZ"/>
    </w:rPr>
  </w:style>
  <w:style w:type="paragraph" w:styleId="Obsah1">
    <w:name w:val="toc 1"/>
    <w:basedOn w:val="Normln"/>
    <w:next w:val="Normln"/>
    <w:autoRedefine/>
    <w:semiHidden/>
    <w:rsid w:val="009B22B4"/>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9B22B4"/>
    <w:rPr>
      <w:bCs/>
      <w:szCs w:val="22"/>
    </w:rPr>
  </w:style>
  <w:style w:type="paragraph" w:styleId="Obsah3">
    <w:name w:val="toc 3"/>
    <w:basedOn w:val="Normln"/>
    <w:next w:val="Normln"/>
    <w:autoRedefine/>
    <w:semiHidden/>
    <w:rsid w:val="009B22B4"/>
    <w:rPr>
      <w:szCs w:val="22"/>
    </w:rPr>
  </w:style>
  <w:style w:type="paragraph" w:styleId="Obsah4">
    <w:name w:val="toc 4"/>
    <w:basedOn w:val="Normln"/>
    <w:next w:val="Normln"/>
    <w:autoRedefine/>
    <w:semiHidden/>
    <w:rsid w:val="009B22B4"/>
    <w:rPr>
      <w:szCs w:val="22"/>
    </w:rPr>
  </w:style>
  <w:style w:type="numbering" w:customStyle="1" w:styleId="Odrka-rove2">
    <w:name w:val="Odrážka - úroveň 2"/>
    <w:basedOn w:val="Bezseznamu"/>
    <w:rsid w:val="009B22B4"/>
    <w:pPr>
      <w:numPr>
        <w:numId w:val="2"/>
      </w:numPr>
    </w:pPr>
  </w:style>
  <w:style w:type="numbering" w:customStyle="1" w:styleId="Odrky-rove1">
    <w:name w:val="Odrážky - úroveň 1"/>
    <w:basedOn w:val="Bezseznamu"/>
    <w:rsid w:val="009B22B4"/>
    <w:pPr>
      <w:numPr>
        <w:numId w:val="3"/>
      </w:numPr>
    </w:pPr>
  </w:style>
  <w:style w:type="paragraph" w:styleId="Zpat">
    <w:name w:val="footer"/>
    <w:basedOn w:val="Normln"/>
    <w:link w:val="ZpatChar"/>
    <w:uiPriority w:val="99"/>
    <w:unhideWhenUsed/>
    <w:rsid w:val="00FF471C"/>
    <w:pPr>
      <w:tabs>
        <w:tab w:val="center" w:pos="4536"/>
        <w:tab w:val="right" w:pos="9072"/>
      </w:tabs>
    </w:pPr>
  </w:style>
  <w:style w:type="character" w:customStyle="1" w:styleId="ZpatChar">
    <w:name w:val="Zápatí Char"/>
    <w:basedOn w:val="Standardnpsmoodstavce"/>
    <w:link w:val="Zpat"/>
    <w:uiPriority w:val="99"/>
    <w:rsid w:val="00FF471C"/>
    <w:rPr>
      <w:rFonts w:ascii="Koop Office" w:eastAsia="Times New Roman" w:hAnsi="Koop Office" w:cs="Times New Roman"/>
      <w:szCs w:val="24"/>
      <w:lang w:eastAsia="cs-CZ"/>
    </w:rPr>
  </w:style>
  <w:style w:type="numbering" w:customStyle="1" w:styleId="StylVcerovovKoopOffice9b">
    <w:name w:val="Styl Víceúrovňové Koop Office 9 b."/>
    <w:basedOn w:val="Bezseznamu"/>
    <w:rsid w:val="009B22B4"/>
    <w:pPr>
      <w:numPr>
        <w:numId w:val="4"/>
      </w:numPr>
    </w:p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4822F6"/>
    <w:pPr>
      <w:spacing w:line="276" w:lineRule="auto"/>
      <w:ind w:left="709"/>
      <w:contextualSpacing/>
    </w:pPr>
    <w:rPr>
      <w:rFonts w:ascii="Calibri" w:hAnsi="Calibri"/>
      <w:szCs w:val="22"/>
    </w:rPr>
  </w:style>
  <w:style w:type="table" w:styleId="Stednseznam2zvraznn1">
    <w:name w:val="Medium List 2 Accent 1"/>
    <w:basedOn w:val="Normlntabulka"/>
    <w:uiPriority w:val="66"/>
    <w:rsid w:val="009B22B4"/>
    <w:pPr>
      <w:spacing w:after="0" w:line="240" w:lineRule="auto"/>
    </w:pPr>
    <w:rPr>
      <w:rFonts w:ascii="Cambria" w:eastAsia="Times New Roman" w:hAnsi="Cambria" w:cs="Times New Roman"/>
      <w:color w:val="000000"/>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9B22B4"/>
    <w:pPr>
      <w:spacing w:after="0" w:line="240" w:lineRule="auto"/>
    </w:pPr>
    <w:rPr>
      <w:rFonts w:ascii="Calibri" w:eastAsia="Times New Roman" w:hAnsi="Calibri" w:cs="Times New Roman"/>
      <w:color w:val="000000"/>
      <w:sz w:val="20"/>
      <w:szCs w:val="20"/>
      <w:lang w:eastAsia="cs-CZ"/>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9B22B4"/>
    <w:rPr>
      <w:color w:val="808080"/>
    </w:rPr>
  </w:style>
  <w:style w:type="paragraph" w:styleId="Revize">
    <w:name w:val="Revision"/>
    <w:hidden/>
    <w:uiPriority w:val="99"/>
    <w:semiHidden/>
    <w:rsid w:val="009B22B4"/>
    <w:pPr>
      <w:spacing w:after="0" w:line="240" w:lineRule="auto"/>
    </w:pPr>
    <w:rPr>
      <w:rFonts w:ascii="Koop Office" w:eastAsia="Times New Roman" w:hAnsi="Koop Office" w:cs="Times New Roman"/>
      <w:szCs w:val="24"/>
      <w:lang w:eastAsia="cs-CZ"/>
    </w:rPr>
  </w:style>
  <w:style w:type="paragraph" w:styleId="Nadpisobsahu">
    <w:name w:val="TOC Heading"/>
    <w:basedOn w:val="Nadpis1"/>
    <w:next w:val="Normln"/>
    <w:uiPriority w:val="39"/>
    <w:semiHidden/>
    <w:unhideWhenUsed/>
    <w:qFormat/>
    <w:rsid w:val="009B22B4"/>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styleId="Textkomente">
    <w:name w:val="annotation text"/>
    <w:basedOn w:val="Normln"/>
    <w:link w:val="TextkomenteChar"/>
    <w:semiHidden/>
    <w:unhideWhenUsed/>
    <w:rPr>
      <w:szCs w:val="20"/>
    </w:rPr>
  </w:style>
  <w:style w:type="character" w:customStyle="1" w:styleId="TextkomenteChar">
    <w:name w:val="Text komentáře Char"/>
    <w:basedOn w:val="Standardnpsmoodstavce"/>
    <w:link w:val="Textkomente"/>
    <w:semiHidden/>
    <w:rPr>
      <w:rFonts w:ascii="Koop Office" w:eastAsia="Times New Roman" w:hAnsi="Koop Office"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customStyle="1" w:styleId="slovn-psmena">
    <w:name w:val="číslování - písmena"/>
    <w:basedOn w:val="Normln"/>
    <w:qFormat/>
    <w:rsid w:val="00807DB0"/>
    <w:pPr>
      <w:numPr>
        <w:numId w:val="12"/>
      </w:numPr>
    </w:pPr>
  </w:style>
  <w:style w:type="paragraph" w:styleId="Pedmtkomente">
    <w:name w:val="annotation subject"/>
    <w:basedOn w:val="Textkomente"/>
    <w:next w:val="Textkomente"/>
    <w:link w:val="PedmtkomenteChar"/>
    <w:semiHidden/>
    <w:unhideWhenUsed/>
    <w:rsid w:val="00F26672"/>
    <w:rPr>
      <w:b/>
      <w:bCs/>
    </w:rPr>
  </w:style>
  <w:style w:type="character" w:customStyle="1" w:styleId="PedmtkomenteChar">
    <w:name w:val="Předmět komentáře Char"/>
    <w:basedOn w:val="TextkomenteChar"/>
    <w:link w:val="Pedmtkomente"/>
    <w:semiHidden/>
    <w:rsid w:val="00F26672"/>
    <w:rPr>
      <w:rFonts w:ascii="Koop Office" w:eastAsia="Times New Roman" w:hAnsi="Koop Office" w:cs="Times New Roman"/>
      <w:b/>
      <w:bCs/>
      <w:sz w:val="20"/>
      <w:szCs w:val="20"/>
      <w:lang w:eastAsia="cs-CZ"/>
    </w:rPr>
  </w:style>
  <w:style w:type="paragraph" w:customStyle="1" w:styleId="Nadpislnk">
    <w:name w:val="Nadpis článků"/>
    <w:basedOn w:val="Normln"/>
    <w:qFormat/>
    <w:rsid w:val="00631371"/>
    <w:pPr>
      <w:keepNext/>
      <w:keepLines/>
      <w:spacing w:before="240" w:after="120"/>
      <w:jc w:val="center"/>
    </w:pPr>
    <w:rPr>
      <w:b/>
      <w:sz w:val="24"/>
    </w:rPr>
  </w:style>
  <w:style w:type="character" w:styleId="Sledovanodkaz">
    <w:name w:val="FollowedHyperlink"/>
    <w:basedOn w:val="Standardnpsmoodstavce"/>
    <w:semiHidden/>
    <w:unhideWhenUsed/>
    <w:rsid w:val="00F34F4F"/>
    <w:rPr>
      <w:color w:val="800080" w:themeColor="followedHyperlink"/>
      <w:u w:val="single"/>
    </w:rPr>
  </w:style>
  <w:style w:type="paragraph" w:customStyle="1" w:styleId="slovn-tabulka">
    <w:name w:val="číslování - tabulka"/>
    <w:basedOn w:val="Odstavecseseznamem"/>
    <w:qFormat/>
    <w:rsid w:val="00255904"/>
    <w:pPr>
      <w:numPr>
        <w:numId w:val="5"/>
      </w:numPr>
      <w:jc w:val="center"/>
    </w:pPr>
    <w:rPr>
      <w:rFonts w:ascii="Koop Office" w:hAnsi="Koop Office"/>
      <w:sz w:val="16"/>
      <w:szCs w:val="16"/>
    </w:rPr>
  </w:style>
  <w:style w:type="paragraph" w:customStyle="1" w:styleId="slovn-rove1">
    <w:name w:val="Číslování - úroveň 1"/>
    <w:basedOn w:val="Normln"/>
    <w:link w:val="slovn-rove1Char"/>
    <w:qFormat/>
    <w:rsid w:val="00521E53"/>
    <w:pPr>
      <w:keepNext/>
      <w:numPr>
        <w:numId w:val="6"/>
      </w:numPr>
      <w:spacing w:before="120" w:after="120"/>
    </w:pPr>
    <w:rPr>
      <w:b/>
    </w:rPr>
  </w:style>
  <w:style w:type="paragraph" w:customStyle="1" w:styleId="slovn-rove2">
    <w:name w:val="číslování - úroveň 2"/>
    <w:basedOn w:val="slovn-rove1"/>
    <w:link w:val="slovn-rove2Char"/>
    <w:qFormat/>
    <w:rsid w:val="003C0442"/>
    <w:pPr>
      <w:numPr>
        <w:ilvl w:val="1"/>
      </w:numPr>
      <w:tabs>
        <w:tab w:val="left" w:pos="454"/>
      </w:tabs>
    </w:pPr>
  </w:style>
  <w:style w:type="paragraph" w:customStyle="1" w:styleId="slovn-rove3">
    <w:name w:val="číslování - úroveň 3"/>
    <w:basedOn w:val="slovn-rove2"/>
    <w:qFormat/>
    <w:rsid w:val="009C0F40"/>
    <w:pPr>
      <w:numPr>
        <w:ilvl w:val="2"/>
      </w:numPr>
      <w:tabs>
        <w:tab w:val="left" w:pos="510"/>
      </w:tabs>
      <w:spacing w:after="0"/>
    </w:pPr>
  </w:style>
  <w:style w:type="paragraph" w:customStyle="1" w:styleId="slovn-rove1-netun">
    <w:name w:val="Číslování - úroveň 1 - netučné"/>
    <w:basedOn w:val="slovn-rove1"/>
    <w:link w:val="slovn-rove1-netunChar"/>
    <w:qFormat/>
    <w:rsid w:val="00CA7135"/>
    <w:pPr>
      <w:keepNext w:val="0"/>
      <w:spacing w:after="0"/>
    </w:pPr>
    <w:rPr>
      <w:b w:val="0"/>
    </w:rPr>
  </w:style>
  <w:style w:type="paragraph" w:customStyle="1" w:styleId="slovn-rove2-netun">
    <w:name w:val="číslování - úroveň 2 - netučné"/>
    <w:basedOn w:val="slovn-rove2"/>
    <w:link w:val="slovn-rove2-netunChar"/>
    <w:qFormat/>
    <w:rsid w:val="008F5003"/>
    <w:pPr>
      <w:keepNext w:val="0"/>
    </w:pPr>
    <w:rPr>
      <w:b w:val="0"/>
    </w:rPr>
  </w:style>
  <w:style w:type="character" w:customStyle="1" w:styleId="slovn-rove1Char">
    <w:name w:val="Číslování - úroveň 1 Char"/>
    <w:basedOn w:val="Standardnpsmoodstavce"/>
    <w:link w:val="slovn-rove1"/>
    <w:rsid w:val="00521E53"/>
    <w:rPr>
      <w:rFonts w:ascii="Koop Office" w:eastAsia="Times New Roman" w:hAnsi="Koop Office" w:cs="Times New Roman"/>
      <w:b/>
      <w:sz w:val="20"/>
      <w:szCs w:val="24"/>
      <w:lang w:eastAsia="cs-CZ"/>
    </w:rPr>
  </w:style>
  <w:style w:type="character" w:customStyle="1" w:styleId="slovn-rove1-netunChar">
    <w:name w:val="Číslování - úroveň 1 - netučné Char"/>
    <w:basedOn w:val="slovn-rove1Char"/>
    <w:link w:val="slovn-rove1-netun"/>
    <w:rsid w:val="00CA7135"/>
    <w:rPr>
      <w:rFonts w:ascii="Koop Office" w:eastAsia="Times New Roman" w:hAnsi="Koop Office" w:cs="Times New Roman"/>
      <w:b w:val="0"/>
      <w:sz w:val="20"/>
      <w:szCs w:val="24"/>
      <w:lang w:eastAsia="cs-CZ"/>
    </w:rPr>
  </w:style>
  <w:style w:type="paragraph" w:customStyle="1" w:styleId="slovn-rove1-netunb">
    <w:name w:val="Číslování - úroveň 1 - netučné b"/>
    <w:basedOn w:val="Normln"/>
    <w:qFormat/>
    <w:rsid w:val="00373B1B"/>
    <w:pPr>
      <w:numPr>
        <w:numId w:val="9"/>
      </w:numPr>
      <w:spacing w:before="120" w:after="120"/>
    </w:pPr>
  </w:style>
  <w:style w:type="character" w:customStyle="1" w:styleId="slovn-rove2Char">
    <w:name w:val="číslování - úroveň 2 Char"/>
    <w:basedOn w:val="slovn-rove1Char"/>
    <w:link w:val="slovn-rove2"/>
    <w:rsid w:val="003C0442"/>
    <w:rPr>
      <w:rFonts w:ascii="Koop Office" w:eastAsia="Times New Roman" w:hAnsi="Koop Office" w:cs="Times New Roman"/>
      <w:b/>
      <w:sz w:val="20"/>
      <w:szCs w:val="24"/>
      <w:lang w:eastAsia="cs-CZ"/>
    </w:rPr>
  </w:style>
  <w:style w:type="character" w:customStyle="1" w:styleId="slovn-rove2-netunChar">
    <w:name w:val="číslování - úroveň 2 - netučné Char"/>
    <w:basedOn w:val="slovn-rove2Char"/>
    <w:link w:val="slovn-rove2-netun"/>
    <w:rsid w:val="008F5003"/>
    <w:rPr>
      <w:rFonts w:ascii="Koop Office" w:eastAsia="Times New Roman" w:hAnsi="Koop Office" w:cs="Times New Roman"/>
      <w:b w:val="0"/>
      <w:sz w:val="20"/>
      <w:szCs w:val="24"/>
      <w:lang w:eastAsia="cs-CZ"/>
    </w:rPr>
  </w:style>
  <w:style w:type="paragraph" w:customStyle="1" w:styleId="Styl10bZarovnatdobloku">
    <w:name w:val="Styl 10 b. Zarovnat do bloku"/>
    <w:basedOn w:val="Normln"/>
    <w:autoRedefine/>
    <w:uiPriority w:val="99"/>
    <w:rsid w:val="00422C74"/>
    <w:pPr>
      <w:tabs>
        <w:tab w:val="left" w:pos="426"/>
      </w:tabs>
    </w:pPr>
    <w:rPr>
      <w:szCs w:val="20"/>
    </w:rPr>
  </w:style>
  <w:style w:type="paragraph" w:customStyle="1" w:styleId="Zkladntext22">
    <w:name w:val="Základní text 22"/>
    <w:basedOn w:val="Normln"/>
    <w:rsid w:val="008C1624"/>
    <w:pPr>
      <w:tabs>
        <w:tab w:val="left" w:pos="-720"/>
      </w:tabs>
      <w:overflowPunct w:val="0"/>
      <w:autoSpaceDE w:val="0"/>
      <w:autoSpaceDN w:val="0"/>
      <w:adjustRightInd w:val="0"/>
      <w:spacing w:before="120"/>
      <w:ind w:left="426" w:hanging="426"/>
      <w:textAlignment w:val="baseline"/>
    </w:pPr>
    <w:rPr>
      <w:rFonts w:ascii="Times New Roman" w:hAnsi="Times New Roman"/>
      <w:szCs w:val="20"/>
    </w:rPr>
  </w:style>
  <w:style w:type="paragraph" w:styleId="Zkladntextodsazen">
    <w:name w:val="Body Text Indent"/>
    <w:basedOn w:val="Normln"/>
    <w:link w:val="ZkladntextodsazenChar"/>
    <w:rsid w:val="00653B6A"/>
    <w:pPr>
      <w:numPr>
        <w:ilvl w:val="12"/>
      </w:numPr>
      <w:spacing w:before="60"/>
      <w:ind w:left="283" w:firstLine="1"/>
    </w:pPr>
    <w:rPr>
      <w:rFonts w:ascii="Times New Roman" w:hAnsi="Times New Roman"/>
      <w:sz w:val="24"/>
      <w:szCs w:val="20"/>
    </w:rPr>
  </w:style>
  <w:style w:type="character" w:customStyle="1" w:styleId="ZkladntextodsazenChar">
    <w:name w:val="Základní text odsazený Char"/>
    <w:basedOn w:val="Standardnpsmoodstavce"/>
    <w:link w:val="Zkladntextodsazen"/>
    <w:rsid w:val="00653B6A"/>
    <w:rPr>
      <w:rFonts w:ascii="Times New Roman" w:eastAsia="Times New Roman" w:hAnsi="Times New Roman" w:cs="Times New Roman"/>
      <w:sz w:val="24"/>
      <w:szCs w:val="20"/>
      <w:lang w:eastAsia="cs-CZ"/>
    </w:rPr>
  </w:style>
  <w:style w:type="paragraph" w:styleId="Zkladntext">
    <w:name w:val="Body Text"/>
    <w:basedOn w:val="Normln"/>
    <w:link w:val="ZkladntextChar"/>
    <w:rsid w:val="00653B6A"/>
    <w:pPr>
      <w:jc w:val="left"/>
    </w:pPr>
    <w:rPr>
      <w:rFonts w:ascii="Tahoma" w:hAnsi="Tahoma" w:cs="Tahoma"/>
      <w:sz w:val="22"/>
    </w:rPr>
  </w:style>
  <w:style w:type="character" w:customStyle="1" w:styleId="ZkladntextChar">
    <w:name w:val="Základní text Char"/>
    <w:basedOn w:val="Standardnpsmoodstavce"/>
    <w:link w:val="Zkladntext"/>
    <w:rsid w:val="00653B6A"/>
    <w:rPr>
      <w:rFonts w:ascii="Tahoma" w:eastAsia="Times New Roman" w:hAnsi="Tahoma" w:cs="Tahoma"/>
      <w:szCs w:val="24"/>
      <w:lang w:eastAsia="cs-CZ"/>
    </w:rPr>
  </w:style>
  <w:style w:type="paragraph" w:customStyle="1" w:styleId="Default">
    <w:name w:val="Default"/>
    <w:rsid w:val="00160338"/>
    <w:pPr>
      <w:autoSpaceDE w:val="0"/>
      <w:autoSpaceDN w:val="0"/>
      <w:adjustRightInd w:val="0"/>
      <w:spacing w:after="0" w:line="240" w:lineRule="auto"/>
    </w:pPr>
    <w:rPr>
      <w:rFonts w:ascii="Symbol" w:hAnsi="Symbol" w:cs="Symbol"/>
      <w:color w:val="000000"/>
      <w:sz w:val="24"/>
      <w:szCs w:val="24"/>
    </w:rPr>
  </w:style>
  <w:style w:type="paragraph" w:customStyle="1" w:styleId="odrka">
    <w:name w:val="odrážka"/>
    <w:basedOn w:val="Normln"/>
    <w:qFormat/>
    <w:rsid w:val="006C29CB"/>
    <w:pPr>
      <w:numPr>
        <w:numId w:val="17"/>
      </w:numPr>
      <w:spacing w:before="120"/>
      <w:ind w:left="357" w:hanging="357"/>
    </w:pPr>
    <w:rPr>
      <w:rFonts w:asciiTheme="minorHAnsi" w:eastAsiaTheme="minorHAnsi" w:hAnsiTheme="minorHAnsi" w:cstheme="minorBidi"/>
      <w:sz w:val="22"/>
      <w:szCs w:val="22"/>
      <w:lang w:eastAsia="en-US"/>
    </w:rPr>
  </w:style>
  <w:style w:type="paragraph" w:customStyle="1" w:styleId="slovn">
    <w:name w:val="číslování"/>
    <w:basedOn w:val="Normln"/>
    <w:qFormat/>
    <w:rsid w:val="006C29CB"/>
    <w:pPr>
      <w:numPr>
        <w:numId w:val="18"/>
      </w:numPr>
      <w:autoSpaceDE w:val="0"/>
      <w:autoSpaceDN w:val="0"/>
      <w:adjustRightInd w:val="0"/>
      <w:spacing w:before="120"/>
    </w:pPr>
    <w:rPr>
      <w:rFonts w:asciiTheme="minorHAnsi" w:hAnsiTheme="minorHAnsi" w:cs="KoopCondPro"/>
      <w:sz w:val="22"/>
      <w:szCs w:val="20"/>
      <w:lang w:eastAsia="en-US"/>
    </w:rPr>
  </w:style>
  <w:style w:type="paragraph" w:customStyle="1" w:styleId="odrkadruh">
    <w:name w:val="odrážka druhá"/>
    <w:basedOn w:val="odrka"/>
    <w:qFormat/>
    <w:rsid w:val="006C29CB"/>
    <w:pPr>
      <w:numPr>
        <w:numId w:val="16"/>
      </w:numPr>
      <w:ind w:left="709" w:hanging="283"/>
    </w:p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link w:val="Odstavecseseznamem"/>
    <w:uiPriority w:val="34"/>
    <w:locked/>
    <w:rsid w:val="00BD440B"/>
    <w:rPr>
      <w:rFonts w:ascii="Calibri" w:eastAsia="Times New Roman" w:hAnsi="Calibri" w:cs="Times New Roman"/>
      <w:sz w:val="20"/>
      <w:lang w:eastAsia="cs-CZ"/>
    </w:rPr>
  </w:style>
  <w:style w:type="paragraph" w:customStyle="1" w:styleId="Texttabulkykraj">
    <w:name w:val="Text tabulky kraj"/>
    <w:rsid w:val="00F43393"/>
    <w:pPr>
      <w:spacing w:after="0" w:line="240" w:lineRule="auto"/>
      <w:jc w:val="center"/>
    </w:pPr>
    <w:rPr>
      <w:rFonts w:ascii="Arial" w:eastAsia="Times New Roman" w:hAnsi="Arial" w:cs="Arial"/>
      <w:color w:val="000000"/>
      <w:sz w:val="16"/>
      <w:szCs w:val="16"/>
      <w:lang w:eastAsia="cs-CZ"/>
    </w:rPr>
  </w:style>
  <w:style w:type="paragraph" w:customStyle="1" w:styleId="bododstVPP">
    <w:name w:val="bod odst. VPP"/>
    <w:basedOn w:val="Normln"/>
    <w:rsid w:val="00F43393"/>
    <w:pPr>
      <w:widowControl w:val="0"/>
      <w:tabs>
        <w:tab w:val="left" w:pos="181"/>
      </w:tabs>
      <w:outlineLvl w:val="3"/>
    </w:pPr>
    <w:rPr>
      <w:rFonts w:ascii="Arial" w:hAnsi="Arial" w:cs="Arial"/>
      <w:sz w:val="14"/>
      <w:szCs w:val="14"/>
    </w:rPr>
  </w:style>
  <w:style w:type="paragraph" w:customStyle="1" w:styleId="Texttabulky">
    <w:name w:val="Text tabulky"/>
    <w:rsid w:val="00F43393"/>
    <w:pPr>
      <w:spacing w:after="0" w:line="240" w:lineRule="auto"/>
      <w:jc w:val="both"/>
    </w:pPr>
    <w:rPr>
      <w:rFonts w:ascii="Arial" w:eastAsia="Times New Roman" w:hAnsi="Arial" w:cs="Times New Roman"/>
      <w:color w:val="000000"/>
      <w:sz w:val="16"/>
      <w:szCs w:val="20"/>
      <w:lang w:eastAsia="cs-CZ"/>
    </w:rPr>
  </w:style>
  <w:style w:type="paragraph" w:customStyle="1" w:styleId="Tabulkadolokyhlavika">
    <w:name w:val="Tabulka doložky hlavička"/>
    <w:basedOn w:val="Normln"/>
    <w:rsid w:val="00F43393"/>
    <w:pPr>
      <w:keepNext/>
      <w:jc w:val="center"/>
    </w:pPr>
    <w:rPr>
      <w:rFonts w:ascii="Arial" w:eastAsiaTheme="minorHAnsi" w:hAnsi="Arial" w:cs="Arial"/>
      <w:b/>
      <w:bCs/>
      <w:color w:val="000000"/>
      <w:sz w:val="16"/>
      <w:szCs w:val="16"/>
    </w:rPr>
  </w:style>
  <w:style w:type="paragraph" w:customStyle="1" w:styleId="Tabulkadoloky1sloupec">
    <w:name w:val="Tabulka doložky 1. sloupec"/>
    <w:basedOn w:val="Normln"/>
    <w:rsid w:val="00F43393"/>
    <w:pPr>
      <w:jc w:val="center"/>
    </w:pPr>
    <w:rPr>
      <w:rFonts w:ascii="Times New Roman" w:eastAsiaTheme="minorHAnsi" w:hAnsi="Times New Roman"/>
      <w:color w:val="000000"/>
      <w:sz w:val="16"/>
      <w:szCs w:val="16"/>
    </w:rPr>
  </w:style>
  <w:style w:type="paragraph" w:customStyle="1" w:styleId="Tabulkadoloky2sloupec">
    <w:name w:val="Tabulka doložky 2.sloupec"/>
    <w:basedOn w:val="Normln"/>
    <w:rsid w:val="00F43393"/>
    <w:pPr>
      <w:jc w:val="left"/>
    </w:pPr>
    <w:rPr>
      <w:rFonts w:ascii="Times New Roman" w:eastAsiaTheme="minorHAnsi" w:hAnsi="Times New Roman"/>
      <w:color w:val="000000"/>
      <w:sz w:val="16"/>
      <w:szCs w:val="16"/>
    </w:rPr>
  </w:style>
  <w:style w:type="character" w:customStyle="1" w:styleId="StylTitulekArialCharChar">
    <w:name w:val="Styl Titulek + Arial Char Char"/>
    <w:basedOn w:val="Standardnpsmoodstavce"/>
    <w:rsid w:val="00F43393"/>
    <w:rPr>
      <w:rFonts w:ascii="Arial" w:hAnsi="Arial" w:cs="Arial" w:hint="default"/>
      <w:b/>
      <w:bCs/>
    </w:rPr>
  </w:style>
  <w:style w:type="paragraph" w:customStyle="1" w:styleId="NormlnZarovnatdobloku">
    <w:name w:val="Normální + Zarovnat do bloku"/>
    <w:aliases w:val="Před:  3 b."/>
    <w:basedOn w:val="Zkladntextodsazen"/>
    <w:rsid w:val="007F3A81"/>
    <w:pPr>
      <w:numPr>
        <w:ilvl w:val="0"/>
        <w:numId w:val="22"/>
      </w:numPr>
      <w:tabs>
        <w:tab w:val="left" w:pos="426"/>
      </w:tabs>
      <w:spacing w:before="0"/>
    </w:pPr>
    <w:rPr>
      <w:rFonts w:ascii="Arial" w:hAnsi="Arial"/>
      <w:sz w:val="28"/>
    </w:rPr>
  </w:style>
  <w:style w:type="character" w:customStyle="1" w:styleId="nowrap">
    <w:name w:val="nowrap"/>
    <w:basedOn w:val="Standardnpsmoodstavce"/>
    <w:rsid w:val="006E58E0"/>
  </w:style>
  <w:style w:type="paragraph" w:customStyle="1" w:styleId="TableText">
    <w:name w:val="Table Text"/>
    <w:basedOn w:val="Normln"/>
    <w:rsid w:val="006E58E0"/>
    <w:pPr>
      <w:tabs>
        <w:tab w:val="left" w:pos="340"/>
        <w:tab w:val="left" w:pos="680"/>
        <w:tab w:val="left" w:pos="1021"/>
        <w:tab w:val="left" w:pos="1361"/>
      </w:tabs>
      <w:spacing w:before="40" w:after="40"/>
    </w:pPr>
    <w:rPr>
      <w:rFonts w:ascii="Arial" w:hAnsi="Arial" w:cs="Arial"/>
      <w:sz w:val="18"/>
      <w:szCs w:val="20"/>
      <w:lang w:val="en-GB" w:eastAsia="en-US"/>
    </w:rPr>
  </w:style>
  <w:style w:type="paragraph" w:customStyle="1" w:styleId="Pedmty">
    <w:name w:val="Předměty"/>
    <w:basedOn w:val="Normln"/>
    <w:link w:val="PedmtyChar"/>
    <w:qFormat/>
    <w:rsid w:val="00162026"/>
  </w:style>
  <w:style w:type="character" w:customStyle="1" w:styleId="PedmtyChar">
    <w:name w:val="Předměty Char"/>
    <w:basedOn w:val="Standardnpsmoodstavce"/>
    <w:link w:val="Pedmty"/>
    <w:rsid w:val="00162026"/>
    <w:rPr>
      <w:rFonts w:ascii="Koop Office" w:eastAsia="Times New Roman" w:hAnsi="Koop Office" w:cs="Times New Roman"/>
      <w:sz w:val="20"/>
      <w:szCs w:val="24"/>
      <w:lang w:eastAsia="cs-CZ"/>
    </w:rPr>
  </w:style>
  <w:style w:type="paragraph" w:customStyle="1" w:styleId="BulletedCopy">
    <w:name w:val="*Bulleted Copy"/>
    <w:basedOn w:val="Normln"/>
    <w:rsid w:val="00955269"/>
    <w:pPr>
      <w:numPr>
        <w:numId w:val="25"/>
      </w:numPr>
      <w:autoSpaceDE w:val="0"/>
      <w:autoSpaceDN w:val="0"/>
      <w:adjustRightInd w:val="0"/>
      <w:spacing w:after="100"/>
      <w:jc w:val="left"/>
    </w:pPr>
    <w:rPr>
      <w:rFonts w:ascii="Arial" w:hAnsi="Arial"/>
      <w:color w:val="00000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4064">
      <w:bodyDiv w:val="1"/>
      <w:marLeft w:val="0"/>
      <w:marRight w:val="0"/>
      <w:marTop w:val="0"/>
      <w:marBottom w:val="0"/>
      <w:divBdr>
        <w:top w:val="none" w:sz="0" w:space="0" w:color="auto"/>
        <w:left w:val="none" w:sz="0" w:space="0" w:color="auto"/>
        <w:bottom w:val="none" w:sz="0" w:space="0" w:color="auto"/>
        <w:right w:val="none" w:sz="0" w:space="0" w:color="auto"/>
      </w:divBdr>
    </w:div>
    <w:div w:id="96223237">
      <w:bodyDiv w:val="1"/>
      <w:marLeft w:val="0"/>
      <w:marRight w:val="0"/>
      <w:marTop w:val="0"/>
      <w:marBottom w:val="0"/>
      <w:divBdr>
        <w:top w:val="none" w:sz="0" w:space="0" w:color="auto"/>
        <w:left w:val="none" w:sz="0" w:space="0" w:color="auto"/>
        <w:bottom w:val="none" w:sz="0" w:space="0" w:color="auto"/>
        <w:right w:val="none" w:sz="0" w:space="0" w:color="auto"/>
      </w:divBdr>
    </w:div>
    <w:div w:id="185335915">
      <w:bodyDiv w:val="1"/>
      <w:marLeft w:val="0"/>
      <w:marRight w:val="0"/>
      <w:marTop w:val="0"/>
      <w:marBottom w:val="0"/>
      <w:divBdr>
        <w:top w:val="none" w:sz="0" w:space="0" w:color="auto"/>
        <w:left w:val="none" w:sz="0" w:space="0" w:color="auto"/>
        <w:bottom w:val="none" w:sz="0" w:space="0" w:color="auto"/>
        <w:right w:val="none" w:sz="0" w:space="0" w:color="auto"/>
      </w:divBdr>
    </w:div>
    <w:div w:id="453527115">
      <w:bodyDiv w:val="1"/>
      <w:marLeft w:val="0"/>
      <w:marRight w:val="0"/>
      <w:marTop w:val="0"/>
      <w:marBottom w:val="0"/>
      <w:divBdr>
        <w:top w:val="none" w:sz="0" w:space="0" w:color="auto"/>
        <w:left w:val="none" w:sz="0" w:space="0" w:color="auto"/>
        <w:bottom w:val="none" w:sz="0" w:space="0" w:color="auto"/>
        <w:right w:val="none" w:sz="0" w:space="0" w:color="auto"/>
      </w:divBdr>
    </w:div>
    <w:div w:id="608657360">
      <w:bodyDiv w:val="1"/>
      <w:marLeft w:val="0"/>
      <w:marRight w:val="0"/>
      <w:marTop w:val="0"/>
      <w:marBottom w:val="0"/>
      <w:divBdr>
        <w:top w:val="none" w:sz="0" w:space="0" w:color="auto"/>
        <w:left w:val="none" w:sz="0" w:space="0" w:color="auto"/>
        <w:bottom w:val="none" w:sz="0" w:space="0" w:color="auto"/>
        <w:right w:val="none" w:sz="0" w:space="0" w:color="auto"/>
      </w:divBdr>
    </w:div>
    <w:div w:id="764349293">
      <w:bodyDiv w:val="1"/>
      <w:marLeft w:val="0"/>
      <w:marRight w:val="0"/>
      <w:marTop w:val="0"/>
      <w:marBottom w:val="0"/>
      <w:divBdr>
        <w:top w:val="none" w:sz="0" w:space="0" w:color="auto"/>
        <w:left w:val="none" w:sz="0" w:space="0" w:color="auto"/>
        <w:bottom w:val="none" w:sz="0" w:space="0" w:color="auto"/>
        <w:right w:val="none" w:sz="0" w:space="0" w:color="auto"/>
      </w:divBdr>
    </w:div>
    <w:div w:id="847794252">
      <w:bodyDiv w:val="1"/>
      <w:marLeft w:val="0"/>
      <w:marRight w:val="0"/>
      <w:marTop w:val="0"/>
      <w:marBottom w:val="0"/>
      <w:divBdr>
        <w:top w:val="none" w:sz="0" w:space="0" w:color="auto"/>
        <w:left w:val="none" w:sz="0" w:space="0" w:color="auto"/>
        <w:bottom w:val="none" w:sz="0" w:space="0" w:color="auto"/>
        <w:right w:val="none" w:sz="0" w:space="0" w:color="auto"/>
      </w:divBdr>
    </w:div>
    <w:div w:id="1054743494">
      <w:bodyDiv w:val="1"/>
      <w:marLeft w:val="0"/>
      <w:marRight w:val="0"/>
      <w:marTop w:val="0"/>
      <w:marBottom w:val="0"/>
      <w:divBdr>
        <w:top w:val="none" w:sz="0" w:space="0" w:color="auto"/>
        <w:left w:val="none" w:sz="0" w:space="0" w:color="auto"/>
        <w:bottom w:val="none" w:sz="0" w:space="0" w:color="auto"/>
        <w:right w:val="none" w:sz="0" w:space="0" w:color="auto"/>
      </w:divBdr>
    </w:div>
    <w:div w:id="1064256416">
      <w:bodyDiv w:val="1"/>
      <w:marLeft w:val="0"/>
      <w:marRight w:val="0"/>
      <w:marTop w:val="0"/>
      <w:marBottom w:val="0"/>
      <w:divBdr>
        <w:top w:val="none" w:sz="0" w:space="0" w:color="auto"/>
        <w:left w:val="none" w:sz="0" w:space="0" w:color="auto"/>
        <w:bottom w:val="none" w:sz="0" w:space="0" w:color="auto"/>
        <w:right w:val="none" w:sz="0" w:space="0" w:color="auto"/>
      </w:divBdr>
    </w:div>
    <w:div w:id="1172641434">
      <w:bodyDiv w:val="1"/>
      <w:marLeft w:val="0"/>
      <w:marRight w:val="0"/>
      <w:marTop w:val="0"/>
      <w:marBottom w:val="0"/>
      <w:divBdr>
        <w:top w:val="none" w:sz="0" w:space="0" w:color="auto"/>
        <w:left w:val="none" w:sz="0" w:space="0" w:color="auto"/>
        <w:bottom w:val="none" w:sz="0" w:space="0" w:color="auto"/>
        <w:right w:val="none" w:sz="0" w:space="0" w:color="auto"/>
      </w:divBdr>
    </w:div>
    <w:div w:id="1448232177">
      <w:bodyDiv w:val="1"/>
      <w:marLeft w:val="0"/>
      <w:marRight w:val="0"/>
      <w:marTop w:val="0"/>
      <w:marBottom w:val="0"/>
      <w:divBdr>
        <w:top w:val="none" w:sz="0" w:space="0" w:color="auto"/>
        <w:left w:val="none" w:sz="0" w:space="0" w:color="auto"/>
        <w:bottom w:val="none" w:sz="0" w:space="0" w:color="auto"/>
        <w:right w:val="none" w:sz="0" w:space="0" w:color="auto"/>
      </w:divBdr>
    </w:div>
    <w:div w:id="1778208433">
      <w:bodyDiv w:val="1"/>
      <w:marLeft w:val="0"/>
      <w:marRight w:val="0"/>
      <w:marTop w:val="0"/>
      <w:marBottom w:val="0"/>
      <w:divBdr>
        <w:top w:val="none" w:sz="0" w:space="0" w:color="auto"/>
        <w:left w:val="none" w:sz="0" w:space="0" w:color="auto"/>
        <w:bottom w:val="none" w:sz="0" w:space="0" w:color="auto"/>
        <w:right w:val="none" w:sz="0" w:space="0" w:color="auto"/>
      </w:divBdr>
    </w:div>
    <w:div w:id="1871991866">
      <w:bodyDiv w:val="1"/>
      <w:marLeft w:val="0"/>
      <w:marRight w:val="0"/>
      <w:marTop w:val="0"/>
      <w:marBottom w:val="0"/>
      <w:divBdr>
        <w:top w:val="none" w:sz="0" w:space="0" w:color="auto"/>
        <w:left w:val="none" w:sz="0" w:space="0" w:color="auto"/>
        <w:bottom w:val="none" w:sz="0" w:space="0" w:color="auto"/>
        <w:right w:val="none" w:sz="0" w:space="0" w:color="auto"/>
      </w:divBdr>
    </w:div>
    <w:div w:id="1958636164">
      <w:bodyDiv w:val="1"/>
      <w:marLeft w:val="0"/>
      <w:marRight w:val="0"/>
      <w:marTop w:val="0"/>
      <w:marBottom w:val="0"/>
      <w:divBdr>
        <w:top w:val="none" w:sz="0" w:space="0" w:color="auto"/>
        <w:left w:val="none" w:sz="0" w:space="0" w:color="auto"/>
        <w:bottom w:val="none" w:sz="0" w:space="0" w:color="auto"/>
        <w:right w:val="none" w:sz="0" w:space="0" w:color="auto"/>
      </w:divBdr>
    </w:div>
    <w:div w:id="1963723861">
      <w:bodyDiv w:val="1"/>
      <w:marLeft w:val="0"/>
      <w:marRight w:val="0"/>
      <w:marTop w:val="0"/>
      <w:marBottom w:val="0"/>
      <w:divBdr>
        <w:top w:val="none" w:sz="0" w:space="0" w:color="auto"/>
        <w:left w:val="none" w:sz="0" w:space="0" w:color="auto"/>
        <w:bottom w:val="none" w:sz="0" w:space="0" w:color="auto"/>
        <w:right w:val="none" w:sz="0" w:space="0" w:color="auto"/>
      </w:divBdr>
    </w:div>
    <w:div w:id="209743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oop.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koop.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3E2D56A4204621ABC669844BFD7833"/>
        <w:category>
          <w:name w:val="Obecné"/>
          <w:gallery w:val="placeholder"/>
        </w:category>
        <w:types>
          <w:type w:val="bbPlcHdr"/>
        </w:types>
        <w:behaviors>
          <w:behavior w:val="content"/>
        </w:behaviors>
        <w:guid w:val="{D48C3BFC-654B-4AE1-BD20-41179F64AF08}"/>
      </w:docPartPr>
      <w:docPartBody>
        <w:p w:rsidR="00DE4823" w:rsidRDefault="00DE4823" w:rsidP="00DE4823">
          <w:pPr>
            <w:pStyle w:val="813E2D56A4204621ABC669844BFD7833"/>
          </w:pPr>
          <w:r w:rsidRPr="00CA3950">
            <w:rPr>
              <w:rStyle w:val="Zstupntext"/>
            </w:rPr>
            <w:t>Zvolte položku.</w:t>
          </w:r>
        </w:p>
      </w:docPartBody>
    </w:docPart>
    <w:docPart>
      <w:docPartPr>
        <w:name w:val="C3F2E9190CA64CA69857A13F5316C574"/>
        <w:category>
          <w:name w:val="Obecné"/>
          <w:gallery w:val="placeholder"/>
        </w:category>
        <w:types>
          <w:type w:val="bbPlcHdr"/>
        </w:types>
        <w:behaviors>
          <w:behavior w:val="content"/>
        </w:behaviors>
        <w:guid w:val="{82DAE6A5-87A0-42D4-95B4-0B18D8544453}"/>
      </w:docPartPr>
      <w:docPartBody>
        <w:p w:rsidR="00DE4823" w:rsidRDefault="00DE4823" w:rsidP="00DE4823">
          <w:pPr>
            <w:pStyle w:val="C3F2E9190CA64CA69857A13F5316C574"/>
          </w:pPr>
          <w:r w:rsidRPr="00CA3950">
            <w:rPr>
              <w:rStyle w:val="Zstupntext"/>
            </w:rPr>
            <w:t>Zvolte položku.</w:t>
          </w:r>
        </w:p>
      </w:docPartBody>
    </w:docPart>
    <w:docPart>
      <w:docPartPr>
        <w:name w:val="F569B3DDB18A427B89C76551A421FD27"/>
        <w:category>
          <w:name w:val="Obecné"/>
          <w:gallery w:val="placeholder"/>
        </w:category>
        <w:types>
          <w:type w:val="bbPlcHdr"/>
        </w:types>
        <w:behaviors>
          <w:behavior w:val="content"/>
        </w:behaviors>
        <w:guid w:val="{C9838A38-3B8B-4ECB-B886-0A4F02CCE6FB}"/>
      </w:docPartPr>
      <w:docPartBody>
        <w:p w:rsidR="00DE4823" w:rsidRDefault="00DE4823" w:rsidP="00DE4823">
          <w:pPr>
            <w:pStyle w:val="F569B3DDB18A427B89C76551A421FD27"/>
          </w:pPr>
          <w:r w:rsidRPr="00CA3950">
            <w:rPr>
              <w:rStyle w:val="Zstupntext"/>
            </w:rPr>
            <w:t>Zvolte položku.</w:t>
          </w:r>
        </w:p>
      </w:docPartBody>
    </w:docPart>
    <w:docPart>
      <w:docPartPr>
        <w:name w:val="1C22FDC87B5841EAA470EBD0A0C83DFD"/>
        <w:category>
          <w:name w:val="Obecné"/>
          <w:gallery w:val="placeholder"/>
        </w:category>
        <w:types>
          <w:type w:val="bbPlcHdr"/>
        </w:types>
        <w:behaviors>
          <w:behavior w:val="content"/>
        </w:behaviors>
        <w:guid w:val="{075BAD21-5ED1-42A5-9BFB-E60C3823C34D}"/>
      </w:docPartPr>
      <w:docPartBody>
        <w:p w:rsidR="00DE4823" w:rsidRDefault="00DE4823" w:rsidP="00DE4823">
          <w:pPr>
            <w:pStyle w:val="1C22FDC87B5841EAA470EBD0A0C83DFD"/>
          </w:pPr>
          <w:r w:rsidRPr="00CA3950">
            <w:rPr>
              <w:rStyle w:val="Zstupntext"/>
            </w:rPr>
            <w:t>Zvolte položku.</w:t>
          </w:r>
        </w:p>
      </w:docPartBody>
    </w:docPart>
    <w:docPart>
      <w:docPartPr>
        <w:name w:val="17C44E4E959F4A138866B054C816FB81"/>
        <w:category>
          <w:name w:val="Obecné"/>
          <w:gallery w:val="placeholder"/>
        </w:category>
        <w:types>
          <w:type w:val="bbPlcHdr"/>
        </w:types>
        <w:behaviors>
          <w:behavior w:val="content"/>
        </w:behaviors>
        <w:guid w:val="{D05A8F94-C2DA-48D1-9952-A7BEF794B393}"/>
      </w:docPartPr>
      <w:docPartBody>
        <w:p w:rsidR="00DE4823" w:rsidRDefault="00DE4823" w:rsidP="00DE4823">
          <w:pPr>
            <w:pStyle w:val="17C44E4E959F4A138866B054C816FB81"/>
          </w:pPr>
          <w:r w:rsidRPr="00CA3950">
            <w:rPr>
              <w:rStyle w:val="Zstupntext"/>
            </w:rPr>
            <w:t>Zvolte položku.</w:t>
          </w:r>
        </w:p>
      </w:docPartBody>
    </w:docPart>
    <w:docPart>
      <w:docPartPr>
        <w:name w:val="0CEC605680174E469CE1CC013A0D009F"/>
        <w:category>
          <w:name w:val="Obecné"/>
          <w:gallery w:val="placeholder"/>
        </w:category>
        <w:types>
          <w:type w:val="bbPlcHdr"/>
        </w:types>
        <w:behaviors>
          <w:behavior w:val="content"/>
        </w:behaviors>
        <w:guid w:val="{73D49891-007E-48B0-8C35-DF80ED17917E}"/>
      </w:docPartPr>
      <w:docPartBody>
        <w:p w:rsidR="00DE4823" w:rsidRDefault="00DE4823" w:rsidP="00DE4823">
          <w:pPr>
            <w:pStyle w:val="0CEC605680174E469CE1CC013A0D009F"/>
          </w:pPr>
          <w:r w:rsidRPr="00CA3950">
            <w:rPr>
              <w:rStyle w:val="Zstupntext"/>
            </w:rPr>
            <w:t>Zvolte položku.</w:t>
          </w:r>
        </w:p>
      </w:docPartBody>
    </w:docPart>
    <w:docPart>
      <w:docPartPr>
        <w:name w:val="D598129BD12F41EEB98B1873EFAF799F"/>
        <w:category>
          <w:name w:val="Obecné"/>
          <w:gallery w:val="placeholder"/>
        </w:category>
        <w:types>
          <w:type w:val="bbPlcHdr"/>
        </w:types>
        <w:behaviors>
          <w:behavior w:val="content"/>
        </w:behaviors>
        <w:guid w:val="{8743E778-8BB6-44A5-AA8D-373DA011075F}"/>
      </w:docPartPr>
      <w:docPartBody>
        <w:p w:rsidR="00DE4823" w:rsidRDefault="00DE4823" w:rsidP="00DE4823">
          <w:pPr>
            <w:pStyle w:val="D598129BD12F41EEB98B1873EFAF799F"/>
          </w:pPr>
          <w:r w:rsidRPr="00CA3950">
            <w:rPr>
              <w:rStyle w:val="Zstupntext"/>
            </w:rPr>
            <w:t>Zvolte položku.</w:t>
          </w:r>
        </w:p>
      </w:docPartBody>
    </w:docPart>
    <w:docPart>
      <w:docPartPr>
        <w:name w:val="E722A55D2D484EAA9E94A7E808EBCE65"/>
        <w:category>
          <w:name w:val="Obecné"/>
          <w:gallery w:val="placeholder"/>
        </w:category>
        <w:types>
          <w:type w:val="bbPlcHdr"/>
        </w:types>
        <w:behaviors>
          <w:behavior w:val="content"/>
        </w:behaviors>
        <w:guid w:val="{A32A2CC2-78AE-4CB0-B4D1-A1BFBBE875CC}"/>
      </w:docPartPr>
      <w:docPartBody>
        <w:p w:rsidR="00DE4823" w:rsidRDefault="00DE4823" w:rsidP="00DE4823">
          <w:pPr>
            <w:pStyle w:val="E722A55D2D484EAA9E94A7E808EBCE65"/>
          </w:pPr>
          <w:r w:rsidRPr="00CA3950">
            <w:rPr>
              <w:rStyle w:val="Zstupntext"/>
            </w:rPr>
            <w:t>Zvolte položku.</w:t>
          </w:r>
        </w:p>
      </w:docPartBody>
    </w:docPart>
    <w:docPart>
      <w:docPartPr>
        <w:name w:val="100F0AB2601A4C1CB1406DE4480B8104"/>
        <w:category>
          <w:name w:val="Obecné"/>
          <w:gallery w:val="placeholder"/>
        </w:category>
        <w:types>
          <w:type w:val="bbPlcHdr"/>
        </w:types>
        <w:behaviors>
          <w:behavior w:val="content"/>
        </w:behaviors>
        <w:guid w:val="{6D183C52-5DE4-4C51-95AB-6EEDC47FCAC6}"/>
      </w:docPartPr>
      <w:docPartBody>
        <w:p w:rsidR="00DE4823" w:rsidRDefault="00DE4823" w:rsidP="00DE4823">
          <w:pPr>
            <w:pStyle w:val="100F0AB2601A4C1CB1406DE4480B8104"/>
          </w:pPr>
          <w:r w:rsidRPr="00CA3950">
            <w:rPr>
              <w:rStyle w:val="Zstupntext"/>
            </w:rPr>
            <w:t>Zvolte položku.</w:t>
          </w:r>
        </w:p>
      </w:docPartBody>
    </w:docPart>
    <w:docPart>
      <w:docPartPr>
        <w:name w:val="0879EC8438EA48CFA857C98995CC4991"/>
        <w:category>
          <w:name w:val="Obecné"/>
          <w:gallery w:val="placeholder"/>
        </w:category>
        <w:types>
          <w:type w:val="bbPlcHdr"/>
        </w:types>
        <w:behaviors>
          <w:behavior w:val="content"/>
        </w:behaviors>
        <w:guid w:val="{35A5AA9F-DAFD-4CD9-A98B-BB0DC160E61D}"/>
      </w:docPartPr>
      <w:docPartBody>
        <w:p w:rsidR="00DE4823" w:rsidRDefault="00DE4823" w:rsidP="00DE4823">
          <w:pPr>
            <w:pStyle w:val="0879EC8438EA48CFA857C98995CC4991"/>
          </w:pPr>
          <w:r w:rsidRPr="00CA3950">
            <w:rPr>
              <w:rStyle w:val="Zstupntext"/>
            </w:rPr>
            <w:t>Zvolte položku.</w:t>
          </w:r>
        </w:p>
      </w:docPartBody>
    </w:docPart>
    <w:docPart>
      <w:docPartPr>
        <w:name w:val="B3F7AD3C1FB54B69BB6A6591C711526E"/>
        <w:category>
          <w:name w:val="Obecné"/>
          <w:gallery w:val="placeholder"/>
        </w:category>
        <w:types>
          <w:type w:val="bbPlcHdr"/>
        </w:types>
        <w:behaviors>
          <w:behavior w:val="content"/>
        </w:behaviors>
        <w:guid w:val="{BAAB12F3-27F4-416F-B0E3-FE8C653391D0}"/>
      </w:docPartPr>
      <w:docPartBody>
        <w:p w:rsidR="00DE4823" w:rsidRDefault="00DE4823" w:rsidP="00DE4823">
          <w:pPr>
            <w:pStyle w:val="B3F7AD3C1FB54B69BB6A6591C711526E"/>
          </w:pPr>
          <w:r w:rsidRPr="00CA3950">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Office">
    <w:altName w:val="Calibri"/>
    <w:charset w:val="EE"/>
    <w:family w:val="auto"/>
    <w:pitch w:val="variable"/>
    <w:sig w:usb0="8000002F" w:usb1="1000004A" w:usb2="00000000" w:usb3="00000000" w:csb0="00000093" w:csb1="00000000"/>
  </w:font>
  <w:font w:name="Koop Symbols">
    <w:charset w:val="00"/>
    <w:family w:val="auto"/>
    <w:pitch w:val="variable"/>
    <w:sig w:usb0="A00000AF" w:usb1="5000207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KoopCondPro">
    <w:altName w:val="Calibri"/>
    <w:panose1 w:val="00000000000000000000"/>
    <w:charset w:val="EE"/>
    <w:family w:val="auto"/>
    <w:notTrueType/>
    <w:pitch w:val="default"/>
    <w:sig w:usb0="00000005" w:usb1="00000000" w:usb2="00000000" w:usb3="00000000" w:csb0="00000002" w:csb1="00000000"/>
  </w:font>
  <w:font w:name="Times New Roman CE">
    <w:panose1 w:val="02020603050405020304"/>
    <w:charset w:val="EE"/>
    <w:family w:val="roman"/>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AllianzSansLigh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448"/>
    <w:rsid w:val="00047146"/>
    <w:rsid w:val="00131517"/>
    <w:rsid w:val="00175E2F"/>
    <w:rsid w:val="002717F1"/>
    <w:rsid w:val="00274429"/>
    <w:rsid w:val="003368B2"/>
    <w:rsid w:val="0037136F"/>
    <w:rsid w:val="00486663"/>
    <w:rsid w:val="00543448"/>
    <w:rsid w:val="00607D22"/>
    <w:rsid w:val="00733C71"/>
    <w:rsid w:val="007F7571"/>
    <w:rsid w:val="00812AE9"/>
    <w:rsid w:val="00A46584"/>
    <w:rsid w:val="00B23594"/>
    <w:rsid w:val="00B6611B"/>
    <w:rsid w:val="00B9279C"/>
    <w:rsid w:val="00B97CBF"/>
    <w:rsid w:val="00BE4C66"/>
    <w:rsid w:val="00DE4823"/>
    <w:rsid w:val="00E15475"/>
    <w:rsid w:val="00EC1A98"/>
    <w:rsid w:val="00F530C1"/>
    <w:rsid w:val="00FC6B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semiHidden/>
    <w:rsid w:val="00DE4823"/>
    <w:rPr>
      <w:color w:val="808080"/>
    </w:rPr>
  </w:style>
  <w:style w:type="paragraph" w:customStyle="1" w:styleId="813E2D56A4204621ABC669844BFD7833">
    <w:name w:val="813E2D56A4204621ABC669844BFD7833"/>
    <w:rsid w:val="00DE4823"/>
  </w:style>
  <w:style w:type="paragraph" w:customStyle="1" w:styleId="C3F2E9190CA64CA69857A13F5316C574">
    <w:name w:val="C3F2E9190CA64CA69857A13F5316C574"/>
    <w:rsid w:val="00DE4823"/>
  </w:style>
  <w:style w:type="paragraph" w:customStyle="1" w:styleId="F569B3DDB18A427B89C76551A421FD27">
    <w:name w:val="F569B3DDB18A427B89C76551A421FD27"/>
    <w:rsid w:val="00DE4823"/>
  </w:style>
  <w:style w:type="paragraph" w:customStyle="1" w:styleId="1C22FDC87B5841EAA470EBD0A0C83DFD">
    <w:name w:val="1C22FDC87B5841EAA470EBD0A0C83DFD"/>
    <w:rsid w:val="00DE4823"/>
  </w:style>
  <w:style w:type="paragraph" w:customStyle="1" w:styleId="17C44E4E959F4A138866B054C816FB81">
    <w:name w:val="17C44E4E959F4A138866B054C816FB81"/>
    <w:rsid w:val="00DE4823"/>
  </w:style>
  <w:style w:type="paragraph" w:customStyle="1" w:styleId="0CEC605680174E469CE1CC013A0D009F">
    <w:name w:val="0CEC605680174E469CE1CC013A0D009F"/>
    <w:rsid w:val="00DE4823"/>
  </w:style>
  <w:style w:type="paragraph" w:customStyle="1" w:styleId="D598129BD12F41EEB98B1873EFAF799F">
    <w:name w:val="D598129BD12F41EEB98B1873EFAF799F"/>
    <w:rsid w:val="00DE4823"/>
  </w:style>
  <w:style w:type="paragraph" w:customStyle="1" w:styleId="E722A55D2D484EAA9E94A7E808EBCE65">
    <w:name w:val="E722A55D2D484EAA9E94A7E808EBCE65"/>
    <w:rsid w:val="00DE4823"/>
  </w:style>
  <w:style w:type="paragraph" w:customStyle="1" w:styleId="100F0AB2601A4C1CB1406DE4480B8104">
    <w:name w:val="100F0AB2601A4C1CB1406DE4480B8104"/>
    <w:rsid w:val="00DE4823"/>
  </w:style>
  <w:style w:type="paragraph" w:customStyle="1" w:styleId="0879EC8438EA48CFA857C98995CC4991">
    <w:name w:val="0879EC8438EA48CFA857C98995CC4991"/>
    <w:rsid w:val="00DE4823"/>
  </w:style>
  <w:style w:type="paragraph" w:customStyle="1" w:styleId="B3F7AD3C1FB54B69BB6A6591C711526E">
    <w:name w:val="B3F7AD3C1FB54B69BB6A6591C711526E"/>
    <w:rsid w:val="00DE48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B9019FBE653444BD8ACCED9C09F5C4" ma:contentTypeVersion="18" ma:contentTypeDescription="Create a new document." ma:contentTypeScope="" ma:versionID="328817b95064bf33fcd4851e803c7d9d">
  <xsd:schema xmlns:xsd="http://www.w3.org/2001/XMLSchema" xmlns:xs="http://www.w3.org/2001/XMLSchema" xmlns:p="http://schemas.microsoft.com/office/2006/metadata/properties" xmlns:ns2="d476a814-3464-46fb-a0d2-e95fbf2bc6ab" xmlns:ns3="b2c5fcce-4de1-4db4-bd0b-c7fc9d1faeb7" targetNamespace="http://schemas.microsoft.com/office/2006/metadata/properties" ma:root="true" ma:fieldsID="adc55502fcc77537cda250ea3a8c175b" ns2:_="" ns3:_="">
    <xsd:import namespace="d476a814-3464-46fb-a0d2-e95fbf2bc6ab"/>
    <xsd:import namespace="b2c5fcce-4de1-4db4-bd0b-c7fc9d1fae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6a814-3464-46fb-a0d2-e95fbf2bc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af45d7-05bf-4966-a80f-82384886de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c5fcce-4de1-4db4-bd0b-c7fc9d1faeb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5dfedd-8fb4-4e41-8448-b488b298b325}" ma:internalName="TaxCatchAll" ma:showField="CatchAllData" ma:web="b2c5fcce-4de1-4db4-bd0b-c7fc9d1fae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76a814-3464-46fb-a0d2-e95fbf2bc6ab">
      <Terms xmlns="http://schemas.microsoft.com/office/infopath/2007/PartnerControls"/>
    </lcf76f155ced4ddcb4097134ff3c332f>
    <TaxCatchAll xmlns="b2c5fcce-4de1-4db4-bd0b-c7fc9d1faeb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FB3E8-A2F9-44EC-BBDF-86F3D9CA60AF}">
  <ds:schemaRefs>
    <ds:schemaRef ds:uri="http://schemas.microsoft.com/sharepoint/v3/contenttype/forms"/>
  </ds:schemaRefs>
</ds:datastoreItem>
</file>

<file path=customXml/itemProps2.xml><?xml version="1.0" encoding="utf-8"?>
<ds:datastoreItem xmlns:ds="http://schemas.openxmlformats.org/officeDocument/2006/customXml" ds:itemID="{5049EA31-C7AC-42F6-A898-A7E116812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6a814-3464-46fb-a0d2-e95fbf2bc6ab"/>
    <ds:schemaRef ds:uri="b2c5fcce-4de1-4db4-bd0b-c7fc9d1fa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F70FA6-B44B-425D-A042-EC8260D3BB3A}">
  <ds:schemaRefs>
    <ds:schemaRef ds:uri="http://schemas.microsoft.com/office/2006/metadata/properties"/>
    <ds:schemaRef ds:uri="http://schemas.microsoft.com/office/infopath/2007/PartnerControls"/>
    <ds:schemaRef ds:uri="d476a814-3464-46fb-a0d2-e95fbf2bc6ab"/>
    <ds:schemaRef ds:uri="b2c5fcce-4de1-4db4-bd0b-c7fc9d1faeb7"/>
  </ds:schemaRefs>
</ds:datastoreItem>
</file>

<file path=customXml/itemProps4.xml><?xml version="1.0" encoding="utf-8"?>
<ds:datastoreItem xmlns:ds="http://schemas.openxmlformats.org/officeDocument/2006/customXml" ds:itemID="{20D04598-2FA6-4C18-A059-ED8708597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8631</Words>
  <Characters>50927</Characters>
  <Application>Microsoft Office Word</Application>
  <DocSecurity>4</DocSecurity>
  <Lines>424</Lines>
  <Paragraphs>118</Paragraphs>
  <ScaleCrop>false</ScaleCrop>
  <HeadingPairs>
    <vt:vector size="2" baseType="variant">
      <vt:variant>
        <vt:lpstr>Název</vt:lpstr>
      </vt:variant>
      <vt:variant>
        <vt:i4>1</vt:i4>
      </vt:variant>
    </vt:vector>
  </HeadingPairs>
  <TitlesOfParts>
    <vt:vector size="1" baseType="lpstr">
      <vt:lpstr/>
    </vt:vector>
  </TitlesOfParts>
  <Company>IBM</Company>
  <LinksUpToDate>false</LinksUpToDate>
  <CharactersWithSpaces>59440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Stromšík Jakub</dc:creator>
  <cp:lastModifiedBy>Olga Hlaváčová</cp:lastModifiedBy>
  <cp:revision>2</cp:revision>
  <cp:lastPrinted>2025-11-20T12:50:00Z</cp:lastPrinted>
  <dcterms:created xsi:type="dcterms:W3CDTF">2025-12-11T13:59:00Z</dcterms:created>
  <dcterms:modified xsi:type="dcterms:W3CDTF">2025-12-11T13:59:00Z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0x010100E4B9019FBE653444BD8ACCED9C09F5C4</vt:lpwstr>
  </property>
  <property fmtid="{D5CDD505-2E9C-101B-9397-08002B2CF9AE}" pid="3" name="MediaServiceImageTags">
    <vt:lpwstr/>
  </property>
  <property fmtid="{D5CDD505-2E9C-101B-9397-08002B2CF9AE}" pid="4" name="MSIP_Label_06e48620-e1d6-4326-a693-35eea4b7be04_Enabled">
    <vt:lpwstr>true</vt:lpwstr>
  </property>
  <property fmtid="{D5CDD505-2E9C-101B-9397-08002B2CF9AE}" pid="5" name="MSIP_Label_06e48620-e1d6-4326-a693-35eea4b7be04_SetDate">
    <vt:lpwstr>2024-11-26T07:13:06Z</vt:lpwstr>
  </property>
  <property fmtid="{D5CDD505-2E9C-101B-9397-08002B2CF9AE}" pid="6" name="MSIP_Label_06e48620-e1d6-4326-a693-35eea4b7be04_Method">
    <vt:lpwstr>Privileged</vt:lpwstr>
  </property>
  <property fmtid="{D5CDD505-2E9C-101B-9397-08002B2CF9AE}" pid="7" name="MSIP_Label_06e48620-e1d6-4326-a693-35eea4b7be04_Name">
    <vt:lpwstr>VIGCZ103S02</vt:lpwstr>
  </property>
  <property fmtid="{D5CDD505-2E9C-101B-9397-08002B2CF9AE}" pid="8" name="MSIP_Label_06e48620-e1d6-4326-a693-35eea4b7be04_SiteId">
    <vt:lpwstr>1cf16eb8-8983-4f6f-9c5f-66decda360c4</vt:lpwstr>
  </property>
  <property fmtid="{D5CDD505-2E9C-101B-9397-08002B2CF9AE}" pid="9" name="MSIP_Label_06e48620-e1d6-4326-a693-35eea4b7be04_ActionId">
    <vt:lpwstr>8cdc49c8-4609-49ff-9da0-266b947f0c5f</vt:lpwstr>
  </property>
  <property fmtid="{D5CDD505-2E9C-101B-9397-08002B2CF9AE}" pid="10" name="MSIP_Label_06e48620-e1d6-4326-a693-35eea4b7be04_ContentBits">
    <vt:lpwstr>3</vt:lpwstr>
  </property>
</Properties>
</file>