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35519070" name="Picture">
</wp:docPr>
                  <a:graphic>
                    <a:graphicData uri="http://schemas.openxmlformats.org/drawingml/2006/picture">
                      <pic:pic>
                        <pic:nvPicPr>
                          <pic:cNvPr id="335519070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0025010586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25010586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89750757" name="Picture">
</wp:docPr>
                  <a:graphic>
                    <a:graphicData uri="http://schemas.openxmlformats.org/drawingml/2006/picture">
                      <pic:pic>
                        <pic:nvPicPr>
                          <pic:cNvPr id="1889750757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Dodavatel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 - LAB a.s.</w:t>
              <w:br/>
              <w:t xml:space="preserve">U Pekáren 1645/1</w:t>
              <w:br/>
              <w:t xml:space="preserve">102 00 PRAHA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Müllerová Jana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63078601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CZ63078601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Mob.: 775116175</w:t>
              <w:br/>
              <w:t xml:space="preserve">E-mail: objednavky@iic.cas.cz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3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22.12.2025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 ČR,v.v.i., Husinec-Řež č.p. 1001, budova 275 (FII), 250 68  Husinec-Řež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Způsob dopravy: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vč.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Chemické sklo dle cenové nabídky č.: NAB-3861/2025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88 306,79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88 306,79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88 306,79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08.12.2025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Mob.: 775116175,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742401 \ 120 \ 230563 - Londesborough \ 0320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2" Type="http://schemas.openxmlformats.org/officeDocument/2006/relationships/image" Target="media/img_0_0_32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