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ind w:left="0" w:right="0" w:firstLine="0"/>
        <w:jc w:val="center"/>
      </w:pPr>
      <w:r>
        <w:rPr>
          <w:color w:val="000000"/>
          <w:spacing w:val="0"/>
          <w:w w:val="100"/>
          <w:position w:val="0"/>
          <w:sz w:val="24"/>
          <w:szCs w:val="24"/>
          <w:shd w:val="clear" w:color="auto" w:fill="auto"/>
          <w:lang w:val="cs-CZ" w:eastAsia="cs-CZ" w:bidi="cs-CZ"/>
        </w:rPr>
        <w:t>KUPNÍ SMLOUVA</w:t>
        <w:br/>
        <w:t>č. 1114/2025</w:t>
      </w:r>
    </w:p>
    <w:p>
      <w:pPr>
        <w:pStyle w:val="Style7"/>
        <w:keepNext w:val="0"/>
        <w:keepLines w:val="0"/>
        <w:widowControl w:val="0"/>
        <w:numPr>
          <w:ilvl w:val="0"/>
          <w:numId w:val="1"/>
        </w:numPr>
        <w:shd w:val="clear" w:color="auto" w:fill="auto"/>
        <w:tabs>
          <w:tab w:pos="373" w:val="left"/>
        </w:tabs>
        <w:bidi w:val="0"/>
        <w:spacing w:before="0" w:after="460" w:line="240" w:lineRule="auto"/>
        <w:ind w:left="0" w:right="0" w:firstLine="0"/>
        <w:jc w:val="center"/>
      </w:pPr>
      <w:bookmarkStart w:id="0" w:name="bookmark0"/>
      <w:bookmarkEnd w:id="0"/>
      <w:r>
        <w:rPr>
          <w:b/>
          <w:bCs/>
          <w:color w:val="000000"/>
          <w:spacing w:val="0"/>
          <w:w w:val="100"/>
          <w:position w:val="0"/>
          <w:shd w:val="clear" w:color="auto" w:fill="auto"/>
          <w:lang w:val="cs-CZ" w:eastAsia="cs-CZ" w:bidi="cs-CZ"/>
        </w:rPr>
        <w:t>SMLUVNÍ STRANY</w:t>
      </w:r>
    </w:p>
    <w:tbl>
      <w:tblPr>
        <w:tblOverlap w:val="never"/>
        <w:jc w:val="left"/>
        <w:tblLayout w:type="fixed"/>
      </w:tblPr>
      <w:tblGrid>
        <w:gridCol w:w="3221"/>
        <w:gridCol w:w="4882"/>
      </w:tblGrid>
      <w:tr>
        <w:trPr>
          <w:trHeight w:val="1968" w:hRule="exact"/>
        </w:trPr>
        <w:tc>
          <w:tcPr>
            <w:tcBorders/>
            <w:shd w:val="clear" w:color="auto" w:fill="FFFFFF"/>
            <w:vAlign w:val="top"/>
          </w:tcPr>
          <w:p>
            <w:pPr>
              <w:pStyle w:val="Style1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sídlo:</w:t>
            </w:r>
          </w:p>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statutární orgán: zastoupen ve věcech smluvních: IČO:</w:t>
            </w:r>
          </w:p>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DIČ:</w:t>
            </w:r>
          </w:p>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číslo účtu:</w:t>
            </w:r>
          </w:p>
        </w:tc>
        <w:tc>
          <w:tcPr>
            <w:tcBorders/>
            <w:shd w:val="clear" w:color="auto" w:fill="FFFFFF"/>
            <w:vAlign w:val="center"/>
          </w:tcPr>
          <w:p>
            <w:pPr>
              <w:pStyle w:val="Style12"/>
              <w:keepNext w:val="0"/>
              <w:keepLines w:val="0"/>
              <w:widowControl w:val="0"/>
              <w:shd w:val="clear" w:color="auto" w:fill="auto"/>
              <w:bidi w:val="0"/>
              <w:spacing w:before="0" w:after="0"/>
              <w:ind w:left="0" w:right="0" w:firstLine="340"/>
              <w:jc w:val="left"/>
            </w:pPr>
            <w:r>
              <w:rPr>
                <w:color w:val="000000"/>
                <w:spacing w:val="0"/>
                <w:w w:val="100"/>
                <w:position w:val="0"/>
                <w:shd w:val="clear" w:color="auto" w:fill="auto"/>
                <w:lang w:val="cs-CZ" w:eastAsia="cs-CZ" w:bidi="cs-CZ"/>
              </w:rPr>
              <w:t>Bezručova 4219, 430 03 Chomutov</w:t>
            </w:r>
          </w:p>
          <w:p>
            <w:pPr>
              <w:pStyle w:val="Style1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 generální ředitel</w:t>
            </w:r>
          </w:p>
          <w:p>
            <w:pPr>
              <w:pStyle w:val="Style12"/>
              <w:keepNext w:val="0"/>
              <w:keepLines w:val="0"/>
              <w:widowControl w:val="0"/>
              <w:shd w:val="clear" w:color="auto" w:fill="auto"/>
              <w:bidi w:val="0"/>
              <w:spacing w:before="0" w:after="0"/>
              <w:ind w:left="340" w:right="0" w:firstLine="2120"/>
              <w:jc w:val="both"/>
            </w:pPr>
            <w:r>
              <w:rPr>
                <w:color w:val="000000"/>
                <w:spacing w:val="0"/>
                <w:w w:val="100"/>
                <w:position w:val="0"/>
                <w:shd w:val="clear" w:color="auto" w:fill="auto"/>
                <w:lang w:val="cs-CZ" w:eastAsia="cs-CZ" w:bidi="cs-CZ"/>
              </w:rPr>
              <w:t>, ekonomickým ředitelem 70889988 CZ70889988</w:t>
            </w:r>
          </w:p>
        </w:tc>
      </w:tr>
    </w:tbl>
    <w:p>
      <w:pPr>
        <w:pStyle w:val="Style10"/>
        <w:keepNext w:val="0"/>
        <w:keepLines w:val="0"/>
        <w:widowControl w:val="0"/>
        <w:shd w:val="clear" w:color="auto" w:fill="auto"/>
        <w:bidi w:val="0"/>
        <w:spacing w:before="0" w:after="0" w:line="317" w:lineRule="auto"/>
        <w:ind w:left="0" w:right="0" w:firstLine="0"/>
        <w:jc w:val="left"/>
      </w:pPr>
      <w:r>
        <w:rPr>
          <w:color w:val="000000"/>
          <w:spacing w:val="0"/>
          <w:w w:val="100"/>
          <w:position w:val="0"/>
          <w:shd w:val="clear" w:color="auto" w:fill="auto"/>
          <w:lang w:val="cs-CZ" w:eastAsia="cs-CZ" w:bidi="cs-CZ"/>
        </w:rPr>
        <w:t>Zapsán v obchodním rejstříku u Krajského soudu v Ústí nad Labem, oddíl A, vložka č.13052 dále jen jako prodávající</w:t>
      </w:r>
    </w:p>
    <w:p>
      <w:pPr>
        <w:widowControl w:val="0"/>
        <w:spacing w:after="199" w:line="1" w:lineRule="exact"/>
      </w:pPr>
    </w:p>
    <w:p>
      <w:pPr>
        <w:pStyle w:val="Style7"/>
        <w:keepNext w:val="0"/>
        <w:keepLines w:val="0"/>
        <w:widowControl w:val="0"/>
        <w:shd w:val="clear" w:color="auto" w:fill="auto"/>
        <w:bidi w:val="0"/>
        <w:spacing w:before="0" w:line="317" w:lineRule="auto"/>
        <w:ind w:left="0" w:right="0" w:firstLine="0"/>
        <w:jc w:val="left"/>
      </w:pPr>
      <w:r>
        <w:rPr>
          <w:b/>
          <w:bCs/>
          <w:color w:val="000000"/>
          <w:spacing w:val="0"/>
          <w:w w:val="100"/>
          <w:position w:val="0"/>
          <w:shd w:val="clear" w:color="auto" w:fill="auto"/>
          <w:lang w:val="cs-CZ" w:eastAsia="cs-CZ" w:bidi="cs-CZ"/>
        </w:rPr>
        <w:t>a</w:t>
      </w:r>
    </w:p>
    <w:p>
      <w:pPr>
        <w:pStyle w:val="Style10"/>
        <w:keepNext w:val="0"/>
        <w:keepLines w:val="0"/>
        <w:widowControl w:val="0"/>
        <w:shd w:val="clear" w:color="auto" w:fill="auto"/>
        <w:bidi w:val="0"/>
        <w:spacing w:before="0" w:after="0" w:line="317" w:lineRule="auto"/>
        <w:ind w:left="0" w:right="0" w:firstLine="0"/>
        <w:jc w:val="left"/>
      </w:pPr>
      <w:r>
        <w:rPr>
          <w:b/>
          <w:bCs/>
          <w:color w:val="000000"/>
          <w:spacing w:val="0"/>
          <w:w w:val="100"/>
          <w:position w:val="0"/>
          <w:shd w:val="clear" w:color="auto" w:fill="auto"/>
          <w:lang w:val="cs-CZ" w:eastAsia="cs-CZ" w:bidi="cs-CZ"/>
        </w:rPr>
        <w:t>SJ</w:t>
      </w:r>
    </w:p>
    <w:tbl>
      <w:tblPr>
        <w:tblOverlap w:val="never"/>
        <w:jc w:val="left"/>
        <w:tblLayout w:type="fixed"/>
      </w:tblPr>
      <w:tblGrid>
        <w:gridCol w:w="3221"/>
        <w:gridCol w:w="4877"/>
      </w:tblGrid>
      <w:tr>
        <w:trPr>
          <w:trHeight w:val="1517" w:hRule="exact"/>
        </w:trPr>
        <w:tc>
          <w:tcPr>
            <w:tcBorders/>
            <w:shd w:val="clear" w:color="auto" w:fill="FFFFFF"/>
            <w:vAlign w:val="top"/>
          </w:tcPr>
          <w:p>
            <w:pPr>
              <w:pStyle w:val="Style1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 xml:space="preserve">Jaroslav Turan Naděžda Turanová </w:t>
            </w:r>
            <w:r>
              <w:rPr>
                <w:color w:val="000000"/>
                <w:spacing w:val="0"/>
                <w:w w:val="100"/>
                <w:position w:val="0"/>
                <w:shd w:val="clear" w:color="auto" w:fill="auto"/>
                <w:lang w:val="cs-CZ" w:eastAsia="cs-CZ" w:bidi="cs-CZ"/>
              </w:rPr>
              <w:t>Brníkovská 140 Poplze</w:t>
            </w:r>
          </w:p>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411 17 Libochovice</w:t>
            </w:r>
          </w:p>
        </w:tc>
        <w:tc>
          <w:tcPr>
            <w:tcBorders/>
            <w:shd w:val="clear" w:color="auto" w:fill="FFFFFF"/>
            <w:vAlign w:val="top"/>
          </w:tcPr>
          <w:p>
            <w:pPr>
              <w:pStyle w:val="Style12"/>
              <w:keepNext w:val="0"/>
              <w:keepLines w:val="0"/>
              <w:widowControl w:val="0"/>
              <w:shd w:val="clear" w:color="auto" w:fill="auto"/>
              <w:bidi w:val="0"/>
              <w:spacing w:before="0" w:after="0"/>
              <w:ind w:left="340" w:right="0" w:firstLine="0"/>
              <w:jc w:val="left"/>
            </w:pPr>
            <w:r>
              <w:rPr>
                <w:b/>
                <w:bCs/>
                <w:color w:val="000000"/>
                <w:spacing w:val="0"/>
                <w:w w:val="100"/>
                <w:position w:val="0"/>
                <w:shd w:val="clear" w:color="auto" w:fill="auto"/>
                <w:lang w:val="cs-CZ" w:eastAsia="cs-CZ" w:bidi="cs-CZ"/>
              </w:rPr>
              <w:t>datum narození: 13.5.1955 datum narození: 27.12.1962</w:t>
            </w:r>
          </w:p>
        </w:tc>
      </w:tr>
    </w:tbl>
    <w:p>
      <w:pPr>
        <w:widowControl w:val="0"/>
        <w:spacing w:after="119" w:line="1" w:lineRule="exact"/>
      </w:pPr>
    </w:p>
    <w:p>
      <w:pPr>
        <w:pStyle w:val="Style7"/>
        <w:keepNext w:val="0"/>
        <w:keepLines w:val="0"/>
        <w:widowControl w:val="0"/>
        <w:shd w:val="clear" w:color="auto" w:fill="auto"/>
        <w:bidi w:val="0"/>
        <w:spacing w:before="0" w:line="653" w:lineRule="auto"/>
        <w:ind w:left="0" w:right="0" w:firstLine="0"/>
        <w:jc w:val="both"/>
      </w:pPr>
      <w:r>
        <w:rPr>
          <w:color w:val="000000"/>
          <w:spacing w:val="0"/>
          <w:w w:val="100"/>
          <w:position w:val="0"/>
          <w:shd w:val="clear" w:color="auto" w:fill="auto"/>
          <w:lang w:val="cs-CZ" w:eastAsia="cs-CZ" w:bidi="cs-CZ"/>
        </w:rPr>
        <w:t xml:space="preserve">dále jen jako kupující </w:t>
      </w:r>
      <w:r>
        <w:rPr>
          <w:b/>
          <w:bCs/>
          <w:color w:val="000000"/>
          <w:spacing w:val="0"/>
          <w:w w:val="100"/>
          <w:position w:val="0"/>
          <w:shd w:val="clear" w:color="auto" w:fill="auto"/>
          <w:lang w:val="cs-CZ" w:eastAsia="cs-CZ" w:bidi="cs-CZ"/>
        </w:rPr>
        <w:t>uzavírají tuto kupní smlouvu:</w:t>
      </w:r>
    </w:p>
    <w:p>
      <w:pPr>
        <w:pStyle w:val="Style10"/>
        <w:keepNext w:val="0"/>
        <w:keepLines w:val="0"/>
        <w:widowControl w:val="0"/>
        <w:shd w:val="clear" w:color="auto" w:fill="auto"/>
        <w:bidi w:val="0"/>
        <w:spacing w:before="0" w:after="0"/>
        <w:ind w:left="0" w:right="0" w:firstLine="0"/>
        <w:jc w:val="center"/>
      </w:pPr>
      <w:bookmarkStart w:id="1" w:name="bookmark1"/>
      <w:r>
        <w:rPr>
          <w:b/>
          <w:bCs/>
          <w:color w:val="000000"/>
          <w:spacing w:val="0"/>
          <w:w w:val="100"/>
          <w:position w:val="0"/>
          <w:shd w:val="clear" w:color="auto" w:fill="auto"/>
          <w:lang w:val="cs-CZ" w:eastAsia="cs-CZ" w:bidi="cs-CZ"/>
        </w:rPr>
        <w:t>2. PŘEDMĚT SMLOUVY</w:t>
      </w:r>
      <w:bookmarkEnd w:id="1"/>
    </w:p>
    <w:p>
      <w:pPr>
        <w:pStyle w:val="Style1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Prodávající prohlašuje, že má na základě ustanovení zákona č. 305/2000 Sb., o povodích, a ustanovení zákona č. 77/1997 Sb., o státním podniku, právo hospodařit s majetkem České republiky, a to s níže uvedenými nemovitými věcmi - pozemky:</w:t>
      </w:r>
    </w:p>
    <w:tbl>
      <w:tblPr>
        <w:tblOverlap w:val="never"/>
        <w:jc w:val="center"/>
        <w:tblLayout w:type="fixed"/>
      </w:tblPr>
      <w:tblGrid>
        <w:gridCol w:w="2419"/>
        <w:gridCol w:w="2554"/>
        <w:gridCol w:w="2554"/>
        <w:gridCol w:w="2030"/>
      </w:tblGrid>
      <w:tr>
        <w:trPr>
          <w:trHeight w:val="398"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katastrální území</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pozemek</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bookmarkStart w:id="2" w:name="bookmark2"/>
            <w:r>
              <w:rPr>
                <w:color w:val="000000"/>
                <w:spacing w:val="0"/>
                <w:w w:val="100"/>
                <w:position w:val="0"/>
                <w:shd w:val="clear" w:color="auto" w:fill="auto"/>
                <w:lang w:val="cs-CZ" w:eastAsia="cs-CZ" w:bidi="cs-CZ"/>
              </w:rPr>
              <w:t>druh pozemku</w:t>
            </w:r>
            <w:bookmarkEnd w:id="2"/>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bookmarkStart w:id="3" w:name="bookmark3"/>
            <w:r>
              <w:rPr>
                <w:color w:val="000000"/>
                <w:spacing w:val="0"/>
                <w:w w:val="100"/>
                <w:position w:val="0"/>
                <w:shd w:val="clear" w:color="auto" w:fill="auto"/>
                <w:lang w:val="cs-CZ" w:eastAsia="cs-CZ" w:bidi="cs-CZ"/>
              </w:rPr>
              <w:t>výměra</w:t>
            </w:r>
            <w:bookmarkEnd w:id="3"/>
          </w:p>
        </w:tc>
      </w:tr>
      <w:tr>
        <w:trPr>
          <w:trHeight w:val="403" w:hRule="exact"/>
        </w:trPr>
        <w:tc>
          <w:tcPr>
            <w:vMerge w:val="restart"/>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Poplze</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 č. 748/1</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bookmarkStart w:id="4" w:name="bookmark4"/>
            <w:r>
              <w:rPr>
                <w:color w:val="000000"/>
                <w:spacing w:val="0"/>
                <w:w w:val="100"/>
                <w:position w:val="0"/>
                <w:shd w:val="clear" w:color="auto" w:fill="auto"/>
                <w:lang w:val="cs-CZ" w:eastAsia="cs-CZ" w:bidi="cs-CZ"/>
              </w:rPr>
              <w:t>vodní plocha</w:t>
            </w:r>
            <w:bookmarkEnd w:id="4"/>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bookmarkStart w:id="5" w:name="bookmark5"/>
            <w:r>
              <w:rPr>
                <w:color w:val="000000"/>
                <w:spacing w:val="0"/>
                <w:w w:val="100"/>
                <w:position w:val="0"/>
                <w:shd w:val="clear" w:color="auto" w:fill="auto"/>
                <w:lang w:val="cs-CZ" w:eastAsia="cs-CZ" w:bidi="cs-CZ"/>
              </w:rPr>
              <w:t>2 356 m</w:t>
            </w:r>
            <w:r>
              <w:rPr>
                <w:color w:val="000000"/>
                <w:spacing w:val="0"/>
                <w:w w:val="100"/>
                <w:position w:val="0"/>
                <w:shd w:val="clear" w:color="auto" w:fill="auto"/>
                <w:vertAlign w:val="superscript"/>
                <w:lang w:val="cs-CZ" w:eastAsia="cs-CZ" w:bidi="cs-CZ"/>
              </w:rPr>
              <w:t>2</w:t>
            </w:r>
            <w:bookmarkEnd w:id="5"/>
          </w:p>
        </w:tc>
      </w:tr>
      <w:tr>
        <w:trPr>
          <w:trHeight w:val="394"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st. č. 329</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bookmarkStart w:id="6" w:name="bookmark6"/>
            <w:r>
              <w:rPr>
                <w:color w:val="000000"/>
                <w:spacing w:val="0"/>
                <w:w w:val="100"/>
                <w:position w:val="0"/>
                <w:shd w:val="clear" w:color="auto" w:fill="auto"/>
                <w:lang w:val="cs-CZ" w:eastAsia="cs-CZ" w:bidi="cs-CZ"/>
              </w:rPr>
              <w:t>zastavěná plocha</w:t>
            </w:r>
            <w:bookmarkEnd w:id="6"/>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bookmarkStart w:id="7" w:name="bookmark7"/>
            <w:r>
              <w:rPr>
                <w:color w:val="000000"/>
                <w:spacing w:val="0"/>
                <w:w w:val="100"/>
                <w:position w:val="0"/>
                <w:shd w:val="clear" w:color="auto" w:fill="auto"/>
                <w:lang w:val="cs-CZ" w:eastAsia="cs-CZ" w:bidi="cs-CZ"/>
              </w:rPr>
              <w:t>20 m</w:t>
            </w:r>
            <w:r>
              <w:rPr>
                <w:color w:val="000000"/>
                <w:spacing w:val="0"/>
                <w:w w:val="100"/>
                <w:position w:val="0"/>
                <w:shd w:val="clear" w:color="auto" w:fill="auto"/>
                <w:vertAlign w:val="superscript"/>
                <w:lang w:val="cs-CZ" w:eastAsia="cs-CZ" w:bidi="cs-CZ"/>
              </w:rPr>
              <w:t>2</w:t>
            </w:r>
            <w:bookmarkEnd w:id="7"/>
          </w:p>
        </w:tc>
      </w:tr>
      <w:tr>
        <w:trPr>
          <w:trHeight w:val="39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st. č. 331</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bookmarkStart w:id="8" w:name="bookmark8"/>
            <w:r>
              <w:rPr>
                <w:color w:val="000000"/>
                <w:spacing w:val="0"/>
                <w:w w:val="100"/>
                <w:position w:val="0"/>
                <w:shd w:val="clear" w:color="auto" w:fill="auto"/>
                <w:lang w:val="cs-CZ" w:eastAsia="cs-CZ" w:bidi="cs-CZ"/>
              </w:rPr>
              <w:t>zastavěná plocha</w:t>
            </w:r>
            <w:bookmarkEnd w:id="8"/>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bookmarkStart w:id="9" w:name="bookmark9"/>
            <w:r>
              <w:rPr>
                <w:color w:val="000000"/>
                <w:spacing w:val="0"/>
                <w:w w:val="100"/>
                <w:position w:val="0"/>
                <w:shd w:val="clear" w:color="auto" w:fill="auto"/>
                <w:lang w:val="cs-CZ" w:eastAsia="cs-CZ" w:bidi="cs-CZ"/>
              </w:rPr>
              <w:t>17 m</w:t>
            </w:r>
            <w:r>
              <w:rPr>
                <w:color w:val="000000"/>
                <w:spacing w:val="0"/>
                <w:w w:val="100"/>
                <w:position w:val="0"/>
                <w:shd w:val="clear" w:color="auto" w:fill="auto"/>
                <w:vertAlign w:val="superscript"/>
                <w:lang w:val="cs-CZ" w:eastAsia="cs-CZ" w:bidi="cs-CZ"/>
              </w:rPr>
              <w:t>2</w:t>
            </w:r>
            <w:bookmarkEnd w:id="9"/>
          </w:p>
        </w:tc>
      </w:tr>
      <w:tr>
        <w:trPr>
          <w:trHeight w:val="408" w:hRule="exact"/>
        </w:trPr>
        <w:tc>
          <w:tcPr>
            <w:vMerge/>
            <w:tcBorders>
              <w:left w:val="single" w:sz="4"/>
              <w:bottom w:val="single" w:sz="4"/>
            </w:tcBorders>
            <w:shd w:val="clear" w:color="auto" w:fill="FFFFFF"/>
            <w:vAlign w:val="center"/>
          </w:tcPr>
          <w:p>
            <w:pPr/>
          </w:p>
        </w:tc>
        <w:tc>
          <w:tcPr>
            <w:gridSpan w:val="3"/>
            <w:tcBorders>
              <w:top w:val="single" w:sz="4"/>
              <w:left w:val="single" w:sz="4"/>
              <w:bottom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Stavby vedené na pozemcích st. č. 329, 331 jsou ve vlastnictví kupujícího.</w:t>
            </w:r>
          </w:p>
        </w:tc>
      </w:tr>
    </w:tbl>
    <w:p>
      <w:pPr>
        <w:pStyle w:val="Style1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Tyto pozemky jsou zapsány na listu vlastnictví č. 576 u Katastrálního úřadu pro Ústecký kraj, Katastrální pracoviště Litoměřice.</w:t>
      </w:r>
    </w:p>
    <w:p>
      <w:pPr>
        <w:widowControl w:val="0"/>
        <w:spacing w:after="199" w:line="1" w:lineRule="exact"/>
      </w:pPr>
    </w:p>
    <w:p>
      <w:pPr>
        <w:pStyle w:val="Style7"/>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Na základě geometrického plánu č. 484-669/2023, který je nedílnou součástí této smlouvy, je z pozemku p. č. 748/1 oddělen pozemek p. č. 748/13 o výměře 12 m2.</w:t>
      </w:r>
    </w:p>
    <w:p>
      <w:pPr>
        <w:pStyle w:val="Style7"/>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Pozemky p. č. 748/13 a st. č. 329, 331 jsou předmětem smlouvy na základě této kupní smlouvy.</w:t>
      </w:r>
    </w:p>
    <w:p>
      <w:pPr>
        <w:pStyle w:val="Style7"/>
        <w:keepNext w:val="0"/>
        <w:keepLines w:val="0"/>
        <w:widowControl w:val="0"/>
        <w:shd w:val="clear" w:color="auto" w:fill="auto"/>
        <w:bidi w:val="0"/>
        <w:spacing w:before="0" w:after="500"/>
        <w:ind w:left="0" w:right="0" w:firstLine="0"/>
        <w:jc w:val="both"/>
      </w:pPr>
      <w:r>
        <w:rPr>
          <w:color w:val="000000"/>
          <w:spacing w:val="0"/>
          <w:w w:val="100"/>
          <w:position w:val="0"/>
          <w:shd w:val="clear" w:color="auto" w:fill="auto"/>
          <w:lang w:val="cs-CZ" w:eastAsia="cs-CZ" w:bidi="cs-CZ"/>
        </w:rPr>
        <w:t>Prodávající prodává předmět smlouvy se všemi součástmi a příslušenstvím a kupující jej za dohodnutou kupní cenu kupují do společného jmění. Předmět smlouvy tvoří funkční celek s nemovitými věcmi, které jsou vedeny ve společném jmění kupujících. Stavby umístěné na pozemcích st. č. 329 a st. č. 331 jsou ve společném jmění kupujících.</w:t>
      </w:r>
    </w:p>
    <w:p>
      <w:pPr>
        <w:pStyle w:val="Style16"/>
        <w:keepNext/>
        <w:keepLines/>
        <w:widowControl w:val="0"/>
        <w:numPr>
          <w:ilvl w:val="0"/>
          <w:numId w:val="3"/>
        </w:numPr>
        <w:shd w:val="clear" w:color="auto" w:fill="auto"/>
        <w:tabs>
          <w:tab w:pos="369" w:val="left"/>
        </w:tabs>
        <w:bidi w:val="0"/>
        <w:spacing w:before="0" w:after="0"/>
        <w:ind w:left="0" w:right="0" w:firstLine="0"/>
        <w:jc w:val="center"/>
      </w:pPr>
      <w:bookmarkStart w:id="10" w:name="bookmark10"/>
      <w:bookmarkStart w:id="11" w:name="bookmark11"/>
      <w:bookmarkStart w:id="12" w:name="bookmark12"/>
      <w:bookmarkStart w:id="13" w:name="bookmark13"/>
      <w:bookmarkEnd w:id="12"/>
      <w:r>
        <w:rPr>
          <w:color w:val="000000"/>
          <w:spacing w:val="0"/>
          <w:w w:val="100"/>
          <w:position w:val="0"/>
          <w:shd w:val="clear" w:color="auto" w:fill="auto"/>
          <w:lang w:val="cs-CZ" w:eastAsia="cs-CZ" w:bidi="cs-CZ"/>
        </w:rPr>
        <w:t>KUPNÍ CENA</w:t>
      </w:r>
      <w:bookmarkEnd w:id="10"/>
      <w:bookmarkEnd w:id="11"/>
      <w:bookmarkEnd w:id="13"/>
    </w:p>
    <w:p>
      <w:pPr>
        <w:pStyle w:val="Style7"/>
        <w:keepNext w:val="0"/>
        <w:keepLines w:val="0"/>
        <w:widowControl w:val="0"/>
        <w:numPr>
          <w:ilvl w:val="0"/>
          <w:numId w:val="5"/>
        </w:numPr>
        <w:shd w:val="clear" w:color="auto" w:fill="auto"/>
        <w:tabs>
          <w:tab w:pos="364" w:val="left"/>
        </w:tabs>
        <w:bidi w:val="0"/>
        <w:spacing w:before="0" w:after="0"/>
        <w:ind w:left="0" w:right="0" w:firstLine="0"/>
        <w:jc w:val="both"/>
      </w:pPr>
      <w:bookmarkStart w:id="14" w:name="bookmark14"/>
      <w:bookmarkEnd w:id="14"/>
      <w:r>
        <w:rPr>
          <w:color w:val="000000"/>
          <w:spacing w:val="0"/>
          <w:w w:val="100"/>
          <w:position w:val="0"/>
          <w:shd w:val="clear" w:color="auto" w:fill="auto"/>
          <w:lang w:val="cs-CZ" w:eastAsia="cs-CZ" w:bidi="cs-CZ"/>
        </w:rPr>
        <w:t>Kupní cena předmětu smlouvy je stanovena na základě znaleckého posudku č. 6169-39-3/25 ze dne</w:t>
      </w:r>
    </w:p>
    <w:p>
      <w:pPr>
        <w:pStyle w:val="Style7"/>
        <w:keepNext w:val="0"/>
        <w:keepLines w:val="0"/>
        <w:widowControl w:val="0"/>
        <w:shd w:val="clear" w:color="auto" w:fill="auto"/>
        <w:tabs>
          <w:tab w:pos="5738" w:val="left"/>
        </w:tabs>
        <w:bidi w:val="0"/>
        <w:spacing w:before="0"/>
        <w:ind w:left="0" w:right="0" w:firstLine="300"/>
        <w:jc w:val="both"/>
      </w:pPr>
      <w:r>
        <w:rPr>
          <w:color w:val="000000"/>
          <w:spacing w:val="0"/>
          <w:w w:val="100"/>
          <w:position w:val="0"/>
          <w:shd w:val="clear" w:color="auto" w:fill="auto"/>
          <w:lang w:val="cs-CZ" w:eastAsia="cs-CZ" w:bidi="cs-CZ"/>
        </w:rPr>
        <w:t>17.9.2025 vypracovaného soudním znalcem</w:t>
        <w:tab/>
        <w:t>, Česká Lípa.</w:t>
      </w:r>
    </w:p>
    <w:p>
      <w:pPr>
        <w:pStyle w:val="Style7"/>
        <w:keepNext w:val="0"/>
        <w:keepLines w:val="0"/>
        <w:widowControl w:val="0"/>
        <w:numPr>
          <w:ilvl w:val="0"/>
          <w:numId w:val="5"/>
        </w:numPr>
        <w:shd w:val="clear" w:color="auto" w:fill="auto"/>
        <w:tabs>
          <w:tab w:pos="364" w:val="left"/>
        </w:tabs>
        <w:bidi w:val="0"/>
        <w:spacing w:before="0"/>
        <w:ind w:left="300" w:right="0" w:hanging="300"/>
        <w:jc w:val="both"/>
      </w:pPr>
      <w:bookmarkStart w:id="15" w:name="bookmark15"/>
      <w:bookmarkEnd w:id="15"/>
      <w:r>
        <w:rPr>
          <w:color w:val="000000"/>
          <w:spacing w:val="0"/>
          <w:w w:val="100"/>
          <w:position w:val="0"/>
          <w:shd w:val="clear" w:color="auto" w:fill="auto"/>
          <w:lang w:val="cs-CZ" w:eastAsia="cs-CZ" w:bidi="cs-CZ"/>
        </w:rPr>
        <w:t xml:space="preserve">Smluvní strany uzavírají dohodu, že kupní cena předmětu smlouvy je celkem </w:t>
      </w:r>
      <w:r>
        <w:rPr>
          <w:b/>
          <w:bCs/>
          <w:color w:val="000000"/>
          <w:spacing w:val="0"/>
          <w:w w:val="100"/>
          <w:position w:val="0"/>
          <w:shd w:val="clear" w:color="auto" w:fill="auto"/>
          <w:lang w:val="cs-CZ" w:eastAsia="cs-CZ" w:bidi="cs-CZ"/>
        </w:rPr>
        <w:t xml:space="preserve">53 900,- Kč </w:t>
      </w:r>
      <w:r>
        <w:rPr>
          <w:color w:val="000000"/>
          <w:spacing w:val="0"/>
          <w:w w:val="100"/>
          <w:position w:val="0"/>
          <w:shd w:val="clear" w:color="auto" w:fill="auto"/>
          <w:lang w:val="cs-CZ" w:eastAsia="cs-CZ" w:bidi="cs-CZ"/>
        </w:rPr>
        <w:t>(slovy: padesát tři tisíc devět set korun českých).</w:t>
      </w:r>
    </w:p>
    <w:p>
      <w:pPr>
        <w:pStyle w:val="Style7"/>
        <w:keepNext w:val="0"/>
        <w:keepLines w:val="0"/>
        <w:widowControl w:val="0"/>
        <w:numPr>
          <w:ilvl w:val="0"/>
          <w:numId w:val="5"/>
        </w:numPr>
        <w:shd w:val="clear" w:color="auto" w:fill="auto"/>
        <w:tabs>
          <w:tab w:pos="364" w:val="left"/>
        </w:tabs>
        <w:bidi w:val="0"/>
        <w:spacing w:before="0" w:after="40"/>
        <w:ind w:left="300" w:right="0" w:hanging="300"/>
        <w:jc w:val="both"/>
      </w:pPr>
      <w:bookmarkStart w:id="16" w:name="bookmark16"/>
      <w:bookmarkEnd w:id="16"/>
      <w:r>
        <w:rPr>
          <w:color w:val="000000"/>
          <w:spacing w:val="0"/>
          <w:w w:val="100"/>
          <w:position w:val="0"/>
          <w:shd w:val="clear" w:color="auto" w:fill="auto"/>
          <w:lang w:val="cs-CZ" w:eastAsia="cs-CZ" w:bidi="cs-CZ"/>
        </w:rPr>
        <w:t>Kupující se dále zavazují uhradit náklady vynaložené v souvislosti s prodejem předmětu smlouvy, tj. 3 872 Kč za vypracování znaleckého posudku, správní poplatek za vklad kupní smlouvy do katastru nemovitostí ve výši 2 000 Kč a správní poplatek ve výši 800 Kč za vydání rozhodnutí o dělení pozemku p.č. 748/1.</w:t>
      </w:r>
    </w:p>
    <w:p>
      <w:pPr>
        <w:pStyle w:val="Style7"/>
        <w:keepNext w:val="0"/>
        <w:keepLines w:val="0"/>
        <w:widowControl w:val="0"/>
        <w:numPr>
          <w:ilvl w:val="0"/>
          <w:numId w:val="5"/>
        </w:numPr>
        <w:shd w:val="clear" w:color="auto" w:fill="auto"/>
        <w:tabs>
          <w:tab w:pos="364" w:val="left"/>
        </w:tabs>
        <w:bidi w:val="0"/>
        <w:spacing w:before="0" w:after="0" w:line="317" w:lineRule="auto"/>
        <w:ind w:left="0" w:right="0" w:firstLine="0"/>
        <w:jc w:val="both"/>
      </w:pPr>
      <w:bookmarkStart w:id="17" w:name="bookmark17"/>
      <w:bookmarkEnd w:id="17"/>
      <w:r>
        <w:rPr>
          <w:color w:val="000000"/>
          <w:spacing w:val="0"/>
          <w:w w:val="100"/>
          <w:position w:val="0"/>
          <w:shd w:val="clear" w:color="auto" w:fill="auto"/>
          <w:lang w:val="cs-CZ" w:eastAsia="cs-CZ" w:bidi="cs-CZ"/>
        </w:rPr>
        <w:t xml:space="preserve">Kupní cenu společně s výše uvedenými náklady, celkem tedy </w:t>
      </w:r>
      <w:r>
        <w:rPr>
          <w:b/>
          <w:bCs/>
          <w:color w:val="000000"/>
          <w:spacing w:val="0"/>
          <w:w w:val="100"/>
          <w:position w:val="0"/>
          <w:shd w:val="clear" w:color="auto" w:fill="auto"/>
          <w:lang w:val="cs-CZ" w:eastAsia="cs-CZ" w:bidi="cs-CZ"/>
        </w:rPr>
        <w:t xml:space="preserve">60 572 Kč </w:t>
      </w:r>
      <w:r>
        <w:rPr>
          <w:color w:val="000000"/>
          <w:spacing w:val="0"/>
          <w:w w:val="100"/>
          <w:position w:val="0"/>
          <w:shd w:val="clear" w:color="auto" w:fill="auto"/>
          <w:lang w:val="cs-CZ" w:eastAsia="cs-CZ" w:bidi="cs-CZ"/>
        </w:rPr>
        <w:t>(slovy: šedesát tisíc pět set</w:t>
      </w:r>
    </w:p>
    <w:p>
      <w:pPr>
        <w:pStyle w:val="Style7"/>
        <w:keepNext w:val="0"/>
        <w:keepLines w:val="0"/>
        <w:widowControl w:val="0"/>
        <w:shd w:val="clear" w:color="auto" w:fill="auto"/>
        <w:tabs>
          <w:tab w:pos="4279" w:val="left"/>
        </w:tabs>
        <w:bidi w:val="0"/>
        <w:spacing w:before="0" w:after="40" w:line="317" w:lineRule="auto"/>
        <w:ind w:left="300" w:right="0" w:firstLine="0"/>
        <w:jc w:val="both"/>
      </w:pPr>
      <w:r>
        <w:rPr>
          <w:color w:val="000000"/>
          <w:spacing w:val="0"/>
          <w:w w:val="100"/>
          <w:position w:val="0"/>
          <w:shd w:val="clear" w:color="auto" w:fill="auto"/>
          <w:lang w:val="cs-CZ" w:eastAsia="cs-CZ" w:bidi="cs-CZ"/>
        </w:rPr>
        <w:t>sedmdesát dva korun českých), se kupující zavazují uhradit do 14 dnů po oboustranném podpisu kupní smlouvy převodem na účet č.</w:t>
        <w:tab/>
        <w:t>, variabilní symbol 11142025 (číslo smlouvy).</w:t>
      </w:r>
    </w:p>
    <w:p>
      <w:pPr>
        <w:pStyle w:val="Style7"/>
        <w:keepNext w:val="0"/>
        <w:keepLines w:val="0"/>
        <w:widowControl w:val="0"/>
        <w:numPr>
          <w:ilvl w:val="0"/>
          <w:numId w:val="5"/>
        </w:numPr>
        <w:shd w:val="clear" w:color="auto" w:fill="auto"/>
        <w:tabs>
          <w:tab w:pos="364" w:val="left"/>
        </w:tabs>
        <w:bidi w:val="0"/>
        <w:spacing w:before="0" w:line="317" w:lineRule="auto"/>
        <w:ind w:left="300" w:right="0" w:hanging="300"/>
        <w:jc w:val="both"/>
      </w:pPr>
      <w:bookmarkStart w:id="18" w:name="bookmark18"/>
      <w:bookmarkEnd w:id="18"/>
      <w:r>
        <w:rPr>
          <w:color w:val="000000"/>
          <w:spacing w:val="0"/>
          <w:w w:val="100"/>
          <w:position w:val="0"/>
          <w:shd w:val="clear" w:color="auto" w:fill="auto"/>
          <w:lang w:val="cs-CZ" w:eastAsia="cs-CZ" w:bidi="cs-CZ"/>
        </w:rPr>
        <w:t>Prodávající se zavazuje, že nejpozději do 14 dnů po připsání výše uvedené částky na účet zašle smlouvu k provedení vkladu na příslušné katastrální pracoviště.</w:t>
      </w:r>
    </w:p>
    <w:p>
      <w:pPr>
        <w:pStyle w:val="Style7"/>
        <w:keepNext w:val="0"/>
        <w:keepLines w:val="0"/>
        <w:widowControl w:val="0"/>
        <w:numPr>
          <w:ilvl w:val="0"/>
          <w:numId w:val="5"/>
        </w:numPr>
        <w:shd w:val="clear" w:color="auto" w:fill="auto"/>
        <w:tabs>
          <w:tab w:pos="364" w:val="left"/>
        </w:tabs>
        <w:bidi w:val="0"/>
        <w:spacing w:before="0" w:line="307" w:lineRule="auto"/>
        <w:ind w:left="300" w:right="0" w:hanging="300"/>
        <w:jc w:val="both"/>
      </w:pPr>
      <w:bookmarkStart w:id="19" w:name="bookmark19"/>
      <w:bookmarkEnd w:id="19"/>
      <w:r>
        <w:rPr>
          <w:color w:val="000000"/>
          <w:spacing w:val="0"/>
          <w:w w:val="100"/>
          <w:position w:val="0"/>
          <w:shd w:val="clear" w:color="auto" w:fill="auto"/>
          <w:lang w:val="cs-CZ" w:eastAsia="cs-CZ" w:bidi="cs-CZ"/>
        </w:rPr>
        <w:t>Při nezaplacení kupní ceny včetně souvisejících nákladů ani po písemné výzvě má právo prodávající od smlouvy písemnou formou odstoupit.</w:t>
      </w:r>
    </w:p>
    <w:p>
      <w:pPr>
        <w:pStyle w:val="Style7"/>
        <w:keepNext w:val="0"/>
        <w:keepLines w:val="0"/>
        <w:widowControl w:val="0"/>
        <w:numPr>
          <w:ilvl w:val="0"/>
          <w:numId w:val="5"/>
        </w:numPr>
        <w:shd w:val="clear" w:color="auto" w:fill="auto"/>
        <w:tabs>
          <w:tab w:pos="364" w:val="left"/>
        </w:tabs>
        <w:bidi w:val="0"/>
        <w:spacing w:before="0" w:after="740"/>
        <w:ind w:left="300" w:right="0" w:hanging="300"/>
        <w:jc w:val="both"/>
      </w:pPr>
      <w:bookmarkStart w:id="20" w:name="bookmark20"/>
      <w:bookmarkEnd w:id="20"/>
      <w:r>
        <w:rPr>
          <w:color w:val="000000"/>
          <w:spacing w:val="0"/>
          <w:w w:val="100"/>
          <w:position w:val="0"/>
          <w:shd w:val="clear" w:color="auto" w:fill="auto"/>
          <w:lang w:val="cs-CZ" w:eastAsia="cs-CZ" w:bidi="cs-CZ"/>
        </w:rPr>
        <w:t>Smluvní strany si dále sjednávají rozvazovací podmínku pro případ odmítnutí povolení vkladu vlastnického práva katastrálním úřadem tak, že právní mocí tohoto rozhodnutí zaniká účinnost této kupní smlouvy a účastníci si bez zbytečného odkladu vrátí poskytnutá plnění a ponesou si své náklady.</w:t>
      </w:r>
    </w:p>
    <w:p>
      <w:pPr>
        <w:pStyle w:val="Style16"/>
        <w:keepNext/>
        <w:keepLines/>
        <w:widowControl w:val="0"/>
        <w:numPr>
          <w:ilvl w:val="0"/>
          <w:numId w:val="3"/>
        </w:numPr>
        <w:shd w:val="clear" w:color="auto" w:fill="auto"/>
        <w:tabs>
          <w:tab w:pos="364" w:val="left"/>
        </w:tabs>
        <w:bidi w:val="0"/>
        <w:spacing w:before="0" w:after="0"/>
        <w:ind w:left="0" w:right="0" w:firstLine="0"/>
        <w:jc w:val="center"/>
      </w:pPr>
      <w:bookmarkStart w:id="21" w:name="bookmark21"/>
      <w:bookmarkStart w:id="22" w:name="bookmark22"/>
      <w:bookmarkStart w:id="23" w:name="bookmark23"/>
      <w:bookmarkStart w:id="24" w:name="bookmark24"/>
      <w:bookmarkEnd w:id="23"/>
      <w:r>
        <w:rPr>
          <w:color w:val="000000"/>
          <w:spacing w:val="0"/>
          <w:w w:val="100"/>
          <w:position w:val="0"/>
          <w:shd w:val="clear" w:color="auto" w:fill="auto"/>
          <w:lang w:val="cs-CZ" w:eastAsia="cs-CZ" w:bidi="cs-CZ"/>
        </w:rPr>
        <w:t>STAV PŘEDMĚTU SMLOUVY</w:t>
      </w:r>
      <w:bookmarkEnd w:id="21"/>
      <w:bookmarkEnd w:id="22"/>
      <w:bookmarkEnd w:id="24"/>
    </w:p>
    <w:p>
      <w:pPr>
        <w:pStyle w:val="Style7"/>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Prodávající prohlašuje, že na předmětu smlouvy neváznou dluhy, věcná břemena, zástavní práva nebo jiné právní povinnosti.</w:t>
      </w:r>
    </w:p>
    <w:p>
      <w:pPr>
        <w:pStyle w:val="Style7"/>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Stavby vedené na pozemcích st. č. 329, 331 a zpevněná plocha na pozemku p. č. 748/13, včetně nábřežních zdí a úprav koryta vodního toku, jsou ve společném jmění kupujících. Kupující jsou povinni stavby udržovat v takovém stavu, aby nedocházelo k zanášení koryta vodního toku a nebyl ohrožen průtok vodního toku a plnit další povinnosti vlastníků pozemků, na nichž se nacházejí koryta vodního toku, pozemků s korytem vodního toku sousedících a povinnosti vlastníků staveb a zařízení v korytech vodních toků nebo sousedících s nimi, vyplývající z ustanovení zákona č. 254/2001 Sb., vodní zákon (zejména §50-52), zároveň jsou povinni umožnit prodávajícímu výkon jeho oprávnění z titulu správce toku dle §49 téhož zákona.</w:t>
      </w:r>
    </w:p>
    <w:p>
      <w:pPr>
        <w:pStyle w:val="Style7"/>
        <w:keepNext w:val="0"/>
        <w:keepLines w:val="0"/>
        <w:widowControl w:val="0"/>
        <w:shd w:val="clear" w:color="auto" w:fill="auto"/>
        <w:bidi w:val="0"/>
        <w:spacing w:before="0" w:line="317" w:lineRule="auto"/>
        <w:ind w:left="0" w:right="0" w:firstLine="0"/>
        <w:jc w:val="both"/>
      </w:pPr>
      <w:r>
        <w:rPr>
          <w:color w:val="000000"/>
          <w:spacing w:val="0"/>
          <w:w w:val="100"/>
          <w:position w:val="0"/>
          <w:shd w:val="clear" w:color="auto" w:fill="auto"/>
          <w:lang w:val="cs-CZ" w:eastAsia="cs-CZ" w:bidi="cs-CZ"/>
        </w:rPr>
        <w:t>Kupující prohlašují, že jim je stav prodávaného předmětu smlouvy znám a v tomto stavu jej kupují do společného jmění.</w:t>
      </w:r>
    </w:p>
    <w:p>
      <w:pPr>
        <w:pStyle w:val="Style7"/>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Přístup do koryta vodního toku pro prodávajícího jako správce vodního toku je dán na základě zákona č. 254/2001 Sb., vodní zákon.</w:t>
      </w:r>
    </w:p>
    <w:p>
      <w:pPr>
        <w:pStyle w:val="Style16"/>
        <w:keepNext/>
        <w:keepLines/>
        <w:widowControl w:val="0"/>
        <w:numPr>
          <w:ilvl w:val="0"/>
          <w:numId w:val="3"/>
        </w:numPr>
        <w:shd w:val="clear" w:color="auto" w:fill="auto"/>
        <w:tabs>
          <w:tab w:pos="313" w:val="left"/>
        </w:tabs>
        <w:bidi w:val="0"/>
        <w:spacing w:before="0" w:after="0"/>
        <w:ind w:left="0" w:right="0" w:firstLine="0"/>
        <w:jc w:val="center"/>
      </w:pPr>
      <w:bookmarkStart w:id="25" w:name="bookmark25"/>
      <w:bookmarkStart w:id="26" w:name="bookmark26"/>
      <w:bookmarkStart w:id="27" w:name="bookmark27"/>
      <w:bookmarkStart w:id="28" w:name="bookmark28"/>
      <w:bookmarkEnd w:id="27"/>
      <w:r>
        <w:rPr>
          <w:color w:val="000000"/>
          <w:spacing w:val="0"/>
          <w:w w:val="100"/>
          <w:position w:val="0"/>
          <w:shd w:val="clear" w:color="auto" w:fill="auto"/>
          <w:lang w:val="cs-CZ" w:eastAsia="cs-CZ" w:bidi="cs-CZ"/>
        </w:rPr>
        <w:t>VKLAD DO KATASTRU NEMOVITOSTÍ</w:t>
      </w:r>
      <w:bookmarkEnd w:id="25"/>
      <w:bookmarkEnd w:id="26"/>
      <w:bookmarkEnd w:id="28"/>
    </w:p>
    <w:p>
      <w:pPr>
        <w:pStyle w:val="Style7"/>
        <w:keepNext w:val="0"/>
        <w:keepLines w:val="0"/>
        <w:widowControl w:val="0"/>
        <w:numPr>
          <w:ilvl w:val="0"/>
          <w:numId w:val="7"/>
        </w:numPr>
        <w:shd w:val="clear" w:color="auto" w:fill="auto"/>
        <w:tabs>
          <w:tab w:pos="308" w:val="left"/>
        </w:tabs>
        <w:bidi w:val="0"/>
        <w:spacing w:before="0"/>
        <w:ind w:left="300" w:right="0" w:hanging="300"/>
        <w:jc w:val="both"/>
      </w:pPr>
      <w:bookmarkStart w:id="29" w:name="bookmark29"/>
      <w:bookmarkEnd w:id="29"/>
      <w:r>
        <w:rPr>
          <w:color w:val="000000"/>
          <w:spacing w:val="0"/>
          <w:w w:val="100"/>
          <w:position w:val="0"/>
          <w:shd w:val="clear" w:color="auto" w:fill="auto"/>
          <w:lang w:val="cs-CZ" w:eastAsia="cs-CZ" w:bidi="cs-CZ"/>
        </w:rPr>
        <w:t>Tato smlouva nabývá platnosti dnem podpisu obou smluvních stran a účinnosti uveřejněním prostřednictvím registru smluv podle zákona č. 340/2015 Sb., o zvláštních podmínkách účinnosti některých smluv, uveřejňování těchto smluv a o registru smluv (zákon o registru smluv), ve znění pozdějších předpisů. Smluvní strany se dohodly, že Povodí Ohře, státní podnik, zašle tuto smlouvu k uveřejnění prostřednictvím registru smluv bez zbytečného odkladu, nejpozději však do 30 dnů od jejího uzavření.</w:t>
      </w:r>
    </w:p>
    <w:p>
      <w:pPr>
        <w:pStyle w:val="Style7"/>
        <w:keepNext w:val="0"/>
        <w:keepLines w:val="0"/>
        <w:widowControl w:val="0"/>
        <w:numPr>
          <w:ilvl w:val="0"/>
          <w:numId w:val="7"/>
        </w:numPr>
        <w:shd w:val="clear" w:color="auto" w:fill="auto"/>
        <w:tabs>
          <w:tab w:pos="308" w:val="left"/>
        </w:tabs>
        <w:bidi w:val="0"/>
        <w:spacing w:before="0" w:line="317" w:lineRule="auto"/>
        <w:ind w:left="300" w:right="0" w:hanging="300"/>
        <w:jc w:val="both"/>
      </w:pPr>
      <w:bookmarkStart w:id="30" w:name="bookmark30"/>
      <w:bookmarkEnd w:id="30"/>
      <w:r>
        <w:rPr>
          <w:color w:val="000000"/>
          <w:spacing w:val="0"/>
          <w:w w:val="100"/>
          <w:position w:val="0"/>
          <w:shd w:val="clear" w:color="auto" w:fill="auto"/>
          <w:lang w:val="cs-CZ" w:eastAsia="cs-CZ" w:bidi="cs-CZ"/>
        </w:rPr>
        <w:t>Vlastnictví k předmětu smlouvy dle této kupní smlouvy bude zapsáno po povolení vkladu do katastru nemovitostí u Katastrálního úřadu pro Ústecký kraj, Katastrálního pracoviště Litoměřice.</w:t>
      </w:r>
    </w:p>
    <w:p>
      <w:pPr>
        <w:pStyle w:val="Style7"/>
        <w:keepNext w:val="0"/>
        <w:keepLines w:val="0"/>
        <w:widowControl w:val="0"/>
        <w:numPr>
          <w:ilvl w:val="0"/>
          <w:numId w:val="7"/>
        </w:numPr>
        <w:shd w:val="clear" w:color="auto" w:fill="auto"/>
        <w:tabs>
          <w:tab w:pos="308" w:val="left"/>
        </w:tabs>
        <w:bidi w:val="0"/>
        <w:spacing w:before="0" w:after="740"/>
        <w:ind w:left="300" w:right="0" w:hanging="300"/>
        <w:jc w:val="both"/>
      </w:pPr>
      <w:bookmarkStart w:id="31" w:name="bookmark31"/>
      <w:bookmarkEnd w:id="31"/>
      <w:r>
        <w:rPr>
          <w:color w:val="000000"/>
          <w:spacing w:val="0"/>
          <w:w w:val="100"/>
          <w:position w:val="0"/>
          <w:shd w:val="clear" w:color="auto" w:fill="auto"/>
          <w:lang w:val="cs-CZ" w:eastAsia="cs-CZ" w:bidi="cs-CZ"/>
        </w:rPr>
        <w:t>Smluvní strany se dohodly, že návrh na vklad změny vlastnického práva podá prodávající a náklady spojené s vkladem do katastru nemovitostí uhradí kupující.</w:t>
      </w:r>
    </w:p>
    <w:p>
      <w:pPr>
        <w:pStyle w:val="Style7"/>
        <w:keepNext w:val="0"/>
        <w:keepLines w:val="0"/>
        <w:widowControl w:val="0"/>
        <w:numPr>
          <w:ilvl w:val="0"/>
          <w:numId w:val="3"/>
        </w:numPr>
        <w:pBdr>
          <w:top w:val="single" w:sz="4" w:space="0" w:color="auto"/>
        </w:pBdr>
        <w:shd w:val="clear" w:color="auto" w:fill="auto"/>
        <w:tabs>
          <w:tab w:pos="313" w:val="left"/>
        </w:tabs>
        <w:bidi w:val="0"/>
        <w:spacing w:before="0" w:after="0"/>
        <w:ind w:left="0" w:right="0" w:firstLine="0"/>
        <w:jc w:val="center"/>
      </w:pPr>
      <w:bookmarkStart w:id="32" w:name="bookmark32"/>
      <w:bookmarkEnd w:id="32"/>
      <w:r>
        <w:rPr>
          <w:b/>
          <w:bCs/>
          <w:color w:val="000000"/>
          <w:spacing w:val="0"/>
          <w:w w:val="100"/>
          <w:position w:val="0"/>
          <w:shd w:val="clear" w:color="auto" w:fill="auto"/>
          <w:lang w:val="cs-CZ" w:eastAsia="cs-CZ" w:bidi="cs-CZ"/>
        </w:rPr>
        <w:t>COMPLIANCE DOLOŽKA</w:t>
      </w:r>
    </w:p>
    <w:p>
      <w:pPr>
        <w:pStyle w:val="Style7"/>
        <w:keepNext w:val="0"/>
        <w:keepLines w:val="0"/>
        <w:widowControl w:val="0"/>
        <w:numPr>
          <w:ilvl w:val="0"/>
          <w:numId w:val="9"/>
        </w:numPr>
        <w:shd w:val="clear" w:color="auto" w:fill="auto"/>
        <w:tabs>
          <w:tab w:pos="308" w:val="left"/>
        </w:tabs>
        <w:bidi w:val="0"/>
        <w:spacing w:before="0"/>
        <w:ind w:left="300" w:right="0" w:hanging="300"/>
        <w:jc w:val="both"/>
      </w:pPr>
      <w:bookmarkStart w:id="33" w:name="bookmark33"/>
      <w:bookmarkEnd w:id="3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7"/>
        <w:keepNext w:val="0"/>
        <w:keepLines w:val="0"/>
        <w:widowControl w:val="0"/>
        <w:numPr>
          <w:ilvl w:val="0"/>
          <w:numId w:val="9"/>
        </w:numPr>
        <w:shd w:val="clear" w:color="auto" w:fill="auto"/>
        <w:tabs>
          <w:tab w:pos="308" w:val="left"/>
        </w:tabs>
        <w:bidi w:val="0"/>
        <w:spacing w:before="0"/>
        <w:ind w:left="300" w:right="0" w:hanging="300"/>
        <w:jc w:val="both"/>
      </w:pPr>
      <w:bookmarkStart w:id="34" w:name="bookmark34"/>
      <w:bookmarkEnd w:id="3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7"/>
        <w:keepNext w:val="0"/>
        <w:keepLines w:val="0"/>
        <w:widowControl w:val="0"/>
        <w:numPr>
          <w:ilvl w:val="0"/>
          <w:numId w:val="9"/>
        </w:numPr>
        <w:shd w:val="clear" w:color="auto" w:fill="auto"/>
        <w:tabs>
          <w:tab w:pos="308" w:val="left"/>
        </w:tabs>
        <w:bidi w:val="0"/>
        <w:spacing w:before="0" w:line="314" w:lineRule="auto"/>
        <w:ind w:left="300" w:right="0" w:hanging="300"/>
        <w:jc w:val="both"/>
      </w:pPr>
      <w:bookmarkStart w:id="35" w:name="bookmark35"/>
      <w:bookmarkEnd w:id="35"/>
      <w:r>
        <w:rPr>
          <w:color w:val="000000"/>
          <w:spacing w:val="0"/>
          <w:w w:val="100"/>
          <w:position w:val="0"/>
          <w:shd w:val="clear" w:color="auto" w:fill="auto"/>
          <w:lang w:val="cs-CZ" w:eastAsia="cs-CZ" w:bidi="cs-CZ"/>
        </w:rPr>
        <w:t>Kupující prohlašují, že se seznámili se zásadami, hodnotami a cíli Compliance programu Povodí Ohře, s.p. (viz</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 xml:space="preserve"> </w:t>
      </w:r>
      <w:r>
        <w:rPr>
          <w:color w:val="000080"/>
          <w:spacing w:val="0"/>
          <w:w w:val="100"/>
          <w:position w:val="0"/>
          <w:shd w:val="clear" w:color="auto" w:fill="auto"/>
          <w:lang w:val="cs-CZ" w:eastAsia="cs-CZ" w:bidi="cs-CZ"/>
        </w:rPr>
        <w:t>http://www.poh.cz/protikorupcni-a-compliance-program/d-1346/p1=1458</w:t>
      </w:r>
      <w:r>
        <w:rPr>
          <w:color w:val="000000"/>
          <w:spacing w:val="0"/>
          <w:w w:val="100"/>
          <w:position w:val="0"/>
          <w:shd w:val="clear" w:color="auto" w:fill="auto"/>
          <w:lang w:val="cs-CZ" w:eastAsia="cs-CZ" w:bidi="cs-CZ"/>
        </w:rPr>
        <w:t>)</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Kupující se při plnění této Smlouvy zavazují po celou dobu jejího trvání dodržovat zásady a hodnoty obsažené v uvedených dokumentech, pokud to jejich povaha umožňuje.</w:t>
      </w:r>
    </w:p>
    <w:p>
      <w:pPr>
        <w:pStyle w:val="Style7"/>
        <w:keepNext w:val="0"/>
        <w:keepLines w:val="0"/>
        <w:widowControl w:val="0"/>
        <w:numPr>
          <w:ilvl w:val="0"/>
          <w:numId w:val="9"/>
        </w:numPr>
        <w:shd w:val="clear" w:color="auto" w:fill="auto"/>
        <w:tabs>
          <w:tab w:pos="308" w:val="left"/>
        </w:tabs>
        <w:bidi w:val="0"/>
        <w:spacing w:before="0" w:after="460"/>
        <w:ind w:left="300" w:right="0" w:hanging="300"/>
        <w:jc w:val="both"/>
      </w:pPr>
      <w:bookmarkStart w:id="36" w:name="bookmark36"/>
      <w:bookmarkEnd w:id="3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7"/>
        <w:keepNext w:val="0"/>
        <w:keepLines w:val="0"/>
        <w:widowControl w:val="0"/>
        <w:numPr>
          <w:ilvl w:val="0"/>
          <w:numId w:val="3"/>
        </w:numPr>
        <w:shd w:val="clear" w:color="auto" w:fill="auto"/>
        <w:tabs>
          <w:tab w:pos="308" w:val="left"/>
        </w:tabs>
        <w:bidi w:val="0"/>
        <w:spacing w:before="0" w:after="0"/>
        <w:ind w:left="0" w:right="0" w:firstLine="0"/>
        <w:jc w:val="center"/>
      </w:pPr>
      <w:bookmarkStart w:id="37" w:name="bookmark37"/>
      <w:bookmarkEnd w:id="37"/>
      <w:r>
        <w:rPr>
          <w:b/>
          <w:bCs/>
          <w:color w:val="000000"/>
          <w:spacing w:val="0"/>
          <w:w w:val="100"/>
          <w:position w:val="0"/>
          <w:shd w:val="clear" w:color="auto" w:fill="auto"/>
          <w:lang w:val="cs-CZ" w:eastAsia="cs-CZ" w:bidi="cs-CZ"/>
        </w:rPr>
        <w:t>OCHRANA A ZPRACOVÁNÍ OSOBNÍCH ÚDAJŮ</w:t>
      </w:r>
    </w:p>
    <w:p>
      <w:pPr>
        <w:pStyle w:val="Style7"/>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 xml:space="preserve"> </w:t>
      </w:r>
      <w:r>
        <w:rPr>
          <w:color w:val="000080"/>
          <w:spacing w:val="0"/>
          <w:w w:val="100"/>
          <w:position w:val="0"/>
          <w:shd w:val="clear" w:color="auto" w:fill="auto"/>
          <w:lang w:val="cs-CZ" w:eastAsia="cs-CZ" w:bidi="cs-CZ"/>
        </w:rPr>
        <w:t>http://www.poh.cz/informace-o-zpracovani-osobnich-</w:t>
      </w:r>
      <w:r>
        <w:fldChar w:fldCharType="end"/>
      </w:r>
      <w:r>
        <w:rPr>
          <w:color w:val="00008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80"/>
          <w:spacing w:val="0"/>
          <w:w w:val="100"/>
          <w:position w:val="0"/>
          <w:shd w:val="clear" w:color="auto" w:fill="auto"/>
          <w:lang w:val="cs-CZ" w:eastAsia="cs-CZ" w:bidi="cs-CZ"/>
        </w:rPr>
        <w:t>udaju/d-1369/p1=1459</w:t>
      </w:r>
      <w:r>
        <w:fldChar w:fldCharType="end"/>
      </w:r>
      <w:r>
        <w:br w:type="page"/>
      </w:r>
    </w:p>
    <w:p>
      <w:pPr>
        <w:pStyle w:val="Style7"/>
        <w:keepNext w:val="0"/>
        <w:keepLines w:val="0"/>
        <w:widowControl w:val="0"/>
        <w:numPr>
          <w:ilvl w:val="0"/>
          <w:numId w:val="3"/>
        </w:numPr>
        <w:shd w:val="clear" w:color="auto" w:fill="auto"/>
        <w:tabs>
          <w:tab w:pos="367" w:val="left"/>
        </w:tabs>
        <w:bidi w:val="0"/>
        <w:spacing w:before="0" w:after="0"/>
        <w:ind w:left="0" w:right="0" w:firstLine="0"/>
        <w:jc w:val="center"/>
      </w:pPr>
      <w:bookmarkStart w:id="38" w:name="bookmark38"/>
      <w:bookmarkEnd w:id="38"/>
      <w:r>
        <w:rPr>
          <w:b/>
          <w:bCs/>
          <w:color w:val="000000"/>
          <w:spacing w:val="0"/>
          <w:w w:val="100"/>
          <w:position w:val="0"/>
          <w:shd w:val="clear" w:color="auto" w:fill="auto"/>
          <w:lang w:val="cs-CZ" w:eastAsia="cs-CZ" w:bidi="cs-CZ"/>
        </w:rPr>
        <w:t>ZÁVEREČNÁ USTANOVENÍ</w:t>
      </w:r>
    </w:p>
    <w:p>
      <w:pPr>
        <w:pStyle w:val="Style7"/>
        <w:keepNext w:val="0"/>
        <w:keepLines w:val="0"/>
        <w:widowControl w:val="0"/>
        <w:shd w:val="clear" w:color="auto" w:fill="auto"/>
        <w:bidi w:val="0"/>
        <w:spacing w:before="0" w:after="60"/>
        <w:ind w:left="380" w:right="0" w:hanging="380"/>
        <w:jc w:val="both"/>
      </w:pPr>
      <w:r>
        <w:rPr>
          <w:color w:val="000000"/>
          <w:spacing w:val="0"/>
          <w:w w:val="100"/>
          <w:position w:val="0"/>
          <w:shd w:val="clear" w:color="auto" w:fill="auto"/>
          <w:lang w:val="cs-CZ" w:eastAsia="cs-CZ" w:bidi="cs-CZ"/>
        </w:rPr>
        <w:t>1. Smluvní strany berou na vědomí, že tato smlouva nabývá platnosti dnem jejího podpisu poslední ze smluvních stran a účinnosti zveřejněním v Registru smluv, pokud této účinnosti dle příslušných ustanovení smlouvy nenabude později.</w:t>
      </w:r>
    </w:p>
    <w:p>
      <w:pPr>
        <w:pStyle w:val="Style7"/>
        <w:keepNext w:val="0"/>
        <w:keepLines w:val="0"/>
        <w:widowControl w:val="0"/>
        <w:numPr>
          <w:ilvl w:val="0"/>
          <w:numId w:val="1"/>
        </w:numPr>
        <w:shd w:val="clear" w:color="auto" w:fill="auto"/>
        <w:tabs>
          <w:tab w:pos="362" w:val="left"/>
        </w:tabs>
        <w:bidi w:val="0"/>
        <w:spacing w:before="0"/>
        <w:ind w:left="380" w:right="0" w:hanging="380"/>
        <w:jc w:val="both"/>
      </w:pPr>
      <w:bookmarkStart w:id="39" w:name="bookmark39"/>
      <w:bookmarkEnd w:id="39"/>
      <w:r>
        <w:rPr>
          <w:color w:val="000000"/>
          <w:spacing w:val="0"/>
          <w:w w:val="100"/>
          <w:position w:val="0"/>
          <w:shd w:val="clear" w:color="auto" w:fill="auto"/>
          <w:lang w:val="cs-CZ" w:eastAsia="cs-CZ" w:bidi="cs-CZ"/>
        </w:rPr>
        <w:t>Na základě ustanovení čl. 6 bodu 6.6 platného Statutu Povodí Ohře, státního podniku, v platném znění je k této smlouvě tímto statutem vydán předchozí souhlas k nakládání s určeným majetkem zakladatelem Povodí Ohře, státního podniku, tj. Ministerstvem zemědělství ČR.</w:t>
      </w:r>
    </w:p>
    <w:p>
      <w:pPr>
        <w:pStyle w:val="Style7"/>
        <w:keepNext w:val="0"/>
        <w:keepLines w:val="0"/>
        <w:widowControl w:val="0"/>
        <w:numPr>
          <w:ilvl w:val="0"/>
          <w:numId w:val="1"/>
        </w:numPr>
        <w:shd w:val="clear" w:color="auto" w:fill="auto"/>
        <w:tabs>
          <w:tab w:pos="362" w:val="left"/>
        </w:tabs>
        <w:bidi w:val="0"/>
        <w:spacing w:before="0" w:after="60" w:line="314" w:lineRule="auto"/>
        <w:ind w:left="380" w:right="0" w:hanging="380"/>
        <w:jc w:val="both"/>
      </w:pPr>
      <w:bookmarkStart w:id="40" w:name="bookmark40"/>
      <w:bookmarkEnd w:id="40"/>
      <w:r>
        <w:rPr>
          <w:color w:val="000000"/>
          <w:spacing w:val="0"/>
          <w:w w:val="100"/>
          <w:position w:val="0"/>
          <w:shd w:val="clear" w:color="auto" w:fill="auto"/>
          <w:lang w:val="cs-CZ" w:eastAsia="cs-CZ" w:bidi="cs-CZ"/>
        </w:rPr>
        <w:t>Tato smlouva je vyhotovena ve čtyřech stejnopisech s platností originálů. Kupující obdrží dvě vyhotovení, prodávající jedno vyhotovení a jeden originál smlouvy je určen pro příslušné katastrální pracoviště.</w:t>
      </w:r>
    </w:p>
    <w:p>
      <w:pPr>
        <w:pStyle w:val="Style7"/>
        <w:keepNext w:val="0"/>
        <w:keepLines w:val="0"/>
        <w:widowControl w:val="0"/>
        <w:numPr>
          <w:ilvl w:val="0"/>
          <w:numId w:val="1"/>
        </w:numPr>
        <w:shd w:val="clear" w:color="auto" w:fill="auto"/>
        <w:tabs>
          <w:tab w:pos="362" w:val="left"/>
        </w:tabs>
        <w:bidi w:val="0"/>
        <w:spacing w:before="0" w:after="60"/>
        <w:ind w:left="380" w:right="0" w:hanging="380"/>
        <w:jc w:val="both"/>
      </w:pPr>
      <w:bookmarkStart w:id="41" w:name="bookmark41"/>
      <w:bookmarkEnd w:id="41"/>
      <w:r>
        <w:rPr>
          <w:color w:val="000000"/>
          <w:spacing w:val="0"/>
          <w:w w:val="100"/>
          <w:position w:val="0"/>
          <w:shd w:val="clear" w:color="auto" w:fill="auto"/>
          <w:lang w:val="cs-CZ" w:eastAsia="cs-CZ" w:bidi="cs-CZ"/>
        </w:rPr>
        <w:t>Smluvní strany po přečtení této smlouvy prohlašují, že obsah této kupní smlouvy odpovídá jejich svobodné, vážné a omylu prosté vůli, což stvrzují připojením svých podpisů.</w:t>
      </w:r>
    </w:p>
    <w:p>
      <w:pPr>
        <w:pStyle w:val="Style7"/>
        <w:keepNext w:val="0"/>
        <w:keepLines w:val="0"/>
        <w:widowControl w:val="0"/>
        <w:numPr>
          <w:ilvl w:val="0"/>
          <w:numId w:val="1"/>
        </w:numPr>
        <w:shd w:val="clear" w:color="auto" w:fill="auto"/>
        <w:tabs>
          <w:tab w:pos="362" w:val="left"/>
        </w:tabs>
        <w:bidi w:val="0"/>
        <w:spacing w:before="0" w:after="0"/>
        <w:ind w:left="380" w:right="0" w:hanging="380"/>
        <w:jc w:val="both"/>
        <w:sectPr>
          <w:footerReference w:type="default" r:id="rId5"/>
          <w:footnotePr>
            <w:pos w:val="pageBottom"/>
            <w:numFmt w:val="decimal"/>
            <w:numRestart w:val="continuous"/>
          </w:footnotePr>
          <w:pgSz w:w="11909" w:h="16838"/>
          <w:pgMar w:top="1377" w:left="1066" w:right="1073" w:bottom="1379" w:header="949" w:footer="3" w:gutter="0"/>
          <w:pgNumType w:start="1"/>
          <w:cols w:space="720"/>
          <w:noEndnote/>
          <w:rtlGutter w:val="0"/>
          <w:docGrid w:linePitch="360"/>
        </w:sectPr>
      </w:pPr>
      <w:bookmarkStart w:id="42" w:name="bookmark42"/>
      <w:bookmarkEnd w:id="42"/>
      <w:r>
        <w:rPr>
          <w:color w:val="000000"/>
          <w:spacing w:val="0"/>
          <w:w w:val="100"/>
          <w:position w:val="0"/>
          <w:shd w:val="clear" w:color="auto" w:fill="auto"/>
          <w:lang w:val="cs-CZ" w:eastAsia="cs-CZ" w:bidi="cs-CZ"/>
        </w:rPr>
        <w:t>Tato smlouva je uzavřena v souladu s ustanovením § 2079 a násl. občanského zákoníku. Pokud není ve smlouvě dohodnuto jinak, platí obecná ustanovení obč. zákoníku.</w:t>
      </w:r>
    </w:p>
    <w:p>
      <w:pPr>
        <w:widowControl w:val="0"/>
        <w:spacing w:before="59" w:after="5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622" w:left="0" w:right="0" w:bottom="893" w:header="0" w:footer="3" w:gutter="0"/>
          <w:cols w:space="720"/>
          <w:noEndnote/>
          <w:rtlGutter w:val="0"/>
          <w:docGrid w:linePitch="360"/>
        </w:sectPr>
      </w:pPr>
    </w:p>
    <w:p>
      <w:pPr>
        <w:pStyle w:val="Style7"/>
        <w:keepNext w:val="0"/>
        <w:keepLines w:val="0"/>
        <w:framePr w:w="2770" w:h="350" w:wrap="none" w:vAnchor="text" w:hAnchor="page" w:x="1144"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w:t>
      </w:r>
    </w:p>
    <w:p>
      <w:pPr>
        <w:pStyle w:val="Style7"/>
        <w:keepNext w:val="0"/>
        <w:keepLines w:val="0"/>
        <w:framePr w:w="3250" w:h="350" w:wrap="none" w:vAnchor="text" w:hAnchor="page" w:x="5963"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 dne ………………………</w:t>
      </w:r>
    </w:p>
    <w:p>
      <w:pPr>
        <w:widowControl w:val="0"/>
        <w:spacing w:after="349" w:line="1" w:lineRule="exact"/>
      </w:pPr>
    </w:p>
    <w:p>
      <w:pPr>
        <w:widowControl w:val="0"/>
        <w:spacing w:line="1" w:lineRule="exact"/>
        <w:sectPr>
          <w:footnotePr>
            <w:pos w:val="pageBottom"/>
            <w:numFmt w:val="decimal"/>
            <w:numRestart w:val="continuous"/>
          </w:footnotePr>
          <w:type w:val="continuous"/>
          <w:pgSz w:w="11909" w:h="16838"/>
          <w:pgMar w:top="1622" w:left="1036" w:right="1103" w:bottom="893" w:header="0" w:footer="3" w:gutter="0"/>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5" w:after="8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622" w:left="0" w:right="0" w:bottom="1622"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3785870</wp:posOffset>
                </wp:positionH>
                <wp:positionV relativeFrom="paragraph">
                  <wp:posOffset>12700</wp:posOffset>
                </wp:positionV>
                <wp:extent cx="3029585" cy="396240"/>
                <wp:wrapSquare wrapText="bothSides"/>
                <wp:docPr id="3" name="Shape 3"/>
                <a:graphic xmlns:a="http://schemas.openxmlformats.org/drawingml/2006/main">
                  <a:graphicData uri="http://schemas.microsoft.com/office/word/2010/wordprocessingShape">
                    <wps:wsp>
                      <wps:cNvSpPr txBox="1"/>
                      <wps:spPr>
                        <a:xfrm>
                          <a:ext cx="3029585" cy="3962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widowControl w:val="0"/>
                              <w:shd w:val="clear" w:color="auto" w:fill="auto"/>
                              <w:tabs>
                                <w:tab w:pos="2194" w:val="left"/>
                              </w:tabs>
                              <w:bidi w:val="0"/>
                              <w:spacing w:before="0" w:after="0" w:line="240" w:lineRule="auto"/>
                              <w:ind w:left="0" w:right="0" w:firstLine="0"/>
                              <w:jc w:val="left"/>
                            </w:pPr>
                            <w:r>
                              <w:rPr>
                                <w:color w:val="000000"/>
                                <w:spacing w:val="0"/>
                                <w:w w:val="100"/>
                                <w:position w:val="0"/>
                                <w:shd w:val="clear" w:color="auto" w:fill="auto"/>
                                <w:lang w:val="cs-CZ" w:eastAsia="cs-CZ" w:bidi="cs-CZ"/>
                              </w:rPr>
                              <w:t>Jaroslav Turan</w:t>
                              <w:tab/>
                              <w:t>Naděžda Turanová</w:t>
                            </w:r>
                          </w:p>
                        </w:txbxContent>
                      </wps:txbx>
                      <wps:bodyPr lIns="0" tIns="0" rIns="0" bIns="0">
                        <a:noAutoFit/>
                      </wps:bodyPr>
                    </wps:wsp>
                  </a:graphicData>
                </a:graphic>
              </wp:anchor>
            </w:drawing>
          </mc:Choice>
          <mc:Fallback>
            <w:pict>
              <v:shape id="_x0000_s1029" type="#_x0000_t202" style="position:absolute;margin-left:298.10000000000002pt;margin-top:1.pt;width:238.55000000000001pt;height:31.199999999999999pt;z-index:-125829375;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widowControl w:val="0"/>
                        <w:shd w:val="clear" w:color="auto" w:fill="auto"/>
                        <w:tabs>
                          <w:tab w:pos="2194" w:val="left"/>
                        </w:tabs>
                        <w:bidi w:val="0"/>
                        <w:spacing w:before="0" w:after="0" w:line="240" w:lineRule="auto"/>
                        <w:ind w:left="0" w:right="0" w:firstLine="0"/>
                        <w:jc w:val="left"/>
                      </w:pPr>
                      <w:r>
                        <w:rPr>
                          <w:color w:val="000000"/>
                          <w:spacing w:val="0"/>
                          <w:w w:val="100"/>
                          <w:position w:val="0"/>
                          <w:shd w:val="clear" w:color="auto" w:fill="auto"/>
                          <w:lang w:val="cs-CZ" w:eastAsia="cs-CZ" w:bidi="cs-CZ"/>
                        </w:rPr>
                        <w:t>Jaroslav Turan</w:t>
                        <w:tab/>
                        <w:t>Naděžda Turanová</w:t>
                      </w:r>
                    </w:p>
                  </w:txbxContent>
                </v:textbox>
                <w10:wrap type="square" anchorx="page"/>
              </v:shape>
            </w:pict>
          </mc:Fallback>
        </mc:AlternateContent>
      </w:r>
    </w:p>
    <w:p>
      <w:pPr>
        <w:pStyle w:val="Style7"/>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za Povodí Ohře, státní podnik</w:t>
      </w:r>
    </w:p>
    <w:p>
      <w:pPr>
        <w:pStyle w:val="Style7"/>
        <w:keepNext w:val="0"/>
        <w:keepLines w:val="0"/>
        <w:widowControl w:val="0"/>
        <w:shd w:val="clear" w:color="auto" w:fill="auto"/>
        <w:bidi w:val="0"/>
        <w:spacing w:before="0" w:after="0" w:line="317" w:lineRule="auto"/>
        <w:ind w:left="0" w:right="0" w:firstLine="0"/>
        <w:jc w:val="left"/>
      </w:pPr>
      <w:r>
        <w:rPr>
          <w:color w:val="000000"/>
          <w:spacing w:val="0"/>
          <w:w w:val="100"/>
          <w:position w:val="0"/>
          <w:shd w:val="clear" w:color="auto" w:fill="auto"/>
          <w:lang w:val="cs-CZ" w:eastAsia="cs-CZ" w:bidi="cs-CZ"/>
        </w:rPr>
        <w:t>ekonomický ředitel prodávající</w:t>
      </w:r>
    </w:p>
    <w:sectPr>
      <w:footnotePr>
        <w:pos w:val="pageBottom"/>
        <w:numFmt w:val="decimal"/>
        <w:numRestart w:val="continuous"/>
      </w:footnotePr>
      <w:type w:val="continuous"/>
      <w:pgSz w:w="11909" w:h="16838"/>
      <w:pgMar w:top="1622" w:left="1036" w:right="5975" w:bottom="1622"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6678930</wp:posOffset>
              </wp:positionH>
              <wp:positionV relativeFrom="page">
                <wp:posOffset>10061575</wp:posOffset>
              </wp:positionV>
              <wp:extent cx="161290" cy="170815"/>
              <wp:wrapNone/>
              <wp:docPr id="1" name="Shape 1"/>
              <a:graphic xmlns:a="http://schemas.openxmlformats.org/drawingml/2006/main">
                <a:graphicData uri="http://schemas.microsoft.com/office/word/2010/wordprocessingShape">
                  <wps:wsp>
                    <wps:cNvSpPr txBox="1"/>
                    <wps:spPr>
                      <a:xfrm>
                        <a:ext cx="161290" cy="1708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r>
                            <w:rPr>
                              <w:rFonts w:ascii="Times New Roman" w:eastAsia="Times New Roman" w:hAnsi="Times New Roman" w:cs="Times New Roman"/>
                              <w:color w:val="000000"/>
                              <w:spacing w:val="0"/>
                              <w:w w:val="100"/>
                              <w:position w:val="0"/>
                              <w:shd w:val="clear" w:color="auto" w:fill="auto"/>
                              <w:lang w:val="cs-CZ" w:eastAsia="cs-CZ" w:bidi="cs-CZ"/>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25.89999999999998pt;margin-top:792.25pt;width:12.700000000000001pt;height:13.4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r>
                      <w:rPr>
                        <w:rFonts w:ascii="Times New Roman" w:eastAsia="Times New Roman" w:hAnsi="Times New Roman" w:cs="Times New Roman"/>
                        <w:color w:val="000000"/>
                        <w:spacing w:val="0"/>
                        <w:w w:val="100"/>
                        <w:position w:val="0"/>
                        <w:shd w:val="clear" w:color="auto" w:fill="auto"/>
                        <w:lang w:val="cs-CZ" w:eastAsia="cs-CZ" w:bidi="cs-CZ"/>
                      </w:rPr>
                      <w:t>/4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
    <w:multiLevelType w:val="multilevel"/>
    <w:lvl w:ilvl="0">
      <w:start w:val="3"/>
      <w:numFmt w:val="decimal"/>
      <w:lvlText w:val="%1."/>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18"/>
      <w:szCs w:val="18"/>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18"/>
      <w:szCs w:val="18"/>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18"/>
      <w:szCs w:val="18"/>
      <w:u w:val="none"/>
    </w:rPr>
  </w:style>
  <w:style w:type="character" w:customStyle="1" w:styleId="CharStyle17">
    <w:name w:val="Char Style 17"/>
    <w:basedOn w:val="DefaultParagraphFont"/>
    <w:link w:val="Style16"/>
    <w:rPr>
      <w:rFonts w:ascii="Arial" w:eastAsia="Arial" w:hAnsi="Arial" w:cs="Arial"/>
      <w:b/>
      <w:bCs/>
      <w:i w:val="0"/>
      <w:iCs w:val="0"/>
      <w:smallCaps w:val="0"/>
      <w:strike w:val="0"/>
      <w:sz w:val="18"/>
      <w:szCs w:val="18"/>
      <w:u w:val="none"/>
    </w:rPr>
  </w:style>
  <w:style w:type="paragraph" w:customStyle="1" w:styleId="Style2">
    <w:name w:val="Style 2"/>
    <w:basedOn w:val="Normal"/>
    <w:link w:val="CharStyle3"/>
    <w:pPr>
      <w:widowControl w:val="0"/>
      <w:shd w:val="clear" w:color="auto" w:fill="FFFFFF"/>
      <w:spacing w:after="600" w:line="329" w:lineRule="auto"/>
      <w:jc w:val="center"/>
    </w:pPr>
    <w:rPr>
      <w:rFonts w:ascii="Arial" w:eastAsia="Arial" w:hAnsi="Arial" w:cs="Arial"/>
      <w:b/>
      <w:bCs/>
      <w:i w:val="0"/>
      <w:iCs w:val="0"/>
      <w:smallCaps w:val="0"/>
      <w:strike w:val="0"/>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200" w:line="312" w:lineRule="auto"/>
    </w:pPr>
    <w:rPr>
      <w:rFonts w:ascii="Arial" w:eastAsia="Arial" w:hAnsi="Arial" w:cs="Arial"/>
      <w:b w:val="0"/>
      <w:bCs w:val="0"/>
      <w:i w:val="0"/>
      <w:iCs w:val="0"/>
      <w:smallCaps w:val="0"/>
      <w:strike w:val="0"/>
      <w:sz w:val="18"/>
      <w:szCs w:val="18"/>
      <w:u w:val="none"/>
    </w:rPr>
  </w:style>
  <w:style w:type="paragraph" w:customStyle="1" w:styleId="Style10">
    <w:name w:val="Style 10"/>
    <w:basedOn w:val="Normal"/>
    <w:link w:val="CharStyle11"/>
    <w:pPr>
      <w:widowControl w:val="0"/>
      <w:shd w:val="clear" w:color="auto" w:fill="FFFFFF"/>
      <w:spacing w:line="312" w:lineRule="auto"/>
    </w:pPr>
    <w:rPr>
      <w:rFonts w:ascii="Arial" w:eastAsia="Arial" w:hAnsi="Arial" w:cs="Arial"/>
      <w:b w:val="0"/>
      <w:bCs w:val="0"/>
      <w:i w:val="0"/>
      <w:iCs w:val="0"/>
      <w:smallCaps w:val="0"/>
      <w:strike w:val="0"/>
      <w:sz w:val="18"/>
      <w:szCs w:val="18"/>
      <w:u w:val="none"/>
    </w:rPr>
  </w:style>
  <w:style w:type="paragraph" w:customStyle="1" w:styleId="Style12">
    <w:name w:val="Style 12"/>
    <w:basedOn w:val="Normal"/>
    <w:link w:val="CharStyle13"/>
    <w:pPr>
      <w:widowControl w:val="0"/>
      <w:shd w:val="clear" w:color="auto" w:fill="FFFFFF"/>
      <w:spacing w:after="200" w:line="312" w:lineRule="auto"/>
    </w:pPr>
    <w:rPr>
      <w:rFonts w:ascii="Arial" w:eastAsia="Arial" w:hAnsi="Arial" w:cs="Arial"/>
      <w:b w:val="0"/>
      <w:bCs w:val="0"/>
      <w:i w:val="0"/>
      <w:iCs w:val="0"/>
      <w:smallCaps w:val="0"/>
      <w:strike w:val="0"/>
      <w:sz w:val="18"/>
      <w:szCs w:val="18"/>
      <w:u w:val="none"/>
    </w:rPr>
  </w:style>
  <w:style w:type="paragraph" w:customStyle="1" w:styleId="Style16">
    <w:name w:val="Style 16"/>
    <w:basedOn w:val="Normal"/>
    <w:link w:val="CharStyle17"/>
    <w:pPr>
      <w:widowControl w:val="0"/>
      <w:shd w:val="clear" w:color="auto" w:fill="FFFFFF"/>
      <w:spacing w:line="312" w:lineRule="auto"/>
      <w:jc w:val="center"/>
      <w:outlineLvl w:val="0"/>
    </w:pPr>
    <w:rPr>
      <w:rFonts w:ascii="Arial" w:eastAsia="Arial" w:hAnsi="Arial" w:cs="Arial"/>
      <w:b/>
      <w:bCs/>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Ě N N Á     S M L O U V A</dc:title>
  <dc:subject/>
  <dc:creator>Povodí Ohře a.s.</dc:creator>
  <cp:keywords/>
</cp:coreProperties>
</file>