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4685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073C4A2A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</w:t>
      </w:r>
      <w:r w:rsidR="00A420E3">
        <w:rPr>
          <w:rFonts w:ascii="Arial" w:hAnsi="Arial" w:cs="Arial"/>
        </w:rPr>
        <w:t>46</w:t>
      </w:r>
      <w:r w:rsidR="00B43697">
        <w:rPr>
          <w:rFonts w:ascii="Arial" w:hAnsi="Arial" w:cs="Arial"/>
        </w:rPr>
        <w:t xml:space="preserve"> odst. 2, zákona č. 89/2012 Sb. občanského zákoníku, v platném znění </w:t>
      </w:r>
    </w:p>
    <w:p w14:paraId="2EF5EBAD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2B5F0B17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8393084" w14:textId="640BE24F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45073CE0" w14:textId="77777777" w:rsidR="00730F72" w:rsidRDefault="00730F72" w:rsidP="00F5660C">
      <w:pPr>
        <w:pStyle w:val="Zkladntext"/>
        <w:spacing w:after="0"/>
        <w:ind w:left="567" w:right="567"/>
        <w:jc w:val="center"/>
        <w:rPr>
          <w:rFonts w:ascii="Arial" w:hAnsi="Arial" w:cs="Arial"/>
        </w:rPr>
      </w:pPr>
    </w:p>
    <w:p w14:paraId="41B74035" w14:textId="3C119E66" w:rsidR="00730F72" w:rsidRDefault="00730F72" w:rsidP="00F5660C">
      <w:pPr>
        <w:pStyle w:val="Zkladntext"/>
        <w:spacing w:after="240"/>
        <w:ind w:left="567" w:right="567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3E71AB" w:rsidRPr="003E71AB">
        <w:rPr>
          <w:rFonts w:ascii="Arial" w:hAnsi="Arial" w:cs="Arial"/>
        </w:rPr>
        <w:t>25/003/431</w:t>
      </w:r>
    </w:p>
    <w:p w14:paraId="2E26FB22" w14:textId="77777777" w:rsidR="00CC7E94" w:rsidRPr="008C0185" w:rsidRDefault="00CA3344" w:rsidP="00CA3344">
      <w:pPr>
        <w:spacing w:after="120"/>
        <w:jc w:val="both"/>
        <w:rPr>
          <w:rFonts w:ascii="Arial" w:hAnsi="Arial" w:cs="Arial"/>
          <w:b/>
          <w:sz w:val="22"/>
        </w:rPr>
      </w:pPr>
      <w:r w:rsidRPr="008C0185">
        <w:rPr>
          <w:rFonts w:ascii="Arial" w:hAnsi="Arial" w:cs="Arial"/>
          <w:b/>
          <w:sz w:val="22"/>
        </w:rPr>
        <w:t xml:space="preserve">Vlastník sítě elektronických komunikací: </w:t>
      </w:r>
    </w:p>
    <w:p w14:paraId="287D24F0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proofErr w:type="gramStart"/>
      <w:r w:rsidRPr="00CC7E94">
        <w:rPr>
          <w:rFonts w:ascii="Arial" w:hAnsi="Arial" w:cs="Arial"/>
          <w:b/>
        </w:rPr>
        <w:t>ČD - Telematika</w:t>
      </w:r>
      <w:proofErr w:type="gramEnd"/>
      <w:r w:rsidRPr="00CC7E94">
        <w:rPr>
          <w:rFonts w:ascii="Arial" w:hAnsi="Arial" w:cs="Arial"/>
          <w:b/>
        </w:rPr>
        <w:t xml:space="preserve"> a.s.</w:t>
      </w:r>
    </w:p>
    <w:p w14:paraId="63FEE001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>Pernerova 2819/</w:t>
      </w:r>
      <w:proofErr w:type="gramStart"/>
      <w:r w:rsidRPr="00CC7E94">
        <w:rPr>
          <w:rFonts w:ascii="Arial" w:hAnsi="Arial" w:cs="Arial"/>
        </w:rPr>
        <w:t>2a</w:t>
      </w:r>
      <w:proofErr w:type="gramEnd"/>
      <w:r w:rsidRPr="00CC7E94">
        <w:rPr>
          <w:rFonts w:ascii="Arial" w:hAnsi="Arial" w:cs="Arial"/>
        </w:rPr>
        <w:t xml:space="preserve">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43E477E1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 xml:space="preserve">a 9, Pod Táborem </w:t>
      </w:r>
      <w:proofErr w:type="gramStart"/>
      <w:r w:rsidR="00B43697">
        <w:rPr>
          <w:rFonts w:ascii="Arial" w:hAnsi="Arial" w:cs="Arial"/>
        </w:rPr>
        <w:t>8a</w:t>
      </w:r>
      <w:proofErr w:type="gramEnd"/>
      <w:r w:rsidR="00B43697">
        <w:rPr>
          <w:rFonts w:ascii="Arial" w:hAnsi="Arial" w:cs="Arial"/>
        </w:rPr>
        <w:t>/369, PSČ 190</w:t>
      </w:r>
      <w:r>
        <w:rPr>
          <w:rFonts w:ascii="Arial" w:hAnsi="Arial" w:cs="Arial"/>
        </w:rPr>
        <w:t xml:space="preserve"> 00</w:t>
      </w:r>
    </w:p>
    <w:p w14:paraId="2ED7D3B2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8E12F27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61DABCB0" w14:textId="532FE067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2C4E85">
        <w:rPr>
          <w:rFonts w:ascii="Arial" w:hAnsi="Arial" w:cs="Arial"/>
        </w:rPr>
        <w:t>xx</w:t>
      </w:r>
      <w:proofErr w:type="spellEnd"/>
    </w:p>
    <w:p w14:paraId="1F859DC2" w14:textId="77777777" w:rsidR="003C564F" w:rsidRDefault="00CA3344" w:rsidP="005B1123">
      <w:pPr>
        <w:tabs>
          <w:tab w:val="left" w:pos="2268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</w:t>
      </w:r>
      <w:r w:rsidR="005B1123">
        <w:rPr>
          <w:rFonts w:ascii="Arial" w:hAnsi="Arial" w:cs="Arial"/>
        </w:rPr>
        <w:tab/>
      </w:r>
      <w:r w:rsidR="005B1123" w:rsidRPr="005B1123">
        <w:rPr>
          <w:rFonts w:ascii="Helv" w:hAnsi="Helv" w:cs="Helv"/>
          <w:color w:val="000000"/>
        </w:rPr>
        <w:t>Ing. Jan</w:t>
      </w:r>
      <w:r w:rsidR="005B1123">
        <w:rPr>
          <w:rFonts w:ascii="Helv" w:hAnsi="Helv" w:cs="Helv"/>
          <w:color w:val="000000"/>
        </w:rPr>
        <w:t>em</w:t>
      </w:r>
      <w:r w:rsidR="005B1123" w:rsidRPr="005B1123">
        <w:rPr>
          <w:rFonts w:ascii="Helv" w:hAnsi="Helv" w:cs="Helv"/>
          <w:color w:val="000000"/>
        </w:rPr>
        <w:t xml:space="preserve"> Hobz</w:t>
      </w:r>
      <w:r w:rsidR="005B1123">
        <w:rPr>
          <w:rFonts w:ascii="Helv" w:hAnsi="Helv" w:cs="Helv"/>
          <w:color w:val="000000"/>
        </w:rPr>
        <w:t>ou</w:t>
      </w:r>
      <w:r w:rsidR="005B1123" w:rsidRPr="005B1123">
        <w:rPr>
          <w:rFonts w:ascii="Arial" w:hAnsi="Arial" w:cs="Arial"/>
        </w:rPr>
        <w:t>, předsed</w:t>
      </w:r>
      <w:r w:rsidR="00C6750B">
        <w:rPr>
          <w:rFonts w:ascii="Arial" w:hAnsi="Arial" w:cs="Arial"/>
        </w:rPr>
        <w:t>ou</w:t>
      </w:r>
      <w:r w:rsidR="005B1123">
        <w:rPr>
          <w:rFonts w:ascii="Arial" w:hAnsi="Arial" w:cs="Arial"/>
        </w:rPr>
        <w:t xml:space="preserve"> představenstva</w:t>
      </w:r>
    </w:p>
    <w:p w14:paraId="6401CB94" w14:textId="72A64F6C" w:rsidR="00CC7E94" w:rsidRPr="00CC7E94" w:rsidRDefault="003C564F" w:rsidP="003C564F">
      <w:pPr>
        <w:tabs>
          <w:tab w:val="left" w:pos="2127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0439">
        <w:rPr>
          <w:rFonts w:ascii="Arial" w:hAnsi="Arial" w:cs="Arial"/>
        </w:rPr>
        <w:t>a</w:t>
      </w:r>
      <w:r w:rsidR="00A62695">
        <w:rPr>
          <w:rFonts w:ascii="Arial" w:hAnsi="Arial" w:cs="Arial"/>
        </w:rPr>
        <w:t xml:space="preserve"> Janem </w:t>
      </w:r>
      <w:proofErr w:type="spellStart"/>
      <w:r w:rsidR="00A62695">
        <w:rPr>
          <w:rFonts w:ascii="Arial" w:hAnsi="Arial" w:cs="Arial"/>
        </w:rPr>
        <w:t>Voborou</w:t>
      </w:r>
      <w:proofErr w:type="spellEnd"/>
      <w:r w:rsidR="00660439">
        <w:rPr>
          <w:rFonts w:ascii="Arial" w:hAnsi="Arial" w:cs="Arial"/>
        </w:rPr>
        <w:t>, členem představenstva</w:t>
      </w:r>
    </w:p>
    <w:p w14:paraId="33EBDE22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 xml:space="preserve">apsaná v obchodním rejstříku vedeném Městským soudem v Praze, </w:t>
      </w:r>
      <w:r w:rsidR="000C5DE3">
        <w:rPr>
          <w:rFonts w:ascii="Arial" w:hAnsi="Arial" w:cs="Arial"/>
        </w:rPr>
        <w:t xml:space="preserve">pod </w:t>
      </w:r>
      <w:proofErr w:type="spellStart"/>
      <w:r w:rsidR="000C5DE3">
        <w:rPr>
          <w:rFonts w:ascii="Arial" w:hAnsi="Arial" w:cs="Arial"/>
        </w:rPr>
        <w:t>sp</w:t>
      </w:r>
      <w:proofErr w:type="spellEnd"/>
      <w:r w:rsidR="000C5DE3">
        <w:rPr>
          <w:rFonts w:ascii="Arial" w:hAnsi="Arial" w:cs="Arial"/>
        </w:rPr>
        <w:t>. zn. B 8938</w:t>
      </w:r>
    </w:p>
    <w:p w14:paraId="7AB5915E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296CD3E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E4C9460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AE4D9FA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288B2104" w14:textId="77777777" w:rsidR="00CC7E94" w:rsidRDefault="00CC7E94" w:rsidP="00CC7E94">
      <w:pPr>
        <w:jc w:val="both"/>
        <w:rPr>
          <w:rFonts w:ascii="Arial" w:hAnsi="Arial" w:cs="Arial"/>
        </w:rPr>
      </w:pPr>
    </w:p>
    <w:p w14:paraId="7C7E5E15" w14:textId="77777777" w:rsidR="00CA3344" w:rsidRPr="008C0185" w:rsidRDefault="00CA3344" w:rsidP="00CA3344">
      <w:pPr>
        <w:spacing w:after="120"/>
        <w:jc w:val="both"/>
        <w:rPr>
          <w:rFonts w:ascii="Arial" w:hAnsi="Arial" w:cs="Arial"/>
          <w:b/>
          <w:sz w:val="22"/>
        </w:rPr>
      </w:pPr>
      <w:r w:rsidRPr="008C0185">
        <w:rPr>
          <w:rFonts w:ascii="Arial" w:hAnsi="Arial" w:cs="Arial"/>
          <w:b/>
          <w:sz w:val="22"/>
        </w:rPr>
        <w:t>Stavebník žádající o překládku sítě elektronických komunikací:</w:t>
      </w:r>
    </w:p>
    <w:p w14:paraId="16EC3E59" w14:textId="3BF30E7F" w:rsidR="00CC29E1" w:rsidRPr="00DA7F4D" w:rsidRDefault="00935AFD" w:rsidP="006D7640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Cheb</w:t>
      </w:r>
    </w:p>
    <w:p w14:paraId="00209369" w14:textId="038C6C31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935AFD">
        <w:rPr>
          <w:rFonts w:ascii="Arial" w:hAnsi="Arial" w:cs="Arial"/>
        </w:rPr>
        <w:t xml:space="preserve">nám. </w:t>
      </w:r>
      <w:r w:rsidR="00B1029E">
        <w:rPr>
          <w:rFonts w:ascii="Arial" w:hAnsi="Arial" w:cs="Arial"/>
        </w:rPr>
        <w:t>k</w:t>
      </w:r>
      <w:r w:rsidR="00935AFD">
        <w:rPr>
          <w:rFonts w:ascii="Arial" w:hAnsi="Arial" w:cs="Arial"/>
        </w:rPr>
        <w:t>rále Jiřího z Poděbrad 1/14, Cheb, PSČ 350 20</w:t>
      </w:r>
    </w:p>
    <w:p w14:paraId="7CC3C3A9" w14:textId="6FA0180B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935AFD">
        <w:rPr>
          <w:rFonts w:ascii="Arial" w:hAnsi="Arial" w:cs="Arial"/>
        </w:rPr>
        <w:t>00253979</w:t>
      </w:r>
    </w:p>
    <w:p w14:paraId="7D362427" w14:textId="366D6C50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2C4E85">
        <w:rPr>
          <w:rFonts w:ascii="Arial" w:hAnsi="Arial" w:cs="Arial"/>
        </w:rPr>
        <w:t>00253979</w:t>
      </w:r>
    </w:p>
    <w:p w14:paraId="2115DAD7" w14:textId="7DD5BBF5" w:rsidR="00CC29E1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2C4E85">
        <w:rPr>
          <w:rFonts w:ascii="Arial" w:hAnsi="Arial" w:cs="Arial"/>
        </w:rPr>
        <w:t>xx</w:t>
      </w:r>
      <w:proofErr w:type="spellEnd"/>
    </w:p>
    <w:p w14:paraId="333A9E29" w14:textId="77777777" w:rsidR="002C4E85" w:rsidRPr="00DA7F4D" w:rsidRDefault="002C4E85" w:rsidP="006D7640">
      <w:pPr>
        <w:tabs>
          <w:tab w:val="left" w:pos="2268"/>
        </w:tabs>
        <w:spacing w:after="40"/>
        <w:rPr>
          <w:rFonts w:ascii="Arial" w:hAnsi="Arial" w:cs="Arial"/>
        </w:rPr>
      </w:pPr>
    </w:p>
    <w:p w14:paraId="69145BEB" w14:textId="4BEA5521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zastoupená </w:t>
      </w:r>
      <w:r w:rsidR="00935AFD">
        <w:rPr>
          <w:rFonts w:ascii="Arial" w:hAnsi="Arial" w:cs="Arial"/>
        </w:rPr>
        <w:t>Janem Vrbou, starostou</w:t>
      </w:r>
      <w:r w:rsidR="002C4E85">
        <w:rPr>
          <w:rFonts w:ascii="Arial" w:hAnsi="Arial" w:cs="Arial"/>
        </w:rPr>
        <w:t xml:space="preserve"> města Chebu</w:t>
      </w:r>
    </w:p>
    <w:p w14:paraId="4D172BE6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CFBF51E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38F73C3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7FCDEC4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19EE925A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70713479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41F7057C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3C9A45E1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0577AECB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5B79645B" w14:textId="27E48C05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B1029E" w:rsidRPr="00B1029E">
        <w:rPr>
          <w:rFonts w:ascii="Arial" w:hAnsi="Arial" w:cs="Arial"/>
          <w:b/>
          <w:bCs/>
        </w:rPr>
        <w:t xml:space="preserve">„Přemostění trati </w:t>
      </w:r>
      <w:proofErr w:type="spellStart"/>
      <w:r w:rsidR="00B1029E" w:rsidRPr="00B1029E">
        <w:rPr>
          <w:rFonts w:ascii="Arial" w:hAnsi="Arial" w:cs="Arial"/>
          <w:b/>
          <w:bCs/>
        </w:rPr>
        <w:t>Schirnding</w:t>
      </w:r>
      <w:proofErr w:type="spellEnd"/>
      <w:r w:rsidR="00B1029E" w:rsidRPr="00B1029E">
        <w:rPr>
          <w:rFonts w:ascii="Arial" w:hAnsi="Arial" w:cs="Arial"/>
          <w:b/>
          <w:bCs/>
        </w:rPr>
        <w:t xml:space="preserve"> – Cheb, Červený most“</w:t>
      </w:r>
      <w:r>
        <w:rPr>
          <w:rFonts w:ascii="Arial" w:hAnsi="Arial" w:cs="Arial"/>
        </w:rPr>
        <w:t xml:space="preserve">, na </w:t>
      </w:r>
      <w:proofErr w:type="gramStart"/>
      <w:r>
        <w:rPr>
          <w:rFonts w:ascii="Arial" w:hAnsi="Arial" w:cs="Arial"/>
        </w:rPr>
        <w:t>základě</w:t>
      </w:r>
      <w:proofErr w:type="gramEnd"/>
      <w:r>
        <w:rPr>
          <w:rFonts w:ascii="Arial" w:hAnsi="Arial" w:cs="Arial"/>
        </w:rPr>
        <w:t xml:space="preserve"> níž dojde k přeložení SEK ČDT oproti původnímu stavu jejího uložení.</w:t>
      </w:r>
    </w:p>
    <w:p w14:paraId="5B0BE341" w14:textId="61ECFB68" w:rsidR="008D265D" w:rsidRPr="00B1029E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B1029E" w:rsidRPr="00B1029E">
        <w:rPr>
          <w:rFonts w:ascii="Arial" w:hAnsi="Arial" w:cs="Arial"/>
        </w:rPr>
        <w:t xml:space="preserve">„Přemostění trati </w:t>
      </w:r>
      <w:proofErr w:type="spellStart"/>
      <w:r w:rsidR="00B1029E" w:rsidRPr="00B1029E">
        <w:rPr>
          <w:rFonts w:ascii="Arial" w:hAnsi="Arial" w:cs="Arial"/>
        </w:rPr>
        <w:t>Schirnding</w:t>
      </w:r>
      <w:proofErr w:type="spellEnd"/>
      <w:r w:rsidR="00B1029E" w:rsidRPr="00B1029E">
        <w:rPr>
          <w:rFonts w:ascii="Arial" w:hAnsi="Arial" w:cs="Arial"/>
        </w:rPr>
        <w:t xml:space="preserve"> – Cheb, Červený most“</w:t>
      </w:r>
      <w:r w:rsidR="006F2521">
        <w:rPr>
          <w:rFonts w:ascii="Arial" w:hAnsi="Arial" w:cs="Arial"/>
        </w:rPr>
        <w:t xml:space="preserve"> – SO 662 – ČD-Telematika </w:t>
      </w:r>
      <w:proofErr w:type="gramStart"/>
      <w:r w:rsidR="006F2521">
        <w:rPr>
          <w:rFonts w:ascii="Arial" w:hAnsi="Arial" w:cs="Arial"/>
        </w:rPr>
        <w:t>a.s.</w:t>
      </w:r>
      <w:r w:rsidRPr="00B1029E">
        <w:rPr>
          <w:rFonts w:ascii="Arial" w:hAnsi="Arial" w:cs="Arial"/>
        </w:rPr>
        <w:t>.</w:t>
      </w:r>
      <w:proofErr w:type="gramEnd"/>
      <w:r w:rsidRPr="00B1029E">
        <w:rPr>
          <w:rFonts w:ascii="Arial" w:hAnsi="Arial" w:cs="Arial"/>
        </w:rPr>
        <w:t xml:space="preserve"> </w:t>
      </w:r>
    </w:p>
    <w:p w14:paraId="721A198A" w14:textId="77777777" w:rsidR="00CC7E94" w:rsidRPr="009926EF" w:rsidRDefault="00CC7E94" w:rsidP="003D41BA">
      <w:pPr>
        <w:pStyle w:val="lnek-odstavec"/>
        <w:spacing w:before="300"/>
      </w:pPr>
      <w:r w:rsidRPr="009926EF">
        <w:lastRenderedPageBreak/>
        <w:t>II.</w:t>
      </w:r>
    </w:p>
    <w:p w14:paraId="6E52B6AB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7636C1EB" w14:textId="0E56A295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 xml:space="preserve">mlouvou a závazek Stavebníka, </w:t>
      </w:r>
      <w:proofErr w:type="gramStart"/>
      <w:r w:rsidR="008D265D" w:rsidRPr="008D265D">
        <w:rPr>
          <w:rFonts w:ascii="Arial" w:hAnsi="Arial" w:cs="Arial"/>
        </w:rPr>
        <w:t>jež</w:t>
      </w:r>
      <w:proofErr w:type="gramEnd"/>
      <w:r w:rsidR="008D265D" w:rsidRPr="008D265D">
        <w:rPr>
          <w:rFonts w:ascii="Arial" w:hAnsi="Arial" w:cs="Arial"/>
        </w:rPr>
        <w:t xml:space="preserve">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2DBA41B1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5D76FDBD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8F11EB7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15343145" w14:textId="25D04CCF" w:rsidR="005221E0" w:rsidRPr="0061145F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1145F">
        <w:rPr>
          <w:rFonts w:ascii="Arial" w:hAnsi="Arial" w:cs="Arial"/>
          <w:sz w:val="20"/>
          <w:szCs w:val="20"/>
        </w:rPr>
        <w:t xml:space="preserve">projektové dokumentace </w:t>
      </w:r>
      <w:r w:rsidR="003344E5" w:rsidRPr="0061145F">
        <w:rPr>
          <w:rFonts w:ascii="Arial" w:hAnsi="Arial" w:cs="Arial"/>
          <w:sz w:val="20"/>
          <w:szCs w:val="20"/>
        </w:rPr>
        <w:t xml:space="preserve">Překládky </w:t>
      </w:r>
      <w:r w:rsidRPr="0061145F">
        <w:rPr>
          <w:rFonts w:ascii="Arial" w:hAnsi="Arial" w:cs="Arial"/>
          <w:sz w:val="20"/>
          <w:szCs w:val="20"/>
        </w:rPr>
        <w:t xml:space="preserve">zpracované </w:t>
      </w:r>
      <w:r w:rsidR="0061145F" w:rsidRPr="0061145F">
        <w:rPr>
          <w:rFonts w:ascii="Arial" w:hAnsi="Arial" w:cs="Arial"/>
          <w:sz w:val="20"/>
          <w:szCs w:val="20"/>
        </w:rPr>
        <w:t>společností Stráský</w:t>
      </w:r>
      <w:r w:rsidR="00805941" w:rsidRPr="0061145F">
        <w:rPr>
          <w:rFonts w:ascii="Arial" w:hAnsi="Arial" w:cs="Arial"/>
          <w:sz w:val="20"/>
          <w:szCs w:val="20"/>
        </w:rPr>
        <w:t>,</w:t>
      </w:r>
      <w:r w:rsidR="0061145F" w:rsidRPr="0061145F">
        <w:rPr>
          <w:rFonts w:ascii="Arial" w:hAnsi="Arial" w:cs="Arial"/>
          <w:sz w:val="20"/>
          <w:szCs w:val="20"/>
        </w:rPr>
        <w:t xml:space="preserve"> Hustý a partneři s.r.o., Bohunická 50, 619 00 Brno, ves tupni DSP z 08/2024,</w:t>
      </w:r>
    </w:p>
    <w:p w14:paraId="0E52CEEE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19D9300B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3C14D696" w14:textId="15E0625E" w:rsidR="004E358B" w:rsidRPr="004E358B" w:rsidRDefault="00183C42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 w:rsidRPr="00773187">
        <w:rPr>
          <w:rFonts w:ascii="Arial" w:hAnsi="Arial" w:cs="Arial"/>
          <w:sz w:val="20"/>
          <w:szCs w:val="20"/>
        </w:rPr>
        <w:t>zajištění pravomocného správního rozhodnutí Překládky</w:t>
      </w:r>
      <w:r>
        <w:rPr>
          <w:rFonts w:ascii="Arial" w:hAnsi="Arial" w:cs="Arial"/>
        </w:rPr>
        <w:t xml:space="preserve"> </w:t>
      </w:r>
      <w:r w:rsidRPr="00183C42">
        <w:rPr>
          <w:rFonts w:ascii="Arial" w:hAnsi="Arial" w:cs="Arial"/>
          <w:sz w:val="20"/>
          <w:szCs w:val="20"/>
        </w:rPr>
        <w:t xml:space="preserve">Stavebníkem, jako je </w:t>
      </w:r>
      <w:r>
        <w:rPr>
          <w:rFonts w:ascii="Arial" w:hAnsi="Arial" w:cs="Arial"/>
          <w:sz w:val="20"/>
          <w:szCs w:val="20"/>
        </w:rPr>
        <w:t xml:space="preserve">rozhodnutí o </w:t>
      </w:r>
      <w:r w:rsidRPr="00183C42">
        <w:rPr>
          <w:rFonts w:ascii="Arial" w:hAnsi="Arial" w:cs="Arial"/>
          <w:sz w:val="20"/>
          <w:szCs w:val="20"/>
        </w:rPr>
        <w:t>povolení záměru, územní rozhodnutí (dále „ÚR“) apod., ať již samostatně nebo v rámci celkové jeho stavby</w:t>
      </w:r>
      <w:r w:rsidR="00AA48C4">
        <w:rPr>
          <w:rFonts w:ascii="Arial" w:hAnsi="Arial" w:cs="Arial"/>
          <w:sz w:val="20"/>
          <w:szCs w:val="20"/>
        </w:rPr>
        <w:t xml:space="preserve"> (</w:t>
      </w:r>
      <w:r w:rsidR="00AA48C4" w:rsidRPr="00183C42">
        <w:rPr>
          <w:rFonts w:ascii="Arial" w:hAnsi="Arial" w:cs="Arial"/>
          <w:sz w:val="20"/>
          <w:szCs w:val="20"/>
        </w:rPr>
        <w:t>dále „</w:t>
      </w:r>
      <w:r w:rsidR="00AA48C4">
        <w:rPr>
          <w:rFonts w:ascii="Arial" w:hAnsi="Arial" w:cs="Arial"/>
          <w:sz w:val="20"/>
          <w:szCs w:val="20"/>
        </w:rPr>
        <w:t>správní rozhodnutí)</w:t>
      </w:r>
      <w:r w:rsidR="00AA48C4" w:rsidRPr="00183C42">
        <w:rPr>
          <w:rFonts w:ascii="Arial" w:hAnsi="Arial" w:cs="Arial"/>
          <w:sz w:val="20"/>
          <w:szCs w:val="20"/>
        </w:rPr>
        <w:t>“</w:t>
      </w:r>
    </w:p>
    <w:p w14:paraId="06790200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6B4E74BE" w14:textId="37863E8E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  <w:r w:rsidR="002B4230" w:rsidRPr="002B4230">
        <w:rPr>
          <w:rFonts w:ascii="Arial" w:hAnsi="Arial" w:cs="Arial"/>
          <w:sz w:val="20"/>
          <w:szCs w:val="20"/>
        </w:rPr>
        <w:t xml:space="preserve"> (dále „</w:t>
      </w:r>
      <w:proofErr w:type="spellStart"/>
      <w:r w:rsidR="002B4230" w:rsidRPr="002B4230">
        <w:rPr>
          <w:rFonts w:ascii="Arial" w:hAnsi="Arial" w:cs="Arial"/>
          <w:sz w:val="20"/>
          <w:szCs w:val="20"/>
        </w:rPr>
        <w:t>SoSB</w:t>
      </w:r>
      <w:proofErr w:type="spellEnd"/>
      <w:r w:rsidR="002B4230" w:rsidRPr="002B4230">
        <w:rPr>
          <w:rFonts w:ascii="Arial" w:hAnsi="Arial" w:cs="Arial"/>
          <w:sz w:val="20"/>
          <w:szCs w:val="20"/>
        </w:rPr>
        <w:t>“)</w:t>
      </w:r>
    </w:p>
    <w:p w14:paraId="3BE18673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55EFB322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67B7F285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16DFC9FC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22549114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214E7F83" w14:textId="77777777" w:rsidR="004E358B" w:rsidRPr="005A1633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 pověřit i jinou osobu. Při realizaci Překládky jinou osobou nese společnost ČDT odpovědnost, jako by Překládku realizovala sama.</w:t>
      </w:r>
    </w:p>
    <w:p w14:paraId="5B7E96DC" w14:textId="77777777" w:rsidR="00195E23" w:rsidRPr="006053FF" w:rsidRDefault="00195E23" w:rsidP="00195E2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ČDT je oprávněna v rámci překládky SEK provést změnu technického řešení na překládaném úseku SEK. Veškeré náklady na realizaci změny nese ČDT. Předmětná změna bude provedena po vzájemné dohodě smluvních stran.</w:t>
      </w:r>
    </w:p>
    <w:p w14:paraId="226E60B2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7F806048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7AFA9F44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7BBCF04E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1A5BE33D" w14:textId="77777777"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52295B39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179D7F2A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10241F7D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54D8BED9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14:paraId="1A1E6CC4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1C3F5E31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460D401D" w14:textId="77777777" w:rsidR="00DF7F18" w:rsidRPr="00A74052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56168DD" w14:textId="544F0AE9" w:rsidR="000E4D9B" w:rsidRDefault="000E4D9B" w:rsidP="000E4D9B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74052">
        <w:rPr>
          <w:rFonts w:ascii="Arial" w:hAnsi="Arial" w:cs="Arial"/>
          <w:sz w:val="20"/>
          <w:szCs w:val="20"/>
        </w:rPr>
        <w:t xml:space="preserve">poskytnut ÚR/Stavební povolení </w:t>
      </w:r>
      <w:r w:rsidR="00AA48C4">
        <w:rPr>
          <w:rFonts w:ascii="Arial" w:hAnsi="Arial" w:cs="Arial"/>
          <w:sz w:val="20"/>
          <w:szCs w:val="20"/>
        </w:rPr>
        <w:t xml:space="preserve">či obdobné správní rozhodnutí </w:t>
      </w:r>
      <w:r w:rsidRPr="00A74052">
        <w:rPr>
          <w:rFonts w:ascii="Arial" w:hAnsi="Arial" w:cs="Arial"/>
          <w:sz w:val="20"/>
          <w:szCs w:val="20"/>
        </w:rPr>
        <w:t xml:space="preserve">na stavbu v el. </w:t>
      </w:r>
      <w:r>
        <w:rPr>
          <w:rFonts w:ascii="Arial" w:hAnsi="Arial" w:cs="Arial"/>
          <w:sz w:val="20"/>
          <w:szCs w:val="20"/>
        </w:rPr>
        <w:t>p</w:t>
      </w:r>
      <w:r w:rsidRPr="00A74052">
        <w:rPr>
          <w:rFonts w:ascii="Arial" w:hAnsi="Arial" w:cs="Arial"/>
          <w:sz w:val="20"/>
          <w:szCs w:val="20"/>
        </w:rPr>
        <w:t>odobě</w:t>
      </w:r>
    </w:p>
    <w:p w14:paraId="05008EFA" w14:textId="4F4FA001" w:rsidR="000E4D9B" w:rsidRDefault="000E4D9B" w:rsidP="000E4D9B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0E4D9B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vyjádření k projektové dokumentaci</w:t>
      </w:r>
      <w:r w:rsidRPr="000E4D9B">
        <w:rPr>
          <w:rFonts w:ascii="Arial" w:hAnsi="Arial" w:cs="Arial"/>
          <w:sz w:val="20"/>
          <w:szCs w:val="20"/>
        </w:rPr>
        <w:t xml:space="preserve"> jiných správců v el. podobě</w:t>
      </w:r>
    </w:p>
    <w:p w14:paraId="3CBA29DE" w14:textId="63FF435C" w:rsidR="00350D43" w:rsidRPr="002F4702" w:rsidRDefault="00350D43" w:rsidP="00350D43">
      <w:pPr>
        <w:tabs>
          <w:tab w:val="left" w:pos="567"/>
        </w:tabs>
        <w:spacing w:before="120"/>
        <w:ind w:left="539"/>
        <w:jc w:val="both"/>
        <w:rPr>
          <w:rFonts w:ascii="Arial" w:hAnsi="Arial" w:cs="Arial"/>
          <w:u w:val="single"/>
        </w:rPr>
      </w:pPr>
      <w:bookmarkStart w:id="0" w:name="_Hlk193803601"/>
      <w:r w:rsidRPr="002F4702">
        <w:rPr>
          <w:rFonts w:ascii="Arial" w:hAnsi="Arial" w:cs="Arial"/>
          <w:u w:val="single"/>
        </w:rPr>
        <w:t>po realizaci Překládky</w:t>
      </w:r>
    </w:p>
    <w:p w14:paraId="52C80A72" w14:textId="532821E2" w:rsidR="00350D43" w:rsidRPr="00350D43" w:rsidRDefault="00350D43" w:rsidP="00350D43">
      <w:pPr>
        <w:tabs>
          <w:tab w:val="left" w:pos="567"/>
        </w:tabs>
        <w:spacing w:before="120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B5962">
        <w:rPr>
          <w:rFonts w:ascii="Arial" w:hAnsi="Arial" w:cs="Arial"/>
        </w:rPr>
        <w:t>oznámit datum vydání kolaudačního rozhodnutí či poskytnout elektronické vyhotovení kolaudačního rozhodnutí v případě, bude-li probíhat kolaudační řízení</w:t>
      </w:r>
    </w:p>
    <w:bookmarkEnd w:id="0"/>
    <w:p w14:paraId="48F0FECE" w14:textId="77777777" w:rsidR="002C4E85" w:rsidRPr="002C4E85" w:rsidRDefault="00DF7F18" w:rsidP="007A0639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C4E85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Stavebník ke dni uzavření této </w:t>
      </w:r>
      <w:r w:rsidR="00221FF7" w:rsidRPr="002C4E85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2C4E85">
        <w:rPr>
          <w:rFonts w:ascii="Arial" w:eastAsia="Times New Roman" w:hAnsi="Arial" w:cs="Arial"/>
          <w:sz w:val="20"/>
          <w:szCs w:val="20"/>
          <w:lang w:eastAsia="cs-CZ"/>
        </w:rPr>
        <w:t xml:space="preserve">mlouvy převádí na ČDT některá práva a povinnosti </w:t>
      </w:r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 xml:space="preserve">z územního rozhodnutí Městského úřadu Cheb – rozhodnutí o umístění stavby „Přemostění železniční trati </w:t>
      </w:r>
      <w:proofErr w:type="spellStart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>Schirnding</w:t>
      </w:r>
      <w:proofErr w:type="spellEnd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 xml:space="preserve"> - Cheb, Červený most na pozemku </w:t>
      </w:r>
      <w:proofErr w:type="spellStart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>parc</w:t>
      </w:r>
      <w:proofErr w:type="spellEnd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 xml:space="preserve">. č. 1329/2 (ostatní plocha), </w:t>
      </w:r>
      <w:proofErr w:type="spellStart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>parc</w:t>
      </w:r>
      <w:proofErr w:type="spellEnd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 xml:space="preserve">. č. 1350/1 (ostatní plocha), </w:t>
      </w:r>
      <w:proofErr w:type="spellStart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>parc</w:t>
      </w:r>
      <w:proofErr w:type="spellEnd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 xml:space="preserve">. č. 1353/4 (ostatní plocha) v katastrálním území Háje u Chebu, </w:t>
      </w:r>
      <w:proofErr w:type="spellStart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>parc</w:t>
      </w:r>
      <w:proofErr w:type="spellEnd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 xml:space="preserve">. č. 2395/6 (ostatní plocha), </w:t>
      </w:r>
      <w:proofErr w:type="spellStart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>parc</w:t>
      </w:r>
      <w:proofErr w:type="spellEnd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 xml:space="preserve">. č. 2395/7 (ostatní plocha), </w:t>
      </w:r>
      <w:proofErr w:type="spellStart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>parc</w:t>
      </w:r>
      <w:proofErr w:type="spellEnd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 xml:space="preserve">. č. 2395/8 (ostatní plocha), </w:t>
      </w:r>
      <w:proofErr w:type="spellStart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>parc</w:t>
      </w:r>
      <w:proofErr w:type="spellEnd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 xml:space="preserve">. č. 2615/1 (ostatní plocha), </w:t>
      </w:r>
      <w:proofErr w:type="spellStart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>parc</w:t>
      </w:r>
      <w:proofErr w:type="spellEnd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 xml:space="preserve">. č. 2615/2 (ostatní plocha), </w:t>
      </w:r>
      <w:proofErr w:type="spellStart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>parc</w:t>
      </w:r>
      <w:proofErr w:type="spellEnd"/>
      <w:r w:rsidR="002C4E85" w:rsidRPr="002C4E85">
        <w:rPr>
          <w:rFonts w:ascii="Arial" w:eastAsia="Times New Roman" w:hAnsi="Arial" w:cs="Arial"/>
          <w:sz w:val="20"/>
          <w:szCs w:val="20"/>
          <w:lang w:eastAsia="cs-CZ"/>
        </w:rPr>
        <w:t>. č. 3632 (ostatní plocha) v katastrálním území Cheb“ č.j. MUCH 30147/2023 ze dne 17. 3. 2023, pravomocného dne 05.04.2023, rozhodnutí č.j. MUCH 112764/2024 ze dne 5. 12. 2024 a rozhodnutí č.j. R/2025/92593/3 ze dne 9. 6. 2025, pravomocného dne 30. 6. 2025 a to toliko práva k umístění, resp. přeložení veřejné komunikační sítě ČDT za podmínek stanovených v tomto správním rozhodnutí, a dále související práva a povinnosti, která plynou z tohoto správního rozhodnutí, a dále související práva a povinnosti, která plynou ze stanovisek dotčených orgánů státní správy, správců inženýrských sítí a účastníků řízení, tak jak jsou v tomto správním rozhodnutí stanoveny. ČDT tato převáděná práva ke dni uzavření této Smlouvy přijímá.</w:t>
      </w:r>
    </w:p>
    <w:p w14:paraId="34B3ADBA" w14:textId="34F57E09" w:rsidR="001A26BA" w:rsidRPr="002C4E85" w:rsidRDefault="001A26BA" w:rsidP="007A0639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4E85">
        <w:rPr>
          <w:rFonts w:ascii="Arial" w:hAnsi="Arial" w:cs="Arial"/>
          <w:sz w:val="20"/>
          <w:szCs w:val="20"/>
        </w:rPr>
        <w:t>ČDT se zavazuje, že zajistí realizaci Překládky</w:t>
      </w:r>
      <w:r w:rsidR="00B052AD" w:rsidRPr="002C4E85">
        <w:rPr>
          <w:rFonts w:ascii="Arial" w:hAnsi="Arial" w:cs="Arial"/>
          <w:sz w:val="20"/>
          <w:szCs w:val="20"/>
        </w:rPr>
        <w:t xml:space="preserve"> </w:t>
      </w:r>
      <w:r w:rsidRPr="002C4E85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="00716967" w:rsidRPr="002C4E85">
        <w:rPr>
          <w:rFonts w:ascii="Arial" w:hAnsi="Arial" w:cs="Arial"/>
          <w:sz w:val="20"/>
          <w:szCs w:val="20"/>
        </w:rPr>
        <w:t xml:space="preserve">. </w:t>
      </w:r>
    </w:p>
    <w:p w14:paraId="513D3346" w14:textId="77777777" w:rsidR="00DF36D4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</w:p>
    <w:p w14:paraId="6C1C7736" w14:textId="33E4F7AC" w:rsidR="001A26BA" w:rsidRPr="001A26BA" w:rsidRDefault="002B4230" w:rsidP="00DF36D4">
      <w:pPr>
        <w:pStyle w:val="Odstavecseseznamem"/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2B4230">
        <w:rPr>
          <w:rFonts w:ascii="Arial" w:hAnsi="Arial" w:cs="Arial"/>
          <w:sz w:val="20"/>
          <w:szCs w:val="20"/>
        </w:rPr>
        <w:t xml:space="preserve">Zřizování věcných břemen dle tohoto odstavce může probíhat i jiným způsobem, pokud </w:t>
      </w:r>
      <w:proofErr w:type="spellStart"/>
      <w:r w:rsidRPr="002B4230">
        <w:rPr>
          <w:rFonts w:ascii="Arial" w:hAnsi="Arial" w:cs="Arial"/>
          <w:sz w:val="20"/>
          <w:szCs w:val="20"/>
        </w:rPr>
        <w:t>ZeK</w:t>
      </w:r>
      <w:proofErr w:type="spellEnd"/>
      <w:r w:rsidRPr="002B4230">
        <w:rPr>
          <w:rFonts w:ascii="Arial" w:hAnsi="Arial" w:cs="Arial"/>
          <w:sz w:val="20"/>
          <w:szCs w:val="20"/>
        </w:rPr>
        <w:t xml:space="preserve"> v konkrétním případě stanoví jiný postup (např. možnost neuzavírat </w:t>
      </w:r>
      <w:proofErr w:type="spellStart"/>
      <w:r w:rsidRPr="002B4230">
        <w:rPr>
          <w:rFonts w:ascii="Arial" w:hAnsi="Arial" w:cs="Arial"/>
          <w:sz w:val="20"/>
          <w:szCs w:val="20"/>
        </w:rPr>
        <w:t>SoSB</w:t>
      </w:r>
      <w:proofErr w:type="spellEnd"/>
      <w:r w:rsidRPr="002B4230">
        <w:rPr>
          <w:rFonts w:ascii="Arial" w:hAnsi="Arial" w:cs="Arial"/>
          <w:sz w:val="20"/>
          <w:szCs w:val="20"/>
        </w:rPr>
        <w:t>). V takovém případě se neuplatní ty části této smlouvy, které ČDT jakožto osoba oprávněná z věcného břemene v konkrétním případě nebude požadovat.</w:t>
      </w:r>
    </w:p>
    <w:p w14:paraId="1B163244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3D931C44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4FB03412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35CA6870" w14:textId="77777777" w:rsidR="00CC7E94" w:rsidRPr="009926EF" w:rsidRDefault="001A26B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Náklady spojené s překládkou SEK</w:t>
      </w:r>
    </w:p>
    <w:p w14:paraId="3115589F" w14:textId="29C605A9" w:rsidR="001A26BA" w:rsidRPr="001A26BA" w:rsidRDefault="001A26BA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1A26BA">
        <w:rPr>
          <w:rFonts w:ascii="Arial" w:hAnsi="Arial" w:cs="Arial"/>
        </w:rPr>
        <w:t xml:space="preserve">Stavebník je na základě </w:t>
      </w:r>
      <w:proofErr w:type="spellStart"/>
      <w:r w:rsidRPr="001A26BA">
        <w:rPr>
          <w:rFonts w:ascii="Arial" w:hAnsi="Arial" w:cs="Arial"/>
        </w:rPr>
        <w:t>ZeK</w:t>
      </w:r>
      <w:proofErr w:type="spellEnd"/>
      <w:r w:rsidRPr="001A26BA">
        <w:rPr>
          <w:rFonts w:ascii="Arial" w:hAnsi="Arial" w:cs="Arial"/>
        </w:rPr>
        <w:t xml:space="preserve"> § 104 povinen nést náklady překládky dotčeného úseku SEK, přičemž takovými náklady jsou všechny nezbytné náklady vlastníka SEK, které mu v souvislosti s překládkou SEK vzniknou, a které by mu nevznikly, kdyby k překládce nedošlo.</w:t>
      </w:r>
    </w:p>
    <w:p w14:paraId="1AF58DA0" w14:textId="225F3ED9" w:rsidR="00E7542F" w:rsidRDefault="002C4E85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13D7E7C7" w14:textId="77777777" w:rsidR="000E4D9B" w:rsidRPr="00A74052" w:rsidRDefault="000E4D9B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A74052">
        <w:rPr>
          <w:rFonts w:ascii="Arial" w:hAnsi="Arial" w:cs="Arial"/>
        </w:rPr>
        <w:t xml:space="preserve">Výše upřesněných nákladů Překládky bude stanovena po vyhotovení Projektu, na jehož základě (dále jen „Náklady Přeložky stanovené na základě Projektu“) ČDT písemně oznámí </w:t>
      </w:r>
      <w:r w:rsidR="009F09A1">
        <w:rPr>
          <w:rFonts w:ascii="Arial" w:hAnsi="Arial" w:cs="Arial"/>
        </w:rPr>
        <w:t>Stavebníkovi</w:t>
      </w:r>
      <w:r w:rsidRPr="00A74052">
        <w:rPr>
          <w:rFonts w:ascii="Arial" w:hAnsi="Arial" w:cs="Arial"/>
        </w:rPr>
        <w:t xml:space="preserve"> výši nákladů Překládky stanovených na základě Projektu, pokud se tak již nestalo, viz předchozí odstavec této Smlouvy.</w:t>
      </w:r>
    </w:p>
    <w:p w14:paraId="5CE386B9" w14:textId="77777777" w:rsidR="00E7542F" w:rsidRDefault="00E7542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v souvislosti s realizací Překládky ČDT vzniknou další nezbytné náklady na Překládku</w:t>
      </w:r>
      <w:r w:rsidR="0048489E">
        <w:rPr>
          <w:rFonts w:ascii="Arial" w:hAnsi="Arial" w:cs="Arial"/>
        </w:rPr>
        <w:t>, které nejsou vyčísleny v čl. V</w:t>
      </w:r>
      <w:r w:rsidR="00D0746C">
        <w:rPr>
          <w:rFonts w:ascii="Arial" w:hAnsi="Arial" w:cs="Arial"/>
        </w:rPr>
        <w:t>., odst. 2</w:t>
      </w:r>
      <w:r w:rsidR="00221FF7">
        <w:rPr>
          <w:rFonts w:ascii="Arial" w:hAnsi="Arial" w:cs="Arial"/>
        </w:rPr>
        <w:t>., této S</w:t>
      </w:r>
      <w:r>
        <w:rPr>
          <w:rFonts w:ascii="Arial" w:hAnsi="Arial" w:cs="Arial"/>
        </w:rPr>
        <w:t xml:space="preserve">mlouvy, Stavebník se zavazuje je ČDT uhradit za předpokladu, že nebudou zahrnuty v nákladech Překládky stanovených po vyhotovení Projektu ve smyslu čl. </w:t>
      </w:r>
      <w:r w:rsidR="0048489E">
        <w:rPr>
          <w:rFonts w:ascii="Arial" w:hAnsi="Arial" w:cs="Arial"/>
        </w:rPr>
        <w:t>V</w:t>
      </w:r>
      <w:r w:rsidR="00D0746C">
        <w:rPr>
          <w:rFonts w:ascii="Arial" w:hAnsi="Arial" w:cs="Arial"/>
        </w:rPr>
        <w:t xml:space="preserve">., odst. </w:t>
      </w:r>
      <w:r w:rsidR="00DE1F7B">
        <w:rPr>
          <w:rFonts w:ascii="Arial" w:hAnsi="Arial" w:cs="Arial"/>
        </w:rPr>
        <w:t>3</w:t>
      </w:r>
      <w:r w:rsidR="00221FF7">
        <w:rPr>
          <w:rFonts w:ascii="Arial" w:hAnsi="Arial" w:cs="Arial"/>
        </w:rPr>
        <w:t>. této S</w:t>
      </w:r>
      <w:r>
        <w:rPr>
          <w:rFonts w:ascii="Arial" w:hAnsi="Arial" w:cs="Arial"/>
        </w:rPr>
        <w:t>mlouvy.</w:t>
      </w:r>
    </w:p>
    <w:p w14:paraId="1FB44159" w14:textId="77777777" w:rsidR="00E7542F" w:rsidRDefault="00E7542F" w:rsidP="00E7542F">
      <w:pPr>
        <w:spacing w:before="120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Může se jednat zejména o:</w:t>
      </w:r>
    </w:p>
    <w:p w14:paraId="613BBA83" w14:textId="77777777" w:rsidR="00E7542F" w:rsidRPr="00CE1E9A" w:rsidRDefault="00E7542F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náhrady za omezení vlastnického práva</w:t>
      </w:r>
      <w:r w:rsidR="00CF4A0A">
        <w:rPr>
          <w:rFonts w:ascii="Arial" w:hAnsi="Arial" w:cs="Arial"/>
          <w:sz w:val="20"/>
          <w:szCs w:val="20"/>
        </w:rPr>
        <w:t xml:space="preserve"> zřízením slu</w:t>
      </w:r>
      <w:r w:rsidR="00221FF7">
        <w:rPr>
          <w:rFonts w:ascii="Arial" w:hAnsi="Arial" w:cs="Arial"/>
          <w:sz w:val="20"/>
          <w:szCs w:val="20"/>
        </w:rPr>
        <w:t>žebnosti vlastníkům nebo jinou s</w:t>
      </w:r>
      <w:r w:rsidR="00CF4A0A">
        <w:rPr>
          <w:rFonts w:ascii="Arial" w:hAnsi="Arial" w:cs="Arial"/>
          <w:sz w:val="20"/>
          <w:szCs w:val="20"/>
        </w:rPr>
        <w:t>mlouvou Překládkou dotčených nemovitostí dle uzavřený</w:t>
      </w:r>
      <w:r w:rsidR="00221FF7">
        <w:rPr>
          <w:rFonts w:ascii="Arial" w:hAnsi="Arial" w:cs="Arial"/>
          <w:sz w:val="20"/>
          <w:szCs w:val="20"/>
        </w:rPr>
        <w:t>ch smluv o služebnosti či jiné s</w:t>
      </w:r>
      <w:r w:rsidR="00CF4A0A">
        <w:rPr>
          <w:rFonts w:ascii="Arial" w:hAnsi="Arial" w:cs="Arial"/>
          <w:sz w:val="20"/>
          <w:szCs w:val="20"/>
        </w:rPr>
        <w:t>mlouvy;</w:t>
      </w:r>
    </w:p>
    <w:p w14:paraId="4B6F22DC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náklady související s přípravou zřízení služebnosti či jiné smlouvy, jako jsou zejména geometrické plány, správní poplatky, vyhotovení smluvních vztahů o zřízení služebnosti </w:t>
      </w:r>
      <w:r w:rsidR="00221FF7">
        <w:rPr>
          <w:rFonts w:ascii="Arial" w:hAnsi="Arial" w:cs="Arial"/>
          <w:sz w:val="20"/>
          <w:szCs w:val="20"/>
        </w:rPr>
        <w:t>či vztahů vyplývajících z jiné s</w:t>
      </w:r>
      <w:r>
        <w:rPr>
          <w:rFonts w:ascii="Arial" w:hAnsi="Arial" w:cs="Arial"/>
          <w:sz w:val="20"/>
          <w:szCs w:val="20"/>
        </w:rPr>
        <w:t>mlouvy;</w:t>
      </w:r>
    </w:p>
    <w:p w14:paraId="019921A6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zrušením a následným výmazem služebnosti (váznoucí na nemovitostech dotčených původní, překládanou, trasou SEK) z katastru nemovitostí;</w:t>
      </w:r>
    </w:p>
    <w:p w14:paraId="6AAC9AF8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náhrady za omezené užívání lesního a půdního fondu včetně nákladů na vypracování jejich výpočtů;</w:t>
      </w:r>
    </w:p>
    <w:p w14:paraId="7AC208BD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hydrogeologický, geologický, dendrologický a ostatní odborné posudky zpracované subjekty k tomu určenými potřebné pro realizaci Překládky;</w:t>
      </w:r>
    </w:p>
    <w:p w14:paraId="00D62E81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náklady na koordinační výkresy, povodňové plány a zaměření, vyžadované dotčenými subjekty;</w:t>
      </w:r>
    </w:p>
    <w:p w14:paraId="33C2B772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identifikaci parcel;</w:t>
      </w:r>
    </w:p>
    <w:p w14:paraId="50046D2D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správní poplatky podle zákona č. 634/</w:t>
      </w:r>
      <w:r w:rsidR="009A582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004 Sb., o správních poplatcích v platném znění, které vzniknou ČDT v důsledku získávání potřebných správních rozhodnutí – povolení, které jsou nezbytné k realizaci Překládky;</w:t>
      </w:r>
    </w:p>
    <w:p w14:paraId="54DD37BE" w14:textId="398591C6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zvláštním užíváním veřejného prostranství, vyměřené v souvislosti s realizací předmětného díla podle zákona č. 565/1990 Sb., o místních poplatcích</w:t>
      </w:r>
      <w:r w:rsidR="0052580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 platném znění;</w:t>
      </w:r>
    </w:p>
    <w:p w14:paraId="45B054D5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náklady, související se zvláštním užíváním komunikace ve smyslu § 25 zákona č. 13/1997 Sb., o pozemních komunikacích, v platném znění;</w:t>
      </w:r>
    </w:p>
    <w:p w14:paraId="18B33CEF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peněžité plnění plynoucí z nájemních smluv, jejichž uzavření je nutné pro realizaci Překládky;</w:t>
      </w:r>
    </w:p>
    <w:p w14:paraId="2F35503A" w14:textId="77777777" w:rsidR="00264BB2" w:rsidRPr="00E91D5E" w:rsidRDefault="00264BB2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91D5E">
        <w:rPr>
          <w:rFonts w:ascii="Arial" w:hAnsi="Arial" w:cs="Arial"/>
          <w:sz w:val="20"/>
          <w:szCs w:val="20"/>
        </w:rPr>
        <w:t xml:space="preserve">náklady související s majetkovými újmami, způsobenými na zemědělských plodinách v souvislosti s realizací Překládky; </w:t>
      </w:r>
    </w:p>
    <w:p w14:paraId="2B538BC7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ochranu komunikačních vedení a zařízení před přepětím a nadproudem, včetně odborného výpočtu a návrhu;</w:t>
      </w:r>
    </w:p>
    <w:p w14:paraId="3F260871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záchranným archeologickým dohledem;</w:t>
      </w:r>
    </w:p>
    <w:p w14:paraId="311EA4E7" w14:textId="77777777" w:rsidR="00195E23" w:rsidRPr="00523DE3" w:rsidRDefault="00746EFA" w:rsidP="00831E72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zde nespecifikované náklady nezbytné pro realizaci Překládky, na nichž se ČDT a Stavebník dohodnou.</w:t>
      </w:r>
    </w:p>
    <w:p w14:paraId="7FA90130" w14:textId="77777777" w:rsidR="00FD1776" w:rsidRPr="00FD1776" w:rsidRDefault="00FD1776" w:rsidP="00FD1776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>V případě, že míra inflace vyjádřená přírůstkem průměrného ročního indexu spotřebitelských cen dle údajů Českého statistického úřadu, publikovaných na jeho internetových stránkách, uvedená ke kalendářnímu měsíci odpovídajícímu měsíci, v němž byla smlouva podepsána, za posledních 12 měsíců vzroste (bude vyšší než 0), zvýší se neuhrazená část smluvní ceny dle smlouvy o výši tohoto indexu, a to v každém roce trvání smlouvy (dále jako „Indexace“). Základem pro zvyšování smluvní ceny je vždy cena platná na předcházejících 12 měsíců. Ke zvýšení dochází ode dne v příslušném měsíci, který se číselným označením shoduje s datem podpisu smlouvy. Smluvní strany pro odstranění pochybností uvádí, že k úpravě ceny dle tohoto ustanovení smlouvy není třeba uzavírat dodatek ke smlouvě. Smluvní strany však mohou z důvodu právní jistoty o navýšení ceny sepsat zápis podepsaný oběma smluvními stranami (dále jen „Oznámení o indexaci“).</w:t>
      </w:r>
      <w:r>
        <w:rPr>
          <w:rFonts w:ascii="Arial" w:hAnsi="Arial" w:cs="Arial"/>
          <w:iCs/>
          <w:color w:val="000000"/>
        </w:rPr>
        <w:t xml:space="preserve"> </w:t>
      </w:r>
      <w:r w:rsidRPr="00FD1776">
        <w:rPr>
          <w:rFonts w:ascii="Arial" w:hAnsi="Arial" w:cs="Arial"/>
          <w:iCs/>
          <w:color w:val="000000"/>
        </w:rPr>
        <w:t xml:space="preserve">Nová zvýšená cena bude vypočítána následovně: </w:t>
      </w:r>
    </w:p>
    <w:p w14:paraId="119F9563" w14:textId="77777777" w:rsidR="00FD1776" w:rsidRPr="00FD1776" w:rsidRDefault="00FD1776" w:rsidP="00F1300C">
      <w:pPr>
        <w:tabs>
          <w:tab w:val="left" w:pos="851"/>
        </w:tabs>
        <w:spacing w:before="120"/>
        <w:ind w:left="851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 xml:space="preserve">nová cena = 1+(I/100) * současná cena, </w:t>
      </w:r>
    </w:p>
    <w:p w14:paraId="3232AFB0" w14:textId="77777777" w:rsidR="00FD1776" w:rsidRPr="00FD1776" w:rsidRDefault="00FD1776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>kdy I = míra inflace vyjádřená přírůstkem indexu spotřebitelských cen posledních 12 měsíců proti předchozím 12 měsícům. Pokud bude „I“ záporné, zůstává cena v původní výši.</w:t>
      </w:r>
    </w:p>
    <w:p w14:paraId="5D8AB9AB" w14:textId="77777777" w:rsidR="00CC7E94" w:rsidRPr="009926EF" w:rsidRDefault="00CC7E94" w:rsidP="003544F5">
      <w:pPr>
        <w:pStyle w:val="lnek-odstavec"/>
        <w:tabs>
          <w:tab w:val="left" w:pos="855"/>
          <w:tab w:val="center" w:pos="4890"/>
        </w:tabs>
        <w:spacing w:before="300"/>
      </w:pPr>
      <w:r w:rsidRPr="009926EF">
        <w:t>VI.</w:t>
      </w:r>
    </w:p>
    <w:p w14:paraId="2E01C0F2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1453C601" w14:textId="77777777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30 dnů ode dne vystavení každé jednotlivé faktury.</w:t>
      </w:r>
    </w:p>
    <w:p w14:paraId="6CDFCFC7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61330711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7DA30817" w14:textId="77777777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727A504A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5967237D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64C94EF2" w14:textId="1988177D" w:rsidR="00A46B8E" w:rsidRDefault="002C4E85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9E68045" w14:textId="77777777" w:rsidR="00A46B8E" w:rsidRDefault="00A46B8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pokuta je splatná do 10 dnů poté, co bude písemná výzva jedné strany v tomto směru druhé straně doručena.</w:t>
      </w:r>
    </w:p>
    <w:p w14:paraId="3AD38F30" w14:textId="3120C721" w:rsidR="00A46B8E" w:rsidRDefault="0048489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Povinností zaplatit smlu</w:t>
      </w:r>
      <w:r w:rsidR="00A46B8E">
        <w:rPr>
          <w:rFonts w:ascii="Arial" w:hAnsi="Arial" w:cs="Arial"/>
          <w:sz w:val="20"/>
          <w:szCs w:val="20"/>
        </w:rPr>
        <w:t>vní pokutu, jak je specifikov</w:t>
      </w:r>
      <w:r w:rsidR="009E389D">
        <w:rPr>
          <w:rFonts w:ascii="Arial" w:hAnsi="Arial" w:cs="Arial"/>
          <w:sz w:val="20"/>
          <w:szCs w:val="20"/>
        </w:rPr>
        <w:t>á</w:t>
      </w:r>
      <w:r w:rsidR="00A46B8E">
        <w:rPr>
          <w:rFonts w:ascii="Arial" w:hAnsi="Arial" w:cs="Arial"/>
          <w:sz w:val="20"/>
          <w:szCs w:val="20"/>
        </w:rPr>
        <w:t>n</w:t>
      </w:r>
      <w:r w:rsidR="009E389D">
        <w:rPr>
          <w:rFonts w:ascii="Arial" w:hAnsi="Arial" w:cs="Arial"/>
          <w:sz w:val="20"/>
          <w:szCs w:val="20"/>
        </w:rPr>
        <w:t>a</w:t>
      </w:r>
      <w:r w:rsidR="00A46B8E">
        <w:rPr>
          <w:rFonts w:ascii="Arial" w:hAnsi="Arial" w:cs="Arial"/>
          <w:sz w:val="20"/>
          <w:szCs w:val="20"/>
        </w:rPr>
        <w:t xml:space="preserve"> v odstavcích 1., a 2., tohoto článku</w:t>
      </w:r>
      <w:r w:rsidR="009E389D">
        <w:rPr>
          <w:rFonts w:ascii="Arial" w:hAnsi="Arial" w:cs="Arial"/>
          <w:sz w:val="20"/>
          <w:szCs w:val="20"/>
        </w:rPr>
        <w:t xml:space="preserve"> VII</w:t>
      </w:r>
      <w:r w:rsidR="001C329C">
        <w:rPr>
          <w:rFonts w:ascii="Arial" w:hAnsi="Arial" w:cs="Arial"/>
          <w:sz w:val="20"/>
          <w:szCs w:val="20"/>
        </w:rPr>
        <w:t>.</w:t>
      </w:r>
      <w:r w:rsidR="00A46B8E">
        <w:rPr>
          <w:rFonts w:ascii="Arial" w:hAnsi="Arial" w:cs="Arial"/>
          <w:sz w:val="20"/>
          <w:szCs w:val="20"/>
        </w:rPr>
        <w:t>, není dotčeno právo na náhradu škody, a to ani co do výše, v níž případně náhrada škody smluvní pokutu přesáhne. Povinnost zaplatit smluvní pokutu může vzniknout i opakovaně, její celková výše není omezena.</w:t>
      </w:r>
    </w:p>
    <w:p w14:paraId="61290026" w14:textId="77777777" w:rsidR="00A46B8E" w:rsidRDefault="00A46B8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Povinnost zaplatit smluvní pokutu, jak je specifikována v odstavcích 1., až 3., včetně, tohoto článku</w:t>
      </w:r>
      <w:r w:rsidR="009E389D">
        <w:rPr>
          <w:rFonts w:ascii="Arial" w:hAnsi="Arial" w:cs="Arial"/>
          <w:sz w:val="20"/>
          <w:szCs w:val="20"/>
        </w:rPr>
        <w:t xml:space="preserve"> VII.</w:t>
      </w:r>
      <w:r>
        <w:rPr>
          <w:rFonts w:ascii="Arial" w:hAnsi="Arial" w:cs="Arial"/>
          <w:sz w:val="20"/>
          <w:szCs w:val="20"/>
        </w:rPr>
        <w:t xml:space="preserve">, </w:t>
      </w:r>
      <w:r w:rsidR="00D0746C">
        <w:rPr>
          <w:rFonts w:ascii="Arial" w:hAnsi="Arial" w:cs="Arial"/>
          <w:sz w:val="20"/>
          <w:szCs w:val="20"/>
        </w:rPr>
        <w:t>trvá i po skončení trvání této S</w:t>
      </w:r>
      <w:r>
        <w:rPr>
          <w:rFonts w:ascii="Arial" w:hAnsi="Arial" w:cs="Arial"/>
          <w:sz w:val="20"/>
          <w:szCs w:val="20"/>
        </w:rPr>
        <w:t>mlouvy, jakož i poté, co dojde k odstoupení od ní některou ze stran či oběma stranami.</w:t>
      </w:r>
    </w:p>
    <w:p w14:paraId="7CF7983A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4197F4E3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7D9A8034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2B353FA1" w14:textId="5A1747AB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</w:p>
    <w:p w14:paraId="34D6DD54" w14:textId="5076319B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</w:p>
    <w:p w14:paraId="31F5B130" w14:textId="6AD3DF97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</w:p>
    <w:p w14:paraId="399B57D4" w14:textId="55012A8F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</w:p>
    <w:p w14:paraId="17852E3E" w14:textId="49A28272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realizace: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</w:p>
    <w:p w14:paraId="6B4BCC46" w14:textId="65EE21B8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</w:p>
    <w:p w14:paraId="55E88BC5" w14:textId="3C6C40FF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realizace (zástupce):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</w:p>
    <w:p w14:paraId="5546E599" w14:textId="368AEEB9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2C4E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4E85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</w:p>
    <w:p w14:paraId="1BE3010A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EABAA08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4AA6E719" w14:textId="3BD68C35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</w:p>
    <w:p w14:paraId="7FFC7D06" w14:textId="052EEFB7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</w:p>
    <w:p w14:paraId="1455524F" w14:textId="015A49A5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</w:p>
    <w:p w14:paraId="28434F62" w14:textId="65EEDB89" w:rsidR="00695B14" w:rsidRP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2C4E85">
        <w:rPr>
          <w:rFonts w:ascii="Arial" w:hAnsi="Arial" w:cs="Arial"/>
          <w:sz w:val="20"/>
          <w:szCs w:val="20"/>
        </w:rPr>
        <w:t>xx</w:t>
      </w:r>
      <w:proofErr w:type="spellEnd"/>
    </w:p>
    <w:p w14:paraId="39491C4C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44CF6434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6343FB80" w14:textId="77777777" w:rsidR="00695B14" w:rsidRDefault="00A35F42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strana této S</w:t>
      </w:r>
      <w:r w:rsidR="00695B14">
        <w:rPr>
          <w:rFonts w:ascii="Arial" w:hAnsi="Arial" w:cs="Arial"/>
          <w:sz w:val="20"/>
          <w:szCs w:val="20"/>
        </w:rPr>
        <w:t>mlouvy může od ní na základě písemného prohlášení odstoupit, a to z důvodů jejího vážného porušování druhou stranou. Samostatně pak bude řešena otázka, z</w:t>
      </w:r>
      <w:r>
        <w:rPr>
          <w:rFonts w:ascii="Arial" w:hAnsi="Arial" w:cs="Arial"/>
          <w:sz w:val="20"/>
          <w:szCs w:val="20"/>
        </w:rPr>
        <w:t>da ČDT bude po odstoupení této S</w:t>
      </w:r>
      <w:r w:rsidR="00695B14">
        <w:rPr>
          <w:rFonts w:ascii="Arial" w:hAnsi="Arial" w:cs="Arial"/>
          <w:sz w:val="20"/>
          <w:szCs w:val="20"/>
        </w:rPr>
        <w:t xml:space="preserve">mlouvy souhlasit se zásahem do své SEK. </w:t>
      </w:r>
      <w:r w:rsidR="00A22169">
        <w:rPr>
          <w:rFonts w:ascii="Arial" w:hAnsi="Arial" w:cs="Arial"/>
          <w:sz w:val="20"/>
          <w:szCs w:val="20"/>
        </w:rPr>
        <w:t>K odstoupení dojde bez zbytečného odkladu poté, co</w:t>
      </w:r>
      <w:r w:rsidR="00EC51F1">
        <w:rPr>
          <w:rFonts w:ascii="Arial" w:hAnsi="Arial" w:cs="Arial"/>
          <w:sz w:val="20"/>
          <w:szCs w:val="20"/>
        </w:rPr>
        <w:t xml:space="preserve"> došlo</w:t>
      </w:r>
      <w:r w:rsidR="00A22169">
        <w:rPr>
          <w:rFonts w:ascii="Arial" w:hAnsi="Arial" w:cs="Arial"/>
          <w:sz w:val="20"/>
          <w:szCs w:val="20"/>
        </w:rPr>
        <w:t xml:space="preserve"> k podstatnému porušení smlouvy. Lhůtou bez zbytečného odkladu se </w:t>
      </w:r>
      <w:r w:rsidR="00EC51F1">
        <w:rPr>
          <w:rFonts w:ascii="Arial" w:hAnsi="Arial" w:cs="Arial"/>
          <w:sz w:val="20"/>
          <w:szCs w:val="20"/>
        </w:rPr>
        <w:t>rozumí</w:t>
      </w:r>
      <w:r w:rsidR="00A22169">
        <w:rPr>
          <w:rFonts w:ascii="Arial" w:hAnsi="Arial" w:cs="Arial"/>
          <w:sz w:val="20"/>
          <w:szCs w:val="20"/>
        </w:rPr>
        <w:t xml:space="preserve"> lhůta 60 dnů od okamžiku, kdy se smluvní strana dozvěděla o podstatném porušení smlouvy. Účinky odstoupení nastávají </w:t>
      </w:r>
      <w:r w:rsidR="00EC51F1">
        <w:rPr>
          <w:rFonts w:ascii="Arial" w:hAnsi="Arial" w:cs="Arial"/>
          <w:sz w:val="20"/>
          <w:szCs w:val="20"/>
        </w:rPr>
        <w:t xml:space="preserve">okamžikem </w:t>
      </w:r>
      <w:r w:rsidR="00A22169">
        <w:rPr>
          <w:rFonts w:ascii="Arial" w:hAnsi="Arial" w:cs="Arial"/>
          <w:sz w:val="20"/>
          <w:szCs w:val="20"/>
        </w:rPr>
        <w:t>doručení oznámení druhé straně</w:t>
      </w:r>
      <w:r w:rsidR="00EC51F1">
        <w:rPr>
          <w:rFonts w:ascii="Arial" w:hAnsi="Arial" w:cs="Arial"/>
          <w:sz w:val="20"/>
          <w:szCs w:val="20"/>
        </w:rPr>
        <w:t xml:space="preserve">. </w:t>
      </w:r>
    </w:p>
    <w:p w14:paraId="42144AD2" w14:textId="77777777" w:rsidR="00CF5C48" w:rsidRPr="00695B14" w:rsidRDefault="00CF5C48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takovémto případě musí dojít k vzájemnému finančnímu vyrovnání</w:t>
      </w:r>
      <w:r w:rsidR="00A35F42">
        <w:rPr>
          <w:rFonts w:ascii="Arial" w:hAnsi="Arial" w:cs="Arial"/>
          <w:sz w:val="20"/>
          <w:szCs w:val="20"/>
        </w:rPr>
        <w:t xml:space="preserve"> za činnosti, které podle této Smlouvy realizoval</w:t>
      </w:r>
      <w:r>
        <w:rPr>
          <w:rFonts w:ascii="Arial" w:hAnsi="Arial" w:cs="Arial"/>
          <w:sz w:val="20"/>
          <w:szCs w:val="20"/>
        </w:rPr>
        <w:t>o ČDT.</w:t>
      </w:r>
    </w:p>
    <w:p w14:paraId="1F8734A8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20FBC6C2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7604BD04" w14:textId="77777777" w:rsidR="00CF5C48" w:rsidRDefault="00CF5C48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Překládky musí být zahájena nejpozdě</w:t>
      </w:r>
      <w:r w:rsidR="00A35F42">
        <w:rPr>
          <w:rFonts w:ascii="Arial" w:hAnsi="Arial" w:cs="Arial"/>
          <w:sz w:val="20"/>
          <w:szCs w:val="20"/>
        </w:rPr>
        <w:t>ji do (2) dvou let od uzavření S</w:t>
      </w:r>
      <w:r>
        <w:rPr>
          <w:rFonts w:ascii="Arial" w:hAnsi="Arial" w:cs="Arial"/>
          <w:sz w:val="20"/>
          <w:szCs w:val="20"/>
        </w:rPr>
        <w:t>mlouvy. Marné uplynutí této lhůty</w:t>
      </w:r>
      <w:r w:rsidR="00A35F42">
        <w:rPr>
          <w:rFonts w:ascii="Arial" w:hAnsi="Arial" w:cs="Arial"/>
          <w:sz w:val="20"/>
          <w:szCs w:val="20"/>
        </w:rPr>
        <w:t xml:space="preserve"> je rozvazovací podmínkou této </w:t>
      </w:r>
      <w:r w:rsidR="0084155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ve smyslu ustanovení § 548., odst. 2., </w:t>
      </w:r>
      <w:proofErr w:type="spellStart"/>
      <w:r>
        <w:rPr>
          <w:rFonts w:ascii="Arial" w:hAnsi="Arial" w:cs="Arial"/>
          <w:sz w:val="20"/>
          <w:szCs w:val="20"/>
        </w:rPr>
        <w:t>ObčZ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ED439AA" w14:textId="77777777" w:rsidR="00CF5C48" w:rsidRDefault="00841556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="00CF5C48">
        <w:rPr>
          <w:rFonts w:ascii="Arial" w:hAnsi="Arial" w:cs="Arial"/>
          <w:sz w:val="20"/>
          <w:szCs w:val="20"/>
        </w:rPr>
        <w:t xml:space="preserve">mlouva zanikne prvním dnem následujícím po uplynutí (2) dvou let od jejího uzavření, aniž by realizace Překládky byla zahájena. Zánikem </w:t>
      </w:r>
      <w:r>
        <w:rPr>
          <w:rFonts w:ascii="Arial" w:hAnsi="Arial" w:cs="Arial"/>
          <w:sz w:val="20"/>
          <w:szCs w:val="20"/>
        </w:rPr>
        <w:t>S</w:t>
      </w:r>
      <w:r w:rsidR="00CF5C48">
        <w:rPr>
          <w:rFonts w:ascii="Arial" w:hAnsi="Arial" w:cs="Arial"/>
          <w:sz w:val="20"/>
          <w:szCs w:val="20"/>
        </w:rPr>
        <w:t xml:space="preserve">mlouvy touto rozvazovací podmínkou není dotčeno právo ČDT na zaplacení smluvní pokuty dle čl. </w:t>
      </w:r>
      <w:r w:rsidR="004B6558">
        <w:rPr>
          <w:rFonts w:ascii="Arial" w:hAnsi="Arial" w:cs="Arial"/>
          <w:sz w:val="20"/>
          <w:szCs w:val="20"/>
        </w:rPr>
        <w:t>VII</w:t>
      </w:r>
      <w:r w:rsidR="00CF5C48">
        <w:rPr>
          <w:rFonts w:ascii="Arial" w:hAnsi="Arial" w:cs="Arial"/>
          <w:sz w:val="20"/>
          <w:szCs w:val="20"/>
        </w:rPr>
        <w:t>., o</w:t>
      </w:r>
      <w:r>
        <w:rPr>
          <w:rFonts w:ascii="Arial" w:hAnsi="Arial" w:cs="Arial"/>
          <w:sz w:val="20"/>
          <w:szCs w:val="20"/>
        </w:rPr>
        <w:t>dstavec 1. až 4., včetně této S</w:t>
      </w:r>
      <w:r w:rsidR="00CF5C48">
        <w:rPr>
          <w:rFonts w:ascii="Arial" w:hAnsi="Arial" w:cs="Arial"/>
          <w:sz w:val="20"/>
          <w:szCs w:val="20"/>
        </w:rPr>
        <w:t>mlouvy, a tomu odpovídající povinnost Stavebníka tuto pokutu zaplatit. Právo na náhradu škody zůstává zachováno.</w:t>
      </w:r>
    </w:p>
    <w:p w14:paraId="1EB5084D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220C27C6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59D47ED9" w14:textId="77777777" w:rsidR="002C4E85" w:rsidRPr="002C4E85" w:rsidRDefault="002C4E85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2C4E85">
        <w:rPr>
          <w:rFonts w:ascii="Arial" w:hAnsi="Arial" w:cs="Arial"/>
        </w:rPr>
        <w:t>Tato smlouva byla dne 25.11.2025, zápis č. 40/25, bod 18. projednána a schválena ve vedení města, které s ní vyslovilo souhlas a pověřilo Ing. Jana Vrbu jejím podpisem.</w:t>
      </w:r>
    </w:p>
    <w:p w14:paraId="1357ADC8" w14:textId="206B9233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 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1FE3AD75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</w:t>
      </w:r>
      <w:r w:rsidR="004D559B">
        <w:rPr>
          <w:rFonts w:ascii="Arial" w:hAnsi="Arial" w:cs="Arial"/>
          <w:sz w:val="20"/>
          <w:szCs w:val="20"/>
        </w:rPr>
        <w:t xml:space="preserve">V. odst. 2 a VII. odst. 1 </w:t>
      </w:r>
      <w:r w:rsidR="00221FF7">
        <w:rPr>
          <w:rFonts w:ascii="Arial" w:hAnsi="Arial" w:cs="Arial"/>
          <w:sz w:val="20"/>
          <w:szCs w:val="20"/>
        </w:rPr>
        <w:t>této S</w:t>
      </w:r>
      <w:r w:rsidR="000949CE">
        <w:rPr>
          <w:rFonts w:ascii="Arial" w:hAnsi="Arial" w:cs="Arial"/>
          <w:sz w:val="20"/>
          <w:szCs w:val="20"/>
        </w:rPr>
        <w:t xml:space="preserve">mlouvy včetně </w:t>
      </w:r>
      <w:r w:rsidR="004D559B">
        <w:rPr>
          <w:rFonts w:ascii="Arial" w:hAnsi="Arial" w:cs="Arial"/>
          <w:sz w:val="20"/>
          <w:szCs w:val="20"/>
        </w:rPr>
        <w:t xml:space="preserve">cenových údajů uvedených v Příloze č.1 </w:t>
      </w:r>
      <w:r w:rsidR="00110ACF">
        <w:rPr>
          <w:rFonts w:ascii="Arial" w:hAnsi="Arial" w:cs="Arial"/>
          <w:sz w:val="20"/>
          <w:szCs w:val="20"/>
        </w:rPr>
        <w:t>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 xml:space="preserve">. Smluvní strany se vzájemně zavazují v případě vzniku pochybností o rozsahu uveřejněných </w:t>
      </w:r>
      <w:r w:rsidRPr="004B6558">
        <w:rPr>
          <w:rFonts w:ascii="Arial" w:hAnsi="Arial" w:cs="Arial"/>
          <w:sz w:val="20"/>
          <w:szCs w:val="20"/>
        </w:rPr>
        <w:lastRenderedPageBreak/>
        <w:t>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7C822D7A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2917A891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0BAA9746" w14:textId="64CD5962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12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2A7A0EAE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2791F02B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24B77BFD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E1C4EA3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F017FC3" w14:textId="77777777" w:rsidR="004B6558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</w:t>
      </w:r>
      <w:r w:rsidR="004D559B">
        <w:rPr>
          <w:rFonts w:ascii="Arial" w:hAnsi="Arial" w:cs="Arial"/>
          <w:snapToGrid w:val="0"/>
        </w:rPr>
        <w:t>. Podléhá-li smlouva uveřejnění v registru smluv dle čl. XI., na</w:t>
      </w:r>
      <w:r w:rsidR="00694BF2">
        <w:rPr>
          <w:rFonts w:ascii="Arial" w:hAnsi="Arial" w:cs="Arial"/>
          <w:snapToGrid w:val="0"/>
        </w:rPr>
        <w:t>bývá</w:t>
      </w:r>
      <w:r w:rsidR="004D559B">
        <w:rPr>
          <w:rFonts w:ascii="Arial" w:hAnsi="Arial" w:cs="Arial"/>
          <w:snapToGrid w:val="0"/>
        </w:rPr>
        <w:t xml:space="preserve"> smlouva účinnosti dnem uveřejnění v registru smluv.</w:t>
      </w:r>
      <w:r w:rsidR="004B6558" w:rsidRPr="004B6558">
        <w:rPr>
          <w:rFonts w:ascii="Arial" w:hAnsi="Arial" w:cs="Arial"/>
          <w:snapToGrid w:val="0"/>
        </w:rPr>
        <w:t xml:space="preserve"> </w:t>
      </w:r>
    </w:p>
    <w:p w14:paraId="478F0653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54F2779E" w14:textId="77777777" w:rsidR="004B6558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74E3BD97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5FED37D9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2A84728D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362B4239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3498449F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08D5F47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5A8D06A0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6F440E2D" w14:textId="77777777" w:rsidR="00BB1E86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  <w:r w:rsidR="00BD46BE">
        <w:rPr>
          <w:rFonts w:ascii="Arial" w:hAnsi="Arial" w:cs="Arial"/>
          <w:snapToGrid w:val="0"/>
        </w:rPr>
        <w:t xml:space="preserve"> Stavebník na sebe přebírá nebezpečí změny okolností dle § 1765 odst. 2 </w:t>
      </w:r>
      <w:proofErr w:type="spellStart"/>
      <w:r w:rsidR="00BD46BE">
        <w:rPr>
          <w:rFonts w:ascii="Arial" w:hAnsi="Arial" w:cs="Arial"/>
          <w:snapToGrid w:val="0"/>
        </w:rPr>
        <w:t>ObčZ</w:t>
      </w:r>
      <w:proofErr w:type="spellEnd"/>
      <w:r w:rsidR="00BD46BE">
        <w:rPr>
          <w:rFonts w:ascii="Arial" w:hAnsi="Arial" w:cs="Arial"/>
          <w:snapToGrid w:val="0"/>
        </w:rPr>
        <w:t>.</w:t>
      </w:r>
    </w:p>
    <w:p w14:paraId="20E0BD53" w14:textId="77777777" w:rsidR="00612ED7" w:rsidRPr="00BB1E86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68CBDF0F" w14:textId="25938BEC" w:rsidR="00612ED7" w:rsidRPr="00797EDC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 xml:space="preserve">mlouva </w:t>
      </w:r>
      <w:r w:rsidR="009A466C">
        <w:rPr>
          <w:rFonts w:ascii="Arial" w:hAnsi="Arial" w:cs="Arial"/>
          <w:snapToGrid w:val="0"/>
        </w:rPr>
        <w:t>bude vyhotovena v elektronické podobě a bude podepsána uznávanými elektronickými podpisy</w:t>
      </w:r>
      <w:r w:rsidR="00612ED7" w:rsidRPr="00797EDC">
        <w:rPr>
          <w:rFonts w:ascii="Arial" w:hAnsi="Arial" w:cs="Arial"/>
          <w:snapToGrid w:val="0"/>
        </w:rPr>
        <w:t>.</w:t>
      </w:r>
    </w:p>
    <w:p w14:paraId="70392E58" w14:textId="76B65445" w:rsidR="003D41BA" w:rsidRDefault="00BB1E86" w:rsidP="00B56942">
      <w:pPr>
        <w:numPr>
          <w:ilvl w:val="0"/>
          <w:numId w:val="6"/>
        </w:numPr>
        <w:tabs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E92DBB">
        <w:rPr>
          <w:rFonts w:ascii="Arial" w:hAnsi="Arial" w:cs="Arial"/>
          <w:snapToGrid w:val="0"/>
        </w:rPr>
        <w:t>,</w:t>
      </w:r>
      <w:r w:rsidR="00E92DBB" w:rsidRPr="00E92DBB">
        <w:t xml:space="preserve"> </w:t>
      </w:r>
      <w:r w:rsidR="00E92DBB" w:rsidRPr="00E92DBB">
        <w:rPr>
          <w:rFonts w:ascii="Arial" w:hAnsi="Arial" w:cs="Arial"/>
          <w:snapToGrid w:val="0"/>
        </w:rPr>
        <w:t xml:space="preserve">Příloha č. 2 Podmínky pro stavební činnosti v blízkosti komunikačních vedení ve vlastnictví ČD – Telematika </w:t>
      </w:r>
      <w:proofErr w:type="gramStart"/>
      <w:r w:rsidR="00E92DBB" w:rsidRPr="00E92DBB">
        <w:rPr>
          <w:rFonts w:ascii="Arial" w:hAnsi="Arial" w:cs="Arial"/>
          <w:snapToGrid w:val="0"/>
        </w:rPr>
        <w:t>a.s</w:t>
      </w:r>
      <w:r w:rsidR="00005E3C">
        <w:rPr>
          <w:rFonts w:ascii="Arial" w:hAnsi="Arial" w:cs="Arial"/>
          <w:snapToGrid w:val="0"/>
        </w:rPr>
        <w:t>..</w:t>
      </w:r>
      <w:proofErr w:type="gramEnd"/>
    </w:p>
    <w:p w14:paraId="5CB3D563" w14:textId="77777777" w:rsidR="00616357" w:rsidRPr="00840BA4" w:rsidRDefault="00B56942" w:rsidP="00840BA4">
      <w:pPr>
        <w:numPr>
          <w:ilvl w:val="0"/>
          <w:numId w:val="6"/>
        </w:numPr>
        <w:tabs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bookmarkStart w:id="1" w:name="_Hlk153209826"/>
      <w:r w:rsidRPr="00840BA4">
        <w:rPr>
          <w:rFonts w:ascii="Arial" w:hAnsi="Arial" w:cs="Arial"/>
          <w:snapToGrid w:val="0"/>
        </w:rPr>
        <w:t xml:space="preserve">Stavebník </w:t>
      </w:r>
      <w:r w:rsidR="00616357" w:rsidRPr="00840BA4">
        <w:rPr>
          <w:rFonts w:ascii="Arial" w:hAnsi="Arial" w:cs="Arial"/>
          <w:snapToGrid w:val="0"/>
        </w:rPr>
        <w:t>prohlašuje, že:</w:t>
      </w:r>
    </w:p>
    <w:p w14:paraId="7A0E14B2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i) 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má nastaven funkční systém kontroly obchodních partnerů ve vztahu k mezinárodním sankcím vyplývajícím zejména z předpisů a rozhodnutí orgánů Evropské unie, Organizace spojených národů, kteréhokoli z členských státu Evropské Unie, Spojených států amerických, Spojeného království Velké Británie a Severního Irska nebo Švýcarské konfederace (dále jen „</w:t>
      </w:r>
      <w:r w:rsidRPr="00453596">
        <w:rPr>
          <w:rFonts w:ascii="Arial" w:hAnsi="Arial" w:cs="Arial"/>
          <w:b/>
          <w:bCs/>
        </w:rPr>
        <w:t>sankce</w:t>
      </w:r>
      <w:r w:rsidRPr="00453596">
        <w:rPr>
          <w:rFonts w:ascii="Arial" w:hAnsi="Arial" w:cs="Arial"/>
          <w:bCs/>
        </w:rPr>
        <w:t>“), a není si vědom existence smluvních vztahů s osobou, na kterou se tyto sankce vztahují, zejména pak s osobu uvedenou na sankčních seznamech a v dokumentech vydávaných uvedenými orgány a institucemi, osobou, která je usídlena v zemi nebo založena podle práva země nebo území, které je cílem sankcí, nebo osobou, která je jinak předmětem sankcí („</w:t>
      </w:r>
      <w:r w:rsidRPr="00453596">
        <w:rPr>
          <w:rFonts w:ascii="Arial" w:hAnsi="Arial" w:cs="Arial"/>
          <w:b/>
          <w:bCs/>
        </w:rPr>
        <w:t>osoba podléhající sankcím</w:t>
      </w:r>
      <w:r w:rsidRPr="00453596">
        <w:rPr>
          <w:rFonts w:ascii="Arial" w:hAnsi="Arial" w:cs="Arial"/>
          <w:bCs/>
        </w:rPr>
        <w:t xml:space="preserve">“). </w:t>
      </w:r>
    </w:p>
    <w:p w14:paraId="093CF9C9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 xml:space="preserve">není osobou podléhající sankcím a žádná z osob podléhajících sankcím nefiguruje formálně ani fakticky ve vlastnické či řídící struktuře </w:t>
      </w:r>
      <w:r w:rsidR="00B56942">
        <w:rPr>
          <w:rFonts w:ascii="Arial" w:hAnsi="Arial" w:cs="Arial"/>
          <w:bCs/>
        </w:rPr>
        <w:t>Stavebníka</w:t>
      </w:r>
      <w:r w:rsidRPr="00453596">
        <w:rPr>
          <w:rFonts w:ascii="Arial" w:hAnsi="Arial" w:cs="Arial"/>
          <w:bCs/>
        </w:rPr>
        <w:t xml:space="preserve">, není jeho skutečným majitelem, nedává jakékoli pokyny </w:t>
      </w:r>
      <w:r w:rsidR="00B56942">
        <w:rPr>
          <w:rFonts w:ascii="Arial" w:hAnsi="Arial" w:cs="Arial"/>
          <w:bCs/>
        </w:rPr>
        <w:t>Stavebníkovi</w:t>
      </w:r>
      <w:r>
        <w:rPr>
          <w:rFonts w:ascii="Arial" w:hAnsi="Arial" w:cs="Arial"/>
          <w:bCs/>
        </w:rPr>
        <w:t>, ani ho</w:t>
      </w:r>
      <w:r w:rsidRPr="00453596">
        <w:rPr>
          <w:rFonts w:ascii="Arial" w:hAnsi="Arial" w:cs="Arial"/>
          <w:bCs/>
        </w:rPr>
        <w:t xml:space="preserve"> nezastupuje, neovlivňuje, neovládá, ani se jakoukoli jinou formou, ať už skrytou či zjevnou, nepodílí </w:t>
      </w:r>
      <w:r>
        <w:rPr>
          <w:rFonts w:ascii="Arial" w:hAnsi="Arial" w:cs="Arial"/>
          <w:bCs/>
        </w:rPr>
        <w:t xml:space="preserve">se </w:t>
      </w:r>
      <w:r w:rsidRPr="00453596">
        <w:rPr>
          <w:rFonts w:ascii="Arial" w:hAnsi="Arial" w:cs="Arial"/>
          <w:bCs/>
        </w:rPr>
        <w:t>na jeho fungování;</w:t>
      </w:r>
    </w:p>
    <w:p w14:paraId="03475716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iii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si není vědom skutečnosti, že by měly být v souvislosti s touto smlouvou osobě podléhající sankcím přímo či nepřímo zpřístupněny finanční prostředky či hospodářské zdroje či že by z nich mohla mít osoba podléhající sankcím jakýkoli prospěch;</w:t>
      </w:r>
    </w:p>
    <w:p w14:paraId="62E489E8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iv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neobdržel oznámení ani si není jinak vědom, že by proti němu byl vznesen nárok, vedena žaloba, soudní spor, správní řízení nebo šetření ze strany v souvislosti se sankcemi,</w:t>
      </w:r>
    </w:p>
    <w:p w14:paraId="748B7BD9" w14:textId="77777777" w:rsidR="00616357" w:rsidRPr="00453596" w:rsidRDefault="00616357" w:rsidP="0093102D">
      <w:pPr>
        <w:tabs>
          <w:tab w:val="left" w:pos="568"/>
        </w:tabs>
        <w:spacing w:before="120"/>
        <w:ind w:left="567"/>
        <w:jc w:val="both"/>
        <w:rPr>
          <w:rFonts w:ascii="Arial" w:hAnsi="Arial" w:cs="Arial"/>
          <w:bCs/>
        </w:rPr>
      </w:pPr>
      <w:r w:rsidRPr="00453596">
        <w:rPr>
          <w:rFonts w:ascii="Arial" w:hAnsi="Arial" w:cs="Arial"/>
          <w:bCs/>
        </w:rPr>
        <w:t xml:space="preserve">a v případě, že kdykoli v budoucnu dojde k porušení některého ze shora uvedených prohlášení, je </w:t>
      </w:r>
      <w:r w:rsidR="00B56942">
        <w:rPr>
          <w:rFonts w:ascii="Arial" w:hAnsi="Arial" w:cs="Arial"/>
          <w:bCs/>
        </w:rPr>
        <w:t xml:space="preserve">Stavebník </w:t>
      </w:r>
      <w:r w:rsidRPr="00453596">
        <w:rPr>
          <w:rFonts w:ascii="Arial" w:hAnsi="Arial" w:cs="Arial"/>
          <w:bCs/>
        </w:rPr>
        <w:t xml:space="preserve">povinen oznámit tuto skutečnost bez zbytečného odkladu ČD – Telematika a.s. </w:t>
      </w:r>
    </w:p>
    <w:p w14:paraId="261B1A43" w14:textId="77777777" w:rsidR="00616357" w:rsidRDefault="00616357" w:rsidP="0093102D">
      <w:pPr>
        <w:tabs>
          <w:tab w:val="left" w:pos="568"/>
        </w:tabs>
        <w:spacing w:before="120"/>
        <w:ind w:left="567" w:firstLine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453596">
        <w:rPr>
          <w:rFonts w:ascii="Arial" w:hAnsi="Arial" w:cs="Arial"/>
          <w:bCs/>
        </w:rPr>
        <w:t>orušení shora uvedených prohlášení se považuje za porušení smlouvy podstatným způsobem a opravňuje druhou smluvní stranu od smlouvy odstoupit.</w:t>
      </w:r>
      <w:bookmarkEnd w:id="1"/>
    </w:p>
    <w:p w14:paraId="78CB3B80" w14:textId="77777777" w:rsidR="00840BA4" w:rsidRDefault="00840BA4" w:rsidP="000D0C50">
      <w:pPr>
        <w:tabs>
          <w:tab w:val="left" w:pos="705"/>
        </w:tabs>
        <w:spacing w:before="120"/>
        <w:ind w:left="284"/>
        <w:jc w:val="both"/>
        <w:rPr>
          <w:rFonts w:ascii="Arial" w:hAnsi="Arial" w:cs="Arial"/>
          <w:bCs/>
        </w:rPr>
      </w:pPr>
    </w:p>
    <w:p w14:paraId="27B6A26D" w14:textId="77777777" w:rsidR="00840BA4" w:rsidRPr="000D0C50" w:rsidRDefault="00840BA4" w:rsidP="000D0C50">
      <w:pPr>
        <w:tabs>
          <w:tab w:val="left" w:pos="705"/>
        </w:tabs>
        <w:spacing w:before="120"/>
        <w:ind w:left="284"/>
        <w:jc w:val="both"/>
        <w:rPr>
          <w:rFonts w:ascii="Arial" w:hAnsi="Arial" w:cs="Arial"/>
          <w:bCs/>
        </w:rPr>
      </w:pP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00004A7E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2481EC11" w14:textId="4064E3DD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2C4E85">
              <w:rPr>
                <w:rFonts w:ascii="Arial" w:hAnsi="Arial" w:cs="Arial"/>
              </w:rPr>
              <w:t>10.12.2025</w:t>
            </w:r>
          </w:p>
        </w:tc>
        <w:tc>
          <w:tcPr>
            <w:tcW w:w="534" w:type="dxa"/>
            <w:vAlign w:val="center"/>
          </w:tcPr>
          <w:p w14:paraId="274A120F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FA380AB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1E8C1B4E" w14:textId="09443666" w:rsidR="00383BE8" w:rsidRPr="00AC5BAE" w:rsidRDefault="00383BE8" w:rsidP="00BB1E86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2C4E85">
              <w:rPr>
                <w:rFonts w:ascii="Arial" w:hAnsi="Arial" w:cs="Arial"/>
              </w:rPr>
              <w:t xml:space="preserve">Chebu </w:t>
            </w:r>
            <w:r w:rsidRPr="00AC5BAE">
              <w:rPr>
                <w:rFonts w:ascii="Arial" w:hAnsi="Arial" w:cs="Arial"/>
              </w:rPr>
              <w:t xml:space="preserve">dne </w:t>
            </w:r>
            <w:r w:rsidR="002C4E85">
              <w:rPr>
                <w:rFonts w:ascii="Arial" w:hAnsi="Arial" w:cs="Arial"/>
              </w:rPr>
              <w:t>08.12.2025</w:t>
            </w:r>
          </w:p>
        </w:tc>
      </w:tr>
      <w:tr w:rsidR="00383BE8" w:rsidRPr="00AC5BAE" w14:paraId="0C96C825" w14:textId="77777777">
        <w:trPr>
          <w:jc w:val="center"/>
        </w:trPr>
        <w:tc>
          <w:tcPr>
            <w:tcW w:w="3654" w:type="dxa"/>
          </w:tcPr>
          <w:p w14:paraId="26367E5F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139AB7A4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C5BAE">
              <w:rPr>
                <w:rFonts w:ascii="Arial" w:hAnsi="Arial" w:cs="Arial"/>
                <w:b/>
              </w:rPr>
              <w:t>ČD - Telematika</w:t>
            </w:r>
            <w:proofErr w:type="gramEnd"/>
            <w:r w:rsidRPr="00AC5BAE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534" w:type="dxa"/>
          </w:tcPr>
          <w:p w14:paraId="3183C786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278A3B52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7D1271E2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47A7D4AD" w14:textId="34118DC5" w:rsidR="00383BE8" w:rsidRPr="00043DCF" w:rsidRDefault="002C4E85" w:rsidP="00797E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Město Cheb</w:t>
            </w:r>
          </w:p>
        </w:tc>
      </w:tr>
      <w:tr w:rsidR="00383BE8" w:rsidRPr="00AC5BAE" w14:paraId="15914E99" w14:textId="77777777">
        <w:trPr>
          <w:trHeight w:val="1619"/>
          <w:jc w:val="center"/>
        </w:trPr>
        <w:tc>
          <w:tcPr>
            <w:tcW w:w="3654" w:type="dxa"/>
          </w:tcPr>
          <w:p w14:paraId="0F88D802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0FD390C8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42660A25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5F9FFDD6" w14:textId="77777777" w:rsidR="005B1123" w:rsidRPr="005B1123" w:rsidRDefault="005B1123" w:rsidP="00B73203">
            <w:pPr>
              <w:jc w:val="center"/>
              <w:rPr>
                <w:rFonts w:ascii="Helv" w:hAnsi="Helv" w:cs="Helv"/>
                <w:color w:val="000000"/>
              </w:rPr>
            </w:pPr>
            <w:r w:rsidRPr="005B1123">
              <w:rPr>
                <w:rFonts w:ascii="Helv" w:hAnsi="Helv" w:cs="Helv"/>
                <w:color w:val="000000"/>
              </w:rPr>
              <w:t>Ing. Jan Hobza</w:t>
            </w:r>
          </w:p>
          <w:p w14:paraId="17D9F720" w14:textId="77777777" w:rsidR="00383BE8" w:rsidRPr="00AC5BAE" w:rsidRDefault="005B1123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</w:tc>
        <w:tc>
          <w:tcPr>
            <w:tcW w:w="534" w:type="dxa"/>
          </w:tcPr>
          <w:p w14:paraId="1FEA4E2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7AC62674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1EBE37F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0276A487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C928AB0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5D6F6562" w14:textId="031F902A" w:rsidR="006B5573" w:rsidRPr="00AC5BAE" w:rsidRDefault="002C4E85" w:rsidP="003D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 Vrba</w:t>
            </w:r>
          </w:p>
        </w:tc>
      </w:tr>
      <w:tr w:rsidR="00660439" w:rsidRPr="00AC5BAE" w14:paraId="25FEEE5B" w14:textId="77777777" w:rsidTr="007976B1">
        <w:trPr>
          <w:gridAfter w:val="3"/>
          <w:wAfter w:w="5435" w:type="dxa"/>
          <w:jc w:val="center"/>
        </w:trPr>
        <w:tc>
          <w:tcPr>
            <w:tcW w:w="3654" w:type="dxa"/>
          </w:tcPr>
          <w:p w14:paraId="02810FF0" w14:textId="77777777" w:rsidR="00660439" w:rsidRDefault="00660439" w:rsidP="007976B1">
            <w:pPr>
              <w:jc w:val="center"/>
              <w:rPr>
                <w:rFonts w:ascii="Arial" w:hAnsi="Arial" w:cs="Arial"/>
                <w:b/>
              </w:rPr>
            </w:pPr>
          </w:p>
          <w:p w14:paraId="2C4D2130" w14:textId="77777777" w:rsidR="00660439" w:rsidRPr="00AC5BAE" w:rsidRDefault="00660439" w:rsidP="007976B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C5BAE">
              <w:rPr>
                <w:rFonts w:ascii="Arial" w:hAnsi="Arial" w:cs="Arial"/>
                <w:b/>
              </w:rPr>
              <w:t>ČD - Telematika</w:t>
            </w:r>
            <w:proofErr w:type="gramEnd"/>
            <w:r w:rsidRPr="00AC5BAE">
              <w:rPr>
                <w:rFonts w:ascii="Arial" w:hAnsi="Arial" w:cs="Arial"/>
                <w:b/>
              </w:rPr>
              <w:t xml:space="preserve"> a.s.</w:t>
            </w:r>
          </w:p>
        </w:tc>
      </w:tr>
      <w:tr w:rsidR="00660439" w:rsidRPr="00AC5BAE" w14:paraId="603477E7" w14:textId="77777777" w:rsidTr="00840BA4">
        <w:trPr>
          <w:gridAfter w:val="3"/>
          <w:wAfter w:w="5435" w:type="dxa"/>
          <w:trHeight w:val="1202"/>
          <w:jc w:val="center"/>
        </w:trPr>
        <w:tc>
          <w:tcPr>
            <w:tcW w:w="3654" w:type="dxa"/>
          </w:tcPr>
          <w:p w14:paraId="400AE137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</w:p>
          <w:p w14:paraId="7C6ED1BE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</w:p>
          <w:p w14:paraId="42717343" w14:textId="77777777" w:rsidR="00660439" w:rsidRPr="00AC5BAE" w:rsidRDefault="00660439" w:rsidP="007976B1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155FBA51" w14:textId="4054CB9B" w:rsidR="005C6A38" w:rsidRDefault="00A62695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 </w:t>
            </w:r>
            <w:proofErr w:type="spellStart"/>
            <w:r>
              <w:rPr>
                <w:rFonts w:ascii="Arial" w:hAnsi="Arial" w:cs="Arial"/>
              </w:rPr>
              <w:t>Vobora</w:t>
            </w:r>
            <w:proofErr w:type="spellEnd"/>
            <w:r w:rsidR="00660439">
              <w:rPr>
                <w:rFonts w:ascii="Arial" w:hAnsi="Arial" w:cs="Arial"/>
              </w:rPr>
              <w:t xml:space="preserve">, </w:t>
            </w:r>
          </w:p>
          <w:p w14:paraId="147B7B43" w14:textId="77777777" w:rsidR="00660439" w:rsidRPr="00AC5BAE" w:rsidRDefault="00660439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</w:tc>
      </w:tr>
    </w:tbl>
    <w:p w14:paraId="57E8CC75" w14:textId="77777777" w:rsidR="005E2CBC" w:rsidRPr="00931A96" w:rsidRDefault="005E2CBC" w:rsidP="006C30D9">
      <w:pPr>
        <w:rPr>
          <w:rFonts w:ascii="Arial" w:hAnsi="Arial" w:cs="Arial"/>
          <w:sz w:val="22"/>
        </w:rPr>
      </w:pPr>
    </w:p>
    <w:sectPr w:rsidR="005E2CBC" w:rsidRPr="00931A96" w:rsidSect="001C3682">
      <w:footerReference w:type="default" r:id="rId13"/>
      <w:headerReference w:type="first" r:id="rId14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F531" w14:textId="77777777" w:rsidR="00AC47DD" w:rsidRDefault="00AC47DD">
      <w:r>
        <w:separator/>
      </w:r>
    </w:p>
  </w:endnote>
  <w:endnote w:type="continuationSeparator" w:id="0">
    <w:p w14:paraId="73B713F6" w14:textId="77777777" w:rsidR="00AC47DD" w:rsidRDefault="00AC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89742" w14:textId="7777777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106BB9">
      <w:rPr>
        <w:rStyle w:val="slostrnky"/>
        <w:rFonts w:ascii="Arial" w:hAnsi="Arial" w:cs="Arial"/>
        <w:noProof/>
        <w:color w:val="7F7F7F"/>
      </w:rPr>
      <w:t>4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106BB9">
      <w:rPr>
        <w:rStyle w:val="slostrnky"/>
        <w:rFonts w:ascii="Arial" w:hAnsi="Arial" w:cs="Arial"/>
        <w:noProof/>
        <w:color w:val="7F7F7F"/>
      </w:rPr>
      <w:t>8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09E91" w14:textId="77777777" w:rsidR="00AC47DD" w:rsidRDefault="00AC47DD">
      <w:r>
        <w:separator/>
      </w:r>
    </w:p>
  </w:footnote>
  <w:footnote w:type="continuationSeparator" w:id="0">
    <w:p w14:paraId="7DA24863" w14:textId="77777777" w:rsidR="00AC47DD" w:rsidRDefault="00AC4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0DF2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1521A8" wp14:editId="1DB90C57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 w15:restartNumberingAfterBreak="0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 w15:restartNumberingAfterBreak="0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527F5"/>
    <w:multiLevelType w:val="hybridMultilevel"/>
    <w:tmpl w:val="18FA9A60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21"/>
  </w:num>
  <w:num w:numId="9">
    <w:abstractNumId w:val="15"/>
  </w:num>
  <w:num w:numId="10">
    <w:abstractNumId w:val="8"/>
  </w:num>
  <w:num w:numId="11">
    <w:abstractNumId w:val="4"/>
  </w:num>
  <w:num w:numId="12">
    <w:abstractNumId w:val="19"/>
  </w:num>
  <w:num w:numId="13">
    <w:abstractNumId w:val="20"/>
  </w:num>
  <w:num w:numId="14">
    <w:abstractNumId w:val="14"/>
  </w:num>
  <w:num w:numId="15">
    <w:abstractNumId w:val="5"/>
  </w:num>
  <w:num w:numId="16">
    <w:abstractNumId w:val="1"/>
  </w:num>
  <w:num w:numId="17">
    <w:abstractNumId w:val="16"/>
  </w:num>
  <w:num w:numId="18">
    <w:abstractNumId w:val="2"/>
  </w:num>
  <w:num w:numId="19">
    <w:abstractNumId w:val="3"/>
  </w:num>
  <w:num w:numId="20">
    <w:abstractNumId w:val="9"/>
  </w:num>
  <w:num w:numId="21">
    <w:abstractNumId w:val="12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F4"/>
    <w:rsid w:val="00002141"/>
    <w:rsid w:val="00003411"/>
    <w:rsid w:val="00005E3C"/>
    <w:rsid w:val="0001785E"/>
    <w:rsid w:val="00017D21"/>
    <w:rsid w:val="000208A1"/>
    <w:rsid w:val="00023FC0"/>
    <w:rsid w:val="00032B97"/>
    <w:rsid w:val="00043DCF"/>
    <w:rsid w:val="00054035"/>
    <w:rsid w:val="00064416"/>
    <w:rsid w:val="0006515A"/>
    <w:rsid w:val="0006648A"/>
    <w:rsid w:val="00066502"/>
    <w:rsid w:val="000665A2"/>
    <w:rsid w:val="00070568"/>
    <w:rsid w:val="00071A85"/>
    <w:rsid w:val="00072306"/>
    <w:rsid w:val="00085625"/>
    <w:rsid w:val="000904AA"/>
    <w:rsid w:val="00092617"/>
    <w:rsid w:val="000949CE"/>
    <w:rsid w:val="000A5CAB"/>
    <w:rsid w:val="000A7123"/>
    <w:rsid w:val="000B1961"/>
    <w:rsid w:val="000B3AC7"/>
    <w:rsid w:val="000B3AD6"/>
    <w:rsid w:val="000B6318"/>
    <w:rsid w:val="000C5DE3"/>
    <w:rsid w:val="000C65D9"/>
    <w:rsid w:val="000C7DD2"/>
    <w:rsid w:val="000D0C50"/>
    <w:rsid w:val="000E19FF"/>
    <w:rsid w:val="000E4D9B"/>
    <w:rsid w:val="000F0AE9"/>
    <w:rsid w:val="000F3919"/>
    <w:rsid w:val="001024D7"/>
    <w:rsid w:val="00103340"/>
    <w:rsid w:val="00106BB9"/>
    <w:rsid w:val="00107884"/>
    <w:rsid w:val="00110ACF"/>
    <w:rsid w:val="00111DDD"/>
    <w:rsid w:val="00113A3B"/>
    <w:rsid w:val="00130CAC"/>
    <w:rsid w:val="00142B53"/>
    <w:rsid w:val="001672CE"/>
    <w:rsid w:val="00174064"/>
    <w:rsid w:val="001740F9"/>
    <w:rsid w:val="00181A1A"/>
    <w:rsid w:val="00183C42"/>
    <w:rsid w:val="00185377"/>
    <w:rsid w:val="001869E3"/>
    <w:rsid w:val="00186C03"/>
    <w:rsid w:val="00192691"/>
    <w:rsid w:val="00195E23"/>
    <w:rsid w:val="001A26BA"/>
    <w:rsid w:val="001B0B98"/>
    <w:rsid w:val="001B3F1D"/>
    <w:rsid w:val="001C329C"/>
    <w:rsid w:val="001C3682"/>
    <w:rsid w:val="001C65C2"/>
    <w:rsid w:val="001D109F"/>
    <w:rsid w:val="001D1523"/>
    <w:rsid w:val="001D4CEA"/>
    <w:rsid w:val="001D69ED"/>
    <w:rsid w:val="001E1EE3"/>
    <w:rsid w:val="001E71CA"/>
    <w:rsid w:val="001F3502"/>
    <w:rsid w:val="001F46DC"/>
    <w:rsid w:val="002170EC"/>
    <w:rsid w:val="00221FF7"/>
    <w:rsid w:val="00222983"/>
    <w:rsid w:val="002320ED"/>
    <w:rsid w:val="00233305"/>
    <w:rsid w:val="002345B6"/>
    <w:rsid w:val="0025549C"/>
    <w:rsid w:val="00256043"/>
    <w:rsid w:val="00261AE6"/>
    <w:rsid w:val="00262172"/>
    <w:rsid w:val="00264BB2"/>
    <w:rsid w:val="00270D32"/>
    <w:rsid w:val="002716EB"/>
    <w:rsid w:val="002722F2"/>
    <w:rsid w:val="0028037B"/>
    <w:rsid w:val="00282288"/>
    <w:rsid w:val="0028798F"/>
    <w:rsid w:val="002A582C"/>
    <w:rsid w:val="002B4230"/>
    <w:rsid w:val="002B5375"/>
    <w:rsid w:val="002C00D6"/>
    <w:rsid w:val="002C20B6"/>
    <w:rsid w:val="002C4E3D"/>
    <w:rsid w:val="002C4E85"/>
    <w:rsid w:val="002C6C8F"/>
    <w:rsid w:val="002D21E9"/>
    <w:rsid w:val="002E0515"/>
    <w:rsid w:val="002F1F0F"/>
    <w:rsid w:val="002F4702"/>
    <w:rsid w:val="002F7A3C"/>
    <w:rsid w:val="00300D04"/>
    <w:rsid w:val="00300DB3"/>
    <w:rsid w:val="003130A9"/>
    <w:rsid w:val="00314EB0"/>
    <w:rsid w:val="003204E4"/>
    <w:rsid w:val="003235FE"/>
    <w:rsid w:val="003344E5"/>
    <w:rsid w:val="0033479A"/>
    <w:rsid w:val="00334F8E"/>
    <w:rsid w:val="00343953"/>
    <w:rsid w:val="00350D43"/>
    <w:rsid w:val="003544F5"/>
    <w:rsid w:val="0036416A"/>
    <w:rsid w:val="003650B7"/>
    <w:rsid w:val="003664FB"/>
    <w:rsid w:val="00367085"/>
    <w:rsid w:val="00370B57"/>
    <w:rsid w:val="00373DB8"/>
    <w:rsid w:val="00374343"/>
    <w:rsid w:val="003817C7"/>
    <w:rsid w:val="00381912"/>
    <w:rsid w:val="00383BE8"/>
    <w:rsid w:val="00393EDF"/>
    <w:rsid w:val="003A27D1"/>
    <w:rsid w:val="003B3471"/>
    <w:rsid w:val="003B48A6"/>
    <w:rsid w:val="003C14A4"/>
    <w:rsid w:val="003C18F9"/>
    <w:rsid w:val="003C564F"/>
    <w:rsid w:val="003D2EEE"/>
    <w:rsid w:val="003D41BA"/>
    <w:rsid w:val="003D4DE6"/>
    <w:rsid w:val="003E0936"/>
    <w:rsid w:val="003E3844"/>
    <w:rsid w:val="003E71AB"/>
    <w:rsid w:val="003F40B4"/>
    <w:rsid w:val="003F4941"/>
    <w:rsid w:val="003F6F95"/>
    <w:rsid w:val="004055D5"/>
    <w:rsid w:val="00405700"/>
    <w:rsid w:val="00406AC7"/>
    <w:rsid w:val="00407D83"/>
    <w:rsid w:val="004110F1"/>
    <w:rsid w:val="004255CB"/>
    <w:rsid w:val="00427ACD"/>
    <w:rsid w:val="00437969"/>
    <w:rsid w:val="004401B8"/>
    <w:rsid w:val="00441C22"/>
    <w:rsid w:val="00442D8B"/>
    <w:rsid w:val="00452B50"/>
    <w:rsid w:val="00452E50"/>
    <w:rsid w:val="00453927"/>
    <w:rsid w:val="00455612"/>
    <w:rsid w:val="00456833"/>
    <w:rsid w:val="00462C16"/>
    <w:rsid w:val="00466BB9"/>
    <w:rsid w:val="004701A5"/>
    <w:rsid w:val="0047480A"/>
    <w:rsid w:val="00482E42"/>
    <w:rsid w:val="00484268"/>
    <w:rsid w:val="0048489E"/>
    <w:rsid w:val="004931FD"/>
    <w:rsid w:val="004A4B8A"/>
    <w:rsid w:val="004A76DA"/>
    <w:rsid w:val="004B0376"/>
    <w:rsid w:val="004B5EA0"/>
    <w:rsid w:val="004B6558"/>
    <w:rsid w:val="004C0968"/>
    <w:rsid w:val="004C1CE1"/>
    <w:rsid w:val="004C2714"/>
    <w:rsid w:val="004D49D9"/>
    <w:rsid w:val="004D559B"/>
    <w:rsid w:val="004D7689"/>
    <w:rsid w:val="004E358B"/>
    <w:rsid w:val="004E4C3B"/>
    <w:rsid w:val="004E729F"/>
    <w:rsid w:val="00510C7D"/>
    <w:rsid w:val="00513E3B"/>
    <w:rsid w:val="0051420E"/>
    <w:rsid w:val="00514834"/>
    <w:rsid w:val="00520676"/>
    <w:rsid w:val="005219D4"/>
    <w:rsid w:val="005221E0"/>
    <w:rsid w:val="00523DE3"/>
    <w:rsid w:val="00525807"/>
    <w:rsid w:val="00534975"/>
    <w:rsid w:val="00536C6C"/>
    <w:rsid w:val="00552FD0"/>
    <w:rsid w:val="0057385B"/>
    <w:rsid w:val="00575537"/>
    <w:rsid w:val="00576596"/>
    <w:rsid w:val="00591ADB"/>
    <w:rsid w:val="00594364"/>
    <w:rsid w:val="005953A2"/>
    <w:rsid w:val="005A027E"/>
    <w:rsid w:val="005A1633"/>
    <w:rsid w:val="005A2200"/>
    <w:rsid w:val="005A3750"/>
    <w:rsid w:val="005A7316"/>
    <w:rsid w:val="005B1123"/>
    <w:rsid w:val="005B5B37"/>
    <w:rsid w:val="005C372B"/>
    <w:rsid w:val="005C4BCD"/>
    <w:rsid w:val="005C6A38"/>
    <w:rsid w:val="005D6172"/>
    <w:rsid w:val="005D6A90"/>
    <w:rsid w:val="005D72F1"/>
    <w:rsid w:val="005D7928"/>
    <w:rsid w:val="005E05D5"/>
    <w:rsid w:val="005E24AF"/>
    <w:rsid w:val="005E2CBC"/>
    <w:rsid w:val="005E472E"/>
    <w:rsid w:val="005F0F55"/>
    <w:rsid w:val="005F1846"/>
    <w:rsid w:val="00602E2F"/>
    <w:rsid w:val="006053FF"/>
    <w:rsid w:val="006059C2"/>
    <w:rsid w:val="006078BD"/>
    <w:rsid w:val="00610E5B"/>
    <w:rsid w:val="0061145F"/>
    <w:rsid w:val="00612ED7"/>
    <w:rsid w:val="00616357"/>
    <w:rsid w:val="006202A0"/>
    <w:rsid w:val="0062675D"/>
    <w:rsid w:val="00633318"/>
    <w:rsid w:val="00641597"/>
    <w:rsid w:val="00654685"/>
    <w:rsid w:val="00655F77"/>
    <w:rsid w:val="00660439"/>
    <w:rsid w:val="006605D3"/>
    <w:rsid w:val="00666D97"/>
    <w:rsid w:val="00670D40"/>
    <w:rsid w:val="00673165"/>
    <w:rsid w:val="00680E77"/>
    <w:rsid w:val="0068477E"/>
    <w:rsid w:val="00687C59"/>
    <w:rsid w:val="00694BF2"/>
    <w:rsid w:val="00695B14"/>
    <w:rsid w:val="006A379B"/>
    <w:rsid w:val="006B5573"/>
    <w:rsid w:val="006C30D9"/>
    <w:rsid w:val="006D08FB"/>
    <w:rsid w:val="006D7640"/>
    <w:rsid w:val="006E78E8"/>
    <w:rsid w:val="006F2521"/>
    <w:rsid w:val="006F3720"/>
    <w:rsid w:val="006F4B1C"/>
    <w:rsid w:val="00703895"/>
    <w:rsid w:val="007063F4"/>
    <w:rsid w:val="00706BF3"/>
    <w:rsid w:val="00707D07"/>
    <w:rsid w:val="007143DB"/>
    <w:rsid w:val="00716967"/>
    <w:rsid w:val="00725B46"/>
    <w:rsid w:val="00726163"/>
    <w:rsid w:val="00726B21"/>
    <w:rsid w:val="00730F72"/>
    <w:rsid w:val="0073350C"/>
    <w:rsid w:val="00735CF4"/>
    <w:rsid w:val="00736955"/>
    <w:rsid w:val="00746EFA"/>
    <w:rsid w:val="00747540"/>
    <w:rsid w:val="00752888"/>
    <w:rsid w:val="0075773A"/>
    <w:rsid w:val="00760373"/>
    <w:rsid w:val="007653EA"/>
    <w:rsid w:val="007703EF"/>
    <w:rsid w:val="00773187"/>
    <w:rsid w:val="007769AE"/>
    <w:rsid w:val="007769FE"/>
    <w:rsid w:val="00782FFE"/>
    <w:rsid w:val="007854AA"/>
    <w:rsid w:val="00794075"/>
    <w:rsid w:val="00795834"/>
    <w:rsid w:val="00797EDC"/>
    <w:rsid w:val="007B5742"/>
    <w:rsid w:val="007C6E75"/>
    <w:rsid w:val="007D0AE5"/>
    <w:rsid w:val="007D1EE1"/>
    <w:rsid w:val="007D5FE3"/>
    <w:rsid w:val="007E23FF"/>
    <w:rsid w:val="007E3495"/>
    <w:rsid w:val="007E6518"/>
    <w:rsid w:val="007E7C0E"/>
    <w:rsid w:val="007F2860"/>
    <w:rsid w:val="00805941"/>
    <w:rsid w:val="00813333"/>
    <w:rsid w:val="00817F64"/>
    <w:rsid w:val="008236D8"/>
    <w:rsid w:val="008272B5"/>
    <w:rsid w:val="00831E72"/>
    <w:rsid w:val="00840BA4"/>
    <w:rsid w:val="00841556"/>
    <w:rsid w:val="00846040"/>
    <w:rsid w:val="008465F8"/>
    <w:rsid w:val="0085014B"/>
    <w:rsid w:val="00851769"/>
    <w:rsid w:val="00855C82"/>
    <w:rsid w:val="00864C42"/>
    <w:rsid w:val="008663B5"/>
    <w:rsid w:val="00872895"/>
    <w:rsid w:val="00885CF0"/>
    <w:rsid w:val="00890D6B"/>
    <w:rsid w:val="008A149B"/>
    <w:rsid w:val="008A1A86"/>
    <w:rsid w:val="008A3DB2"/>
    <w:rsid w:val="008B727C"/>
    <w:rsid w:val="008B745E"/>
    <w:rsid w:val="008C0185"/>
    <w:rsid w:val="008D265D"/>
    <w:rsid w:val="008D703F"/>
    <w:rsid w:val="008E6A49"/>
    <w:rsid w:val="008E6CC9"/>
    <w:rsid w:val="008F5891"/>
    <w:rsid w:val="009060A4"/>
    <w:rsid w:val="0090628C"/>
    <w:rsid w:val="0090679C"/>
    <w:rsid w:val="0093102D"/>
    <w:rsid w:val="00931A96"/>
    <w:rsid w:val="00935AFD"/>
    <w:rsid w:val="00935B36"/>
    <w:rsid w:val="00937CF3"/>
    <w:rsid w:val="0094625A"/>
    <w:rsid w:val="009470AF"/>
    <w:rsid w:val="00964E15"/>
    <w:rsid w:val="00965679"/>
    <w:rsid w:val="009737F9"/>
    <w:rsid w:val="0097442F"/>
    <w:rsid w:val="0097518C"/>
    <w:rsid w:val="009872A0"/>
    <w:rsid w:val="009926EF"/>
    <w:rsid w:val="00994853"/>
    <w:rsid w:val="009A203D"/>
    <w:rsid w:val="009A466C"/>
    <w:rsid w:val="009A4CEB"/>
    <w:rsid w:val="009A5820"/>
    <w:rsid w:val="009A58F3"/>
    <w:rsid w:val="009B3394"/>
    <w:rsid w:val="009B68B8"/>
    <w:rsid w:val="009C5087"/>
    <w:rsid w:val="009D3085"/>
    <w:rsid w:val="009E389D"/>
    <w:rsid w:val="009E707A"/>
    <w:rsid w:val="009F09A1"/>
    <w:rsid w:val="009F2F24"/>
    <w:rsid w:val="009F3F86"/>
    <w:rsid w:val="00A005F1"/>
    <w:rsid w:val="00A027DF"/>
    <w:rsid w:val="00A065E6"/>
    <w:rsid w:val="00A11843"/>
    <w:rsid w:val="00A1677E"/>
    <w:rsid w:val="00A200AC"/>
    <w:rsid w:val="00A21161"/>
    <w:rsid w:val="00A21AD6"/>
    <w:rsid w:val="00A22169"/>
    <w:rsid w:val="00A2378E"/>
    <w:rsid w:val="00A3087D"/>
    <w:rsid w:val="00A3153D"/>
    <w:rsid w:val="00A31AD4"/>
    <w:rsid w:val="00A33112"/>
    <w:rsid w:val="00A35F42"/>
    <w:rsid w:val="00A420E3"/>
    <w:rsid w:val="00A4688D"/>
    <w:rsid w:val="00A46B8E"/>
    <w:rsid w:val="00A55717"/>
    <w:rsid w:val="00A60CF6"/>
    <w:rsid w:val="00A62695"/>
    <w:rsid w:val="00A73757"/>
    <w:rsid w:val="00A74052"/>
    <w:rsid w:val="00A76E31"/>
    <w:rsid w:val="00A8265E"/>
    <w:rsid w:val="00A86039"/>
    <w:rsid w:val="00A86D3F"/>
    <w:rsid w:val="00A91163"/>
    <w:rsid w:val="00A972C8"/>
    <w:rsid w:val="00A979A4"/>
    <w:rsid w:val="00AA48C4"/>
    <w:rsid w:val="00AB4076"/>
    <w:rsid w:val="00AB5609"/>
    <w:rsid w:val="00AB5962"/>
    <w:rsid w:val="00AB706B"/>
    <w:rsid w:val="00AB752A"/>
    <w:rsid w:val="00AB7ADA"/>
    <w:rsid w:val="00AC47DD"/>
    <w:rsid w:val="00AC5BAE"/>
    <w:rsid w:val="00AD03EE"/>
    <w:rsid w:val="00AE0F86"/>
    <w:rsid w:val="00B023D7"/>
    <w:rsid w:val="00B052AD"/>
    <w:rsid w:val="00B07AFA"/>
    <w:rsid w:val="00B1029E"/>
    <w:rsid w:val="00B1121A"/>
    <w:rsid w:val="00B22E37"/>
    <w:rsid w:val="00B26372"/>
    <w:rsid w:val="00B33305"/>
    <w:rsid w:val="00B40379"/>
    <w:rsid w:val="00B4304D"/>
    <w:rsid w:val="00B43697"/>
    <w:rsid w:val="00B43B10"/>
    <w:rsid w:val="00B56942"/>
    <w:rsid w:val="00B62CB9"/>
    <w:rsid w:val="00B64DDC"/>
    <w:rsid w:val="00B73203"/>
    <w:rsid w:val="00B749A0"/>
    <w:rsid w:val="00B77DC7"/>
    <w:rsid w:val="00BA1E59"/>
    <w:rsid w:val="00BA7B69"/>
    <w:rsid w:val="00BB1340"/>
    <w:rsid w:val="00BB1E86"/>
    <w:rsid w:val="00BB2979"/>
    <w:rsid w:val="00BB7791"/>
    <w:rsid w:val="00BC1234"/>
    <w:rsid w:val="00BC214F"/>
    <w:rsid w:val="00BC38C8"/>
    <w:rsid w:val="00BD237F"/>
    <w:rsid w:val="00BD372A"/>
    <w:rsid w:val="00BD3B9D"/>
    <w:rsid w:val="00BD46BE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47292"/>
    <w:rsid w:val="00C50580"/>
    <w:rsid w:val="00C517FC"/>
    <w:rsid w:val="00C53A93"/>
    <w:rsid w:val="00C575F2"/>
    <w:rsid w:val="00C65430"/>
    <w:rsid w:val="00C6750B"/>
    <w:rsid w:val="00C825AA"/>
    <w:rsid w:val="00C8408D"/>
    <w:rsid w:val="00C93A2E"/>
    <w:rsid w:val="00C969A2"/>
    <w:rsid w:val="00CA3344"/>
    <w:rsid w:val="00CA69F0"/>
    <w:rsid w:val="00CA77EC"/>
    <w:rsid w:val="00CC29E1"/>
    <w:rsid w:val="00CC36FF"/>
    <w:rsid w:val="00CC7E94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D003C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5356B"/>
    <w:rsid w:val="00D5624C"/>
    <w:rsid w:val="00D5756D"/>
    <w:rsid w:val="00D60AB7"/>
    <w:rsid w:val="00D633B1"/>
    <w:rsid w:val="00D7339B"/>
    <w:rsid w:val="00D81ACC"/>
    <w:rsid w:val="00D822A1"/>
    <w:rsid w:val="00D90681"/>
    <w:rsid w:val="00D96A40"/>
    <w:rsid w:val="00DB4E76"/>
    <w:rsid w:val="00DC5960"/>
    <w:rsid w:val="00DE1F7B"/>
    <w:rsid w:val="00DE2FEE"/>
    <w:rsid w:val="00DE42F8"/>
    <w:rsid w:val="00DE675A"/>
    <w:rsid w:val="00DE7415"/>
    <w:rsid w:val="00DF36D4"/>
    <w:rsid w:val="00DF7F18"/>
    <w:rsid w:val="00E05982"/>
    <w:rsid w:val="00E14312"/>
    <w:rsid w:val="00E21D49"/>
    <w:rsid w:val="00E2674D"/>
    <w:rsid w:val="00E304B6"/>
    <w:rsid w:val="00E41CF8"/>
    <w:rsid w:val="00E46B5A"/>
    <w:rsid w:val="00E55796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D5E"/>
    <w:rsid w:val="00E92DBB"/>
    <w:rsid w:val="00E969A7"/>
    <w:rsid w:val="00EB3F3A"/>
    <w:rsid w:val="00EC51F1"/>
    <w:rsid w:val="00EC531C"/>
    <w:rsid w:val="00EC70B6"/>
    <w:rsid w:val="00EC75C6"/>
    <w:rsid w:val="00ED1E3A"/>
    <w:rsid w:val="00EF1438"/>
    <w:rsid w:val="00EF36DB"/>
    <w:rsid w:val="00EF77D5"/>
    <w:rsid w:val="00F07A8B"/>
    <w:rsid w:val="00F10DDE"/>
    <w:rsid w:val="00F115EF"/>
    <w:rsid w:val="00F1300C"/>
    <w:rsid w:val="00F20FAC"/>
    <w:rsid w:val="00F31BD7"/>
    <w:rsid w:val="00F320E6"/>
    <w:rsid w:val="00F330E9"/>
    <w:rsid w:val="00F36615"/>
    <w:rsid w:val="00F42582"/>
    <w:rsid w:val="00F47104"/>
    <w:rsid w:val="00F5660C"/>
    <w:rsid w:val="00F614FC"/>
    <w:rsid w:val="00F61ADE"/>
    <w:rsid w:val="00F650EF"/>
    <w:rsid w:val="00F72598"/>
    <w:rsid w:val="00F74368"/>
    <w:rsid w:val="00F76F3A"/>
    <w:rsid w:val="00F8000E"/>
    <w:rsid w:val="00F93A6E"/>
    <w:rsid w:val="00F94545"/>
    <w:rsid w:val="00F9575A"/>
    <w:rsid w:val="00FA3039"/>
    <w:rsid w:val="00FA3652"/>
    <w:rsid w:val="00FA7A99"/>
    <w:rsid w:val="00FB3308"/>
    <w:rsid w:val="00FC6193"/>
    <w:rsid w:val="00FD1776"/>
    <w:rsid w:val="00FE689F"/>
    <w:rsid w:val="00FE6914"/>
    <w:rsid w:val="00FF03AB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69F79C"/>
  <w15:docId w15:val="{37190436-2B5F-4C38-9B67-DB49D4D9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nadpis">
    <w:name w:val="Subtitle"/>
    <w:basedOn w:val="Normln"/>
    <w:next w:val="Normln"/>
    <w:link w:val="Podnadpis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dt.cz/soubory-ke-stazen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240bed-3c1d-40e6-b61a-03885149955e">ZZYZ6ETXZ7ZF-1833563063-5290248</_dlc_DocId>
    <_dlc_DocIdUrl xmlns="cc240bed-3c1d-40e6-b61a-03885149955e">
      <Url>https://crmshare.cdt.cz/_layouts/15/DocIdRedir.aspx?ID=ZZYZ6ETXZ7ZF-1833563063-5290248</Url>
      <Description>ZZYZ6ETXZ7ZF-1833563063-5290248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1" ma:contentTypeDescription="Vytvoří nový dokument" ma:contentTypeScope="" ma:versionID="3a8a0f16f1ae087ebc3e7e91fcfbca5c">
  <xsd:schema xmlns:xsd="http://www.w3.org/2001/XMLSchema" xmlns:xs="http://www.w3.org/2001/XMLSchema" xmlns:p="http://schemas.microsoft.com/office/2006/metadata/properties" xmlns:ns2="cc240bed-3c1d-40e6-b61a-03885149955e" targetNamespace="http://schemas.microsoft.com/office/2006/metadata/properties" ma:root="true" ma:fieldsID="ae17ac95d28b49605b42c4c9d46b024d" ns2:_="">
    <xsd:import namespace="cc240bed-3c1d-40e6-b61a-038851499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0bed-3c1d-40e6-b61a-038851499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02981-065C-4D85-9A6B-89E39791CDF8}">
  <ds:schemaRefs>
    <ds:schemaRef ds:uri="http://schemas.microsoft.com/office/2006/metadata/properties"/>
    <ds:schemaRef ds:uri="http://schemas.microsoft.com/office/infopath/2007/PartnerControls"/>
    <ds:schemaRef ds:uri="cc240bed-3c1d-40e6-b61a-03885149955e"/>
  </ds:schemaRefs>
</ds:datastoreItem>
</file>

<file path=customXml/itemProps2.xml><?xml version="1.0" encoding="utf-8"?>
<ds:datastoreItem xmlns:ds="http://schemas.openxmlformats.org/officeDocument/2006/customXml" ds:itemID="{6D245A7E-6640-439C-B318-761EF59C6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6D083-16E9-4636-A84B-4CBF7D8620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FBC008-6B50-476B-9D0D-00458F501B8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F6725D-B056-4A31-849E-8981CD461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40bed-3c1d-40e6-b61a-038851499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</Template>
  <TotalTime>9</TotalTime>
  <Pages>7</Pages>
  <Words>3352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22480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2</cp:revision>
  <cp:lastPrinted>2018-08-20T12:12:00Z</cp:lastPrinted>
  <dcterms:created xsi:type="dcterms:W3CDTF">2025-12-10T12:14:00Z</dcterms:created>
  <dcterms:modified xsi:type="dcterms:W3CDTF">2025-12-10T12:14:00Z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  <property fmtid="{D5CDD505-2E9C-101B-9397-08002B2CF9AE}" pid="3" name="_dlc_DocIdItemGuid">
    <vt:lpwstr>b8efcd7f-6b8c-4614-a31c-4609bb368d9c</vt:lpwstr>
  </property>
</Properties>
</file>