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88762" w14:textId="0A1DDAFB" w:rsidR="0074582F" w:rsidRPr="009617D4" w:rsidRDefault="0074582F" w:rsidP="00EE724B">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C131D4">
        <w:rPr>
          <w:rFonts w:ascii="Tahoma" w:eastAsiaTheme="minorHAnsi" w:hAnsi="Tahoma" w:cs="Tahoma"/>
          <w:bCs w:val="0"/>
          <w:kern w:val="2"/>
          <w:u w:val="none"/>
          <w:lang w:val="cs-CZ" w:eastAsia="en-US"/>
          <w14:ligatures w14:val="standardContextual"/>
        </w:rPr>
        <w:t>2</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EE724B" w:rsidRPr="00EE724B">
        <w:rPr>
          <w:rFonts w:ascii="Tahoma" w:eastAsiaTheme="minorHAnsi" w:hAnsi="Tahoma" w:cs="Tahoma"/>
          <w:bCs w:val="0"/>
          <w:kern w:val="2"/>
          <w:u w:val="none"/>
          <w:lang w:val="cs-CZ" w:eastAsia="en-US"/>
          <w14:ligatures w14:val="standardContextual"/>
        </w:rPr>
        <w:t>Rámcové dohod</w:t>
      </w:r>
      <w:r w:rsidR="00EE724B">
        <w:rPr>
          <w:rFonts w:ascii="Tahoma" w:eastAsiaTheme="minorHAnsi" w:hAnsi="Tahoma" w:cs="Tahoma"/>
          <w:bCs w:val="0"/>
          <w:kern w:val="2"/>
          <w:u w:val="none"/>
          <w:lang w:val="cs-CZ" w:eastAsia="en-US"/>
          <w14:ligatures w14:val="standardContextual"/>
        </w:rPr>
        <w:t>ě</w:t>
      </w:r>
      <w:r w:rsidR="00EE724B" w:rsidRPr="00EE724B">
        <w:rPr>
          <w:rFonts w:ascii="Tahoma" w:eastAsiaTheme="minorHAnsi" w:hAnsi="Tahoma" w:cs="Tahoma"/>
          <w:bCs w:val="0"/>
          <w:kern w:val="2"/>
          <w:u w:val="none"/>
          <w:lang w:val="cs-CZ" w:eastAsia="en-US"/>
          <w14:ligatures w14:val="standardContextual"/>
        </w:rPr>
        <w:t xml:space="preserve"> na podporu a rozvoj APV pro </w:t>
      </w:r>
      <w:r w:rsidR="00E63DD0">
        <w:rPr>
          <w:rFonts w:ascii="Tahoma" w:eastAsiaTheme="minorHAnsi" w:hAnsi="Tahoma" w:cs="Tahoma"/>
          <w:bCs w:val="0"/>
          <w:kern w:val="2"/>
          <w:u w:val="none"/>
          <w:lang w:val="cs-CZ" w:eastAsia="en-US"/>
          <w14:ligatures w14:val="standardContextual"/>
        </w:rPr>
        <w:t>kontrolní činnost</w:t>
      </w:r>
      <w:r w:rsidR="00EE724B" w:rsidRPr="00EE724B">
        <w:rPr>
          <w:rFonts w:ascii="Tahoma" w:eastAsiaTheme="minorHAnsi" w:hAnsi="Tahoma" w:cs="Tahoma"/>
          <w:bCs w:val="0"/>
          <w:kern w:val="2"/>
          <w:u w:val="none"/>
          <w:lang w:val="cs-CZ" w:eastAsia="en-US"/>
          <w14:ligatures w14:val="standardContextual"/>
        </w:rPr>
        <w:t xml:space="preserve"> – 2024+</w:t>
      </w:r>
    </w:p>
    <w:p w14:paraId="53FE7A24" w14:textId="5DCAB69E" w:rsidR="0074582F" w:rsidRPr="009617D4" w:rsidRDefault="0074582F" w:rsidP="0074582F">
      <w:pPr>
        <w:pStyle w:val="Nzev"/>
        <w:rPr>
          <w:rFonts w:ascii="Tahoma" w:eastAsiaTheme="minorHAnsi" w:hAnsi="Tahoma" w:cs="Tahoma"/>
          <w:bCs w:val="0"/>
          <w:kern w:val="2"/>
          <w:u w:val="none"/>
          <w:lang w:val="cs-CZ" w:eastAsia="en-US"/>
          <w14:ligatures w14:val="standardContextual"/>
        </w:rPr>
      </w:pPr>
    </w:p>
    <w:p w14:paraId="3D32A8C1" w14:textId="0679D3F4" w:rsidR="00A52D3A" w:rsidRDefault="0074582F" w:rsidP="00A52D3A">
      <w:pPr>
        <w:ind w:right="-2"/>
        <w:jc w:val="center"/>
        <w:rPr>
          <w:rFonts w:ascii="Tahoma" w:hAnsi="Tahoma" w:cs="Tahoma"/>
          <w:b/>
          <w:sz w:val="28"/>
          <w:szCs w:val="28"/>
        </w:rPr>
      </w:pPr>
      <w:r w:rsidRPr="009617D4">
        <w:rPr>
          <w:rFonts w:ascii="Tahoma" w:hAnsi="Tahoma" w:cs="Tahoma"/>
          <w:b/>
          <w:sz w:val="28"/>
          <w:szCs w:val="28"/>
        </w:rPr>
        <w:t>„</w:t>
      </w:r>
      <w:r w:rsidR="00C131D4" w:rsidRPr="00C131D4">
        <w:rPr>
          <w:rFonts w:ascii="Tahoma" w:hAnsi="Tahoma" w:cs="Tahoma"/>
          <w:b/>
          <w:sz w:val="28"/>
          <w:szCs w:val="28"/>
        </w:rPr>
        <w:t>MPSV - APV KOC 2025+“ - Zavedení nové metodiky, 013V991009022</w:t>
      </w:r>
      <w:r w:rsidR="00713B39">
        <w:rPr>
          <w:rFonts w:ascii="Tahoma" w:hAnsi="Tahoma" w:cs="Tahoma"/>
          <w:b/>
          <w:sz w:val="28"/>
          <w:szCs w:val="28"/>
        </w:rPr>
        <w:t xml:space="preserve">, </w:t>
      </w:r>
      <w:r w:rsidR="00A52D3A" w:rsidRPr="009E6428">
        <w:rPr>
          <w:rFonts w:ascii="Tahoma" w:hAnsi="Tahoma" w:cs="Tahoma"/>
          <w:b/>
          <w:sz w:val="28"/>
          <w:szCs w:val="28"/>
        </w:rPr>
        <w:t>A1580AD034</w:t>
      </w:r>
    </w:p>
    <w:p w14:paraId="763C08E4" w14:textId="77777777" w:rsidR="00A52D3A" w:rsidRPr="00EE724B" w:rsidRDefault="00A52D3A" w:rsidP="00713B39">
      <w:pPr>
        <w:spacing w:before="120"/>
        <w:jc w:val="center"/>
        <w:rPr>
          <w:rFonts w:ascii="Tahoma" w:hAnsi="Tahoma" w:cs="Tahoma"/>
          <w:b/>
          <w:sz w:val="28"/>
          <w:szCs w:val="28"/>
        </w:rPr>
      </w:pPr>
    </w:p>
    <w:p w14:paraId="7D9F72A2" w14:textId="77777777" w:rsidR="0074582F" w:rsidRPr="00E3437B" w:rsidRDefault="009E7966" w:rsidP="00E3437B">
      <w:pPr>
        <w:spacing w:before="120" w:after="360"/>
        <w:jc w:val="center"/>
        <w:rPr>
          <w:rFonts w:ascii="Tahoma" w:hAnsi="Tahoma" w:cs="Tahoma"/>
          <w:b/>
          <w:sz w:val="22"/>
          <w:szCs w:val="22"/>
        </w:rPr>
      </w:pPr>
      <w:r w:rsidRPr="00E3437B">
        <w:rPr>
          <w:rFonts w:ascii="Tahoma" w:hAnsi="Tahoma" w:cs="Tahoma"/>
          <w:b/>
        </w:rPr>
        <w:t>Smluvní strany</w:t>
      </w:r>
    </w:p>
    <w:p w14:paraId="68FDAB82" w14:textId="189C451D" w:rsidR="009E7966" w:rsidRDefault="009E7966" w:rsidP="002E26DA">
      <w:pPr>
        <w:widowControl w:val="0"/>
        <w:spacing w:before="120" w:after="80"/>
        <w:ind w:left="567" w:right="-284"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24862B08" w:rsidR="009E7966" w:rsidRDefault="009E7966" w:rsidP="002E26DA">
      <w:pPr>
        <w:spacing w:before="60" w:after="80"/>
        <w:ind w:left="567" w:right="-286"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2E26DA">
      <w:pPr>
        <w:spacing w:before="60" w:after="80"/>
        <w:ind w:left="567" w:right="-286"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3BB10C02" w:rsidR="007A189F" w:rsidRDefault="007A189F" w:rsidP="002E26DA">
      <w:pPr>
        <w:spacing w:before="60" w:after="80"/>
        <w:ind w:left="567"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sidRPr="007A189F">
        <w:rPr>
          <w:rFonts w:ascii="Tahoma" w:hAnsi="Tahoma" w:cs="Tahoma"/>
          <w:sz w:val="20"/>
        </w:rPr>
        <w:t>Česká národní banka</w:t>
      </w:r>
    </w:p>
    <w:p w14:paraId="207DE5C2" w14:textId="1D65271A" w:rsidR="007A189F" w:rsidRDefault="004D07DB" w:rsidP="002E26DA">
      <w:pPr>
        <w:spacing w:before="60" w:after="80"/>
        <w:ind w:left="567" w:right="-286"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6DB755E" w:rsidR="007A189F" w:rsidRDefault="007A189F" w:rsidP="002E26DA">
      <w:pPr>
        <w:spacing w:before="60" w:after="80"/>
        <w:ind w:left="567"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sidRPr="007A189F">
        <w:rPr>
          <w:rFonts w:ascii="Tahoma" w:hAnsi="Tahoma" w:cs="Tahoma"/>
          <w:sz w:val="20"/>
        </w:rPr>
        <w:t>sc9aavg</w:t>
      </w:r>
    </w:p>
    <w:p w14:paraId="2635DBC3" w14:textId="5899E816" w:rsidR="009E7966" w:rsidRDefault="00102419" w:rsidP="002E26DA">
      <w:pPr>
        <w:spacing w:before="60" w:after="80"/>
        <w:ind w:left="567" w:right="-286"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sidRPr="00BF6C25">
        <w:rPr>
          <w:rFonts w:ascii="Tahoma" w:hAnsi="Tahoma" w:cs="Tahoma"/>
          <w:sz w:val="20"/>
        </w:rPr>
        <w:t xml:space="preserve">Ing. Karlem </w:t>
      </w:r>
      <w:proofErr w:type="spellStart"/>
      <w:r w:rsidR="00714E8C" w:rsidRPr="00BF6C25">
        <w:rPr>
          <w:rFonts w:ascii="Tahoma" w:hAnsi="Tahoma" w:cs="Tahoma"/>
          <w:sz w:val="20"/>
        </w:rPr>
        <w:t>Trpkošem</w:t>
      </w:r>
      <w:proofErr w:type="spellEnd"/>
      <w:r w:rsidR="00714E8C" w:rsidRPr="00BF6C25">
        <w:rPr>
          <w:rFonts w:ascii="Tahoma" w:hAnsi="Tahoma" w:cs="Tahoma"/>
          <w:sz w:val="20"/>
        </w:rPr>
        <w:t>, vrchním ředitelem sekce informačních technologií</w:t>
      </w:r>
    </w:p>
    <w:p w14:paraId="4753C98A" w14:textId="1687A730" w:rsidR="006943A4" w:rsidRPr="007F79EB" w:rsidRDefault="006943A4" w:rsidP="002E26DA">
      <w:pPr>
        <w:spacing w:before="60" w:after="60" w:line="280" w:lineRule="exact"/>
        <w:ind w:left="567" w:right="-286" w:hanging="567"/>
        <w:rPr>
          <w:rFonts w:ascii="Tahoma" w:hAnsi="Tahoma" w:cs="Tahoma"/>
          <w:sz w:val="20"/>
          <w:szCs w:val="20"/>
        </w:rPr>
      </w:pPr>
      <w:r w:rsidRPr="007F79EB">
        <w:rPr>
          <w:rFonts w:ascii="Tahoma" w:hAnsi="Tahoma" w:cs="Tahoma"/>
          <w:sz w:val="20"/>
          <w:szCs w:val="20"/>
        </w:rPr>
        <w:t>Jednající:</w:t>
      </w:r>
      <w:r w:rsidRPr="007F79EB">
        <w:rPr>
          <w:rFonts w:ascii="Tahoma" w:hAnsi="Tahoma" w:cs="Tahoma"/>
          <w:sz w:val="20"/>
          <w:szCs w:val="20"/>
        </w:rPr>
        <w:tab/>
      </w:r>
      <w:r w:rsidRPr="007F79EB">
        <w:rPr>
          <w:rFonts w:ascii="Tahoma" w:hAnsi="Tahoma" w:cs="Tahoma"/>
          <w:sz w:val="20"/>
          <w:szCs w:val="20"/>
        </w:rPr>
        <w:tab/>
      </w:r>
      <w:r w:rsidRPr="00887D02">
        <w:rPr>
          <w:rFonts w:ascii="Tahoma" w:hAnsi="Tahoma" w:cs="Tahoma"/>
          <w:sz w:val="20"/>
          <w:szCs w:val="20"/>
        </w:rPr>
        <w:t>Ing. Milan</w:t>
      </w:r>
      <w:r>
        <w:rPr>
          <w:rFonts w:ascii="Tahoma" w:hAnsi="Tahoma" w:cs="Tahoma"/>
          <w:sz w:val="20"/>
          <w:szCs w:val="20"/>
        </w:rPr>
        <w:t>em</w:t>
      </w:r>
      <w:r w:rsidRPr="00887D02">
        <w:rPr>
          <w:rFonts w:ascii="Tahoma" w:hAnsi="Tahoma" w:cs="Tahoma"/>
          <w:sz w:val="20"/>
          <w:szCs w:val="20"/>
        </w:rPr>
        <w:t xml:space="preserve"> Lonský</w:t>
      </w:r>
      <w:r>
        <w:rPr>
          <w:rFonts w:ascii="Tahoma" w:hAnsi="Tahoma" w:cs="Tahoma"/>
          <w:sz w:val="20"/>
          <w:szCs w:val="20"/>
        </w:rPr>
        <w:t>m</w:t>
      </w:r>
      <w:r w:rsidRPr="00887D02">
        <w:rPr>
          <w:rFonts w:ascii="Tahoma" w:hAnsi="Tahoma" w:cs="Tahoma"/>
          <w:sz w:val="20"/>
          <w:szCs w:val="20"/>
        </w:rPr>
        <w:t>, ředitel</w:t>
      </w:r>
      <w:r>
        <w:rPr>
          <w:rFonts w:ascii="Tahoma" w:hAnsi="Tahoma" w:cs="Tahoma"/>
          <w:sz w:val="20"/>
          <w:szCs w:val="20"/>
        </w:rPr>
        <w:t>em</w:t>
      </w:r>
      <w:r w:rsidRPr="00887D02">
        <w:rPr>
          <w:rFonts w:ascii="Tahoma" w:hAnsi="Tahoma" w:cs="Tahoma"/>
          <w:sz w:val="20"/>
          <w:szCs w:val="20"/>
        </w:rPr>
        <w:t xml:space="preserve"> odboru správy aplikací ICT</w:t>
      </w:r>
    </w:p>
    <w:p w14:paraId="71549800" w14:textId="10897053" w:rsidR="009E7966" w:rsidRDefault="009E7966" w:rsidP="002E26DA">
      <w:pPr>
        <w:spacing w:before="120" w:after="80"/>
        <w:ind w:left="567" w:right="-284"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2E26DA">
      <w:pPr>
        <w:ind w:left="567" w:right="-286" w:hanging="567"/>
        <w:rPr>
          <w:rFonts w:ascii="Tahoma" w:hAnsi="Tahoma" w:cs="Tahoma"/>
          <w:sz w:val="20"/>
        </w:rPr>
      </w:pPr>
    </w:p>
    <w:p w14:paraId="6C87EE8C" w14:textId="77777777" w:rsidR="009E7966" w:rsidRDefault="009E7966" w:rsidP="002E26DA">
      <w:pPr>
        <w:ind w:left="567" w:right="-286" w:hanging="567"/>
        <w:rPr>
          <w:rFonts w:ascii="Tahoma" w:hAnsi="Tahoma" w:cs="Tahoma"/>
          <w:sz w:val="20"/>
        </w:rPr>
      </w:pPr>
      <w:r>
        <w:rPr>
          <w:rFonts w:ascii="Tahoma" w:hAnsi="Tahoma" w:cs="Tahoma"/>
          <w:sz w:val="20"/>
        </w:rPr>
        <w:t>a</w:t>
      </w:r>
    </w:p>
    <w:p w14:paraId="35D76B38" w14:textId="77777777" w:rsidR="00066C27" w:rsidRPr="00102419" w:rsidRDefault="00066C27" w:rsidP="002E26DA">
      <w:pPr>
        <w:spacing w:before="60" w:after="80"/>
        <w:ind w:left="567" w:right="-286" w:hanging="567"/>
        <w:rPr>
          <w:rFonts w:ascii="Tahoma" w:hAnsi="Tahoma" w:cs="Tahoma"/>
          <w:sz w:val="20"/>
        </w:rPr>
      </w:pPr>
    </w:p>
    <w:p w14:paraId="24390EA6" w14:textId="54DA98A9" w:rsidR="00E3437B" w:rsidRDefault="00E63DD0" w:rsidP="002E26DA">
      <w:pPr>
        <w:spacing w:before="60" w:after="80"/>
        <w:ind w:left="567" w:right="-286" w:hanging="567"/>
        <w:rPr>
          <w:rFonts w:ascii="Tahoma" w:hAnsi="Tahoma" w:cs="Tahoma"/>
          <w:b/>
          <w:sz w:val="20"/>
        </w:rPr>
      </w:pPr>
      <w:r w:rsidRPr="00E63DD0">
        <w:rPr>
          <w:rFonts w:ascii="Tahoma" w:hAnsi="Tahoma" w:cs="Tahoma"/>
          <w:b/>
          <w:sz w:val="20"/>
        </w:rPr>
        <w:t>Eviden Czech Republic s.r.o.</w:t>
      </w:r>
    </w:p>
    <w:p w14:paraId="3BF3BED6" w14:textId="6EC4BA2E" w:rsidR="00E3437B" w:rsidRDefault="00102419" w:rsidP="002E26DA">
      <w:pPr>
        <w:spacing w:before="60" w:after="80"/>
        <w:ind w:left="567" w:right="-286" w:hanging="567"/>
        <w:rPr>
          <w:rFonts w:ascii="Tahoma" w:hAnsi="Tahoma" w:cs="Tahoma"/>
          <w:sz w:val="20"/>
        </w:rPr>
      </w:pPr>
      <w:r w:rsidRPr="00102419">
        <w:rPr>
          <w:rFonts w:ascii="Tahoma" w:hAnsi="Tahoma" w:cs="Tahoma"/>
          <w:sz w:val="20"/>
        </w:rPr>
        <w:t>společnost zapsaná v obchodním rejstříku vedeném u Městského soudu v Praze,</w:t>
      </w:r>
      <w:r>
        <w:rPr>
          <w:rFonts w:ascii="Tahoma" w:hAnsi="Tahoma" w:cs="Tahoma"/>
          <w:sz w:val="20"/>
        </w:rPr>
        <w:t xml:space="preserve"> </w:t>
      </w:r>
      <w:r w:rsidR="00E63DD0" w:rsidRPr="00E63DD0">
        <w:rPr>
          <w:rFonts w:ascii="Tahoma" w:hAnsi="Tahoma" w:cs="Tahoma"/>
          <w:sz w:val="20"/>
        </w:rPr>
        <w:t>oddíl C, vložka 8954</w:t>
      </w:r>
    </w:p>
    <w:p w14:paraId="10ECEAFE" w14:textId="712B985C" w:rsidR="00E3437B" w:rsidRDefault="00E3437B" w:rsidP="002E26DA">
      <w:pPr>
        <w:spacing w:before="60" w:after="80"/>
        <w:ind w:left="567" w:right="-286" w:hanging="567"/>
        <w:rPr>
          <w:rFonts w:ascii="Tahoma" w:hAnsi="Tahoma" w:cs="Tahoma"/>
          <w:sz w:val="20"/>
        </w:rPr>
      </w:pPr>
      <w:r>
        <w:rPr>
          <w:rFonts w:ascii="Tahoma" w:hAnsi="Tahoma" w:cs="Tahoma"/>
          <w:sz w:val="20"/>
        </w:rPr>
        <w:t xml:space="preserve">Sídlo: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63DD0" w:rsidRPr="00E63DD0">
        <w:rPr>
          <w:rFonts w:ascii="Tahoma" w:hAnsi="Tahoma" w:cs="Tahoma"/>
          <w:sz w:val="20"/>
        </w:rPr>
        <w:t>Doudlebská 1699/5, 140 00 Praha 4</w:t>
      </w:r>
    </w:p>
    <w:p w14:paraId="6BFFBE2E" w14:textId="66F61942" w:rsidR="00E3437B" w:rsidRDefault="00E3437B" w:rsidP="002E26DA">
      <w:pPr>
        <w:spacing w:before="60" w:after="80"/>
        <w:ind w:left="567" w:right="-286"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63DD0" w:rsidRPr="00E63DD0">
        <w:rPr>
          <w:rFonts w:ascii="Tahoma" w:hAnsi="Tahoma" w:cs="Tahoma"/>
          <w:sz w:val="20"/>
        </w:rPr>
        <w:t>44851391</w:t>
      </w:r>
    </w:p>
    <w:p w14:paraId="4D2FD57C" w14:textId="71077508" w:rsidR="00E3437B" w:rsidRDefault="00E3437B" w:rsidP="002E26DA">
      <w:pPr>
        <w:spacing w:before="60" w:after="80"/>
        <w:ind w:left="567" w:right="-286"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E63DD0" w:rsidRPr="00E63DD0">
        <w:rPr>
          <w:rFonts w:ascii="Tahoma" w:hAnsi="Tahoma" w:cs="Tahoma"/>
          <w:sz w:val="20"/>
        </w:rPr>
        <w:t>CZ44851391</w:t>
      </w:r>
    </w:p>
    <w:p w14:paraId="3F1DC9BE" w14:textId="1492D543" w:rsidR="00E3437B" w:rsidRDefault="00E3437B" w:rsidP="002E26DA">
      <w:pPr>
        <w:spacing w:before="60" w:after="80"/>
        <w:ind w:left="567"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sidR="00AA0193" w:rsidRPr="00A763E2">
        <w:rPr>
          <w:rFonts w:ascii="Tahoma" w:hAnsi="Tahoma" w:cs="Tahoma"/>
          <w:i/>
          <w:iCs/>
          <w:color w:val="FFFFFF" w:themeColor="background1"/>
          <w:sz w:val="20"/>
          <w:highlight w:val="black"/>
        </w:rPr>
        <w:t>neveřejný údaj</w:t>
      </w:r>
    </w:p>
    <w:p w14:paraId="74D153BD" w14:textId="6B31A2D0" w:rsidR="00E3437B" w:rsidRDefault="004D07DB" w:rsidP="002E26DA">
      <w:pPr>
        <w:spacing w:before="60" w:after="80"/>
        <w:ind w:left="567" w:right="-286" w:hanging="567"/>
        <w:rPr>
          <w:rFonts w:ascii="Tahoma" w:hAnsi="Tahoma" w:cs="Tahoma"/>
          <w:sz w:val="20"/>
        </w:rPr>
      </w:pPr>
      <w:r>
        <w:rPr>
          <w:rFonts w:ascii="Tahoma" w:hAnsi="Tahoma" w:cs="Tahoma"/>
          <w:sz w:val="20"/>
        </w:rPr>
        <w:t>Č</w:t>
      </w:r>
      <w:r w:rsidR="00E3437B">
        <w:rPr>
          <w:rFonts w:ascii="Tahoma" w:hAnsi="Tahoma" w:cs="Tahoma"/>
          <w:sz w:val="20"/>
        </w:rPr>
        <w:t xml:space="preserve">íslo účtu: </w:t>
      </w:r>
      <w:r w:rsidR="00E3437B">
        <w:rPr>
          <w:rFonts w:ascii="Tahoma" w:hAnsi="Tahoma" w:cs="Tahoma"/>
          <w:sz w:val="20"/>
        </w:rPr>
        <w:tab/>
      </w:r>
      <w:r w:rsidR="00E3437B">
        <w:rPr>
          <w:rFonts w:ascii="Tahoma" w:hAnsi="Tahoma" w:cs="Tahoma"/>
          <w:sz w:val="20"/>
        </w:rPr>
        <w:tab/>
      </w:r>
      <w:r w:rsidR="00AA0193" w:rsidRPr="00A763E2">
        <w:rPr>
          <w:rFonts w:ascii="Tahoma" w:hAnsi="Tahoma" w:cs="Tahoma"/>
          <w:i/>
          <w:iCs/>
          <w:color w:val="FFFFFF" w:themeColor="background1"/>
          <w:sz w:val="20"/>
          <w:highlight w:val="black"/>
        </w:rPr>
        <w:t>neveřejný údaj</w:t>
      </w:r>
    </w:p>
    <w:p w14:paraId="5500E40B" w14:textId="4C28F989" w:rsidR="004D07DB" w:rsidRDefault="004D07DB" w:rsidP="002E26DA">
      <w:pPr>
        <w:spacing w:before="60" w:after="80"/>
        <w:ind w:left="567"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sidR="003C38CA" w:rsidRPr="003C38CA">
        <w:rPr>
          <w:rFonts w:ascii="Tahoma" w:hAnsi="Tahoma" w:cs="Tahoma"/>
          <w:sz w:val="20"/>
        </w:rPr>
        <w:t>bfkz8d2</w:t>
      </w:r>
    </w:p>
    <w:p w14:paraId="2B27BD8A" w14:textId="204399D1" w:rsidR="007A189F" w:rsidRPr="007A189F" w:rsidRDefault="00E3437B" w:rsidP="002E26DA">
      <w:pPr>
        <w:spacing w:before="60" w:after="80"/>
        <w:ind w:left="567" w:right="-286"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sidR="003C38CA" w:rsidRPr="003C38CA">
        <w:rPr>
          <w:rFonts w:ascii="Tahoma" w:hAnsi="Tahoma" w:cs="Tahoma"/>
          <w:sz w:val="20"/>
        </w:rPr>
        <w:t xml:space="preserve">Ing. </w:t>
      </w:r>
      <w:r w:rsidR="006943A4">
        <w:rPr>
          <w:rFonts w:ascii="Tahoma" w:hAnsi="Tahoma" w:cs="Tahoma"/>
          <w:sz w:val="20"/>
        </w:rPr>
        <w:t>Jaroslavem Šimkem</w:t>
      </w:r>
      <w:r w:rsidR="003C38CA" w:rsidRPr="003C38CA">
        <w:rPr>
          <w:rFonts w:ascii="Tahoma" w:hAnsi="Tahoma" w:cs="Tahoma"/>
          <w:sz w:val="20"/>
        </w:rPr>
        <w:t>, jednatelem</w:t>
      </w:r>
    </w:p>
    <w:p w14:paraId="02A4BBB5" w14:textId="07859B59" w:rsidR="00E3437B" w:rsidRDefault="00E3437B" w:rsidP="002E26DA">
      <w:pPr>
        <w:spacing w:before="120" w:after="80"/>
        <w:ind w:left="567" w:right="-284"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D453B28" w14:textId="77777777" w:rsidR="002D2EB1" w:rsidRDefault="002D2EB1" w:rsidP="004D07DB">
      <w:pPr>
        <w:pStyle w:val="RLdajeosmluvnstran"/>
        <w:rPr>
          <w:rFonts w:ascii="Tahoma" w:hAnsi="Tahoma" w:cs="Tahoma"/>
          <w:szCs w:val="20"/>
        </w:rPr>
      </w:pPr>
    </w:p>
    <w:p w14:paraId="76C13751" w14:textId="5A9EC160" w:rsidR="004D07DB" w:rsidRDefault="004D07DB" w:rsidP="004D07DB">
      <w:pPr>
        <w:pStyle w:val="RLdajeosmluvnstran"/>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w:t>
      </w:r>
      <w:r w:rsidR="006943A4">
        <w:rPr>
          <w:rFonts w:ascii="Tahoma" w:hAnsi="Tahoma" w:cs="Tahoma"/>
          <w:szCs w:val="20"/>
        </w:rPr>
        <w:t>2</w:t>
      </w:r>
      <w:r>
        <w:rPr>
          <w:rFonts w:ascii="Tahoma" w:hAnsi="Tahoma" w:cs="Tahoma"/>
          <w:szCs w:val="20"/>
        </w:rPr>
        <w:t xml:space="preserve"> </w:t>
      </w:r>
      <w:r w:rsidRPr="004B0C77">
        <w:rPr>
          <w:rFonts w:ascii="Tahoma" w:hAnsi="Tahoma" w:cs="Tahoma"/>
          <w:szCs w:val="20"/>
        </w:rPr>
        <w:t>„</w:t>
      </w:r>
      <w:r w:rsidR="006943A4" w:rsidRPr="006943A4">
        <w:rPr>
          <w:rFonts w:ascii="Tahoma" w:hAnsi="Tahoma" w:cs="Tahoma"/>
          <w:szCs w:val="20"/>
        </w:rPr>
        <w:t>MPSV</w:t>
      </w:r>
      <w:r w:rsidR="002E26DA">
        <w:rPr>
          <w:rFonts w:ascii="Tahoma" w:hAnsi="Tahoma" w:cs="Tahoma"/>
          <w:szCs w:val="20"/>
        </w:rPr>
        <w:t xml:space="preserve"> </w:t>
      </w:r>
      <w:r w:rsidR="006943A4" w:rsidRPr="006943A4">
        <w:rPr>
          <w:rFonts w:ascii="Tahoma" w:hAnsi="Tahoma" w:cs="Tahoma"/>
          <w:szCs w:val="20"/>
        </w:rPr>
        <w:t>- APV KOC 2025+“ - Zavedení nové metodiky, 013V991009022</w:t>
      </w:r>
      <w:r>
        <w:rPr>
          <w:rFonts w:ascii="Tahoma" w:hAnsi="Tahoma" w:cs="Tahoma"/>
          <w:szCs w:val="20"/>
        </w:rPr>
        <w:t>,</w:t>
      </w:r>
      <w:r w:rsidR="006943A4">
        <w:rPr>
          <w:rFonts w:ascii="Tahoma" w:hAnsi="Tahoma" w:cs="Tahoma"/>
          <w:szCs w:val="20"/>
        </w:rPr>
        <w:t xml:space="preserve"> </w:t>
      </w:r>
      <w:r w:rsidR="00713B39" w:rsidRPr="00713B39">
        <w:rPr>
          <w:rFonts w:ascii="Tahoma" w:hAnsi="Tahoma" w:cs="Tahoma"/>
          <w:szCs w:val="20"/>
        </w:rPr>
        <w:t>A1580AD034</w:t>
      </w:r>
      <w:r w:rsidR="00713B39">
        <w:rPr>
          <w:rFonts w:ascii="Tahoma" w:hAnsi="Tahoma" w:cs="Tahoma"/>
          <w:szCs w:val="20"/>
        </w:rPr>
        <w:t xml:space="preserve"> </w:t>
      </w:r>
      <w:r>
        <w:rPr>
          <w:rFonts w:ascii="Tahoma" w:hAnsi="Tahoma" w:cs="Tahoma"/>
          <w:szCs w:val="20"/>
        </w:rPr>
        <w:t xml:space="preserve">a to </w:t>
      </w:r>
      <w:r w:rsidRPr="00E2450C">
        <w:rPr>
          <w:rFonts w:ascii="Tahoma" w:hAnsi="Tahoma" w:cs="Tahoma"/>
          <w:szCs w:val="20"/>
        </w:rPr>
        <w:t xml:space="preserve">na základě </w:t>
      </w:r>
      <w:r>
        <w:rPr>
          <w:rFonts w:ascii="Tahoma" w:hAnsi="Tahoma" w:cs="Tahoma"/>
          <w:szCs w:val="20"/>
        </w:rPr>
        <w:t>R</w:t>
      </w:r>
      <w:r w:rsidRPr="004B0C77">
        <w:rPr>
          <w:rFonts w:ascii="Tahoma" w:hAnsi="Tahoma" w:cs="Tahoma"/>
          <w:szCs w:val="20"/>
        </w:rPr>
        <w:t>ámcové dohod</w:t>
      </w:r>
      <w:r>
        <w:rPr>
          <w:rFonts w:ascii="Tahoma" w:hAnsi="Tahoma" w:cs="Tahoma"/>
          <w:szCs w:val="20"/>
        </w:rPr>
        <w:t>y</w:t>
      </w:r>
      <w:r w:rsidRPr="004B0C77">
        <w:rPr>
          <w:rFonts w:ascii="Tahoma" w:hAnsi="Tahoma" w:cs="Tahoma"/>
          <w:szCs w:val="20"/>
        </w:rPr>
        <w:t xml:space="preserve"> </w:t>
      </w:r>
      <w:bookmarkStart w:id="0" w:name="_Hlk189552108"/>
      <w:r w:rsidRPr="004B0C77">
        <w:rPr>
          <w:rFonts w:ascii="Tahoma" w:hAnsi="Tahoma" w:cs="Tahoma"/>
          <w:szCs w:val="20"/>
        </w:rPr>
        <w:t>na podporu a rozvoj APV pro</w:t>
      </w:r>
      <w:r w:rsidR="00C32EBA">
        <w:rPr>
          <w:rFonts w:ascii="Tahoma" w:hAnsi="Tahoma" w:cs="Tahoma"/>
          <w:szCs w:val="20"/>
        </w:rPr>
        <w:t> </w:t>
      </w:r>
      <w:r w:rsidR="003C38CA" w:rsidRPr="003C38CA">
        <w:rPr>
          <w:rFonts w:ascii="Tahoma" w:hAnsi="Tahoma" w:cs="Tahoma"/>
          <w:szCs w:val="20"/>
        </w:rPr>
        <w:t>kontrolní činnost</w:t>
      </w:r>
      <w:r w:rsidRPr="004B0C77">
        <w:rPr>
          <w:rFonts w:ascii="Tahoma" w:hAnsi="Tahoma" w:cs="Tahoma"/>
          <w:szCs w:val="20"/>
        </w:rPr>
        <w:t xml:space="preserve"> – 2024+</w:t>
      </w:r>
      <w:r w:rsidR="0027014C">
        <w:rPr>
          <w:rFonts w:ascii="Tahoma" w:hAnsi="Tahoma" w:cs="Tahoma"/>
          <w:szCs w:val="20"/>
        </w:rPr>
        <w:t>,</w:t>
      </w:r>
      <w:r w:rsidRPr="004B0C77">
        <w:rPr>
          <w:rFonts w:ascii="Tahoma" w:hAnsi="Tahoma" w:cs="Tahoma"/>
          <w:szCs w:val="20"/>
        </w:rPr>
        <w:t xml:space="preserve"> </w:t>
      </w:r>
      <w:bookmarkEnd w:id="0"/>
      <w:r>
        <w:rPr>
          <w:rFonts w:ascii="Tahoma" w:hAnsi="Tahoma" w:cs="Tahoma"/>
          <w:szCs w:val="20"/>
        </w:rPr>
        <w:t xml:space="preserve">ze </w:t>
      </w:r>
      <w:r w:rsidRPr="00E2450C">
        <w:rPr>
          <w:rFonts w:ascii="Tahoma" w:hAnsi="Tahoma" w:cs="Tahoma"/>
          <w:szCs w:val="20"/>
        </w:rPr>
        <w:t xml:space="preserve">dne </w:t>
      </w:r>
      <w:r w:rsidR="003C38CA" w:rsidRPr="00FE224B">
        <w:rPr>
          <w:rFonts w:ascii="Tahoma" w:hAnsi="Tahoma" w:cs="Tahoma"/>
          <w:szCs w:val="20"/>
        </w:rPr>
        <w:t>5. 12. 2024</w:t>
      </w:r>
      <w:r>
        <w:rPr>
          <w:rFonts w:ascii="Tahoma" w:hAnsi="Tahoma" w:cs="Tahoma"/>
          <w:szCs w:val="20"/>
        </w:rPr>
        <w:t xml:space="preserve"> (dále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w:t>
      </w:r>
      <w:r w:rsidR="00C32EBA">
        <w:rPr>
          <w:rFonts w:ascii="Tahoma" w:hAnsi="Tahoma" w:cs="Tahoma"/>
          <w:szCs w:val="20"/>
        </w:rPr>
        <w:t> </w:t>
      </w:r>
      <w:r w:rsidRPr="00E2450C">
        <w:rPr>
          <w:rFonts w:ascii="Tahoma" w:hAnsi="Tahoma" w:cs="Tahoma"/>
          <w:szCs w:val="20"/>
        </w:rPr>
        <w:t>souladu s ustanovením § 1746 odst. 2 zák</w:t>
      </w:r>
      <w:r w:rsidR="00645878">
        <w:rPr>
          <w:rFonts w:ascii="Tahoma" w:hAnsi="Tahoma" w:cs="Tahoma"/>
          <w:szCs w:val="20"/>
        </w:rPr>
        <w:t>ona</w:t>
      </w:r>
      <w:r w:rsidRPr="00E2450C">
        <w:rPr>
          <w:rFonts w:ascii="Tahoma" w:hAnsi="Tahoma" w:cs="Tahoma"/>
          <w:szCs w:val="20"/>
        </w:rPr>
        <w:t xml:space="preserve"> č. 89/2012 Sb., občansk</w:t>
      </w:r>
      <w:r w:rsidR="0027014C">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1301F42D" w14:textId="7ADA76C3" w:rsidR="004D07DB" w:rsidRPr="00E2450C" w:rsidRDefault="004D07DB" w:rsidP="004D07DB">
      <w:pPr>
        <w:pStyle w:val="RLdajeosmluvnstran"/>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7C97495A" w14:textId="441D4FCF" w:rsidR="00E168F5" w:rsidRDefault="00E168F5">
      <w:pPr>
        <w:rPr>
          <w:rFonts w:ascii="Tahoma" w:hAnsi="Tahoma" w:cs="Tahoma"/>
          <w:sz w:val="20"/>
          <w:szCs w:val="20"/>
        </w:rPr>
      </w:pPr>
    </w:p>
    <w:p w14:paraId="3ABA1031" w14:textId="77777777" w:rsidR="0078237A" w:rsidRPr="00013F7C" w:rsidRDefault="0078237A" w:rsidP="0078237A">
      <w:pPr>
        <w:pStyle w:val="RLProhlensmluvnchstran"/>
        <w:rPr>
          <w:rFonts w:ascii="Tahoma" w:hAnsi="Tahoma" w:cs="Tahoma"/>
          <w:szCs w:val="20"/>
        </w:rPr>
      </w:pPr>
      <w:r w:rsidRPr="00013F7C">
        <w:rPr>
          <w:rFonts w:ascii="Tahoma" w:hAnsi="Tahoma" w:cs="Tahoma"/>
          <w:szCs w:val="20"/>
        </w:rPr>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lastRenderedPageBreak/>
        <w:t>ÚVODNÍ USTANOVENÍ</w:t>
      </w:r>
    </w:p>
    <w:p w14:paraId="55DFCD59" w14:textId="54B82F3E" w:rsidR="004D07DB" w:rsidRPr="004D07DB" w:rsidRDefault="004D07DB" w:rsidP="00E168F5">
      <w:pPr>
        <w:pStyle w:val="RLTextlnkuslovan"/>
        <w:numPr>
          <w:ilvl w:val="1"/>
          <w:numId w:val="14"/>
        </w:numPr>
        <w:spacing w:before="120" w:line="280" w:lineRule="atLeast"/>
        <w:rPr>
          <w:rFonts w:cs="Tahoma"/>
          <w:szCs w:val="20"/>
          <w:lang w:eastAsia="en-US"/>
        </w:rPr>
      </w:pPr>
      <w:r w:rsidRPr="004D07DB">
        <w:rPr>
          <w:rFonts w:cs="Tahoma"/>
          <w:szCs w:val="20"/>
          <w:lang w:eastAsia="en-US"/>
        </w:rPr>
        <w:t xml:space="preserve">Na základě výsledku veřejné zakázky s názvem „Rámcová dohoda na podporu a rozvoj APV </w:t>
      </w:r>
      <w:r w:rsidR="00E168F5" w:rsidRPr="00E168F5">
        <w:rPr>
          <w:rFonts w:cs="Tahoma"/>
          <w:szCs w:val="20"/>
          <w:lang w:eastAsia="en-US"/>
        </w:rPr>
        <w:t>pro</w:t>
      </w:r>
      <w:r w:rsidR="00E168F5">
        <w:rPr>
          <w:rFonts w:cs="Tahoma"/>
          <w:szCs w:val="20"/>
          <w:lang w:val="cs-CZ" w:eastAsia="en-US"/>
        </w:rPr>
        <w:t> </w:t>
      </w:r>
      <w:r w:rsidR="00E168F5" w:rsidRPr="00E168F5">
        <w:rPr>
          <w:rFonts w:cs="Tahoma"/>
          <w:szCs w:val="20"/>
          <w:lang w:eastAsia="en-US"/>
        </w:rPr>
        <w:t>kontrolní činnost</w:t>
      </w:r>
      <w:r w:rsidRPr="004D07DB">
        <w:rPr>
          <w:rFonts w:cs="Tahoma"/>
          <w:szCs w:val="20"/>
          <w:lang w:eastAsia="en-US"/>
        </w:rPr>
        <w:t xml:space="preserve"> – 2024+“, ev. č. </w:t>
      </w:r>
      <w:r w:rsidR="00E168F5" w:rsidRPr="00E168F5">
        <w:rPr>
          <w:rFonts w:cs="Tahoma"/>
          <w:szCs w:val="20"/>
          <w:lang w:eastAsia="en-US"/>
        </w:rPr>
        <w:t>Z2024-042398</w:t>
      </w:r>
      <w:r w:rsidRPr="004D07DB">
        <w:rPr>
          <w:rFonts w:cs="Tahoma"/>
          <w:szCs w:val="20"/>
          <w:lang w:eastAsia="en-US"/>
        </w:rPr>
        <w:t xml:space="preserve"> byla dne </w:t>
      </w:r>
      <w:r w:rsidR="00E168F5" w:rsidRPr="00FE224B">
        <w:rPr>
          <w:rFonts w:cs="Tahoma"/>
          <w:szCs w:val="20"/>
          <w:lang w:eastAsia="en-US"/>
        </w:rPr>
        <w:t>5</w:t>
      </w:r>
      <w:r w:rsidRPr="004D07DB">
        <w:rPr>
          <w:rFonts w:cs="Tahoma"/>
          <w:szCs w:val="20"/>
          <w:lang w:eastAsia="en-US"/>
        </w:rPr>
        <w:t>.</w:t>
      </w:r>
      <w:r w:rsidR="00E05A75">
        <w:rPr>
          <w:rFonts w:cs="Tahoma"/>
          <w:szCs w:val="20"/>
          <w:lang w:eastAsia="en-US"/>
        </w:rPr>
        <w:t xml:space="preserve"> 12. 2024 mezi Poskytovatelem a</w:t>
      </w:r>
      <w:r w:rsidR="00E05A75">
        <w:rPr>
          <w:rFonts w:cs="Tahoma"/>
          <w:szCs w:val="20"/>
          <w:lang w:val="cs-CZ" w:eastAsia="en-US"/>
        </w:rPr>
        <w:t> </w:t>
      </w:r>
      <w:r w:rsidRPr="004D07DB">
        <w:rPr>
          <w:rFonts w:cs="Tahoma"/>
          <w:szCs w:val="20"/>
          <w:lang w:eastAsia="en-US"/>
        </w:rPr>
        <w:t>Českou republikou - Českou správou sociálního zabezpečení, se sídlem Křížová 25, 225 08 Praha 5, IČO: 00006963 (dále jen „</w:t>
      </w:r>
      <w:r w:rsidRPr="004D07DB">
        <w:rPr>
          <w:rFonts w:cs="Tahoma"/>
          <w:b/>
          <w:bCs/>
          <w:szCs w:val="20"/>
          <w:lang w:eastAsia="en-US"/>
        </w:rPr>
        <w:t>ČSSZ</w:t>
      </w:r>
      <w:r w:rsidRPr="004D07DB">
        <w:rPr>
          <w:rFonts w:cs="Tahoma"/>
          <w:szCs w:val="20"/>
          <w:lang w:eastAsia="en-US"/>
        </w:rPr>
        <w:t xml:space="preserve">“) </w:t>
      </w:r>
      <w:r w:rsidR="002D2EB1">
        <w:rPr>
          <w:rFonts w:cs="Tahoma"/>
          <w:szCs w:val="20"/>
          <w:lang w:eastAsia="en-US"/>
        </w:rPr>
        <w:t xml:space="preserve">uzavřena </w:t>
      </w:r>
      <w:r w:rsidRPr="004D07DB">
        <w:rPr>
          <w:rFonts w:cs="Tahoma"/>
          <w:szCs w:val="20"/>
          <w:lang w:eastAsia="en-US"/>
        </w:rPr>
        <w:t>Rámcová dohod</w:t>
      </w:r>
      <w:r w:rsidR="00E05A75">
        <w:rPr>
          <w:rFonts w:cs="Tahoma"/>
          <w:szCs w:val="20"/>
          <w:lang w:eastAsia="en-US"/>
        </w:rPr>
        <w:t>a pro účely zajištění podpory a</w:t>
      </w:r>
      <w:r w:rsidR="00E05A75">
        <w:rPr>
          <w:rFonts w:cs="Tahoma"/>
          <w:szCs w:val="20"/>
          <w:lang w:val="cs-CZ" w:eastAsia="en-US"/>
        </w:rPr>
        <w:t> </w:t>
      </w:r>
      <w:r w:rsidRPr="004D07DB">
        <w:rPr>
          <w:rFonts w:cs="Tahoma"/>
          <w:szCs w:val="20"/>
          <w:lang w:eastAsia="en-US"/>
        </w:rPr>
        <w:t xml:space="preserve">rozvoje aplikačního programového vybavení pro </w:t>
      </w:r>
      <w:r w:rsidR="00E168F5" w:rsidRPr="00E168F5">
        <w:rPr>
          <w:rFonts w:cs="Tahoma"/>
          <w:szCs w:val="20"/>
          <w:lang w:eastAsia="en-US"/>
        </w:rPr>
        <w:t>kontrolní činnost</w:t>
      </w:r>
      <w:r w:rsidRPr="004D07DB">
        <w:rPr>
          <w:rFonts w:cs="Tahoma"/>
          <w:szCs w:val="20"/>
          <w:lang w:eastAsia="en-US"/>
        </w:rPr>
        <w:t xml:space="preserve"> (dále jen „</w:t>
      </w:r>
      <w:r w:rsidR="00C131D4" w:rsidRPr="00C131D4">
        <w:rPr>
          <w:rFonts w:cs="Tahoma"/>
          <w:b/>
          <w:szCs w:val="20"/>
          <w:lang w:val="cs-CZ" w:eastAsia="en-US"/>
        </w:rPr>
        <w:t>APV KOC</w:t>
      </w:r>
      <w:r w:rsidRPr="004D07DB">
        <w:rPr>
          <w:rFonts w:cs="Tahoma"/>
          <w:szCs w:val="20"/>
          <w:lang w:eastAsia="en-US"/>
        </w:rPr>
        <w:t>“)</w:t>
      </w:r>
      <w:r w:rsidR="002D2EB1">
        <w:rPr>
          <w:rFonts w:cs="Tahoma"/>
          <w:szCs w:val="20"/>
          <w:lang w:eastAsia="en-US"/>
        </w:rPr>
        <w:t>.</w:t>
      </w:r>
    </w:p>
    <w:p w14:paraId="09483860" w14:textId="2B048CBB" w:rsidR="004D07DB" w:rsidRPr="002D2EB1" w:rsidRDefault="004D07DB" w:rsidP="002D2EB1">
      <w:pPr>
        <w:pStyle w:val="RLTextlnkuslovan"/>
        <w:numPr>
          <w:ilvl w:val="1"/>
          <w:numId w:val="14"/>
        </w:numPr>
        <w:spacing w:before="120" w:line="280" w:lineRule="atLeast"/>
        <w:ind w:left="414" w:hanging="556"/>
        <w:rPr>
          <w:rFonts w:cs="Tahoma"/>
          <w:szCs w:val="20"/>
          <w:lang w:eastAsia="en-US"/>
        </w:rPr>
      </w:pPr>
      <w:r w:rsidRPr="002D2EB1">
        <w:rPr>
          <w:rFonts w:cs="Tahoma"/>
          <w:szCs w:val="20"/>
          <w:lang w:eastAsia="en-US"/>
        </w:rPr>
        <w:t>Smluvní vztah uvedený v odst. 1.1 t</w:t>
      </w:r>
      <w:r w:rsidR="000A17BF">
        <w:rPr>
          <w:rFonts w:cs="Tahoma"/>
          <w:szCs w:val="20"/>
          <w:lang w:eastAsia="en-US"/>
        </w:rPr>
        <w:t>ohoto článku</w:t>
      </w:r>
      <w:r w:rsidRPr="002D2EB1">
        <w:rPr>
          <w:rFonts w:cs="Tahoma"/>
          <w:szCs w:val="20"/>
          <w:lang w:eastAsia="en-US"/>
        </w:rPr>
        <w:t xml:space="preserve"> Smlouvy byl uzavřen ze strany ČSSZ pro účely rozvoje </w:t>
      </w:r>
      <w:r w:rsidR="00A44720">
        <w:rPr>
          <w:rFonts w:cs="Tahoma"/>
          <w:szCs w:val="20"/>
          <w:lang w:val="cs-CZ" w:eastAsia="en-US"/>
        </w:rPr>
        <w:t xml:space="preserve">a podpory </w:t>
      </w:r>
      <w:r w:rsidR="00A44720" w:rsidRPr="007F79EB">
        <w:rPr>
          <w:rFonts w:cs="Tahoma"/>
          <w:szCs w:val="20"/>
          <w:lang w:eastAsia="en-US"/>
        </w:rPr>
        <w:t>informačního systému</w:t>
      </w:r>
      <w:r w:rsidR="00A44720">
        <w:rPr>
          <w:rFonts w:cs="Tahoma"/>
          <w:szCs w:val="20"/>
          <w:lang w:bidi="cs-CZ"/>
        </w:rPr>
        <w:t xml:space="preserve">, </w:t>
      </w:r>
      <w:r w:rsidR="00A44720" w:rsidRPr="000775C4">
        <w:rPr>
          <w:rFonts w:cs="Tahoma"/>
          <w:szCs w:val="20"/>
          <w:lang w:bidi="cs-CZ"/>
        </w:rPr>
        <w:t>který je součástí Integrovaného</w:t>
      </w:r>
      <w:r w:rsidR="00A44720" w:rsidRPr="002D2EB1">
        <w:rPr>
          <w:rFonts w:cs="Tahoma"/>
          <w:szCs w:val="20"/>
          <w:lang w:eastAsia="en-US"/>
        </w:rPr>
        <w:t xml:space="preserve"> </w:t>
      </w:r>
      <w:r w:rsidRPr="002D2EB1">
        <w:rPr>
          <w:rFonts w:cs="Tahoma"/>
          <w:szCs w:val="20"/>
          <w:lang w:eastAsia="en-US"/>
        </w:rPr>
        <w:t xml:space="preserve">informačního systému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sidR="00A44720" w:rsidRPr="002D2EB1">
        <w:rPr>
          <w:rFonts w:cs="Tahoma"/>
          <w:szCs w:val="20"/>
          <w:lang w:eastAsia="en-US"/>
        </w:rPr>
        <w:t>Integrovan</w:t>
      </w:r>
      <w:r w:rsidR="00A44720">
        <w:rPr>
          <w:rFonts w:cs="Tahoma"/>
          <w:szCs w:val="20"/>
          <w:lang w:val="cs-CZ" w:eastAsia="en-US"/>
        </w:rPr>
        <w:t xml:space="preserve">ý </w:t>
      </w:r>
      <w:r w:rsidRPr="002D2EB1">
        <w:rPr>
          <w:rFonts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sidR="00A44720">
        <w:rPr>
          <w:rFonts w:cs="Tahoma"/>
          <w:szCs w:val="20"/>
          <w:lang w:val="cs-CZ" w:eastAsia="en-US"/>
        </w:rPr>
        <w:t>2</w:t>
      </w:r>
      <w:r w:rsidRPr="002D2EB1">
        <w:rPr>
          <w:rFonts w:cs="Tahoma"/>
          <w:szCs w:val="20"/>
          <w:lang w:eastAsia="en-US"/>
        </w:rPr>
        <w:t xml:space="preserve"> zákona č. 395/2024 Sb. práva a povinnosti vyplývající ze smluvních vztahů, které přede dnem nabytí účinnosti tohoto zákona uzavřela ČSSZ za Českou republiku za</w:t>
      </w:r>
      <w:r w:rsidR="000F0B26">
        <w:rPr>
          <w:rFonts w:cs="Tahoma"/>
          <w:szCs w:val="20"/>
          <w:lang w:val="cs-CZ" w:eastAsia="en-US"/>
        </w:rPr>
        <w:t> </w:t>
      </w:r>
      <w:r w:rsidRPr="002D2EB1">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0F0B26">
        <w:rPr>
          <w:rFonts w:cs="Tahoma"/>
          <w:szCs w:val="20"/>
          <w:lang w:val="cs-CZ" w:eastAsia="en-US"/>
        </w:rPr>
        <w:t> </w:t>
      </w:r>
      <w:r w:rsidRPr="002D2EB1">
        <w:rPr>
          <w:rFonts w:cs="Tahoma"/>
          <w:szCs w:val="20"/>
          <w:lang w:eastAsia="en-US"/>
        </w:rPr>
        <w:t xml:space="preserve">soukromoprávních systémů pro využívání údajů vedeném podle zákona č. 111/2009 Sb., ve znění účinném přede dnem nabytí účinnosti tohoto zákona, pod názvem Integrovaný informační systém ČSSZ, přecházejí ode dne nabytí účinnosti daného zákona na MPSV. </w:t>
      </w:r>
    </w:p>
    <w:p w14:paraId="6DF1CB21" w14:textId="7E6E0370" w:rsidR="004D07DB" w:rsidRPr="004D07DB" w:rsidRDefault="004D07DB" w:rsidP="002D2EB1">
      <w:pPr>
        <w:pStyle w:val="RLTextlnkuslovan"/>
        <w:numPr>
          <w:ilvl w:val="1"/>
          <w:numId w:val="1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1" w:name="_Ref458543817"/>
      <w:r w:rsidRPr="00013F7C">
        <w:rPr>
          <w:rFonts w:cs="Tahoma"/>
          <w:szCs w:val="20"/>
          <w:lang w:eastAsia="en-US"/>
        </w:rPr>
        <w:t>Poskytovatel se zavazuje poskytnout Objednateli Služby v termínech specifikovaných v Příloze č. 1 této Smlouvy.</w:t>
      </w:r>
      <w:bookmarkEnd w:id="1"/>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t>CENA</w:t>
      </w:r>
      <w:r w:rsidR="00F91B70" w:rsidRPr="004D07DB">
        <w:rPr>
          <w:rFonts w:cs="Tahoma"/>
          <w:szCs w:val="20"/>
        </w:rPr>
        <w:t xml:space="preserve"> PLNĚNÍ</w:t>
      </w:r>
    </w:p>
    <w:p w14:paraId="0259BE07" w14:textId="1AF8054D"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r w:rsidR="005523CF">
        <w:rPr>
          <w:rFonts w:cs="Tahoma"/>
          <w:szCs w:val="20"/>
          <w:lang w:val="cs-CZ" w:eastAsia="en-US"/>
        </w:rPr>
        <w:t xml:space="preserve"> </w:t>
      </w:r>
      <w:r w:rsidR="005523CF" w:rsidRPr="007F79EB">
        <w:rPr>
          <w:rFonts w:cs="Tahoma"/>
          <w:szCs w:val="20"/>
          <w:lang w:val="cs-CZ" w:eastAsia="en-US"/>
        </w:rPr>
        <w:t>a specifikovanou v čl. 4 Přílohy č. 1 této Smlouvy</w:t>
      </w:r>
      <w:r w:rsidR="005523CF" w:rsidRPr="007F79EB">
        <w:rPr>
          <w:rFonts w:cs="Tahoma"/>
          <w:szCs w:val="20"/>
          <w:lang w:eastAsia="en-US"/>
        </w:rPr>
        <w:t>.</w:t>
      </w:r>
    </w:p>
    <w:p w14:paraId="37F012A5" w14:textId="125B061B" w:rsidR="005523CF" w:rsidRDefault="005523CF" w:rsidP="004D5280">
      <w:pPr>
        <w:pStyle w:val="RLTextlnkuslovan"/>
        <w:numPr>
          <w:ilvl w:val="1"/>
          <w:numId w:val="14"/>
        </w:numPr>
        <w:spacing w:before="120" w:line="240" w:lineRule="atLeast"/>
        <w:rPr>
          <w:rFonts w:cs="Tahoma"/>
          <w:szCs w:val="20"/>
          <w:lang w:eastAsia="en-US"/>
        </w:rPr>
      </w:pPr>
      <w:r w:rsidRPr="007F79EB">
        <w:rPr>
          <w:rFonts w:cs="Tahoma"/>
          <w:szCs w:val="20"/>
        </w:rPr>
        <w:t>Maximální cena za poskytnuté Služby dle specifikace uvedené v Příloze č. 1 této Smlouvy činí</w:t>
      </w:r>
      <w:r w:rsidRPr="007F79EB">
        <w:rPr>
          <w:rFonts w:cs="Tahoma"/>
          <w:szCs w:val="20"/>
          <w:lang w:val="cs-CZ"/>
        </w:rPr>
        <w:t xml:space="preserve"> </w:t>
      </w:r>
      <w:r w:rsidR="00D12A82">
        <w:rPr>
          <w:rFonts w:cs="Tahoma"/>
          <w:b/>
          <w:bCs/>
          <w:szCs w:val="20"/>
          <w:lang w:val="cs-CZ"/>
        </w:rPr>
        <w:t>2 </w:t>
      </w:r>
      <w:r w:rsidR="00E038C7" w:rsidRPr="00E038C7">
        <w:rPr>
          <w:rFonts w:cs="Tahoma"/>
          <w:b/>
          <w:bCs/>
          <w:szCs w:val="20"/>
          <w:lang w:val="cs-CZ"/>
        </w:rPr>
        <w:t>06</w:t>
      </w:r>
      <w:r w:rsidR="004D5280">
        <w:rPr>
          <w:rFonts w:cs="Tahoma"/>
          <w:b/>
          <w:bCs/>
          <w:szCs w:val="20"/>
          <w:lang w:val="cs-CZ"/>
        </w:rPr>
        <w:t>5</w:t>
      </w:r>
      <w:r w:rsidR="00D12A82">
        <w:rPr>
          <w:rFonts w:cs="Tahoma"/>
          <w:b/>
          <w:bCs/>
          <w:szCs w:val="20"/>
          <w:lang w:val="cs-CZ"/>
        </w:rPr>
        <w:t> </w:t>
      </w:r>
      <w:r w:rsidR="004D5280">
        <w:rPr>
          <w:rFonts w:cs="Tahoma"/>
          <w:b/>
          <w:bCs/>
          <w:szCs w:val="20"/>
          <w:lang w:val="cs-CZ"/>
        </w:rPr>
        <w:t>560</w:t>
      </w:r>
      <w:r w:rsidR="00E038C7" w:rsidRPr="00E038C7">
        <w:rPr>
          <w:rFonts w:cs="Tahoma"/>
          <w:b/>
          <w:bCs/>
          <w:szCs w:val="20"/>
          <w:lang w:val="cs-CZ"/>
        </w:rPr>
        <w:t>,00</w:t>
      </w:r>
      <w:r w:rsidRPr="00A5363E">
        <w:rPr>
          <w:rFonts w:cs="Tahoma"/>
          <w:b/>
          <w:bCs/>
          <w:szCs w:val="20"/>
          <w:lang w:val="cs-CZ"/>
        </w:rPr>
        <w:t xml:space="preserve"> </w:t>
      </w:r>
      <w:r w:rsidRPr="00FE4732">
        <w:rPr>
          <w:rFonts w:cs="Tahoma"/>
          <w:b/>
          <w:szCs w:val="20"/>
        </w:rPr>
        <w:t>Kč bez DPH</w:t>
      </w:r>
      <w:r w:rsidRPr="007F79EB">
        <w:rPr>
          <w:rFonts w:cs="Tahoma"/>
          <w:szCs w:val="20"/>
        </w:rPr>
        <w:t>,</w:t>
      </w:r>
      <w:r w:rsidRPr="007F79EB">
        <w:rPr>
          <w:rFonts w:cs="Tahoma"/>
          <w:szCs w:val="20"/>
          <w:lang w:val="cs-CZ"/>
        </w:rPr>
        <w:t xml:space="preserve"> </w:t>
      </w:r>
      <w:r w:rsidRPr="007F79EB">
        <w:rPr>
          <w:rFonts w:cs="Tahoma"/>
          <w:szCs w:val="20"/>
        </w:rPr>
        <w:t xml:space="preserve">tj. </w:t>
      </w:r>
      <w:r w:rsidR="004D5280" w:rsidRPr="004D5280">
        <w:rPr>
          <w:rFonts w:cs="Tahoma"/>
          <w:b/>
          <w:bCs/>
          <w:szCs w:val="20"/>
          <w:lang w:val="cs-CZ"/>
        </w:rPr>
        <w:t>2 499 327,60</w:t>
      </w:r>
      <w:r w:rsidRPr="00B81A53">
        <w:rPr>
          <w:rFonts w:cs="Tahoma"/>
          <w:szCs w:val="20"/>
        </w:rPr>
        <w:t xml:space="preserve"> </w:t>
      </w:r>
      <w:r w:rsidRPr="00FE4732">
        <w:rPr>
          <w:rFonts w:cs="Tahoma"/>
          <w:b/>
          <w:szCs w:val="20"/>
        </w:rPr>
        <w:t>Kč vč. DPH</w:t>
      </w:r>
      <w:r>
        <w:rPr>
          <w:rFonts w:cs="Tahoma"/>
          <w:szCs w:val="20"/>
          <w:lang w:val="cs-CZ"/>
        </w:rPr>
        <w:t>.</w:t>
      </w:r>
    </w:p>
    <w:p w14:paraId="25979A21" w14:textId="22499C70" w:rsidR="00B044C6" w:rsidRDefault="00B044C6" w:rsidP="002D2EB1">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w:t>
      </w:r>
      <w:r w:rsidR="005523CF">
        <w:rPr>
          <w:rFonts w:cs="Tahoma"/>
          <w:szCs w:val="20"/>
          <w:lang w:val="cs-CZ" w:eastAsia="en-US"/>
        </w:rPr>
        <w:t>a</w:t>
      </w:r>
      <w:r w:rsidRPr="00B044C6">
        <w:rPr>
          <w:rFonts w:cs="Tahoma"/>
          <w:szCs w:val="20"/>
          <w:lang w:eastAsia="en-US"/>
        </w:rPr>
        <w:t xml:space="preserve"> bud</w:t>
      </w:r>
      <w:r w:rsidR="005523CF">
        <w:rPr>
          <w:rFonts w:cs="Tahoma"/>
          <w:szCs w:val="20"/>
          <w:lang w:val="cs-CZ" w:eastAsia="en-US"/>
        </w:rPr>
        <w:t>e</w:t>
      </w:r>
      <w:r w:rsidRPr="00B044C6">
        <w:rPr>
          <w:rFonts w:cs="Tahoma"/>
          <w:szCs w:val="20"/>
          <w:lang w:eastAsia="en-US"/>
        </w:rPr>
        <w:t xml:space="preserve"> vystaven</w:t>
      </w:r>
      <w:r w:rsidR="005523CF">
        <w:rPr>
          <w:rFonts w:cs="Tahoma"/>
          <w:szCs w:val="20"/>
          <w:lang w:val="cs-CZ" w:eastAsia="en-US"/>
        </w:rPr>
        <w:t>a</w:t>
      </w:r>
      <w:r w:rsidRPr="00B044C6">
        <w:rPr>
          <w:rFonts w:cs="Tahoma"/>
          <w:szCs w:val="20"/>
          <w:lang w:eastAsia="en-US"/>
        </w:rPr>
        <w:t xml:space="preserve"> v souladu s příslušnými ujednáními Rámcové dohody</w:t>
      </w:r>
      <w:r w:rsidR="00FA5E2A" w:rsidRPr="00FA5E2A">
        <w:rPr>
          <w:rFonts w:cs="Tahoma"/>
          <w:szCs w:val="20"/>
          <w:lang w:eastAsia="en-US"/>
        </w:rPr>
        <w:t>, a to při reflektování změny v osobě Objednatele ve smyslu čl. 1 odst. 1.2 této Smlouvy</w:t>
      </w:r>
      <w:r w:rsidRPr="00B044C6">
        <w:rPr>
          <w:rFonts w:cs="Tahoma"/>
          <w:szCs w:val="20"/>
          <w:lang w:eastAsia="en-US"/>
        </w:rPr>
        <w:t>.</w:t>
      </w:r>
    </w:p>
    <w:p w14:paraId="14557ACB" w14:textId="15F4A7FC" w:rsidR="00B044C6" w:rsidRPr="00013F7C" w:rsidRDefault="00B044C6" w:rsidP="00B044C6">
      <w:pPr>
        <w:pStyle w:val="RLlneksmlouvy"/>
        <w:numPr>
          <w:ilvl w:val="0"/>
          <w:numId w:val="14"/>
        </w:numPr>
        <w:rPr>
          <w:rFonts w:cs="Tahoma"/>
          <w:szCs w:val="20"/>
        </w:rPr>
      </w:pPr>
      <w:r>
        <w:rPr>
          <w:rFonts w:cs="Tahoma"/>
          <w:szCs w:val="20"/>
          <w:lang w:val="cs-CZ"/>
        </w:rPr>
        <w:lastRenderedPageBreak/>
        <w:t>OPRÁVNĚNÉ OSOBY</w:t>
      </w:r>
    </w:p>
    <w:p w14:paraId="3336E333" w14:textId="497676FE" w:rsidR="0068687B" w:rsidRDefault="0068687B" w:rsidP="002D2EB1">
      <w:pPr>
        <w:numPr>
          <w:ilvl w:val="1"/>
          <w:numId w:val="14"/>
        </w:numPr>
        <w:spacing w:before="120" w:line="280" w:lineRule="atLeast"/>
        <w:ind w:left="414" w:right="-284"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ve smluvních záležitostech</w:t>
      </w:r>
      <w:r w:rsidR="004D07DB">
        <w:rPr>
          <w:rFonts w:ascii="Tahoma" w:hAnsi="Tahoma" w:cs="Tahoma"/>
          <w:sz w:val="20"/>
        </w:rPr>
        <w:t xml:space="preserve"> této Smlouvy jsou</w:t>
      </w:r>
      <w:r>
        <w:rPr>
          <w:rFonts w:ascii="Tahoma" w:hAnsi="Tahoma" w:cs="Tahoma"/>
          <w:sz w:val="20"/>
        </w:rPr>
        <w:t>:</w:t>
      </w:r>
    </w:p>
    <w:p w14:paraId="6BA4ED2B" w14:textId="77777777" w:rsidR="00AA0193" w:rsidRDefault="00AA0193" w:rsidP="00AA0193">
      <w:pPr>
        <w:spacing w:before="120" w:after="40"/>
        <w:ind w:left="426" w:right="-284"/>
        <w:rPr>
          <w:rFonts w:ascii="Tahoma" w:hAnsi="Tahoma" w:cs="Tahoma"/>
          <w:sz w:val="20"/>
        </w:rPr>
      </w:pPr>
      <w:bookmarkStart w:id="2" w:name="_Hlk194495144"/>
      <w:r>
        <w:rPr>
          <w:rFonts w:ascii="Tahoma" w:hAnsi="Tahoma" w:cs="Tahoma"/>
          <w:sz w:val="20"/>
        </w:rPr>
        <w:t xml:space="preserve">Za Objednatele: </w:t>
      </w:r>
      <w:r>
        <w:rPr>
          <w:rFonts w:ascii="Tahoma" w:hAnsi="Tahoma" w:cs="Tahoma"/>
          <w:sz w:val="20"/>
        </w:rPr>
        <w:tab/>
      </w:r>
      <w:r w:rsidRPr="00A763E2">
        <w:rPr>
          <w:rFonts w:ascii="Tahoma" w:hAnsi="Tahoma" w:cs="Tahoma"/>
          <w:i/>
          <w:iCs/>
          <w:color w:val="FFFFFF" w:themeColor="background1"/>
          <w:sz w:val="20"/>
          <w:highlight w:val="black"/>
        </w:rPr>
        <w:t>neveřejný údaj</w:t>
      </w:r>
    </w:p>
    <w:p w14:paraId="312B83A2" w14:textId="77777777" w:rsidR="00AA0193" w:rsidRDefault="00AA0193" w:rsidP="00AA0193">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D659ED0" w14:textId="77777777" w:rsidR="00AA0193" w:rsidRDefault="00AA0193" w:rsidP="00AA0193">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E8A7DE8" w14:textId="77777777" w:rsidR="00AA0193" w:rsidRDefault="00AA0193" w:rsidP="00AA0193">
      <w:pPr>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520D204C" w14:textId="77777777" w:rsidR="00AA0193" w:rsidRDefault="00AA0193" w:rsidP="00AA0193">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C9CD68E" w14:textId="77777777" w:rsidR="00AA0193" w:rsidRPr="00422CDF" w:rsidRDefault="00AA0193" w:rsidP="00AA0193">
      <w:pPr>
        <w:spacing w:after="40"/>
        <w:ind w:left="426" w:right="-284"/>
        <w:rPr>
          <w:rFonts w:ascii="Tahoma" w:hAnsi="Tahoma" w:cs="Tahoma"/>
          <w:sz w:val="20"/>
          <w:szCs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7DFE25A" w14:textId="77777777" w:rsidR="00AA0193" w:rsidRDefault="00AA0193" w:rsidP="00AA0193">
      <w:pPr>
        <w:numPr>
          <w:ilvl w:val="1"/>
          <w:numId w:val="14"/>
        </w:numPr>
        <w:spacing w:before="240" w:line="280" w:lineRule="atLeast"/>
        <w:ind w:left="414" w:right="-284" w:hanging="556"/>
        <w:jc w:val="both"/>
        <w:outlineLvl w:val="6"/>
        <w:rPr>
          <w:rFonts w:ascii="Tahoma" w:hAnsi="Tahoma" w:cs="Tahoma"/>
          <w:sz w:val="20"/>
        </w:rPr>
      </w:pPr>
      <w:r>
        <w:rPr>
          <w:rFonts w:ascii="Tahoma" w:hAnsi="Tahoma" w:cs="Tahoma"/>
          <w:sz w:val="20"/>
        </w:rPr>
        <w:t>Osoby oprávněné zastupovat smluvní strany v obchodních záležitostech této Smlouvy jsou:</w:t>
      </w:r>
    </w:p>
    <w:p w14:paraId="32FB453A" w14:textId="77777777" w:rsidR="00AA0193" w:rsidRDefault="00AA0193" w:rsidP="00AA0193">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Pr="00A763E2">
        <w:rPr>
          <w:rFonts w:ascii="Tahoma" w:hAnsi="Tahoma" w:cs="Tahoma"/>
          <w:i/>
          <w:iCs/>
          <w:color w:val="FFFFFF" w:themeColor="background1"/>
          <w:sz w:val="20"/>
          <w:highlight w:val="black"/>
        </w:rPr>
        <w:t>neveřejný údaj</w:t>
      </w:r>
    </w:p>
    <w:p w14:paraId="6C9B9430" w14:textId="77777777" w:rsidR="00AA0193" w:rsidRDefault="00AA0193" w:rsidP="00AA0193">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790F8A4" w14:textId="77777777" w:rsidR="00AA0193" w:rsidRDefault="00AA0193" w:rsidP="00AA0193">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F9F6126" w14:textId="77777777" w:rsidR="00AA0193" w:rsidRDefault="00AA0193" w:rsidP="00AA0193">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05EEA24" w14:textId="77777777" w:rsidR="00AA0193" w:rsidRDefault="00AA0193" w:rsidP="00AA0193">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44919F4" w14:textId="77777777" w:rsidR="00AA0193" w:rsidRDefault="00AA0193" w:rsidP="00AA0193">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r>
        <w:rPr>
          <w:rFonts w:ascii="Tahoma" w:hAnsi="Tahoma" w:cs="Tahoma"/>
          <w:sz w:val="20"/>
        </w:rPr>
        <w:t xml:space="preserve"> </w:t>
      </w:r>
    </w:p>
    <w:p w14:paraId="33758C4B" w14:textId="77777777" w:rsidR="00AA0193" w:rsidRDefault="00AA0193" w:rsidP="00AA0193">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F93ED64" w14:textId="77777777" w:rsidR="00AA0193" w:rsidRDefault="00AA0193" w:rsidP="00AA0193">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906EE7F" w14:textId="77777777" w:rsidR="00AA0193" w:rsidRDefault="00AA0193" w:rsidP="00AA0193">
      <w:pPr>
        <w:spacing w:after="40"/>
        <w:ind w:left="426"/>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9F83776" w14:textId="77777777" w:rsidR="00AA0193" w:rsidRDefault="00AA0193" w:rsidP="00AA0193">
      <w:pPr>
        <w:pStyle w:val="Kodsazen2"/>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12745B9F" w14:textId="77777777" w:rsidR="00AA0193" w:rsidRDefault="00AA0193" w:rsidP="00AA0193">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4EBAD9E" w14:textId="77777777" w:rsidR="00AA0193" w:rsidRDefault="00AA0193" w:rsidP="00AA0193">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0704B7C" w14:textId="77777777" w:rsidR="00AA0193" w:rsidRDefault="00AA0193" w:rsidP="00AA0193">
      <w:pPr>
        <w:numPr>
          <w:ilvl w:val="1"/>
          <w:numId w:val="14"/>
        </w:numPr>
        <w:spacing w:before="240" w:line="280" w:lineRule="atLeast"/>
        <w:ind w:left="414" w:right="-284" w:hanging="556"/>
        <w:jc w:val="both"/>
        <w:outlineLvl w:val="6"/>
        <w:rPr>
          <w:rFonts w:ascii="Tahoma" w:hAnsi="Tahoma" w:cs="Tahoma"/>
          <w:sz w:val="20"/>
        </w:rPr>
      </w:pPr>
      <w:r>
        <w:rPr>
          <w:rFonts w:ascii="Tahoma" w:hAnsi="Tahoma" w:cs="Tahoma"/>
          <w:sz w:val="20"/>
        </w:rPr>
        <w:t>Osoby oprávněné zastupovat smluvní strany v technických záležitostech této Smlouvy jsou:</w:t>
      </w:r>
    </w:p>
    <w:p w14:paraId="5F0C99A7" w14:textId="77777777" w:rsidR="00AA0193" w:rsidRDefault="00AA0193" w:rsidP="00AA0193">
      <w:pPr>
        <w:spacing w:before="120" w:after="40"/>
        <w:ind w:left="426" w:right="-284"/>
        <w:rPr>
          <w:rFonts w:ascii="Tahoma" w:hAnsi="Tahoma" w:cs="Tahoma"/>
          <w:sz w:val="20"/>
        </w:rPr>
      </w:pPr>
      <w:r>
        <w:rPr>
          <w:rFonts w:ascii="Tahoma" w:hAnsi="Tahoma" w:cs="Tahoma"/>
          <w:sz w:val="20"/>
        </w:rPr>
        <w:t>Za Objednatele: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016F920F" w14:textId="77777777" w:rsidR="00AA0193" w:rsidRDefault="00AA0193" w:rsidP="00AA0193">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3042FCA0" w14:textId="77777777" w:rsidR="00AA0193" w:rsidRDefault="00AA0193" w:rsidP="00AA0193">
      <w:pPr>
        <w:spacing w:after="4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r>
        <w:rPr>
          <w:rFonts w:ascii="Tahoma" w:hAnsi="Tahoma" w:cs="Tahoma"/>
          <w:sz w:val="20"/>
        </w:rPr>
        <w:t xml:space="preserve"> </w:t>
      </w:r>
    </w:p>
    <w:p w14:paraId="14E2624A" w14:textId="77777777" w:rsidR="00AA0193" w:rsidRDefault="00AA0193" w:rsidP="00AA0193">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BE17FE5" w14:textId="77777777" w:rsidR="00AA0193" w:rsidRDefault="00AA0193" w:rsidP="00AA0193">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4F44F92" w14:textId="77777777" w:rsidR="00AA0193" w:rsidRDefault="00AA0193" w:rsidP="00AA0193">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B9D47E4" w14:textId="77777777" w:rsidR="00AA0193" w:rsidRDefault="00AA0193" w:rsidP="00AA0193">
      <w:pPr>
        <w:spacing w:before="360" w:after="40"/>
        <w:ind w:left="426" w:right="-284"/>
        <w:rPr>
          <w:rFonts w:ascii="Tahoma" w:hAnsi="Tahoma" w:cs="Tahoma"/>
          <w:b/>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6BDBC3FA" w14:textId="77777777" w:rsidR="00AA0193" w:rsidRDefault="00AA0193" w:rsidP="00AA0193">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8FA38F7" w14:textId="77777777" w:rsidR="00AA0193" w:rsidRDefault="00AA0193" w:rsidP="00AA0193">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r>
        <w:rPr>
          <w:rFonts w:ascii="Tahoma" w:hAnsi="Tahoma" w:cs="Tahoma"/>
          <w:sz w:val="20"/>
        </w:rPr>
        <w:t xml:space="preserve"> </w:t>
      </w:r>
    </w:p>
    <w:p w14:paraId="62685257" w14:textId="77777777" w:rsidR="00AA0193" w:rsidRPr="005425A3" w:rsidRDefault="00AA0193" w:rsidP="00AA0193">
      <w:pPr>
        <w:spacing w:before="120" w:after="40"/>
        <w:ind w:left="425" w:right="-284"/>
        <w:rPr>
          <w:rFonts w:ascii="Tahoma" w:hAnsi="Tahoma" w:cs="Tahoma"/>
          <w:sz w:val="20"/>
        </w:rPr>
      </w:pPr>
      <w:r w:rsidRPr="005425A3">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72BC20C" w14:textId="77777777" w:rsidR="00AA0193" w:rsidRPr="005425A3" w:rsidRDefault="00AA0193" w:rsidP="00AA0193">
      <w:pPr>
        <w:pStyle w:val="Kodsazen2"/>
        <w:spacing w:before="0" w:after="40"/>
        <w:ind w:left="426" w:right="-286"/>
        <w:rPr>
          <w:rFonts w:ascii="Tahoma" w:hAnsi="Tahoma" w:cs="Tahoma"/>
          <w:sz w:val="20"/>
        </w:rPr>
      </w:pPr>
      <w:r w:rsidRPr="005425A3">
        <w:rPr>
          <w:rFonts w:ascii="Tahoma" w:hAnsi="Tahoma" w:cs="Tahoma"/>
          <w:sz w:val="20"/>
        </w:rPr>
        <w:t>tel:</w:t>
      </w:r>
      <w:r w:rsidRPr="005425A3">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4C03C85" w14:textId="77777777" w:rsidR="00AA0193" w:rsidRPr="005425A3" w:rsidRDefault="00AA0193" w:rsidP="00AA0193">
      <w:pPr>
        <w:spacing w:after="40"/>
        <w:ind w:left="426" w:right="-284"/>
        <w:rPr>
          <w:rFonts w:ascii="Tahoma" w:hAnsi="Tahoma" w:cs="Tahoma"/>
          <w:sz w:val="20"/>
        </w:rPr>
      </w:pPr>
      <w:r w:rsidRPr="005425A3">
        <w:rPr>
          <w:rFonts w:ascii="Tahoma" w:hAnsi="Tahoma" w:cs="Tahoma"/>
          <w:sz w:val="20"/>
        </w:rPr>
        <w:t>e-mail:</w:t>
      </w:r>
      <w:r w:rsidRPr="005425A3">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DDEA551" w14:textId="77777777" w:rsidR="00AA0193" w:rsidRDefault="00AA0193" w:rsidP="00AA0193">
      <w:pPr>
        <w:spacing w:after="40"/>
        <w:ind w:left="426" w:right="-284"/>
        <w:rPr>
          <w:rFonts w:ascii="Tahoma" w:hAnsi="Tahoma" w:cs="Tahoma"/>
          <w:sz w:val="20"/>
        </w:rPr>
      </w:pPr>
    </w:p>
    <w:p w14:paraId="0178D697" w14:textId="77777777" w:rsidR="00AA0193" w:rsidRDefault="00AA0193" w:rsidP="00AA0193">
      <w:pPr>
        <w:numPr>
          <w:ilvl w:val="1"/>
          <w:numId w:val="14"/>
        </w:numPr>
        <w:spacing w:before="240" w:line="280" w:lineRule="atLeast"/>
        <w:ind w:left="414" w:right="-8" w:hanging="556"/>
        <w:jc w:val="both"/>
        <w:outlineLvl w:val="6"/>
        <w:rPr>
          <w:rFonts w:ascii="Tahoma" w:hAnsi="Tahoma" w:cs="Tahoma"/>
          <w:sz w:val="20"/>
        </w:rPr>
      </w:pPr>
      <w:r>
        <w:rPr>
          <w:rFonts w:ascii="Tahoma" w:hAnsi="Tahoma" w:cs="Tahoma"/>
          <w:sz w:val="20"/>
        </w:rPr>
        <w:t xml:space="preserve">Osoby oprávněné zastupovat smluvní strany ve </w:t>
      </w:r>
      <w:r w:rsidRPr="00855526">
        <w:rPr>
          <w:rFonts w:ascii="Tahoma" w:hAnsi="Tahoma" w:cs="Tahoma"/>
          <w:sz w:val="20"/>
        </w:rPr>
        <w:t>věcech kybernetických bezpečnostních</w:t>
      </w:r>
      <w:r>
        <w:rPr>
          <w:rFonts w:ascii="Tahoma" w:hAnsi="Tahoma" w:cs="Tahoma"/>
          <w:sz w:val="20"/>
        </w:rPr>
        <w:t xml:space="preserve"> událostí a </w:t>
      </w:r>
      <w:r w:rsidRPr="00855526">
        <w:rPr>
          <w:rFonts w:ascii="Tahoma" w:hAnsi="Tahoma" w:cs="Tahoma"/>
          <w:sz w:val="20"/>
        </w:rPr>
        <w:t>incidentů</w:t>
      </w:r>
      <w:r>
        <w:rPr>
          <w:rFonts w:ascii="Tahoma" w:hAnsi="Tahoma" w:cs="Tahoma"/>
          <w:sz w:val="20"/>
        </w:rPr>
        <w:t xml:space="preserve"> souvisejících s touto Smlouvou jsou:</w:t>
      </w:r>
      <w:r w:rsidRPr="00855526">
        <w:rPr>
          <w:rFonts w:ascii="Tahoma" w:hAnsi="Tahoma" w:cs="Tahoma"/>
          <w:sz w:val="20"/>
        </w:rPr>
        <w:t xml:space="preserve"> </w:t>
      </w:r>
    </w:p>
    <w:p w14:paraId="13CD213F" w14:textId="77777777" w:rsidR="00AA0193" w:rsidRPr="001F091D" w:rsidRDefault="00AA0193" w:rsidP="00AA0193">
      <w:pPr>
        <w:spacing w:before="120" w:after="40"/>
        <w:ind w:left="426"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3F811ED1" w14:textId="77777777" w:rsidR="00AA0193" w:rsidRPr="001F091D" w:rsidRDefault="00AA0193" w:rsidP="00AA0193">
      <w:pPr>
        <w:pStyle w:val="Kodsazen2"/>
        <w:spacing w:before="0" w:after="40"/>
        <w:ind w:left="426" w:right="-286"/>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57880E5B" w14:textId="77777777" w:rsidR="00AA0193" w:rsidRDefault="00AA0193" w:rsidP="00AA0193">
      <w:pPr>
        <w:spacing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199B93B9" w14:textId="77777777" w:rsidR="00AA0193" w:rsidRDefault="00AA0193" w:rsidP="00AA0193">
      <w:pPr>
        <w:spacing w:before="360" w:after="40"/>
        <w:ind w:left="425" w:right="-284"/>
        <w:rPr>
          <w:rFonts w:ascii="Tahoma" w:hAnsi="Tahoma" w:cs="Tahoma"/>
          <w:b/>
          <w:sz w:val="20"/>
        </w:rPr>
      </w:pPr>
      <w:r>
        <w:rPr>
          <w:rFonts w:ascii="Tahoma" w:hAnsi="Tahoma" w:cs="Tahoma"/>
          <w:sz w:val="20"/>
        </w:rPr>
        <w:lastRenderedPageBreak/>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007EF1CF" w14:textId="77777777" w:rsidR="00AA0193" w:rsidRDefault="00AA0193" w:rsidP="00AA0193">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210F3E42" w14:textId="77777777" w:rsidR="00AA0193" w:rsidRPr="00855526" w:rsidRDefault="00AA0193" w:rsidP="00AA0193">
      <w:pPr>
        <w:pStyle w:val="Kodsazen2"/>
        <w:spacing w:before="0" w:after="120"/>
        <w:ind w:left="425"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bookmarkEnd w:id="2"/>
    <w:p w14:paraId="6D664DB3" w14:textId="77777777" w:rsidR="00FC4C9A" w:rsidRDefault="00FC4C9A" w:rsidP="00C5775A">
      <w:pPr>
        <w:ind w:right="-284" w:hanging="567"/>
        <w:outlineLvl w:val="6"/>
        <w:rPr>
          <w:rFonts w:ascii="Tahoma" w:hAnsi="Tahoma" w:cs="Tahoma"/>
          <w:sz w:val="20"/>
        </w:rPr>
      </w:pPr>
    </w:p>
    <w:p w14:paraId="1E72D183" w14:textId="74FA07F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ZÁRUKA</w:t>
      </w:r>
    </w:p>
    <w:p w14:paraId="643B3882" w14:textId="68C3C380" w:rsidR="00A776B9" w:rsidRPr="00C5775A" w:rsidRDefault="00A776B9" w:rsidP="00623705">
      <w:pPr>
        <w:pStyle w:val="Odstavecseseznamem"/>
        <w:numPr>
          <w:ilvl w:val="1"/>
          <w:numId w:val="14"/>
        </w:numPr>
        <w:spacing w:line="278" w:lineRule="auto"/>
        <w:ind w:right="-284"/>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 xml:space="preserve">bude poskytována ode dne akceptace </w:t>
      </w:r>
      <w:r w:rsidR="00C131D4">
        <w:rPr>
          <w:rFonts w:ascii="Tahoma" w:hAnsi="Tahoma" w:cs="Tahoma"/>
        </w:rPr>
        <w:t>Služeb jako celku</w:t>
      </w:r>
      <w:r w:rsidRPr="00C5775A">
        <w:rPr>
          <w:rFonts w:ascii="Tahoma" w:hAnsi="Tahoma" w:cs="Tahoma"/>
        </w:rPr>
        <w:t>.</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FE224B">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67E15891" w:rsidR="002E1002" w:rsidRDefault="002E1002" w:rsidP="00FE224B">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Smluvní strany prohlašují, že Poskytovatel sdělil Objednateli před podpisem této Smlouvy, zda jsou informace uvedené v této Smlouvě a jejích přílohách obchodním tajems</w:t>
      </w:r>
      <w:r w:rsidR="00FE224B">
        <w:rPr>
          <w:rFonts w:ascii="Tahoma" w:hAnsi="Tahoma" w:cs="Tahoma"/>
          <w:sz w:val="20"/>
        </w:rPr>
        <w:t>tvím Poskytovatele ve </w:t>
      </w:r>
      <w:r w:rsidRPr="002E1002">
        <w:rPr>
          <w:rFonts w:ascii="Tahoma" w:hAnsi="Tahoma" w:cs="Tahoma"/>
          <w:sz w:val="20"/>
        </w:rPr>
        <w:t>smyslu ustanovení § 504 Občanského zákoníku či nikoliv. V přípa</w:t>
      </w:r>
      <w:r w:rsidR="00FE224B">
        <w:rPr>
          <w:rFonts w:ascii="Tahoma" w:hAnsi="Tahoma" w:cs="Tahoma"/>
          <w:sz w:val="20"/>
        </w:rPr>
        <w:t>dě, že by Poskytovatel trval na </w:t>
      </w:r>
      <w:r w:rsidRPr="002E1002">
        <w:rPr>
          <w:rFonts w:ascii="Tahoma" w:hAnsi="Tahoma" w:cs="Tahoma"/>
          <w:sz w:val="20"/>
        </w:rPr>
        <w:t xml:space="preserve">tom, </w:t>
      </w:r>
      <w:r w:rsidR="007D730C">
        <w:rPr>
          <w:rFonts w:ascii="Tahoma" w:hAnsi="Tahoma" w:cs="Tahoma"/>
          <w:sz w:val="20"/>
        </w:rPr>
        <w:t>že </w:t>
      </w:r>
      <w:r w:rsidRPr="002E1002">
        <w:rPr>
          <w:rFonts w:ascii="Tahoma" w:hAnsi="Tahoma" w:cs="Tahoma"/>
          <w:sz w:val="20"/>
        </w:rPr>
        <w:t>některý údaj obsažený v této Smlouvě a jejích příl</w:t>
      </w:r>
      <w:r w:rsidR="00FE224B">
        <w:rPr>
          <w:rFonts w:ascii="Tahoma" w:hAnsi="Tahoma" w:cs="Tahoma"/>
          <w:sz w:val="20"/>
        </w:rPr>
        <w:t>ohách je obchodním tajemstvím a </w:t>
      </w:r>
      <w:r w:rsidRPr="002E1002">
        <w:rPr>
          <w:rFonts w:ascii="Tahoma" w:hAnsi="Tahoma" w:cs="Tahoma"/>
          <w:sz w:val="20"/>
        </w:rPr>
        <w:t>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FE224B">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FE224B">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02C5C865" w:rsidR="002E1002" w:rsidRPr="002E1002" w:rsidRDefault="002E1002" w:rsidP="00FE224B">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00FE224B">
        <w:rPr>
          <w:rFonts w:ascii="Tahoma" w:hAnsi="Tahoma" w:cs="Tahoma"/>
          <w:sz w:val="20"/>
        </w:rPr>
        <w:t>plnění v </w:t>
      </w:r>
      <w:r w:rsidRPr="002E1002">
        <w:rPr>
          <w:rFonts w:ascii="Tahoma" w:hAnsi="Tahoma" w:cs="Tahoma"/>
          <w:sz w:val="20"/>
        </w:rPr>
        <w:t xml:space="preserve">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1F4955A1" w:rsidR="00073B35" w:rsidRDefault="00073B35" w:rsidP="00FE224B">
      <w:pPr>
        <w:pStyle w:val="Kodsazen2"/>
        <w:numPr>
          <w:ilvl w:val="1"/>
          <w:numId w:val="14"/>
        </w:numPr>
        <w:spacing w:before="120" w:after="120" w:line="280" w:lineRule="atLeast"/>
        <w:ind w:right="-8"/>
        <w:rPr>
          <w:rFonts w:ascii="Tahoma" w:hAnsi="Tahoma" w:cs="Tahoma"/>
          <w:sz w:val="20"/>
        </w:rPr>
      </w:pPr>
      <w:r>
        <w:rPr>
          <w:rFonts w:ascii="Tahoma" w:hAnsi="Tahoma" w:cs="Tahoma"/>
          <w:sz w:val="20"/>
        </w:rPr>
        <w:t xml:space="preserve">V případě rozporu ujednání těla </w:t>
      </w:r>
      <w:r w:rsidR="0027014C">
        <w:rPr>
          <w:rFonts w:ascii="Tahoma" w:hAnsi="Tahoma" w:cs="Tahoma"/>
          <w:sz w:val="20"/>
        </w:rPr>
        <w:t xml:space="preserve">této </w:t>
      </w:r>
      <w:r>
        <w:rPr>
          <w:rFonts w:ascii="Tahoma" w:hAnsi="Tahoma" w:cs="Tahoma"/>
          <w:sz w:val="20"/>
        </w:rPr>
        <w:t xml:space="preserve">Smlouvy a její přílohy budou mít přednost ujednání těla </w:t>
      </w:r>
      <w:r w:rsidR="0027014C">
        <w:rPr>
          <w:rFonts w:ascii="Tahoma" w:hAnsi="Tahoma" w:cs="Tahoma"/>
          <w:sz w:val="20"/>
        </w:rPr>
        <w:t xml:space="preserve">této </w:t>
      </w:r>
      <w:r>
        <w:rPr>
          <w:rFonts w:ascii="Tahoma" w:hAnsi="Tahoma" w:cs="Tahoma"/>
          <w:sz w:val="20"/>
        </w:rPr>
        <w:t>Smlouvy.</w:t>
      </w:r>
    </w:p>
    <w:p w14:paraId="5A641232" w14:textId="73769036" w:rsidR="002E1002" w:rsidRPr="002E1002" w:rsidRDefault="002E1002" w:rsidP="00FE224B">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FE224B">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49B45D93" w:rsidR="002E1002" w:rsidRDefault="002E1002" w:rsidP="00FE224B">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w:t>
      </w:r>
      <w:r w:rsidR="00FE224B">
        <w:rPr>
          <w:rFonts w:ascii="Tahoma" w:hAnsi="Tahoma" w:cs="Tahoma"/>
          <w:sz w:val="20"/>
        </w:rPr>
        <w:t>ím dnem měsíce následujícího po </w:t>
      </w:r>
      <w:r w:rsidRPr="002E1002">
        <w:rPr>
          <w:rFonts w:ascii="Tahoma" w:hAnsi="Tahoma" w:cs="Tahoma"/>
          <w:sz w:val="20"/>
        </w:rPr>
        <w:t>doručení výpovědi Poskytovateli.</w:t>
      </w:r>
    </w:p>
    <w:p w14:paraId="67B07A63" w14:textId="1211D242" w:rsidR="00C5775A" w:rsidRDefault="00C131D4" w:rsidP="00FE224B">
      <w:pPr>
        <w:pStyle w:val="Kodsazen2"/>
        <w:numPr>
          <w:ilvl w:val="1"/>
          <w:numId w:val="14"/>
        </w:numPr>
        <w:spacing w:before="120" w:after="120" w:line="280" w:lineRule="atLeast"/>
        <w:ind w:right="-8"/>
        <w:rPr>
          <w:rFonts w:ascii="Tahoma" w:hAnsi="Tahoma" w:cs="Tahoma"/>
          <w:sz w:val="20"/>
        </w:rPr>
      </w:pPr>
      <w:r w:rsidRPr="002E1002">
        <w:rPr>
          <w:rFonts w:ascii="Tahoma" w:hAnsi="Tahoma" w:cs="Tahoma"/>
          <w:sz w:val="20"/>
        </w:rPr>
        <w:t>Tato Smlouva je uzavřena elektronicky</w:t>
      </w:r>
      <w:r w:rsidRPr="005D5468">
        <w:rPr>
          <w:rFonts w:ascii="Tahoma" w:hAnsi="Tahoma" w:cs="Tahoma"/>
          <w:sz w:val="20"/>
        </w:rPr>
        <w:t>, tj. prostřednictvím uznávaného elektronického podpisu ve</w:t>
      </w:r>
      <w:r>
        <w:rPr>
          <w:rFonts w:ascii="Tahoma" w:hAnsi="Tahoma" w:cs="Tahoma"/>
          <w:sz w:val="20"/>
        </w:rPr>
        <w:t> </w:t>
      </w:r>
      <w:r w:rsidRPr="005D5468">
        <w:rPr>
          <w:rFonts w:ascii="Tahoma" w:hAnsi="Tahoma" w:cs="Tahoma"/>
          <w:sz w:val="20"/>
        </w:rPr>
        <w:t>smyslu zákona č. 297/2016 Sb., o službách vytvářejících důvěru pro elektronické transakce, ve</w:t>
      </w:r>
      <w:r>
        <w:rPr>
          <w:rFonts w:ascii="Tahoma" w:hAnsi="Tahoma" w:cs="Tahoma"/>
          <w:sz w:val="20"/>
        </w:rPr>
        <w:t> </w:t>
      </w:r>
      <w:r w:rsidRPr="005D5468">
        <w:rPr>
          <w:rFonts w:ascii="Tahoma" w:hAnsi="Tahoma" w:cs="Tahoma"/>
          <w:sz w:val="20"/>
        </w:rPr>
        <w:t>znění pozdějších předpisů, opatřeného časovým razítkem</w:t>
      </w:r>
      <w:r>
        <w:rPr>
          <w:rFonts w:ascii="Tahoma" w:hAnsi="Tahoma" w:cs="Tahoma"/>
          <w:sz w:val="20"/>
        </w:rPr>
        <w:t>.</w:t>
      </w:r>
    </w:p>
    <w:p w14:paraId="2D2B5357" w14:textId="77777777" w:rsidR="00073B35" w:rsidRPr="002D2EB1" w:rsidRDefault="00B479C8" w:rsidP="002D2EB1">
      <w:pPr>
        <w:pStyle w:val="RLTextlnkuslovan"/>
        <w:numPr>
          <w:ilvl w:val="1"/>
          <w:numId w:val="14"/>
        </w:numPr>
        <w:spacing w:before="120" w:line="280" w:lineRule="atLeast"/>
        <w:ind w:right="-284"/>
        <w:rPr>
          <w:rFonts w:cs="Tahoma"/>
        </w:rPr>
      </w:pPr>
      <w:r w:rsidRPr="00B479C8">
        <w:rPr>
          <w:rFonts w:cs="Tahoma"/>
          <w:szCs w:val="20"/>
        </w:rPr>
        <w:t xml:space="preserve">Nedílnou součást </w:t>
      </w:r>
      <w:r w:rsidRPr="00B479C8">
        <w:rPr>
          <w:rFonts w:cs="Tahoma"/>
          <w:szCs w:val="20"/>
          <w:lang w:val="cs-CZ"/>
        </w:rPr>
        <w:t xml:space="preserve">této </w:t>
      </w:r>
      <w:r w:rsidRPr="00B479C8">
        <w:rPr>
          <w:rFonts w:cs="Tahoma"/>
          <w:szCs w:val="20"/>
        </w:rPr>
        <w:t>Smlouvy tvoří t</w:t>
      </w:r>
      <w:r w:rsidRPr="00B479C8">
        <w:rPr>
          <w:rFonts w:cs="Tahoma"/>
          <w:szCs w:val="20"/>
          <w:lang w:val="cs-CZ"/>
        </w:rPr>
        <w:t>ato</w:t>
      </w:r>
      <w:r w:rsidRPr="00B479C8">
        <w:rPr>
          <w:rFonts w:cs="Tahoma"/>
          <w:szCs w:val="20"/>
        </w:rPr>
        <w:t xml:space="preserve"> příloh</w:t>
      </w:r>
      <w:r w:rsidRPr="00B479C8">
        <w:rPr>
          <w:rFonts w:cs="Tahoma"/>
          <w:szCs w:val="20"/>
          <w:lang w:val="cs-CZ"/>
        </w:rPr>
        <w:t>a</w:t>
      </w:r>
      <w:r w:rsidRPr="00B479C8">
        <w:rPr>
          <w:rFonts w:cs="Tahoma"/>
          <w:szCs w:val="20"/>
        </w:rPr>
        <w:t>:</w:t>
      </w:r>
      <w:r>
        <w:rPr>
          <w:rFonts w:cs="Tahoma"/>
          <w:szCs w:val="20"/>
          <w:lang w:val="cs-CZ"/>
        </w:rPr>
        <w:t xml:space="preserve"> </w:t>
      </w:r>
    </w:p>
    <w:p w14:paraId="39BE2600" w14:textId="5836E391" w:rsidR="009617D4" w:rsidRPr="000C7B60" w:rsidRDefault="00B479C8" w:rsidP="000C7B60">
      <w:pPr>
        <w:pStyle w:val="RLTextlnkuslovan"/>
        <w:numPr>
          <w:ilvl w:val="0"/>
          <w:numId w:val="0"/>
        </w:numPr>
        <w:spacing w:before="120" w:line="280" w:lineRule="atLeast"/>
        <w:ind w:right="-284" w:firstLine="413"/>
        <w:rPr>
          <w:rFonts w:cs="Tahoma"/>
        </w:rPr>
      </w:pPr>
      <w:r w:rsidRPr="00B479C8">
        <w:rPr>
          <w:rFonts w:cs="Tahoma"/>
          <w:szCs w:val="20"/>
          <w:lang w:val="cs-CZ"/>
        </w:rPr>
        <w:t>Příloha č. 1</w:t>
      </w:r>
      <w:r w:rsidR="00D7495B">
        <w:rPr>
          <w:rFonts w:cs="Tahoma"/>
          <w:szCs w:val="20"/>
          <w:lang w:val="cs-CZ"/>
        </w:rPr>
        <w:t>:</w:t>
      </w:r>
      <w:r w:rsidRPr="00B479C8">
        <w:rPr>
          <w:rFonts w:cs="Tahoma"/>
          <w:szCs w:val="20"/>
          <w:lang w:val="cs-CZ"/>
        </w:rPr>
        <w:t xml:space="preserve"> Specifikace Služeb</w:t>
      </w:r>
    </w:p>
    <w:p w14:paraId="4405B3C4" w14:textId="46D19E3D" w:rsidR="00713B39" w:rsidRDefault="00713B39">
      <w:pPr>
        <w:rPr>
          <w:rFonts w:ascii="Tahoma" w:eastAsia="Times New Roman" w:hAnsi="Tahoma" w:cs="Tahoma"/>
          <w:b/>
          <w:kern w:val="0"/>
          <w:sz w:val="20"/>
          <w:szCs w:val="20"/>
          <w:lang w:val="x-none" w:eastAsia="x-none"/>
          <w14:ligatures w14:val="none"/>
        </w:rPr>
      </w:pPr>
      <w:r>
        <w:rPr>
          <w:rFonts w:ascii="Tahoma" w:eastAsia="Times New Roman" w:hAnsi="Tahoma" w:cs="Tahoma"/>
          <w:b/>
          <w:kern w:val="0"/>
          <w:sz w:val="20"/>
          <w:szCs w:val="20"/>
          <w:lang w:val="x-none" w:eastAsia="x-none"/>
          <w14:ligatures w14:val="none"/>
        </w:rPr>
        <w:br w:type="page"/>
      </w:r>
    </w:p>
    <w:p w14:paraId="6A69F163" w14:textId="7899EC28" w:rsidR="00FC4C9A" w:rsidRPr="00013F7C" w:rsidRDefault="00FC4C9A" w:rsidP="00FC4C9A">
      <w:pPr>
        <w:pStyle w:val="RLProhlensmluvnchstran"/>
        <w:rPr>
          <w:rFonts w:ascii="Tahoma" w:hAnsi="Tahoma" w:cs="Tahoma"/>
          <w:szCs w:val="20"/>
        </w:rPr>
      </w:pPr>
      <w:r w:rsidRPr="00013F7C">
        <w:rPr>
          <w:rFonts w:ascii="Tahoma" w:hAnsi="Tahoma" w:cs="Tahoma"/>
          <w:szCs w:val="20"/>
        </w:rPr>
        <w:lastRenderedPageBreak/>
        <w:t xml:space="preserve">Smluvní strany prohlašují, že si tuto Smlouvu přečetly, že s jejím obsahem souhlasí </w:t>
      </w:r>
      <w:r>
        <w:rPr>
          <w:rFonts w:ascii="Tahoma" w:hAnsi="Tahoma" w:cs="Tahoma"/>
          <w:szCs w:val="20"/>
        </w:rPr>
        <w:br/>
      </w:r>
      <w:r w:rsidRPr="00013F7C">
        <w:rPr>
          <w:rFonts w:ascii="Tahoma" w:hAnsi="Tahoma" w:cs="Tahoma"/>
          <w:szCs w:val="20"/>
        </w:rPr>
        <w:t>a na důkaz toho k ní připojují svoje podpisy.</w:t>
      </w:r>
    </w:p>
    <w:p w14:paraId="7D5E5587" w14:textId="77777777" w:rsidR="00FC4C9A" w:rsidRPr="00013F7C" w:rsidRDefault="00FC4C9A" w:rsidP="00FC4C9A">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FC4C9A" w:rsidRPr="00013F7C" w14:paraId="4CEA0ED2" w14:textId="77777777" w:rsidTr="00E469F1">
        <w:trPr>
          <w:jc w:val="center"/>
        </w:trPr>
        <w:tc>
          <w:tcPr>
            <w:tcW w:w="4643" w:type="dxa"/>
          </w:tcPr>
          <w:p w14:paraId="270411D5" w14:textId="5E0DBE8B" w:rsidR="00FC4C9A" w:rsidRPr="00013F7C" w:rsidRDefault="00073B35" w:rsidP="00E469F1">
            <w:pPr>
              <w:pStyle w:val="RLProhlensmluvnchstran"/>
              <w:keepNext/>
              <w:rPr>
                <w:rFonts w:ascii="Tahoma" w:hAnsi="Tahoma" w:cs="Tahoma"/>
                <w:szCs w:val="20"/>
              </w:rPr>
            </w:pPr>
            <w:r>
              <w:rPr>
                <w:rFonts w:ascii="Tahoma" w:hAnsi="Tahoma" w:cs="Tahoma"/>
                <w:szCs w:val="20"/>
              </w:rPr>
              <w:t xml:space="preserve">Za </w:t>
            </w:r>
            <w:r w:rsidR="00FC4C9A" w:rsidRPr="00013F7C">
              <w:rPr>
                <w:rFonts w:ascii="Tahoma" w:hAnsi="Tahoma" w:cs="Tahoma"/>
                <w:szCs w:val="20"/>
              </w:rPr>
              <w:t>Objednatel</w:t>
            </w:r>
            <w:r>
              <w:rPr>
                <w:rFonts w:ascii="Tahoma" w:hAnsi="Tahoma" w:cs="Tahoma"/>
                <w:szCs w:val="20"/>
              </w:rPr>
              <w:t>e:</w:t>
            </w:r>
          </w:p>
          <w:p w14:paraId="4BA11F98" w14:textId="77777777" w:rsidR="00FC4C9A" w:rsidRDefault="00FC4C9A" w:rsidP="00E469F1">
            <w:pPr>
              <w:pStyle w:val="RLdajeosmluvnstran"/>
              <w:keepNext/>
              <w:rPr>
                <w:rFonts w:ascii="Tahoma" w:hAnsi="Tahoma" w:cs="Tahoma"/>
                <w:szCs w:val="20"/>
              </w:rPr>
            </w:pPr>
          </w:p>
          <w:p w14:paraId="622CE088" w14:textId="7CC2629A" w:rsidR="00073B35" w:rsidRPr="00013F7C"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podpisu</w:t>
            </w:r>
          </w:p>
        </w:tc>
        <w:tc>
          <w:tcPr>
            <w:tcW w:w="4643" w:type="dxa"/>
          </w:tcPr>
          <w:p w14:paraId="6EAEBE89" w14:textId="2E909940" w:rsidR="00FC4C9A" w:rsidRDefault="00073B35" w:rsidP="00E469F1">
            <w:pPr>
              <w:pStyle w:val="RLdajeosmluvnstran"/>
              <w:keepNext/>
              <w:rPr>
                <w:rFonts w:ascii="Tahoma" w:hAnsi="Tahoma" w:cs="Tahoma"/>
                <w:b/>
                <w:bCs/>
                <w:szCs w:val="20"/>
              </w:rPr>
            </w:pPr>
            <w:r>
              <w:rPr>
                <w:rFonts w:ascii="Tahoma" w:hAnsi="Tahoma" w:cs="Tahoma"/>
                <w:b/>
                <w:bCs/>
                <w:szCs w:val="20"/>
              </w:rPr>
              <w:t xml:space="preserve">Za </w:t>
            </w:r>
            <w:r w:rsidR="00FC4C9A" w:rsidRPr="00013F7C">
              <w:rPr>
                <w:rFonts w:ascii="Tahoma" w:hAnsi="Tahoma" w:cs="Tahoma"/>
                <w:b/>
                <w:bCs/>
                <w:szCs w:val="20"/>
              </w:rPr>
              <w:t>Poskytovatel</w:t>
            </w:r>
            <w:r>
              <w:rPr>
                <w:rFonts w:ascii="Tahoma" w:hAnsi="Tahoma" w:cs="Tahoma"/>
                <w:b/>
                <w:bCs/>
                <w:szCs w:val="20"/>
              </w:rPr>
              <w:t>e:</w:t>
            </w:r>
          </w:p>
          <w:p w14:paraId="40D074A5" w14:textId="77777777" w:rsidR="00FC4C9A" w:rsidRDefault="00FC4C9A" w:rsidP="00E469F1">
            <w:pPr>
              <w:pStyle w:val="RLdajeosmluvnstran"/>
              <w:keepNext/>
              <w:rPr>
                <w:rFonts w:ascii="Tahoma" w:hAnsi="Tahoma" w:cs="Tahoma"/>
                <w:b/>
                <w:bCs/>
                <w:szCs w:val="20"/>
              </w:rPr>
            </w:pPr>
          </w:p>
          <w:p w14:paraId="1817C6EB" w14:textId="3B06B493" w:rsidR="00FC4C9A"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podpisu</w:t>
            </w:r>
          </w:p>
          <w:p w14:paraId="054D2DC9" w14:textId="7307D3F0" w:rsidR="00073B35" w:rsidRDefault="00073B35" w:rsidP="00E469F1">
            <w:pPr>
              <w:pStyle w:val="RLdajeosmluvnstran"/>
              <w:keepNext/>
              <w:rPr>
                <w:rFonts w:ascii="Tahoma" w:hAnsi="Tahoma" w:cs="Tahoma"/>
                <w:b/>
                <w:bCs/>
                <w:szCs w:val="20"/>
              </w:rPr>
            </w:pPr>
          </w:p>
          <w:p w14:paraId="0E5A952D" w14:textId="77777777" w:rsidR="00327773" w:rsidRPr="00013F7C" w:rsidRDefault="00327773" w:rsidP="00E469F1">
            <w:pPr>
              <w:pStyle w:val="RLdajeosmluvnstran"/>
              <w:keepNext/>
              <w:rPr>
                <w:rFonts w:ascii="Tahoma" w:hAnsi="Tahoma" w:cs="Tahoma"/>
                <w:b/>
                <w:bCs/>
                <w:szCs w:val="20"/>
              </w:rPr>
            </w:pPr>
          </w:p>
          <w:p w14:paraId="6336EB34" w14:textId="77777777" w:rsidR="00FC4C9A" w:rsidRPr="00013F7C" w:rsidRDefault="00FC4C9A" w:rsidP="00E469F1">
            <w:pPr>
              <w:pStyle w:val="RLdajeosmluvnstran"/>
              <w:keepNext/>
              <w:rPr>
                <w:rFonts w:ascii="Tahoma" w:hAnsi="Tahoma" w:cs="Tahoma"/>
                <w:szCs w:val="20"/>
              </w:rPr>
            </w:pPr>
          </w:p>
        </w:tc>
      </w:tr>
      <w:tr w:rsidR="00FC4C9A" w:rsidRPr="00FC4C9A" w14:paraId="0DBB58DB" w14:textId="77777777" w:rsidTr="00E469F1">
        <w:trPr>
          <w:jc w:val="center"/>
        </w:trPr>
        <w:tc>
          <w:tcPr>
            <w:tcW w:w="4643" w:type="dxa"/>
          </w:tcPr>
          <w:p w14:paraId="4A475B7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2E8CC185" w14:textId="05D0B3F8" w:rsidR="00FC4C9A" w:rsidRPr="00FC4C9A" w:rsidRDefault="00FC4C9A" w:rsidP="00E469F1">
            <w:pPr>
              <w:pStyle w:val="RLdajeosmluvnstran"/>
              <w:keepNext/>
              <w:rPr>
                <w:rFonts w:ascii="Tahoma" w:hAnsi="Tahoma" w:cs="Tahoma"/>
                <w:b/>
                <w:bCs/>
                <w:szCs w:val="20"/>
              </w:rPr>
            </w:pPr>
            <w:r w:rsidRPr="00FC4C9A">
              <w:rPr>
                <w:rFonts w:ascii="Tahoma" w:hAnsi="Tahoma" w:cs="Tahoma"/>
                <w:b/>
                <w:bCs/>
                <w:szCs w:val="20"/>
              </w:rPr>
              <w:t xml:space="preserve">Česká republika – </w:t>
            </w:r>
            <w:r w:rsidRPr="00FC4C9A">
              <w:rPr>
                <w:rFonts w:ascii="Tahoma" w:hAnsi="Tahoma" w:cs="Tahoma"/>
                <w:b/>
                <w:szCs w:val="20"/>
              </w:rPr>
              <w:t>Ministerstvo práce a sociálních věcí</w:t>
            </w:r>
          </w:p>
          <w:p w14:paraId="30F2BA94" w14:textId="0CB76B26" w:rsidR="00FC4C9A" w:rsidRPr="00FC4C9A" w:rsidRDefault="00FC4C9A" w:rsidP="00E469F1">
            <w:pPr>
              <w:pStyle w:val="RLdajeosmluvnstran"/>
              <w:keepNext/>
              <w:rPr>
                <w:rFonts w:ascii="Tahoma" w:hAnsi="Tahoma" w:cs="Tahoma"/>
                <w:szCs w:val="20"/>
                <w:lang w:val="x-none" w:eastAsia="x-none"/>
              </w:rPr>
            </w:pPr>
          </w:p>
          <w:p w14:paraId="44BE19FA" w14:textId="77777777" w:rsidR="00FC4C9A" w:rsidRPr="00FC4C9A" w:rsidRDefault="00FC4C9A" w:rsidP="00E469F1">
            <w:pPr>
              <w:pStyle w:val="RLdajeosmluvnstran"/>
              <w:keepNext/>
              <w:rPr>
                <w:rFonts w:ascii="Tahoma" w:hAnsi="Tahoma" w:cs="Tahoma"/>
                <w:szCs w:val="20"/>
              </w:rPr>
            </w:pPr>
          </w:p>
        </w:tc>
        <w:tc>
          <w:tcPr>
            <w:tcW w:w="4643" w:type="dxa"/>
          </w:tcPr>
          <w:p w14:paraId="4BF76B47" w14:textId="77777777"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6DDB6C5D" w14:textId="6B84612C" w:rsidR="00FC4C9A" w:rsidRPr="00FC4C9A" w:rsidRDefault="00327773" w:rsidP="00E469F1">
            <w:pPr>
              <w:keepNext/>
              <w:jc w:val="center"/>
              <w:rPr>
                <w:rFonts w:ascii="Tahoma" w:eastAsia="Times New Roman" w:hAnsi="Tahoma" w:cs="Tahoma"/>
                <w:b/>
                <w:kern w:val="0"/>
                <w:sz w:val="20"/>
                <w:szCs w:val="20"/>
                <w14:ligatures w14:val="none"/>
              </w:rPr>
            </w:pPr>
            <w:r w:rsidRPr="00327773">
              <w:rPr>
                <w:rFonts w:ascii="Tahoma" w:eastAsia="Times New Roman" w:hAnsi="Tahoma" w:cs="Tahoma"/>
                <w:b/>
                <w:kern w:val="0"/>
                <w:sz w:val="20"/>
                <w:szCs w:val="20"/>
                <w14:ligatures w14:val="none"/>
              </w:rPr>
              <w:t>Eviden Czech Republic s.r.o.</w:t>
            </w:r>
          </w:p>
          <w:p w14:paraId="7156BA30" w14:textId="78E6EA6D" w:rsidR="00FC4C9A" w:rsidRPr="00FC4C9A" w:rsidRDefault="00FC4C9A" w:rsidP="00E469F1">
            <w:pPr>
              <w:keepNext/>
              <w:jc w:val="center"/>
              <w:rPr>
                <w:rFonts w:ascii="Tahoma" w:eastAsia="Times New Roman" w:hAnsi="Tahoma" w:cs="Tahoma"/>
                <w:b/>
                <w:kern w:val="0"/>
                <w:sz w:val="20"/>
                <w:szCs w:val="20"/>
                <w14:ligatures w14:val="none"/>
              </w:rPr>
            </w:pPr>
          </w:p>
          <w:p w14:paraId="4DBC5930" w14:textId="77777777" w:rsidR="00FC4C9A" w:rsidRPr="00FC4C9A" w:rsidRDefault="00FC4C9A" w:rsidP="00E469F1">
            <w:pPr>
              <w:keepNext/>
              <w:jc w:val="center"/>
              <w:rPr>
                <w:rFonts w:ascii="Tahoma" w:eastAsia="Times New Roman" w:hAnsi="Tahoma" w:cs="Tahoma"/>
                <w:b/>
                <w:kern w:val="0"/>
                <w:sz w:val="12"/>
                <w:szCs w:val="12"/>
                <w14:ligatures w14:val="none"/>
              </w:rPr>
            </w:pPr>
          </w:p>
          <w:p w14:paraId="4714BF1C" w14:textId="65EEC0FE" w:rsidR="00FC4C9A" w:rsidRPr="00FC4C9A" w:rsidRDefault="00FC4C9A" w:rsidP="00E469F1">
            <w:pPr>
              <w:pStyle w:val="RLdajeosmluvnstran"/>
              <w:widowControl w:val="0"/>
              <w:rPr>
                <w:rFonts w:ascii="Tahoma" w:hAnsi="Tahoma" w:cs="Tahoma"/>
                <w:szCs w:val="20"/>
              </w:rPr>
            </w:pPr>
          </w:p>
          <w:p w14:paraId="7682A9DC" w14:textId="77777777" w:rsidR="00FC4C9A" w:rsidRPr="00FC4C9A" w:rsidRDefault="00FC4C9A" w:rsidP="00327773">
            <w:pPr>
              <w:keepNext/>
              <w:jc w:val="center"/>
              <w:rPr>
                <w:rFonts w:ascii="Tahoma" w:hAnsi="Tahoma" w:cs="Tahoma"/>
                <w:szCs w:val="20"/>
              </w:rPr>
            </w:pPr>
          </w:p>
        </w:tc>
      </w:tr>
    </w:tbl>
    <w:p w14:paraId="312CE1DB" w14:textId="4B67A083" w:rsidR="0078237A" w:rsidRDefault="0078237A" w:rsidP="009D3C85">
      <w:pPr>
        <w:rPr>
          <w:rFonts w:ascii="Tahoma" w:hAnsi="Tahoma" w:cs="Tahoma"/>
          <w:bCs/>
          <w:sz w:val="20"/>
          <w:szCs w:val="20"/>
          <w:lang w:val="en-US"/>
        </w:rPr>
      </w:pPr>
    </w:p>
    <w:p w14:paraId="618593EF" w14:textId="02D98908" w:rsidR="000E4174" w:rsidRDefault="000E4174">
      <w:pPr>
        <w:rPr>
          <w:rFonts w:ascii="Tahoma" w:hAnsi="Tahoma" w:cs="Tahoma"/>
          <w:bCs/>
          <w:sz w:val="20"/>
          <w:szCs w:val="20"/>
          <w:lang w:val="en-US"/>
        </w:rPr>
      </w:pPr>
      <w:r>
        <w:rPr>
          <w:rFonts w:ascii="Tahoma" w:hAnsi="Tahoma" w:cs="Tahoma"/>
          <w:bCs/>
          <w:sz w:val="20"/>
          <w:szCs w:val="20"/>
          <w:lang w:val="en-US"/>
        </w:rPr>
        <w:br w:type="page"/>
      </w:r>
    </w:p>
    <w:p w14:paraId="36246324" w14:textId="44214E18"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3" w:name="_Toc336442341"/>
      <w:bookmarkStart w:id="4" w:name="_Toc313431434"/>
      <w:bookmarkStart w:id="5" w:name="_Toc199923677"/>
      <w:bookmarkStart w:id="6" w:name="_Toc198108838"/>
      <w:bookmarkStart w:id="7" w:name="_Toc197330643"/>
      <w:bookmarkStart w:id="8" w:name="_Toc162751746"/>
      <w:bookmarkStart w:id="9" w:name="_Toc104282306"/>
      <w:bookmarkStart w:id="10" w:name="_Toc104773095"/>
      <w:bookmarkStart w:id="11" w:name="_Toc103153111"/>
      <w:r w:rsidR="007C50A6">
        <w:rPr>
          <w:sz w:val="24"/>
          <w:szCs w:val="24"/>
        </w:rPr>
        <w:t>S</w:t>
      </w:r>
      <w:r w:rsidRPr="007C50A6">
        <w:rPr>
          <w:sz w:val="24"/>
          <w:szCs w:val="24"/>
        </w:rPr>
        <w:t>lužeb</w:t>
      </w:r>
    </w:p>
    <w:p w14:paraId="56F34022" w14:textId="41F006A2" w:rsidR="000E4174" w:rsidRPr="00B31A87" w:rsidRDefault="000E4174" w:rsidP="000216D7">
      <w:pPr>
        <w:pStyle w:val="Odstavecseseznamem"/>
        <w:widowControl w:val="0"/>
        <w:numPr>
          <w:ilvl w:val="0"/>
          <w:numId w:val="17"/>
        </w:numPr>
        <w:spacing w:before="240" w:after="120" w:line="278" w:lineRule="auto"/>
        <w:ind w:left="284" w:right="-284" w:hanging="284"/>
        <w:jc w:val="both"/>
        <w:rPr>
          <w:rFonts w:ascii="Tahoma" w:hAnsi="Tahoma" w:cs="Tahoma"/>
          <w:b/>
        </w:rPr>
      </w:pPr>
      <w:r>
        <w:rPr>
          <w:rFonts w:ascii="Tahoma" w:hAnsi="Tahoma" w:cs="Tahoma"/>
          <w:b/>
        </w:rPr>
        <w:t>PŘEDMĚT SMLOUVY</w:t>
      </w:r>
    </w:p>
    <w:p w14:paraId="0B495AF4" w14:textId="72298DA7" w:rsidR="00134354" w:rsidRDefault="000E4174" w:rsidP="00EB1B13">
      <w:pPr>
        <w:pStyle w:val="Odstavecseseznamem"/>
        <w:widowControl w:val="0"/>
        <w:spacing w:before="240" w:after="120"/>
        <w:ind w:left="284" w:right="-8"/>
        <w:jc w:val="both"/>
        <w:rPr>
          <w:rFonts w:ascii="Tahoma" w:hAnsi="Tahoma" w:cs="Tahoma"/>
        </w:rPr>
      </w:pPr>
      <w:r w:rsidRPr="00225F4C">
        <w:rPr>
          <w:rFonts w:ascii="Tahoma" w:hAnsi="Tahoma" w:cs="Tahoma"/>
        </w:rPr>
        <w:t>Předmětem této Smlouvy je</w:t>
      </w:r>
      <w:r w:rsidR="00134354" w:rsidRPr="00EB1B13">
        <w:rPr>
          <w:rFonts w:ascii="Tahoma" w:hAnsi="Tahoma" w:cs="Tahoma"/>
        </w:rPr>
        <w:t xml:space="preserve"> realizace úprav APV KOC </w:t>
      </w:r>
      <w:r w:rsidR="0027014C">
        <w:rPr>
          <w:rFonts w:ascii="Tahoma" w:hAnsi="Tahoma" w:cs="Tahoma"/>
        </w:rPr>
        <w:t xml:space="preserve">v souvislosti se zavedením nové metodiky </w:t>
      </w:r>
      <w:r w:rsidR="00134354" w:rsidRPr="00EB1B13">
        <w:rPr>
          <w:rFonts w:ascii="Tahoma" w:hAnsi="Tahoma" w:cs="Tahoma"/>
        </w:rPr>
        <w:t>ve smyslu čl. 4 Rozvoj systému Přílohy č. 1 Rámcové dohody.</w:t>
      </w:r>
    </w:p>
    <w:p w14:paraId="28B67F5D" w14:textId="670A19CE" w:rsidR="00134354" w:rsidRDefault="00134354" w:rsidP="00EB1B13">
      <w:pPr>
        <w:pStyle w:val="RLTextlnkuslovan"/>
        <w:numPr>
          <w:ilvl w:val="0"/>
          <w:numId w:val="0"/>
        </w:numPr>
        <w:spacing w:before="240" w:line="240" w:lineRule="auto"/>
        <w:ind w:left="284"/>
        <w:rPr>
          <w:rFonts w:cs="Tahoma"/>
          <w:bCs/>
          <w:szCs w:val="20"/>
        </w:rPr>
      </w:pPr>
      <w:r w:rsidRPr="00225F4C">
        <w:rPr>
          <w:rFonts w:cs="Tahoma"/>
          <w:bCs/>
          <w:szCs w:val="20"/>
        </w:rPr>
        <w:t xml:space="preserve">Při </w:t>
      </w:r>
      <w:r w:rsidRPr="00225F4C">
        <w:rPr>
          <w:rFonts w:cs="Tahoma"/>
          <w:bCs/>
          <w:szCs w:val="20"/>
          <w:lang w:val="cs-CZ"/>
        </w:rPr>
        <w:t>realizaci požadavků Objednatele</w:t>
      </w:r>
      <w:r w:rsidRPr="00225F4C">
        <w:rPr>
          <w:rFonts w:cs="Tahoma"/>
          <w:bCs/>
          <w:szCs w:val="20"/>
        </w:rPr>
        <w:t xml:space="preserve"> bude docházet ke zpracování osobních údajů Poskytovatelem jako zpracovatelem ve smyslu čl. 16. Rámcové dohody.</w:t>
      </w:r>
    </w:p>
    <w:p w14:paraId="098CDCBD" w14:textId="5F0F42B4" w:rsidR="0027014C" w:rsidRDefault="0027014C" w:rsidP="00EB1B13">
      <w:pPr>
        <w:pStyle w:val="RLTextlnkuslovan"/>
        <w:numPr>
          <w:ilvl w:val="0"/>
          <w:numId w:val="0"/>
        </w:numPr>
        <w:spacing w:before="240" w:line="240" w:lineRule="auto"/>
        <w:ind w:left="284"/>
        <w:rPr>
          <w:rFonts w:cs="Tahoma"/>
          <w:bCs/>
          <w:szCs w:val="20"/>
        </w:rPr>
      </w:pPr>
      <w:r>
        <w:rPr>
          <w:rFonts w:cs="Tahoma"/>
          <w:szCs w:val="20"/>
          <w:lang w:val="cs-CZ" w:eastAsia="en-US"/>
        </w:rPr>
        <w:t>Poskyto</w:t>
      </w:r>
      <w:r w:rsidRPr="00AE66AC">
        <w:rPr>
          <w:rFonts w:cs="Tahoma"/>
          <w:szCs w:val="20"/>
          <w:lang w:val="cs-CZ" w:eastAsia="en-US"/>
        </w:rPr>
        <w:t xml:space="preserve">vatel se zavazuje provést následující </w:t>
      </w:r>
      <w:r>
        <w:rPr>
          <w:rFonts w:cs="Tahoma"/>
          <w:szCs w:val="20"/>
          <w:lang w:val="cs-CZ" w:eastAsia="en-US"/>
        </w:rPr>
        <w:t>úpravy</w:t>
      </w:r>
      <w:r w:rsidRPr="00AE66AC">
        <w:rPr>
          <w:rFonts w:cs="Tahoma"/>
          <w:szCs w:val="20"/>
          <w:lang w:val="cs-CZ" w:eastAsia="en-US"/>
        </w:rPr>
        <w:t>:</w:t>
      </w:r>
    </w:p>
    <w:p w14:paraId="7D3A59DA" w14:textId="77777777" w:rsidR="000F5FF3" w:rsidRPr="00225F4C" w:rsidRDefault="000F5FF3" w:rsidP="0027014C">
      <w:pPr>
        <w:pStyle w:val="Odstavecseseznamem"/>
        <w:spacing w:before="120" w:after="120"/>
        <w:ind w:left="709" w:hanging="425"/>
        <w:jc w:val="both"/>
        <w:rPr>
          <w:rFonts w:ascii="Tahoma" w:hAnsi="Tahoma" w:cs="Tahoma"/>
          <w:bCs/>
        </w:rPr>
      </w:pPr>
      <w:r w:rsidRPr="00225F4C">
        <w:rPr>
          <w:rFonts w:ascii="Tahoma" w:hAnsi="Tahoma" w:cs="Tahoma"/>
          <w:bCs/>
        </w:rPr>
        <w:t>1.1</w:t>
      </w:r>
      <w:r w:rsidRPr="00225F4C">
        <w:rPr>
          <w:rFonts w:ascii="Tahoma" w:hAnsi="Tahoma" w:cs="Tahoma"/>
          <w:bCs/>
        </w:rPr>
        <w:tab/>
        <w:t>Úprava hodnoty nedoplatku dluhu na pojistném a penále</w:t>
      </w:r>
    </w:p>
    <w:p w14:paraId="4295EB1F" w14:textId="77777777" w:rsidR="000F5FF3" w:rsidRPr="00225F4C" w:rsidRDefault="000F5FF3" w:rsidP="000216D7">
      <w:pPr>
        <w:pStyle w:val="Odstavecseseznamem"/>
        <w:numPr>
          <w:ilvl w:val="0"/>
          <w:numId w:val="27"/>
        </w:numPr>
        <w:spacing w:before="60" w:after="60"/>
        <w:ind w:left="1134" w:hanging="283"/>
        <w:jc w:val="both"/>
        <w:rPr>
          <w:rFonts w:ascii="Tahoma" w:hAnsi="Tahoma" w:cs="Tahoma"/>
        </w:rPr>
      </w:pPr>
      <w:r w:rsidRPr="00225F4C">
        <w:rPr>
          <w:rFonts w:ascii="Tahoma" w:hAnsi="Tahoma" w:cs="Tahoma"/>
        </w:rPr>
        <w:t>Bude změněn algoritmus tvorby platebního výměru: načtení hodnoty parametru z databáze APV KOC namísto hodnoty pevně uvedené v kódu.</w:t>
      </w:r>
    </w:p>
    <w:p w14:paraId="0C69D676" w14:textId="77777777" w:rsidR="000F5FF3" w:rsidRPr="00225F4C" w:rsidRDefault="000F5FF3" w:rsidP="000216D7">
      <w:pPr>
        <w:pStyle w:val="Odstavecseseznamem"/>
        <w:numPr>
          <w:ilvl w:val="0"/>
          <w:numId w:val="27"/>
        </w:numPr>
        <w:spacing w:before="60" w:after="60"/>
        <w:ind w:left="1134" w:hanging="283"/>
        <w:jc w:val="both"/>
        <w:rPr>
          <w:rFonts w:ascii="Tahoma" w:hAnsi="Tahoma" w:cs="Tahoma"/>
        </w:rPr>
      </w:pPr>
      <w:r w:rsidRPr="00225F4C">
        <w:rPr>
          <w:rFonts w:ascii="Tahoma" w:hAnsi="Tahoma" w:cs="Tahoma"/>
        </w:rPr>
        <w:t>Hodnota bude načítána z tabulky SZ_ZAPNUTI_FUNKCE.</w:t>
      </w:r>
    </w:p>
    <w:p w14:paraId="53552A4F" w14:textId="77777777" w:rsidR="000F5FF3" w:rsidRPr="00225F4C" w:rsidRDefault="000F5FF3" w:rsidP="000216D7">
      <w:pPr>
        <w:pStyle w:val="Odstavecseseznamem"/>
        <w:numPr>
          <w:ilvl w:val="0"/>
          <w:numId w:val="27"/>
        </w:numPr>
        <w:spacing w:before="60" w:after="60"/>
        <w:ind w:left="1134" w:hanging="283"/>
        <w:jc w:val="both"/>
        <w:rPr>
          <w:rFonts w:ascii="Tahoma" w:hAnsi="Tahoma" w:cs="Tahoma"/>
        </w:rPr>
      </w:pPr>
      <w:r w:rsidRPr="00225F4C">
        <w:rPr>
          <w:rFonts w:ascii="Tahoma" w:hAnsi="Tahoma" w:cs="Tahoma"/>
        </w:rPr>
        <w:t>Do této tabulky bude skriptem vložen nový záznam s poli:</w:t>
      </w:r>
    </w:p>
    <w:p w14:paraId="0544F072" w14:textId="39EA6527" w:rsidR="000F5FF3" w:rsidRPr="00225F4C" w:rsidRDefault="002E26DA" w:rsidP="00225F4C">
      <w:pPr>
        <w:numPr>
          <w:ilvl w:val="0"/>
          <w:numId w:val="28"/>
        </w:numPr>
        <w:spacing w:before="60" w:after="60"/>
        <w:ind w:left="1418" w:hanging="357"/>
        <w:jc w:val="both"/>
        <w:rPr>
          <w:rFonts w:ascii="Tahoma" w:hAnsi="Tahoma" w:cs="Tahoma"/>
          <w:sz w:val="20"/>
          <w:szCs w:val="20"/>
        </w:rPr>
      </w:pPr>
      <w:r>
        <w:rPr>
          <w:rFonts w:ascii="Tahoma" w:hAnsi="Tahoma" w:cs="Tahoma"/>
          <w:sz w:val="20"/>
          <w:szCs w:val="20"/>
        </w:rPr>
        <w:t>ZAPNUTO = „</w:t>
      </w:r>
      <w:r w:rsidR="000F5FF3" w:rsidRPr="00225F4C">
        <w:rPr>
          <w:rFonts w:ascii="Tahoma" w:hAnsi="Tahoma" w:cs="Tahoma"/>
          <w:sz w:val="20"/>
          <w:szCs w:val="20"/>
        </w:rPr>
        <w:t>A”</w:t>
      </w:r>
    </w:p>
    <w:p w14:paraId="40C8ED6D" w14:textId="70786B36" w:rsidR="000F5FF3" w:rsidRPr="00225F4C" w:rsidRDefault="002E26DA" w:rsidP="00225F4C">
      <w:pPr>
        <w:numPr>
          <w:ilvl w:val="0"/>
          <w:numId w:val="28"/>
        </w:numPr>
        <w:spacing w:before="60" w:after="60"/>
        <w:ind w:left="1418" w:hanging="357"/>
        <w:jc w:val="both"/>
        <w:rPr>
          <w:rFonts w:ascii="Tahoma" w:hAnsi="Tahoma" w:cs="Tahoma"/>
          <w:sz w:val="20"/>
          <w:szCs w:val="20"/>
        </w:rPr>
      </w:pPr>
      <w:r>
        <w:rPr>
          <w:rFonts w:ascii="Tahoma" w:hAnsi="Tahoma" w:cs="Tahoma"/>
          <w:sz w:val="20"/>
          <w:szCs w:val="20"/>
        </w:rPr>
        <w:t>FUNKCE = „</w:t>
      </w:r>
      <w:r w:rsidR="000F5FF3" w:rsidRPr="00225F4C">
        <w:rPr>
          <w:rFonts w:ascii="Tahoma" w:hAnsi="Tahoma" w:cs="Tahoma"/>
          <w:sz w:val="20"/>
          <w:szCs w:val="20"/>
        </w:rPr>
        <w:t>HODNOTA_NEDOPLATKU”</w:t>
      </w:r>
    </w:p>
    <w:p w14:paraId="77494849" w14:textId="42B8C536" w:rsidR="000F5FF3" w:rsidRPr="00225F4C" w:rsidRDefault="000F5FF3" w:rsidP="00225F4C">
      <w:pPr>
        <w:numPr>
          <w:ilvl w:val="0"/>
          <w:numId w:val="28"/>
        </w:numPr>
        <w:spacing w:before="60" w:after="60"/>
        <w:ind w:left="1418" w:hanging="357"/>
        <w:jc w:val="both"/>
        <w:rPr>
          <w:rFonts w:ascii="Tahoma" w:hAnsi="Tahoma" w:cs="Tahoma"/>
          <w:sz w:val="20"/>
          <w:szCs w:val="20"/>
        </w:rPr>
      </w:pPr>
      <w:r w:rsidRPr="00225F4C">
        <w:rPr>
          <w:rFonts w:ascii="Tahoma" w:hAnsi="Tahoma" w:cs="Tahoma"/>
          <w:sz w:val="20"/>
          <w:szCs w:val="20"/>
        </w:rPr>
        <w:t>PLATNE = 1</w:t>
      </w:r>
    </w:p>
    <w:p w14:paraId="5167029E" w14:textId="1DCF5F5C" w:rsidR="000F5FF3" w:rsidRPr="00225F4C" w:rsidRDefault="000F5FF3" w:rsidP="00225F4C">
      <w:pPr>
        <w:numPr>
          <w:ilvl w:val="0"/>
          <w:numId w:val="28"/>
        </w:numPr>
        <w:spacing w:before="60" w:after="60"/>
        <w:ind w:left="1418" w:hanging="357"/>
        <w:jc w:val="both"/>
        <w:rPr>
          <w:rFonts w:ascii="Tahoma" w:hAnsi="Tahoma" w:cs="Tahoma"/>
          <w:sz w:val="20"/>
          <w:szCs w:val="20"/>
        </w:rPr>
      </w:pPr>
      <w:r w:rsidRPr="00225F4C">
        <w:rPr>
          <w:rFonts w:ascii="Tahoma" w:hAnsi="Tahoma" w:cs="Tahoma"/>
          <w:sz w:val="20"/>
          <w:szCs w:val="20"/>
        </w:rPr>
        <w:t>ZMENA – datum vzniku záznamu</w:t>
      </w:r>
    </w:p>
    <w:p w14:paraId="77DC4907" w14:textId="328BFBA5" w:rsidR="000F5FF3" w:rsidRPr="00225F4C" w:rsidRDefault="002E26DA" w:rsidP="00225F4C">
      <w:pPr>
        <w:numPr>
          <w:ilvl w:val="0"/>
          <w:numId w:val="28"/>
        </w:numPr>
        <w:spacing w:before="60" w:after="60"/>
        <w:ind w:left="1418" w:hanging="357"/>
        <w:jc w:val="both"/>
        <w:rPr>
          <w:rFonts w:ascii="Tahoma" w:hAnsi="Tahoma" w:cs="Tahoma"/>
          <w:sz w:val="20"/>
          <w:szCs w:val="20"/>
        </w:rPr>
      </w:pPr>
      <w:r>
        <w:rPr>
          <w:rFonts w:ascii="Tahoma" w:hAnsi="Tahoma" w:cs="Tahoma"/>
          <w:sz w:val="20"/>
          <w:szCs w:val="20"/>
        </w:rPr>
        <w:t>POPIS = „</w:t>
      </w:r>
      <w:r w:rsidR="000F5FF3" w:rsidRPr="00225F4C">
        <w:rPr>
          <w:rFonts w:ascii="Tahoma" w:hAnsi="Tahoma" w:cs="Tahoma"/>
          <w:sz w:val="20"/>
          <w:szCs w:val="20"/>
        </w:rPr>
        <w:t>Hodnota nedoplatku dle platné legislativy”</w:t>
      </w:r>
    </w:p>
    <w:p w14:paraId="58EA8562" w14:textId="1B0F568C" w:rsidR="000F5FF3" w:rsidRPr="00225F4C" w:rsidRDefault="000F5FF3" w:rsidP="00225F4C">
      <w:pPr>
        <w:numPr>
          <w:ilvl w:val="0"/>
          <w:numId w:val="28"/>
        </w:numPr>
        <w:spacing w:before="60" w:after="60"/>
        <w:ind w:left="1418" w:hanging="357"/>
        <w:jc w:val="both"/>
        <w:rPr>
          <w:rFonts w:ascii="Tahoma" w:hAnsi="Tahoma" w:cs="Tahoma"/>
          <w:sz w:val="20"/>
          <w:szCs w:val="20"/>
        </w:rPr>
      </w:pPr>
      <w:r w:rsidRPr="00225F4C">
        <w:rPr>
          <w:rFonts w:ascii="Tahoma" w:hAnsi="Tahoma" w:cs="Tahoma"/>
          <w:sz w:val="20"/>
          <w:szCs w:val="20"/>
        </w:rPr>
        <w:t>CISELNA_HODNOTA =</w:t>
      </w:r>
      <w:r w:rsidR="002E26DA">
        <w:rPr>
          <w:rFonts w:ascii="Tahoma" w:hAnsi="Tahoma" w:cs="Tahoma"/>
          <w:sz w:val="20"/>
          <w:szCs w:val="20"/>
        </w:rPr>
        <w:t xml:space="preserve"> </w:t>
      </w:r>
      <w:r w:rsidRPr="00225F4C">
        <w:rPr>
          <w:rFonts w:ascii="Tahoma" w:hAnsi="Tahoma" w:cs="Tahoma"/>
          <w:sz w:val="20"/>
          <w:szCs w:val="20"/>
        </w:rPr>
        <w:t>300</w:t>
      </w:r>
    </w:p>
    <w:p w14:paraId="380BD38C" w14:textId="77777777" w:rsidR="000F5FF3" w:rsidRPr="00225F4C" w:rsidRDefault="000F5FF3" w:rsidP="00225F4C">
      <w:pPr>
        <w:spacing w:after="240"/>
        <w:ind w:left="567"/>
        <w:jc w:val="both"/>
        <w:rPr>
          <w:rFonts w:ascii="Tahoma" w:hAnsi="Tahoma" w:cs="Tahoma"/>
          <w:sz w:val="20"/>
          <w:szCs w:val="20"/>
        </w:rPr>
      </w:pPr>
      <w:r w:rsidRPr="00225F4C">
        <w:rPr>
          <w:rFonts w:ascii="Tahoma" w:hAnsi="Tahoma" w:cs="Tahoma"/>
          <w:sz w:val="20"/>
          <w:szCs w:val="20"/>
        </w:rPr>
        <w:t>Výše uvedené nastavení hodnot DB zohledňuje aktuální legislativní změnu dle ustanovení § 123a odst. (1) zákona č. 582/1991 Sb., o organizaci a provádění sociálního zabezpečení, v souvislosti s odepsáním dluhu na pojistném a penále, které ve svém úhrnu nepřesáhne částku 300,- Kč. Limit u prominutí dluhu se zvýšil ze 100 Kč na 300 Kč.</w:t>
      </w:r>
    </w:p>
    <w:p w14:paraId="38BF7E9F" w14:textId="77777777" w:rsidR="000F5FF3" w:rsidRPr="00225F4C" w:rsidRDefault="000F5FF3" w:rsidP="000216D7">
      <w:pPr>
        <w:pStyle w:val="Odstavecseseznamem"/>
        <w:spacing w:before="240" w:after="120"/>
        <w:ind w:left="709" w:hanging="425"/>
        <w:jc w:val="both"/>
        <w:rPr>
          <w:rFonts w:ascii="Tahoma" w:hAnsi="Tahoma" w:cs="Tahoma"/>
          <w:bCs/>
        </w:rPr>
      </w:pPr>
      <w:r w:rsidRPr="00225F4C">
        <w:rPr>
          <w:rFonts w:ascii="Tahoma" w:hAnsi="Tahoma" w:cs="Tahoma"/>
          <w:bCs/>
        </w:rPr>
        <w:t>1.2</w:t>
      </w:r>
      <w:r w:rsidRPr="00225F4C">
        <w:rPr>
          <w:rFonts w:ascii="Tahoma" w:hAnsi="Tahoma" w:cs="Tahoma"/>
          <w:bCs/>
        </w:rPr>
        <w:tab/>
        <w:t>Úprava role</w:t>
      </w:r>
    </w:p>
    <w:p w14:paraId="25696EA8" w14:textId="77777777" w:rsidR="000F5FF3" w:rsidRPr="00225F4C" w:rsidRDefault="000F5FF3" w:rsidP="000216D7">
      <w:pPr>
        <w:pStyle w:val="Odstavecseseznamem"/>
        <w:numPr>
          <w:ilvl w:val="0"/>
          <w:numId w:val="29"/>
        </w:numPr>
        <w:spacing w:before="60" w:after="60"/>
        <w:ind w:left="1134" w:hanging="283"/>
        <w:jc w:val="both"/>
        <w:rPr>
          <w:rFonts w:ascii="Tahoma" w:hAnsi="Tahoma" w:cs="Tahoma"/>
        </w:rPr>
      </w:pPr>
      <w:r w:rsidRPr="00225F4C">
        <w:rPr>
          <w:rFonts w:ascii="Tahoma" w:hAnsi="Tahoma" w:cs="Tahoma"/>
        </w:rPr>
        <w:t>Pro logickou roli Vedoucí (KOC_VKO) bude povolena funkčnost odemknutí plánu (volba Zrušit uschování plánu pro statistiky). </w:t>
      </w:r>
    </w:p>
    <w:p w14:paraId="58C6F527" w14:textId="77777777" w:rsidR="000F5FF3" w:rsidRPr="00225F4C" w:rsidRDefault="000F5FF3" w:rsidP="000216D7">
      <w:pPr>
        <w:pStyle w:val="Odstavecseseznamem"/>
        <w:numPr>
          <w:ilvl w:val="0"/>
          <w:numId w:val="29"/>
        </w:numPr>
        <w:spacing w:before="60" w:after="240"/>
        <w:ind w:left="1134" w:hanging="283"/>
        <w:jc w:val="both"/>
        <w:rPr>
          <w:rFonts w:ascii="Tahoma" w:hAnsi="Tahoma" w:cs="Tahoma"/>
        </w:rPr>
      </w:pPr>
      <w:r w:rsidRPr="00225F4C">
        <w:rPr>
          <w:rFonts w:ascii="Tahoma" w:hAnsi="Tahoma" w:cs="Tahoma"/>
        </w:rPr>
        <w:t>K logické roli bude v systému AAA přiřazena fyzická role KOC_F_PLAN_PZRUSCH</w:t>
      </w:r>
    </w:p>
    <w:p w14:paraId="63B7B601" w14:textId="77777777" w:rsidR="000F5FF3" w:rsidRPr="00225F4C" w:rsidRDefault="000F5FF3" w:rsidP="000216D7">
      <w:pPr>
        <w:pStyle w:val="Odstavecseseznamem"/>
        <w:spacing w:before="240" w:after="120"/>
        <w:ind w:left="709" w:hanging="425"/>
        <w:jc w:val="both"/>
        <w:rPr>
          <w:rFonts w:ascii="Tahoma" w:hAnsi="Tahoma" w:cs="Tahoma"/>
          <w:bCs/>
        </w:rPr>
      </w:pPr>
      <w:r w:rsidRPr="00225F4C">
        <w:rPr>
          <w:rFonts w:ascii="Tahoma" w:hAnsi="Tahoma" w:cs="Tahoma"/>
          <w:bCs/>
        </w:rPr>
        <w:t>1.3</w:t>
      </w:r>
      <w:r w:rsidRPr="00225F4C">
        <w:rPr>
          <w:rFonts w:ascii="Tahoma" w:hAnsi="Tahoma" w:cs="Tahoma"/>
          <w:bCs/>
        </w:rPr>
        <w:tab/>
        <w:t>Sjednocení údaje Plánované datum kontroly</w:t>
      </w:r>
    </w:p>
    <w:p w14:paraId="19CE203A" w14:textId="77777777" w:rsidR="000F5FF3" w:rsidRPr="00225F4C" w:rsidRDefault="000F5FF3" w:rsidP="000216D7">
      <w:pPr>
        <w:pStyle w:val="Odstavecseseznamem"/>
        <w:numPr>
          <w:ilvl w:val="0"/>
          <w:numId w:val="30"/>
        </w:numPr>
        <w:spacing w:before="60" w:after="60"/>
        <w:ind w:left="1134" w:hanging="283"/>
        <w:jc w:val="both"/>
        <w:rPr>
          <w:rFonts w:ascii="Tahoma" w:hAnsi="Tahoma" w:cs="Tahoma"/>
        </w:rPr>
      </w:pPr>
      <w:r w:rsidRPr="00225F4C">
        <w:rPr>
          <w:rFonts w:ascii="Tahoma" w:hAnsi="Tahoma" w:cs="Tahoma"/>
        </w:rPr>
        <w:t>Rozšíření uživatelského rozhraní v menu „</w:t>
      </w:r>
      <w:r w:rsidRPr="00225F4C">
        <w:rPr>
          <w:rFonts w:ascii="Tahoma" w:hAnsi="Tahoma" w:cs="Tahoma"/>
          <w:b/>
          <w:bCs/>
        </w:rPr>
        <w:t>Protokol o kontrole“-</w:t>
      </w:r>
      <w:r w:rsidRPr="00225F4C">
        <w:rPr>
          <w:rFonts w:ascii="Tahoma" w:hAnsi="Tahoma" w:cs="Tahoma"/>
        </w:rPr>
        <w:t xml:space="preserve"> na záložkách Zaměstnavatel, Mzdová účtárna, Kontrola, Doručení, Poznámka, Rekapitulace (tj. všude, kde spodní seznam zobrazuje shodnou tabulku) o nový sloupec “</w:t>
      </w:r>
      <w:r w:rsidRPr="00225F4C">
        <w:rPr>
          <w:rFonts w:ascii="Tahoma" w:hAnsi="Tahoma" w:cs="Tahoma"/>
          <w:b/>
          <w:bCs/>
        </w:rPr>
        <w:t>Plánované datum kontroly</w:t>
      </w:r>
      <w:r w:rsidRPr="00225F4C">
        <w:rPr>
          <w:rFonts w:ascii="Tahoma" w:hAnsi="Tahoma" w:cs="Tahoma"/>
        </w:rPr>
        <w:t>“. </w:t>
      </w:r>
    </w:p>
    <w:p w14:paraId="13B71F13" w14:textId="77777777" w:rsidR="000F5FF3" w:rsidRPr="00225F4C" w:rsidRDefault="000F5FF3" w:rsidP="000216D7">
      <w:pPr>
        <w:pStyle w:val="Odstavecseseznamem"/>
        <w:numPr>
          <w:ilvl w:val="0"/>
          <w:numId w:val="30"/>
        </w:numPr>
        <w:spacing w:before="60" w:after="120"/>
        <w:ind w:left="1134" w:hanging="283"/>
        <w:jc w:val="both"/>
        <w:rPr>
          <w:rFonts w:ascii="Tahoma" w:hAnsi="Tahoma" w:cs="Tahoma"/>
        </w:rPr>
      </w:pPr>
      <w:r w:rsidRPr="00225F4C">
        <w:rPr>
          <w:rFonts w:ascii="Tahoma" w:hAnsi="Tahoma" w:cs="Tahoma"/>
        </w:rPr>
        <w:t xml:space="preserve">Na uživatelském rozhraní </w:t>
      </w:r>
      <w:r w:rsidRPr="00225F4C">
        <w:rPr>
          <w:rFonts w:ascii="Tahoma" w:hAnsi="Tahoma" w:cs="Tahoma"/>
          <w:b/>
          <w:bCs/>
        </w:rPr>
        <w:t xml:space="preserve">Plánování </w:t>
      </w:r>
      <w:r w:rsidRPr="00225F4C">
        <w:rPr>
          <w:rFonts w:ascii="Tahoma" w:hAnsi="Tahoma" w:cs="Tahoma"/>
        </w:rPr>
        <w:t xml:space="preserve">budou na záložkách </w:t>
      </w:r>
      <w:r w:rsidRPr="00225F4C">
        <w:rPr>
          <w:rFonts w:ascii="Tahoma" w:hAnsi="Tahoma" w:cs="Tahoma"/>
          <w:b/>
          <w:bCs/>
        </w:rPr>
        <w:t>Roční plán</w:t>
      </w:r>
      <w:r w:rsidRPr="00225F4C">
        <w:rPr>
          <w:rFonts w:ascii="Tahoma" w:hAnsi="Tahoma" w:cs="Tahoma"/>
        </w:rPr>
        <w:t xml:space="preserve">, </w:t>
      </w:r>
      <w:r w:rsidRPr="00225F4C">
        <w:rPr>
          <w:rFonts w:ascii="Tahoma" w:hAnsi="Tahoma" w:cs="Tahoma"/>
          <w:b/>
          <w:bCs/>
        </w:rPr>
        <w:t>Měsíční plán</w:t>
      </w:r>
      <w:r w:rsidRPr="00225F4C">
        <w:rPr>
          <w:rFonts w:ascii="Tahoma" w:hAnsi="Tahoma" w:cs="Tahoma"/>
        </w:rPr>
        <w:t xml:space="preserve">, </w:t>
      </w:r>
      <w:r w:rsidRPr="00225F4C">
        <w:rPr>
          <w:rFonts w:ascii="Tahoma" w:hAnsi="Tahoma" w:cs="Tahoma"/>
          <w:b/>
          <w:bCs/>
        </w:rPr>
        <w:t>Oznámení</w:t>
      </w:r>
      <w:r w:rsidRPr="00225F4C">
        <w:rPr>
          <w:rFonts w:ascii="Tahoma" w:hAnsi="Tahoma" w:cs="Tahoma"/>
        </w:rPr>
        <w:t xml:space="preserve"> v seznamech sloupce Datum plánované kontroly, Plánované datum kontroly, Datum a čas kontroly přejmenovány jednotně na „Plánované datum kontroly“ a budou obsahovat stejnou hodnotu (naposledy vložená hodnota se propíše do všech těchto záznamů pro Plánované datum kontroly).</w:t>
      </w:r>
    </w:p>
    <w:p w14:paraId="732FD2BF" w14:textId="77777777" w:rsidR="000F5FF3" w:rsidRPr="00225F4C" w:rsidRDefault="000F5FF3" w:rsidP="000216D7">
      <w:pPr>
        <w:pStyle w:val="Odstavecseseznamem"/>
        <w:spacing w:before="240" w:after="120"/>
        <w:ind w:left="709" w:hanging="425"/>
        <w:jc w:val="both"/>
        <w:rPr>
          <w:rFonts w:ascii="Tahoma" w:hAnsi="Tahoma" w:cs="Tahoma"/>
          <w:bCs/>
        </w:rPr>
      </w:pPr>
      <w:r w:rsidRPr="00225F4C">
        <w:rPr>
          <w:rFonts w:ascii="Tahoma" w:hAnsi="Tahoma" w:cs="Tahoma"/>
          <w:bCs/>
        </w:rPr>
        <w:t>1.4</w:t>
      </w:r>
      <w:r w:rsidRPr="00225F4C">
        <w:rPr>
          <w:rFonts w:ascii="Tahoma" w:hAnsi="Tahoma" w:cs="Tahoma"/>
          <w:bCs/>
        </w:rPr>
        <w:tab/>
        <w:t>Úprava plánu kontrol</w:t>
      </w:r>
    </w:p>
    <w:p w14:paraId="0CB4E818" w14:textId="23CD4AD2" w:rsidR="0027014C" w:rsidRDefault="000F5FF3" w:rsidP="000216D7">
      <w:pPr>
        <w:ind w:left="709"/>
        <w:jc w:val="both"/>
        <w:rPr>
          <w:rFonts w:ascii="Tahoma" w:hAnsi="Tahoma" w:cs="Tahoma"/>
          <w:sz w:val="20"/>
          <w:szCs w:val="20"/>
        </w:rPr>
      </w:pPr>
      <w:r w:rsidRPr="00225F4C">
        <w:rPr>
          <w:rFonts w:ascii="Tahoma" w:hAnsi="Tahoma" w:cs="Tahoma"/>
          <w:sz w:val="20"/>
          <w:szCs w:val="20"/>
        </w:rPr>
        <w:t>Bude provedena úprava vkládání záznamu pro kontrolu dané mzdové účtárny do ročního plánu kontrol: Pokud stav předchozí kontroly je „Ukončená“, bude vložen záznam o kontrole zaměstnavatele (subjektu) bez omezení. Při jiném stavu kontroly bude zobrazeno upozornění pro uživatele s informací, že v tomto stavu kontroly není možné záznam vložit.</w:t>
      </w:r>
    </w:p>
    <w:p w14:paraId="15BC0DEB" w14:textId="77777777" w:rsidR="0027014C" w:rsidRDefault="0027014C">
      <w:pPr>
        <w:rPr>
          <w:rFonts w:ascii="Tahoma" w:hAnsi="Tahoma" w:cs="Tahoma"/>
          <w:sz w:val="20"/>
          <w:szCs w:val="20"/>
        </w:rPr>
      </w:pPr>
      <w:r>
        <w:rPr>
          <w:rFonts w:ascii="Tahoma" w:hAnsi="Tahoma" w:cs="Tahoma"/>
          <w:sz w:val="20"/>
          <w:szCs w:val="20"/>
        </w:rPr>
        <w:br w:type="page"/>
      </w:r>
    </w:p>
    <w:p w14:paraId="777377F1" w14:textId="77777777" w:rsidR="000F5FF3" w:rsidRPr="00225F4C" w:rsidRDefault="000F5FF3" w:rsidP="000216D7">
      <w:pPr>
        <w:ind w:left="709"/>
        <w:jc w:val="both"/>
        <w:rPr>
          <w:rFonts w:ascii="Tahoma" w:hAnsi="Tahoma" w:cs="Tahoma"/>
          <w:sz w:val="20"/>
          <w:szCs w:val="20"/>
        </w:rPr>
      </w:pPr>
    </w:p>
    <w:p w14:paraId="13389A31" w14:textId="77777777" w:rsidR="000F5FF3" w:rsidRPr="00225F4C" w:rsidRDefault="000F5FF3" w:rsidP="000216D7">
      <w:pPr>
        <w:pStyle w:val="Odstavecseseznamem"/>
        <w:spacing w:before="240" w:after="120"/>
        <w:ind w:left="709" w:hanging="425"/>
        <w:jc w:val="both"/>
        <w:rPr>
          <w:rFonts w:ascii="Tahoma" w:hAnsi="Tahoma" w:cs="Tahoma"/>
          <w:bCs/>
        </w:rPr>
      </w:pPr>
      <w:r w:rsidRPr="00225F4C">
        <w:rPr>
          <w:rFonts w:ascii="Tahoma" w:hAnsi="Tahoma" w:cs="Tahoma"/>
          <w:bCs/>
        </w:rPr>
        <w:t>1.5</w:t>
      </w:r>
      <w:r w:rsidRPr="00225F4C">
        <w:rPr>
          <w:rFonts w:ascii="Tahoma" w:hAnsi="Tahoma" w:cs="Tahoma"/>
          <w:bCs/>
        </w:rPr>
        <w:tab/>
        <w:t>Zobrazení informací o Nedosažitelném subjektu</w:t>
      </w:r>
    </w:p>
    <w:p w14:paraId="7D80097D" w14:textId="77777777" w:rsidR="000F5FF3" w:rsidRPr="00225F4C" w:rsidRDefault="000F5FF3" w:rsidP="000216D7">
      <w:pPr>
        <w:pStyle w:val="Odstavecseseznamem"/>
        <w:numPr>
          <w:ilvl w:val="0"/>
          <w:numId w:val="31"/>
        </w:numPr>
        <w:spacing w:after="160" w:line="259" w:lineRule="auto"/>
        <w:ind w:left="1134" w:hanging="283"/>
        <w:contextualSpacing/>
        <w:jc w:val="both"/>
        <w:rPr>
          <w:rFonts w:ascii="Tahoma" w:hAnsi="Tahoma" w:cs="Tahoma"/>
        </w:rPr>
      </w:pPr>
      <w:r w:rsidRPr="00225F4C">
        <w:rPr>
          <w:rFonts w:ascii="Tahoma" w:hAnsi="Tahoma" w:cs="Tahoma"/>
        </w:rPr>
        <w:t xml:space="preserve">Rozšíření v menu Plánování záložky Plánování (v části Vyhledávání) o sekci s názvem </w:t>
      </w:r>
      <w:r w:rsidRPr="00225F4C">
        <w:rPr>
          <w:rFonts w:ascii="Tahoma" w:hAnsi="Tahoma" w:cs="Tahoma"/>
          <w:b/>
        </w:rPr>
        <w:t>Nedosažitelnost</w:t>
      </w:r>
      <w:r w:rsidRPr="00225F4C">
        <w:rPr>
          <w:rFonts w:ascii="Tahoma" w:hAnsi="Tahoma" w:cs="Tahoma"/>
        </w:rPr>
        <w:t xml:space="preserve">, obsahující informace o nedosažitelném subjektu – pole Druh evidence, odpovídající datum (Datum schválení, Přeřazen dne, Vyřazen dne). </w:t>
      </w:r>
    </w:p>
    <w:p w14:paraId="33F8E963" w14:textId="77777777" w:rsidR="000F5FF3" w:rsidRPr="00225F4C" w:rsidRDefault="000F5FF3" w:rsidP="000216D7">
      <w:pPr>
        <w:pStyle w:val="Odstavecseseznamem"/>
        <w:numPr>
          <w:ilvl w:val="0"/>
          <w:numId w:val="31"/>
        </w:numPr>
        <w:spacing w:after="160" w:line="259" w:lineRule="auto"/>
        <w:ind w:left="1134" w:hanging="283"/>
        <w:contextualSpacing/>
        <w:jc w:val="both"/>
        <w:rPr>
          <w:rFonts w:ascii="Tahoma" w:hAnsi="Tahoma" w:cs="Tahoma"/>
        </w:rPr>
      </w:pPr>
      <w:r w:rsidRPr="00225F4C">
        <w:rPr>
          <w:rFonts w:ascii="Tahoma" w:hAnsi="Tahoma" w:cs="Tahoma"/>
        </w:rPr>
        <w:t>V případě, že se záznam mezi nedosažitelnými subjekty nevyskytuje, v poli Druh evidence bude zobrazen text „Nenalezeno“.</w:t>
      </w:r>
    </w:p>
    <w:p w14:paraId="2FC931B3" w14:textId="77777777" w:rsidR="000F5FF3" w:rsidRPr="00225F4C" w:rsidRDefault="000F5FF3" w:rsidP="000216D7">
      <w:pPr>
        <w:pStyle w:val="Odstavecseseznamem"/>
        <w:spacing w:before="240" w:after="120"/>
        <w:ind w:left="709" w:hanging="425"/>
        <w:jc w:val="both"/>
        <w:rPr>
          <w:rFonts w:ascii="Tahoma" w:hAnsi="Tahoma" w:cs="Tahoma"/>
          <w:bCs/>
        </w:rPr>
      </w:pPr>
      <w:r w:rsidRPr="00225F4C">
        <w:rPr>
          <w:rFonts w:ascii="Tahoma" w:hAnsi="Tahoma" w:cs="Tahoma"/>
          <w:bCs/>
        </w:rPr>
        <w:t>1.6</w:t>
      </w:r>
      <w:r w:rsidRPr="00225F4C">
        <w:rPr>
          <w:rFonts w:ascii="Tahoma" w:hAnsi="Tahoma" w:cs="Tahoma"/>
          <w:bCs/>
        </w:rPr>
        <w:tab/>
        <w:t>Úprava sestavy Tisk ročního plánu</w:t>
      </w:r>
    </w:p>
    <w:p w14:paraId="54847DC3" w14:textId="77777777" w:rsidR="000F5FF3" w:rsidRPr="00225F4C" w:rsidRDefault="000F5FF3" w:rsidP="00225F4C">
      <w:pPr>
        <w:ind w:left="993" w:hanging="283"/>
        <w:jc w:val="both"/>
        <w:rPr>
          <w:rFonts w:ascii="Tahoma" w:hAnsi="Tahoma" w:cs="Tahoma"/>
          <w:sz w:val="20"/>
          <w:szCs w:val="20"/>
        </w:rPr>
      </w:pPr>
      <w:r w:rsidRPr="00225F4C">
        <w:rPr>
          <w:rFonts w:ascii="Tahoma" w:hAnsi="Tahoma" w:cs="Tahoma"/>
          <w:sz w:val="20"/>
          <w:szCs w:val="20"/>
        </w:rPr>
        <w:t>a)</w:t>
      </w:r>
      <w:r w:rsidRPr="00225F4C">
        <w:rPr>
          <w:rFonts w:ascii="Tahoma" w:hAnsi="Tahoma" w:cs="Tahoma"/>
          <w:sz w:val="20"/>
          <w:szCs w:val="20"/>
        </w:rPr>
        <w:tab/>
        <w:t>Bude provedena úprava zdroje dat sestavy Tisk ročního plánu pro údaj „poslední kontrola do“, a zohledněny všechny druhy kontrol a způsoby jejich zadání.</w:t>
      </w:r>
    </w:p>
    <w:p w14:paraId="79D98498" w14:textId="77777777" w:rsidR="000F5FF3" w:rsidRPr="00225F4C" w:rsidRDefault="000F5FF3" w:rsidP="00225F4C">
      <w:pPr>
        <w:ind w:left="993" w:hanging="283"/>
        <w:jc w:val="both"/>
        <w:rPr>
          <w:rFonts w:ascii="Tahoma" w:hAnsi="Tahoma" w:cs="Tahoma"/>
          <w:sz w:val="20"/>
          <w:szCs w:val="20"/>
        </w:rPr>
      </w:pPr>
      <w:r w:rsidRPr="00225F4C">
        <w:rPr>
          <w:rFonts w:ascii="Tahoma" w:hAnsi="Tahoma" w:cs="Tahoma"/>
          <w:sz w:val="20"/>
          <w:szCs w:val="20"/>
        </w:rPr>
        <w:t>b)</w:t>
      </w:r>
      <w:r w:rsidRPr="00225F4C">
        <w:rPr>
          <w:rFonts w:ascii="Tahoma" w:hAnsi="Tahoma" w:cs="Tahoma"/>
          <w:sz w:val="20"/>
          <w:szCs w:val="20"/>
        </w:rPr>
        <w:tab/>
        <w:t>Rozšíření sestavy Tisk ročního plánu o nové sloupce pro zobrazení počtů porušení při odvodech nemocenského pojištění (NP), důchodového pojištění (DP) a výběru pojistného od zaměstnavatelů (poj.):</w:t>
      </w:r>
    </w:p>
    <w:p w14:paraId="28C0A47F" w14:textId="7A7E0050" w:rsidR="000F5FF3" w:rsidRPr="00225F4C" w:rsidRDefault="000F5FF3" w:rsidP="00225F4C">
      <w:pPr>
        <w:ind w:left="993"/>
        <w:jc w:val="both"/>
        <w:rPr>
          <w:rFonts w:ascii="Tahoma" w:hAnsi="Tahoma" w:cs="Tahoma"/>
          <w:sz w:val="20"/>
          <w:szCs w:val="20"/>
        </w:rPr>
      </w:pPr>
      <w:r w:rsidRPr="00225F4C">
        <w:rPr>
          <w:rFonts w:ascii="Tahoma" w:hAnsi="Tahoma" w:cs="Tahoma"/>
          <w:sz w:val="20"/>
          <w:szCs w:val="20"/>
        </w:rPr>
        <w:t>Nové sloupc</w:t>
      </w:r>
      <w:r w:rsidR="002E26DA">
        <w:rPr>
          <w:rFonts w:ascii="Tahoma" w:hAnsi="Tahoma" w:cs="Tahoma"/>
          <w:sz w:val="20"/>
          <w:szCs w:val="20"/>
        </w:rPr>
        <w:t>e „Předchozí porušení NP”, „Předchozí porušení DP” a „</w:t>
      </w:r>
      <w:r w:rsidRPr="00225F4C">
        <w:rPr>
          <w:rFonts w:ascii="Tahoma" w:hAnsi="Tahoma" w:cs="Tahoma"/>
          <w:sz w:val="20"/>
          <w:szCs w:val="20"/>
        </w:rPr>
        <w:t>Předchozí porušení p</w:t>
      </w:r>
      <w:r w:rsidR="002E26DA">
        <w:rPr>
          <w:rFonts w:ascii="Tahoma" w:hAnsi="Tahoma" w:cs="Tahoma"/>
          <w:sz w:val="20"/>
          <w:szCs w:val="20"/>
        </w:rPr>
        <w:t>oj.” budou umístěny za sloupec „</w:t>
      </w:r>
      <w:r w:rsidRPr="00225F4C">
        <w:rPr>
          <w:rFonts w:ascii="Tahoma" w:hAnsi="Tahoma" w:cs="Tahoma"/>
          <w:sz w:val="20"/>
          <w:szCs w:val="20"/>
        </w:rPr>
        <w:t>Předchozí kontrola do”. Výsledná grafická úprava sestavy Tisk ročního plánu bude upřesněna v Návrhu řešení.</w:t>
      </w:r>
    </w:p>
    <w:p w14:paraId="0173578F" w14:textId="77777777" w:rsidR="000F5FF3" w:rsidRPr="00225F4C" w:rsidRDefault="000F5FF3" w:rsidP="00225F4C">
      <w:pPr>
        <w:spacing w:after="60"/>
        <w:ind w:left="993" w:hanging="284"/>
        <w:jc w:val="both"/>
        <w:rPr>
          <w:rFonts w:ascii="Tahoma" w:hAnsi="Tahoma" w:cs="Tahoma"/>
          <w:sz w:val="20"/>
          <w:szCs w:val="20"/>
        </w:rPr>
      </w:pPr>
      <w:r w:rsidRPr="00225F4C">
        <w:rPr>
          <w:rFonts w:ascii="Tahoma" w:hAnsi="Tahoma" w:cs="Tahoma"/>
          <w:sz w:val="20"/>
          <w:szCs w:val="20"/>
        </w:rPr>
        <w:t>c)</w:t>
      </w:r>
      <w:r w:rsidRPr="00225F4C">
        <w:rPr>
          <w:rFonts w:ascii="Tahoma" w:hAnsi="Tahoma" w:cs="Tahoma"/>
          <w:sz w:val="20"/>
          <w:szCs w:val="20"/>
        </w:rPr>
        <w:tab/>
        <w:t xml:space="preserve">„Počet zaměstnanců“: </w:t>
      </w:r>
    </w:p>
    <w:p w14:paraId="40F2BE00" w14:textId="77777777" w:rsidR="000F5FF3" w:rsidRPr="00225F4C" w:rsidRDefault="000F5FF3" w:rsidP="00225F4C">
      <w:pPr>
        <w:pStyle w:val="Odstavecseseznamem"/>
        <w:numPr>
          <w:ilvl w:val="1"/>
          <w:numId w:val="32"/>
        </w:numPr>
        <w:spacing w:before="60" w:after="60"/>
        <w:ind w:left="1418" w:hanging="284"/>
        <w:jc w:val="both"/>
        <w:rPr>
          <w:rFonts w:ascii="Tahoma" w:hAnsi="Tahoma" w:cs="Tahoma"/>
        </w:rPr>
      </w:pPr>
      <w:r w:rsidRPr="00225F4C">
        <w:rPr>
          <w:rFonts w:ascii="Tahoma" w:hAnsi="Tahoma" w:cs="Tahoma"/>
        </w:rPr>
        <w:t xml:space="preserve">Přejmenování sloupce „Počet zaměstnanců“ na „Počet zaměstnanců v předchozí kontrole“, zdrojem dat bude odpovídající hodnota z tabulky KONTROLA </w:t>
      </w:r>
    </w:p>
    <w:p w14:paraId="3B6FD08E" w14:textId="77777777" w:rsidR="000F5FF3" w:rsidRPr="00225F4C" w:rsidRDefault="000F5FF3" w:rsidP="00225F4C">
      <w:pPr>
        <w:pStyle w:val="Odstavecseseznamem"/>
        <w:numPr>
          <w:ilvl w:val="1"/>
          <w:numId w:val="32"/>
        </w:numPr>
        <w:spacing w:before="60" w:after="60"/>
        <w:ind w:left="1418" w:hanging="284"/>
        <w:jc w:val="both"/>
        <w:rPr>
          <w:rFonts w:ascii="Tahoma" w:hAnsi="Tahoma" w:cs="Tahoma"/>
        </w:rPr>
      </w:pPr>
      <w:r w:rsidRPr="00225F4C">
        <w:rPr>
          <w:rFonts w:ascii="Tahoma" w:hAnsi="Tahoma" w:cs="Tahoma"/>
        </w:rPr>
        <w:t>Rozšíření sestavy Tisk ročního plánu o nový sloupec „Počet zaměstnanců na DPP“, který bude obsahovat hodnotu dotaženou z kmenových evidencí (dále jen „</w:t>
      </w:r>
      <w:r w:rsidRPr="00225F4C">
        <w:rPr>
          <w:rFonts w:ascii="Tahoma" w:hAnsi="Tahoma" w:cs="Tahoma"/>
          <w:b/>
        </w:rPr>
        <w:t>KE</w:t>
      </w:r>
      <w:r w:rsidRPr="00225F4C">
        <w:rPr>
          <w:rFonts w:ascii="Tahoma" w:hAnsi="Tahoma" w:cs="Tahoma"/>
        </w:rPr>
        <w:t xml:space="preserve">“). </w:t>
      </w:r>
    </w:p>
    <w:p w14:paraId="4BA0B2A0" w14:textId="77777777" w:rsidR="000F5FF3" w:rsidRPr="00225F4C" w:rsidRDefault="000F5FF3" w:rsidP="00225F4C">
      <w:pPr>
        <w:pStyle w:val="Odstavecseseznamem"/>
        <w:numPr>
          <w:ilvl w:val="1"/>
          <w:numId w:val="32"/>
        </w:numPr>
        <w:spacing w:before="60" w:after="120"/>
        <w:ind w:left="1418" w:hanging="284"/>
        <w:jc w:val="both"/>
        <w:rPr>
          <w:rFonts w:ascii="Tahoma" w:hAnsi="Tahoma" w:cs="Tahoma"/>
        </w:rPr>
      </w:pPr>
      <w:r w:rsidRPr="00225F4C">
        <w:rPr>
          <w:rFonts w:ascii="Tahoma" w:hAnsi="Tahoma" w:cs="Tahoma"/>
        </w:rPr>
        <w:t>Rozšíření sestavy Tisk ročního plánu o nový sloupec „Aktuální počet zaměstnanců“, který bude obsahovat hodnotu převzatou z KE.</w:t>
      </w:r>
    </w:p>
    <w:p w14:paraId="6EF17233" w14:textId="77777777" w:rsidR="000F5FF3" w:rsidRPr="00225F4C" w:rsidRDefault="000F5FF3" w:rsidP="000216D7">
      <w:pPr>
        <w:pStyle w:val="Odstavecseseznamem"/>
        <w:spacing w:before="240" w:after="120"/>
        <w:ind w:left="709" w:hanging="425"/>
        <w:jc w:val="both"/>
        <w:rPr>
          <w:rFonts w:ascii="Tahoma" w:hAnsi="Tahoma" w:cs="Tahoma"/>
        </w:rPr>
      </w:pPr>
      <w:r w:rsidRPr="00225F4C">
        <w:rPr>
          <w:rFonts w:ascii="Tahoma" w:hAnsi="Tahoma" w:cs="Tahoma"/>
          <w:bCs/>
        </w:rPr>
        <w:t>1.7</w:t>
      </w:r>
      <w:r w:rsidRPr="00225F4C">
        <w:rPr>
          <w:rFonts w:ascii="Tahoma" w:hAnsi="Tahoma" w:cs="Tahoma"/>
          <w:bCs/>
        </w:rPr>
        <w:tab/>
        <w:t>Statistika – oprava vzorce</w:t>
      </w:r>
    </w:p>
    <w:p w14:paraId="3FB6F2B5" w14:textId="77777777" w:rsidR="000F5FF3" w:rsidRPr="00225F4C" w:rsidRDefault="000F5FF3" w:rsidP="000216D7">
      <w:pPr>
        <w:ind w:left="709"/>
        <w:jc w:val="both"/>
        <w:rPr>
          <w:rFonts w:ascii="Tahoma" w:hAnsi="Tahoma" w:cs="Tahoma"/>
          <w:sz w:val="20"/>
          <w:szCs w:val="20"/>
        </w:rPr>
      </w:pPr>
      <w:r w:rsidRPr="00225F4C">
        <w:rPr>
          <w:rFonts w:ascii="Tahoma" w:hAnsi="Tahoma" w:cs="Tahoma"/>
          <w:sz w:val="20"/>
          <w:szCs w:val="20"/>
        </w:rPr>
        <w:t>V tabulce Statistika kontrolní činnosti bude upraven vzorec pro výpočet efektivnosti provedených kontrol. Zdrojem dat bude nový údaj ve statistikách: počet provedených kontrol se zjištěním nedostatků.</w:t>
      </w:r>
    </w:p>
    <w:p w14:paraId="6889DE0C" w14:textId="77777777" w:rsidR="000F5FF3" w:rsidRPr="00225F4C" w:rsidRDefault="000F5FF3" w:rsidP="000216D7">
      <w:pPr>
        <w:spacing w:before="120"/>
        <w:ind w:left="709"/>
        <w:jc w:val="both"/>
        <w:rPr>
          <w:rFonts w:ascii="Tahoma" w:hAnsi="Tahoma" w:cs="Tahoma"/>
          <w:sz w:val="20"/>
          <w:szCs w:val="20"/>
        </w:rPr>
      </w:pPr>
      <w:r w:rsidRPr="00225F4C">
        <w:rPr>
          <w:rFonts w:ascii="Tahoma" w:hAnsi="Tahoma" w:cs="Tahoma"/>
          <w:sz w:val="20"/>
          <w:szCs w:val="20"/>
        </w:rPr>
        <w:t>Nová podoba výpočtu pro efektivnost kontrol (v %):</w:t>
      </w:r>
    </w:p>
    <w:p w14:paraId="0C185977" w14:textId="77777777" w:rsidR="000F5FF3" w:rsidRPr="00225F4C" w:rsidRDefault="000F5FF3" w:rsidP="000F5FF3">
      <w:pPr>
        <w:ind w:left="851"/>
        <w:jc w:val="both"/>
        <w:rPr>
          <w:rFonts w:ascii="Tahoma" w:hAnsi="Tahoma" w:cs="Tahoma"/>
          <w:sz w:val="20"/>
          <w:szCs w:val="20"/>
        </w:rPr>
      </w:pPr>
    </w:p>
    <w:p w14:paraId="1D2CDB50" w14:textId="6F16A343" w:rsidR="000F5FF3" w:rsidRPr="00225F4C" w:rsidRDefault="00AD3958" w:rsidP="000F5FF3">
      <w:pPr>
        <w:ind w:left="1134"/>
        <w:rPr>
          <w:rFonts w:ascii="Tahoma" w:hAnsi="Tahoma" w:cs="Tahoma"/>
          <w:sz w:val="20"/>
          <w:szCs w:val="20"/>
        </w:rPr>
      </w:pPr>
      <m:oMathPara>
        <m:oMathParaPr>
          <m:jc m:val="left"/>
        </m:oMathParaPr>
        <m:oMath>
          <m:f>
            <m:fPr>
              <m:ctrlPr>
                <w:rPr>
                  <w:rFonts w:ascii="Cambria Math" w:hAnsi="Cambria Math" w:cs="Tahoma"/>
                  <w:sz w:val="20"/>
                  <w:szCs w:val="20"/>
                </w:rPr>
              </m:ctrlPr>
            </m:fPr>
            <m:num>
              <m:r>
                <m:rPr>
                  <m:sty m:val="p"/>
                </m:rPr>
                <w:rPr>
                  <w:rFonts w:ascii="Cambria Math" w:hAnsi="Cambria Math" w:cs="Tahoma"/>
                  <w:sz w:val="20"/>
                  <w:szCs w:val="20"/>
                </w:rPr>
                <m:t>počet provedených kontrol se zjištěním nedostatků</m:t>
              </m:r>
            </m:num>
            <m:den>
              <m:r>
                <m:rPr>
                  <m:sty m:val="p"/>
                </m:rPr>
                <w:rPr>
                  <w:rFonts w:ascii="Cambria Math" w:hAnsi="Cambria Math" w:cs="Tahoma"/>
                  <w:sz w:val="20"/>
                  <w:szCs w:val="20"/>
                </w:rPr>
                <m:t>počet provedených kontrol</m:t>
              </m:r>
            </m:den>
          </m:f>
          <m:r>
            <w:rPr>
              <w:rFonts w:ascii="Cambria Math" w:hAnsi="Cambria Math" w:cs="Tahoma"/>
              <w:sz w:val="20"/>
              <w:szCs w:val="20"/>
            </w:rPr>
            <m:t xml:space="preserve"> *</m:t>
          </m:r>
          <m:r>
            <m:rPr>
              <m:sty m:val="p"/>
            </m:rPr>
            <w:rPr>
              <w:rFonts w:ascii="Cambria Math" w:hAnsi="Cambria Math" w:cs="Tahoma"/>
              <w:sz w:val="20"/>
              <w:szCs w:val="20"/>
            </w:rPr>
            <m:t>100</m:t>
          </m:r>
        </m:oMath>
      </m:oMathPara>
    </w:p>
    <w:p w14:paraId="5CE63E90" w14:textId="77777777" w:rsidR="000F5FF3" w:rsidRPr="00225F4C" w:rsidRDefault="000F5FF3" w:rsidP="000F5FF3">
      <w:pPr>
        <w:ind w:left="1134"/>
        <w:rPr>
          <w:rFonts w:ascii="Tahoma" w:hAnsi="Tahoma" w:cs="Tahoma"/>
          <w:sz w:val="20"/>
          <w:szCs w:val="20"/>
        </w:rPr>
      </w:pPr>
    </w:p>
    <w:p w14:paraId="07FB047D" w14:textId="77777777" w:rsidR="000F5FF3" w:rsidRPr="00225F4C" w:rsidRDefault="000F5FF3" w:rsidP="000216D7">
      <w:pPr>
        <w:spacing w:before="240" w:after="120"/>
        <w:ind w:left="709" w:hanging="425"/>
        <w:jc w:val="both"/>
        <w:rPr>
          <w:rFonts w:ascii="Tahoma" w:hAnsi="Tahoma" w:cs="Tahoma"/>
          <w:sz w:val="20"/>
          <w:szCs w:val="20"/>
        </w:rPr>
      </w:pPr>
      <w:r w:rsidRPr="00225F4C">
        <w:rPr>
          <w:rFonts w:ascii="Tahoma" w:hAnsi="Tahoma" w:cs="Tahoma"/>
          <w:bCs/>
          <w:sz w:val="20"/>
          <w:szCs w:val="20"/>
        </w:rPr>
        <w:t>1.8</w:t>
      </w:r>
      <w:r w:rsidRPr="00225F4C">
        <w:rPr>
          <w:rFonts w:ascii="Tahoma" w:hAnsi="Tahoma" w:cs="Tahoma"/>
          <w:bCs/>
          <w:sz w:val="20"/>
          <w:szCs w:val="20"/>
        </w:rPr>
        <w:tab/>
        <w:t xml:space="preserve">Změna započítávání kontrol </w:t>
      </w:r>
    </w:p>
    <w:p w14:paraId="43E7F1A6" w14:textId="77777777" w:rsidR="000F5FF3" w:rsidRPr="00225F4C" w:rsidRDefault="000F5FF3" w:rsidP="000216D7">
      <w:pPr>
        <w:ind w:left="709"/>
        <w:jc w:val="both"/>
        <w:rPr>
          <w:rFonts w:ascii="Tahoma" w:hAnsi="Tahoma" w:cs="Tahoma"/>
          <w:sz w:val="20"/>
          <w:szCs w:val="20"/>
        </w:rPr>
      </w:pPr>
      <w:r w:rsidRPr="00225F4C">
        <w:rPr>
          <w:rFonts w:ascii="Tahoma" w:hAnsi="Tahoma" w:cs="Tahoma"/>
          <w:sz w:val="20"/>
          <w:szCs w:val="20"/>
        </w:rPr>
        <w:t xml:space="preserve">Změna způsobu započítávání provedených kontrol do statistik. Kontroly budou nově započítávány na základě data poslední kontroly. </w:t>
      </w:r>
    </w:p>
    <w:p w14:paraId="342E36A9" w14:textId="77777777" w:rsidR="000F5FF3" w:rsidRPr="00225F4C" w:rsidRDefault="000F5FF3" w:rsidP="000216D7">
      <w:pPr>
        <w:ind w:left="709"/>
        <w:jc w:val="both"/>
        <w:rPr>
          <w:rFonts w:ascii="Tahoma" w:hAnsi="Tahoma" w:cs="Tahoma"/>
          <w:sz w:val="20"/>
          <w:szCs w:val="20"/>
        </w:rPr>
      </w:pPr>
      <w:r w:rsidRPr="00225F4C">
        <w:rPr>
          <w:rFonts w:ascii="Tahoma" w:hAnsi="Tahoma" w:cs="Tahoma"/>
          <w:sz w:val="20"/>
          <w:szCs w:val="20"/>
        </w:rPr>
        <w:t>Tato hodnota bude převzata z pole Poslední kontrolní úkon / Proveden dne na záložce Protokol o kontrole / Kontrola.</w:t>
      </w:r>
    </w:p>
    <w:p w14:paraId="6BF3C490" w14:textId="77777777" w:rsidR="000F5FF3" w:rsidRPr="00225F4C" w:rsidRDefault="000F5FF3" w:rsidP="000216D7">
      <w:pPr>
        <w:spacing w:before="240" w:after="120"/>
        <w:ind w:left="709" w:hanging="425"/>
        <w:jc w:val="both"/>
        <w:rPr>
          <w:rFonts w:ascii="Tahoma" w:hAnsi="Tahoma" w:cs="Tahoma"/>
          <w:sz w:val="20"/>
          <w:szCs w:val="20"/>
        </w:rPr>
      </w:pPr>
      <w:r w:rsidRPr="00225F4C">
        <w:rPr>
          <w:rFonts w:ascii="Tahoma" w:hAnsi="Tahoma" w:cs="Tahoma"/>
          <w:bCs/>
          <w:sz w:val="20"/>
          <w:szCs w:val="20"/>
        </w:rPr>
        <w:t>1.9</w:t>
      </w:r>
      <w:r w:rsidRPr="00225F4C">
        <w:rPr>
          <w:rFonts w:ascii="Tahoma" w:hAnsi="Tahoma" w:cs="Tahoma"/>
          <w:bCs/>
          <w:sz w:val="20"/>
          <w:szCs w:val="20"/>
        </w:rPr>
        <w:tab/>
        <w:t>Úprava záložky Rekapitulace</w:t>
      </w:r>
    </w:p>
    <w:p w14:paraId="01C8B9FC" w14:textId="541B6AFF" w:rsidR="000F5FF3" w:rsidRPr="00225F4C" w:rsidRDefault="000F5FF3" w:rsidP="000216D7">
      <w:pPr>
        <w:spacing w:before="60"/>
        <w:ind w:left="709" w:right="-2"/>
        <w:jc w:val="both"/>
        <w:rPr>
          <w:rFonts w:ascii="Tahoma" w:hAnsi="Tahoma" w:cs="Tahoma"/>
          <w:bCs/>
          <w:sz w:val="20"/>
          <w:szCs w:val="20"/>
        </w:rPr>
      </w:pPr>
      <w:r w:rsidRPr="00225F4C">
        <w:rPr>
          <w:rFonts w:ascii="Tahoma" w:hAnsi="Tahoma" w:cs="Tahoma"/>
          <w:sz w:val="20"/>
          <w:szCs w:val="20"/>
        </w:rPr>
        <w:t>Záložka Rekapitulace bude nově rozšířena o funkci editace v případě, že dojde ke zrušení platebního výměru. Platební výměr / hlášení o přeplatku (PV/HP) již nebude nutné pro nové provedení přepočtu vymazat. APV KOC zobrazí upozornění, že b</w:t>
      </w:r>
      <w:r w:rsidR="00402FA2">
        <w:rPr>
          <w:rFonts w:ascii="Tahoma" w:hAnsi="Tahoma" w:cs="Tahoma"/>
          <w:sz w:val="20"/>
          <w:szCs w:val="20"/>
        </w:rPr>
        <w:t>yl proveden přepočet. Přístup k </w:t>
      </w:r>
      <w:r w:rsidRPr="00225F4C">
        <w:rPr>
          <w:rFonts w:ascii="Tahoma" w:hAnsi="Tahoma" w:cs="Tahoma"/>
          <w:sz w:val="20"/>
          <w:szCs w:val="20"/>
        </w:rPr>
        <w:t>zobrazení předchozích verzí PV/HP bude upřesněn v Návrhu řešení.</w:t>
      </w:r>
    </w:p>
    <w:p w14:paraId="0C939ACB" w14:textId="77777777" w:rsidR="000F5FF3" w:rsidRPr="00225F4C" w:rsidRDefault="000F5FF3" w:rsidP="000F5FF3">
      <w:pPr>
        <w:pStyle w:val="RLTextlnkuslovan"/>
        <w:numPr>
          <w:ilvl w:val="0"/>
          <w:numId w:val="0"/>
        </w:numPr>
        <w:spacing w:after="0"/>
        <w:rPr>
          <w:rFonts w:cs="Tahoma"/>
          <w:bCs/>
          <w:szCs w:val="20"/>
        </w:rPr>
      </w:pPr>
    </w:p>
    <w:p w14:paraId="17732BF2" w14:textId="77777777" w:rsidR="000216D7" w:rsidRDefault="000216D7">
      <w:pPr>
        <w:rPr>
          <w:rFonts w:ascii="Tahoma" w:eastAsia="Times New Roman" w:hAnsi="Tahoma" w:cs="Tahoma"/>
          <w:bCs/>
          <w:kern w:val="0"/>
          <w:sz w:val="20"/>
          <w:szCs w:val="20"/>
          <w:lang w:val="x-none" w:eastAsia="x-none"/>
          <w14:ligatures w14:val="none"/>
        </w:rPr>
      </w:pPr>
      <w:r>
        <w:rPr>
          <w:rFonts w:cs="Tahoma"/>
          <w:bCs/>
          <w:szCs w:val="20"/>
        </w:rPr>
        <w:br w:type="page"/>
      </w:r>
    </w:p>
    <w:p w14:paraId="2BD74C3D" w14:textId="2A2295DE" w:rsidR="000E4174" w:rsidRPr="00B31A87" w:rsidRDefault="000E4174" w:rsidP="000216D7">
      <w:pPr>
        <w:pStyle w:val="Odstavecseseznamem"/>
        <w:widowControl w:val="0"/>
        <w:numPr>
          <w:ilvl w:val="0"/>
          <w:numId w:val="17"/>
        </w:numPr>
        <w:spacing w:before="240" w:after="120" w:line="278" w:lineRule="auto"/>
        <w:ind w:left="284" w:right="-284" w:hanging="284"/>
        <w:jc w:val="both"/>
        <w:rPr>
          <w:rFonts w:ascii="Tahoma" w:hAnsi="Tahoma" w:cs="Tahoma"/>
          <w:b/>
        </w:rPr>
      </w:pPr>
      <w:r>
        <w:rPr>
          <w:rFonts w:ascii="Tahoma" w:hAnsi="Tahoma" w:cs="Tahoma"/>
          <w:b/>
        </w:rPr>
        <w:lastRenderedPageBreak/>
        <w:t>HARMONOGRAM</w:t>
      </w:r>
    </w:p>
    <w:p w14:paraId="43FAEF57" w14:textId="77777777" w:rsidR="000216D7" w:rsidRPr="00F0075E" w:rsidRDefault="000216D7" w:rsidP="000216D7">
      <w:pPr>
        <w:spacing w:before="120" w:after="180" w:line="280" w:lineRule="exact"/>
        <w:ind w:left="284"/>
        <w:jc w:val="both"/>
        <w:rPr>
          <w:rFonts w:ascii="Tahoma" w:hAnsi="Tahoma" w:cs="Tahoma"/>
          <w:sz w:val="20"/>
          <w:szCs w:val="20"/>
        </w:rPr>
      </w:pPr>
      <w:r w:rsidRPr="00F0075E">
        <w:rPr>
          <w:rFonts w:ascii="Tahoma" w:hAnsi="Tahoma" w:cs="Tahoma"/>
          <w:sz w:val="20"/>
          <w:szCs w:val="20"/>
        </w:rPr>
        <w:t xml:space="preserve">Plnění bude předmětem akceptačního řízení dle následujícího harmonogramu a jeho předání a konečná akceptace opravňuje </w:t>
      </w:r>
      <w:r w:rsidRPr="00F0075E">
        <w:rPr>
          <w:rFonts w:ascii="Tahoma" w:hAnsi="Tahoma" w:cs="Tahoma"/>
          <w:bCs/>
          <w:sz w:val="20"/>
          <w:szCs w:val="20"/>
        </w:rPr>
        <w:t>Poskytovatele</w:t>
      </w:r>
      <w:r w:rsidRPr="00F0075E">
        <w:rPr>
          <w:rFonts w:ascii="Tahoma" w:hAnsi="Tahoma" w:cs="Tahoma"/>
          <w:sz w:val="20"/>
          <w:szCs w:val="20"/>
        </w:rPr>
        <w:t xml:space="preserve"> k fakturaci celkové ceny.</w:t>
      </w:r>
    </w:p>
    <w:tbl>
      <w:tblPr>
        <w:tblW w:w="8948" w:type="dxa"/>
        <w:tblInd w:w="279" w:type="dxa"/>
        <w:tblCellMar>
          <w:left w:w="70" w:type="dxa"/>
          <w:right w:w="70" w:type="dxa"/>
        </w:tblCellMar>
        <w:tblLook w:val="04A0" w:firstRow="1" w:lastRow="0" w:firstColumn="1" w:lastColumn="0" w:noHBand="0" w:noVBand="1"/>
      </w:tblPr>
      <w:tblGrid>
        <w:gridCol w:w="1134"/>
        <w:gridCol w:w="1134"/>
        <w:gridCol w:w="1276"/>
        <w:gridCol w:w="1701"/>
        <w:gridCol w:w="2146"/>
        <w:gridCol w:w="1557"/>
      </w:tblGrid>
      <w:tr w:rsidR="000216D7" w:rsidRPr="007F79EB" w14:paraId="6935817A" w14:textId="77777777" w:rsidTr="00755AB9">
        <w:trPr>
          <w:trHeight w:val="300"/>
        </w:trPr>
        <w:tc>
          <w:tcPr>
            <w:tcW w:w="3544" w:type="dxa"/>
            <w:gridSpan w:val="3"/>
            <w:tcBorders>
              <w:top w:val="single" w:sz="4" w:space="0" w:color="auto"/>
              <w:left w:val="single" w:sz="4" w:space="0" w:color="auto"/>
              <w:bottom w:val="single" w:sz="4" w:space="0" w:color="auto"/>
              <w:right w:val="single" w:sz="4" w:space="0" w:color="auto"/>
            </w:tcBorders>
            <w:shd w:val="clear" w:color="auto" w:fill="D2F0FF"/>
            <w:vAlign w:val="center"/>
            <w:hideMark/>
          </w:tcPr>
          <w:p w14:paraId="0CBCBA0B" w14:textId="77777777" w:rsidR="000216D7" w:rsidRPr="00755AB9" w:rsidRDefault="000216D7" w:rsidP="009D20D9">
            <w:pPr>
              <w:jc w:val="center"/>
              <w:rPr>
                <w:rFonts w:ascii="Tahoma" w:hAnsi="Tahoma" w:cs="Tahoma"/>
                <w:b/>
                <w:bCs/>
                <w:color w:val="000000"/>
                <w:sz w:val="20"/>
                <w:szCs w:val="20"/>
              </w:rPr>
            </w:pPr>
            <w:r w:rsidRPr="00755AB9">
              <w:rPr>
                <w:rFonts w:ascii="Tahoma" w:hAnsi="Tahoma" w:cs="Tahoma"/>
                <w:b/>
                <w:bCs/>
                <w:color w:val="000000"/>
                <w:sz w:val="20"/>
                <w:szCs w:val="20"/>
              </w:rPr>
              <w:t>Termín odevzdání Objednateli</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3F39FEE1" w14:textId="77777777" w:rsidR="000216D7" w:rsidRPr="00755AB9" w:rsidRDefault="000216D7" w:rsidP="009D20D9">
            <w:pPr>
              <w:jc w:val="center"/>
              <w:rPr>
                <w:rFonts w:ascii="Tahoma" w:hAnsi="Tahoma" w:cs="Tahoma"/>
                <w:b/>
                <w:bCs/>
                <w:color w:val="000000"/>
                <w:sz w:val="20"/>
                <w:szCs w:val="20"/>
              </w:rPr>
            </w:pPr>
            <w:r w:rsidRPr="00755AB9">
              <w:rPr>
                <w:rFonts w:ascii="Tahoma" w:hAnsi="Tahoma" w:cs="Tahoma"/>
                <w:b/>
                <w:bCs/>
                <w:color w:val="000000"/>
                <w:sz w:val="20"/>
                <w:szCs w:val="20"/>
              </w:rPr>
              <w:t>Nasazení plnění do PP Objednatelem</w:t>
            </w:r>
          </w:p>
        </w:tc>
        <w:tc>
          <w:tcPr>
            <w:tcW w:w="2146"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2EF3D123" w14:textId="77777777" w:rsidR="000216D7" w:rsidRPr="00755AB9" w:rsidRDefault="000216D7" w:rsidP="009D20D9">
            <w:pPr>
              <w:jc w:val="center"/>
              <w:rPr>
                <w:rFonts w:ascii="Tahoma" w:hAnsi="Tahoma" w:cs="Tahoma"/>
                <w:b/>
                <w:bCs/>
                <w:color w:val="000000"/>
                <w:sz w:val="20"/>
                <w:szCs w:val="20"/>
              </w:rPr>
            </w:pPr>
            <w:r w:rsidRPr="00755AB9">
              <w:rPr>
                <w:rFonts w:ascii="Tahoma" w:hAnsi="Tahoma" w:cs="Tahoma"/>
                <w:b/>
                <w:bCs/>
                <w:color w:val="000000"/>
                <w:sz w:val="20"/>
                <w:szCs w:val="20"/>
              </w:rPr>
              <w:t>Zvýšená podpora od Poskytovatele</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5AAAE58F" w14:textId="77777777" w:rsidR="000216D7" w:rsidRPr="00755AB9" w:rsidRDefault="000216D7" w:rsidP="009D20D9">
            <w:pPr>
              <w:jc w:val="center"/>
              <w:rPr>
                <w:rFonts w:ascii="Tahoma" w:hAnsi="Tahoma" w:cs="Tahoma"/>
                <w:b/>
                <w:bCs/>
                <w:color w:val="000000"/>
                <w:sz w:val="20"/>
                <w:szCs w:val="20"/>
              </w:rPr>
            </w:pPr>
            <w:r w:rsidRPr="00755AB9">
              <w:rPr>
                <w:rFonts w:ascii="Tahoma" w:hAnsi="Tahoma" w:cs="Tahoma"/>
                <w:b/>
                <w:bCs/>
                <w:color w:val="000000"/>
                <w:sz w:val="20"/>
                <w:szCs w:val="20"/>
              </w:rPr>
              <w:t>Konečná akceptace Objednatelem</w:t>
            </w:r>
          </w:p>
        </w:tc>
      </w:tr>
      <w:tr w:rsidR="000216D7" w:rsidRPr="007F79EB" w14:paraId="6289060A" w14:textId="77777777" w:rsidTr="00755AB9">
        <w:trPr>
          <w:trHeight w:val="331"/>
        </w:trPr>
        <w:tc>
          <w:tcPr>
            <w:tcW w:w="1134" w:type="dxa"/>
            <w:vMerge w:val="restart"/>
            <w:tcBorders>
              <w:top w:val="nil"/>
              <w:left w:val="single" w:sz="4" w:space="0" w:color="auto"/>
              <w:right w:val="single" w:sz="4" w:space="0" w:color="auto"/>
            </w:tcBorders>
            <w:shd w:val="clear" w:color="auto" w:fill="D2F0FF"/>
            <w:vAlign w:val="center"/>
          </w:tcPr>
          <w:p w14:paraId="44B5200E" w14:textId="77777777" w:rsidR="000216D7" w:rsidRPr="00755AB9" w:rsidRDefault="000216D7" w:rsidP="009D20D9">
            <w:pPr>
              <w:jc w:val="center"/>
              <w:rPr>
                <w:rFonts w:ascii="Tahoma" w:hAnsi="Tahoma" w:cs="Tahoma"/>
                <w:b/>
                <w:bCs/>
                <w:color w:val="000000"/>
                <w:sz w:val="20"/>
                <w:szCs w:val="20"/>
              </w:rPr>
            </w:pPr>
            <w:r w:rsidRPr="00755AB9">
              <w:rPr>
                <w:rFonts w:ascii="Tahoma" w:hAnsi="Tahoma" w:cs="Tahoma"/>
                <w:b/>
                <w:bCs/>
                <w:color w:val="000000"/>
                <w:sz w:val="20"/>
                <w:szCs w:val="20"/>
              </w:rPr>
              <w:t>Návrhu řešení</w:t>
            </w:r>
          </w:p>
        </w:tc>
        <w:tc>
          <w:tcPr>
            <w:tcW w:w="2410" w:type="dxa"/>
            <w:gridSpan w:val="2"/>
            <w:tcBorders>
              <w:top w:val="nil"/>
              <w:left w:val="nil"/>
              <w:bottom w:val="single" w:sz="4" w:space="0" w:color="auto"/>
              <w:right w:val="single" w:sz="4" w:space="0" w:color="auto"/>
            </w:tcBorders>
            <w:shd w:val="clear" w:color="auto" w:fill="D2F0FF"/>
            <w:vAlign w:val="center"/>
          </w:tcPr>
          <w:p w14:paraId="739B80CA" w14:textId="77777777" w:rsidR="000216D7" w:rsidRPr="00755AB9" w:rsidRDefault="000216D7" w:rsidP="009D20D9">
            <w:pPr>
              <w:jc w:val="center"/>
              <w:rPr>
                <w:rFonts w:ascii="Tahoma" w:hAnsi="Tahoma" w:cs="Tahoma"/>
                <w:b/>
                <w:bCs/>
                <w:color w:val="000000"/>
                <w:sz w:val="20"/>
                <w:szCs w:val="20"/>
              </w:rPr>
            </w:pPr>
            <w:r w:rsidRPr="00755AB9">
              <w:rPr>
                <w:rFonts w:ascii="Tahoma" w:hAnsi="Tahoma" w:cs="Tahoma"/>
                <w:b/>
                <w:bCs/>
                <w:color w:val="000000"/>
                <w:sz w:val="20"/>
                <w:szCs w:val="20"/>
              </w:rPr>
              <w:t>Plnění pro nasazení</w:t>
            </w:r>
          </w:p>
        </w:tc>
        <w:tc>
          <w:tcPr>
            <w:tcW w:w="1701"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2FA8BF11" w14:textId="77777777" w:rsidR="000216D7" w:rsidRPr="00755AB9" w:rsidRDefault="000216D7" w:rsidP="009D20D9">
            <w:pPr>
              <w:rPr>
                <w:rFonts w:ascii="Tahoma" w:hAnsi="Tahoma" w:cs="Tahoma"/>
                <w:b/>
                <w:bCs/>
                <w:color w:val="000000"/>
                <w:sz w:val="20"/>
                <w:szCs w:val="20"/>
              </w:rPr>
            </w:pPr>
          </w:p>
        </w:tc>
        <w:tc>
          <w:tcPr>
            <w:tcW w:w="2146"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77B6C86A" w14:textId="77777777" w:rsidR="000216D7" w:rsidRPr="00755AB9" w:rsidRDefault="000216D7" w:rsidP="009D20D9">
            <w:pPr>
              <w:rPr>
                <w:rFonts w:ascii="Tahoma" w:hAnsi="Tahoma" w:cs="Tahoma"/>
                <w:b/>
                <w:bCs/>
                <w:color w:val="000000"/>
                <w:sz w:val="20"/>
                <w:szCs w:val="20"/>
              </w:rPr>
            </w:pPr>
          </w:p>
        </w:tc>
        <w:tc>
          <w:tcPr>
            <w:tcW w:w="1557"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3A337129" w14:textId="77777777" w:rsidR="000216D7" w:rsidRPr="00755AB9" w:rsidRDefault="000216D7" w:rsidP="009D20D9">
            <w:pPr>
              <w:rPr>
                <w:rFonts w:ascii="Tahoma" w:hAnsi="Tahoma" w:cs="Tahoma"/>
                <w:b/>
                <w:bCs/>
                <w:color w:val="000000"/>
                <w:sz w:val="20"/>
                <w:szCs w:val="20"/>
              </w:rPr>
            </w:pPr>
          </w:p>
        </w:tc>
      </w:tr>
      <w:tr w:rsidR="000216D7" w:rsidRPr="007F79EB" w14:paraId="6B25D1BF" w14:textId="77777777" w:rsidTr="00755AB9">
        <w:trPr>
          <w:trHeight w:val="265"/>
        </w:trPr>
        <w:tc>
          <w:tcPr>
            <w:tcW w:w="1134" w:type="dxa"/>
            <w:vMerge/>
            <w:tcBorders>
              <w:left w:val="single" w:sz="4" w:space="0" w:color="auto"/>
              <w:bottom w:val="single" w:sz="4" w:space="0" w:color="auto"/>
              <w:right w:val="single" w:sz="4" w:space="0" w:color="auto"/>
            </w:tcBorders>
            <w:shd w:val="clear" w:color="auto" w:fill="D2F0FF"/>
            <w:vAlign w:val="center"/>
            <w:hideMark/>
          </w:tcPr>
          <w:p w14:paraId="3DB986CC" w14:textId="77777777" w:rsidR="000216D7" w:rsidRPr="00755AB9" w:rsidRDefault="000216D7" w:rsidP="009D20D9">
            <w:pPr>
              <w:jc w:val="center"/>
              <w:rPr>
                <w:rFonts w:ascii="Tahoma" w:hAnsi="Tahoma" w:cs="Tahoma"/>
                <w:b/>
                <w:bCs/>
                <w:color w:val="000000"/>
                <w:sz w:val="20"/>
                <w:szCs w:val="20"/>
              </w:rPr>
            </w:pPr>
          </w:p>
        </w:tc>
        <w:tc>
          <w:tcPr>
            <w:tcW w:w="1134" w:type="dxa"/>
            <w:tcBorders>
              <w:top w:val="nil"/>
              <w:left w:val="nil"/>
              <w:bottom w:val="single" w:sz="4" w:space="0" w:color="auto"/>
              <w:right w:val="single" w:sz="4" w:space="0" w:color="auto"/>
            </w:tcBorders>
            <w:shd w:val="clear" w:color="auto" w:fill="D2F0FF"/>
            <w:vAlign w:val="center"/>
            <w:hideMark/>
          </w:tcPr>
          <w:p w14:paraId="11751FCC" w14:textId="77777777" w:rsidR="000216D7" w:rsidRPr="00755AB9" w:rsidRDefault="000216D7" w:rsidP="009D20D9">
            <w:pPr>
              <w:jc w:val="center"/>
              <w:rPr>
                <w:rFonts w:ascii="Tahoma" w:hAnsi="Tahoma" w:cs="Tahoma"/>
                <w:b/>
                <w:bCs/>
                <w:color w:val="000000"/>
                <w:sz w:val="20"/>
                <w:szCs w:val="20"/>
              </w:rPr>
            </w:pPr>
            <w:r w:rsidRPr="00755AB9">
              <w:rPr>
                <w:rFonts w:ascii="Tahoma" w:hAnsi="Tahoma" w:cs="Tahoma"/>
                <w:b/>
                <w:bCs/>
                <w:color w:val="000000"/>
                <w:sz w:val="20"/>
                <w:szCs w:val="20"/>
              </w:rPr>
              <w:t>do TP</w:t>
            </w:r>
          </w:p>
        </w:tc>
        <w:tc>
          <w:tcPr>
            <w:tcW w:w="1276" w:type="dxa"/>
            <w:tcBorders>
              <w:top w:val="nil"/>
              <w:left w:val="nil"/>
              <w:bottom w:val="single" w:sz="4" w:space="0" w:color="auto"/>
              <w:right w:val="single" w:sz="4" w:space="0" w:color="auto"/>
            </w:tcBorders>
            <w:shd w:val="clear" w:color="auto" w:fill="D2F0FF"/>
            <w:vAlign w:val="center"/>
            <w:hideMark/>
          </w:tcPr>
          <w:p w14:paraId="555186DC" w14:textId="77777777" w:rsidR="000216D7" w:rsidRPr="00755AB9" w:rsidRDefault="000216D7" w:rsidP="009D20D9">
            <w:pPr>
              <w:jc w:val="center"/>
              <w:rPr>
                <w:rFonts w:ascii="Tahoma" w:hAnsi="Tahoma" w:cs="Tahoma"/>
                <w:b/>
                <w:bCs/>
                <w:color w:val="000000"/>
                <w:sz w:val="20"/>
                <w:szCs w:val="20"/>
              </w:rPr>
            </w:pPr>
            <w:r w:rsidRPr="00755AB9">
              <w:rPr>
                <w:rFonts w:ascii="Tahoma" w:hAnsi="Tahoma" w:cs="Tahoma"/>
                <w:b/>
                <w:bCs/>
                <w:color w:val="000000"/>
                <w:sz w:val="20"/>
                <w:szCs w:val="20"/>
              </w:rPr>
              <w:t>do PP</w:t>
            </w:r>
          </w:p>
        </w:tc>
        <w:tc>
          <w:tcPr>
            <w:tcW w:w="1701"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33AF9724" w14:textId="77777777" w:rsidR="000216D7" w:rsidRPr="00755AB9" w:rsidRDefault="000216D7" w:rsidP="009D20D9">
            <w:pPr>
              <w:rPr>
                <w:rFonts w:ascii="Tahoma" w:hAnsi="Tahoma" w:cs="Tahoma"/>
                <w:b/>
                <w:bCs/>
                <w:color w:val="000000"/>
                <w:sz w:val="20"/>
                <w:szCs w:val="20"/>
              </w:rPr>
            </w:pPr>
          </w:p>
        </w:tc>
        <w:tc>
          <w:tcPr>
            <w:tcW w:w="2146"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72460529" w14:textId="77777777" w:rsidR="000216D7" w:rsidRPr="00755AB9" w:rsidRDefault="000216D7" w:rsidP="009D20D9">
            <w:pPr>
              <w:rPr>
                <w:rFonts w:ascii="Tahoma" w:hAnsi="Tahoma" w:cs="Tahoma"/>
                <w:b/>
                <w:bCs/>
                <w:color w:val="000000"/>
                <w:sz w:val="20"/>
                <w:szCs w:val="20"/>
              </w:rPr>
            </w:pPr>
          </w:p>
        </w:tc>
        <w:tc>
          <w:tcPr>
            <w:tcW w:w="1557"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0340E1DF" w14:textId="77777777" w:rsidR="000216D7" w:rsidRPr="00755AB9" w:rsidRDefault="000216D7" w:rsidP="009D20D9">
            <w:pPr>
              <w:rPr>
                <w:rFonts w:ascii="Tahoma" w:hAnsi="Tahoma" w:cs="Tahoma"/>
                <w:b/>
                <w:bCs/>
                <w:color w:val="000000"/>
                <w:sz w:val="20"/>
                <w:szCs w:val="20"/>
              </w:rPr>
            </w:pPr>
          </w:p>
        </w:tc>
      </w:tr>
      <w:tr w:rsidR="000216D7" w:rsidRPr="007F79EB" w14:paraId="694DA3C3" w14:textId="77777777" w:rsidTr="00755AB9">
        <w:trPr>
          <w:trHeight w:val="992"/>
        </w:trPr>
        <w:tc>
          <w:tcPr>
            <w:tcW w:w="1134" w:type="dxa"/>
            <w:tcBorders>
              <w:top w:val="nil"/>
              <w:left w:val="single" w:sz="4" w:space="0" w:color="auto"/>
              <w:bottom w:val="single" w:sz="4" w:space="0" w:color="auto"/>
              <w:right w:val="single" w:sz="4" w:space="0" w:color="auto"/>
            </w:tcBorders>
            <w:noWrap/>
            <w:vAlign w:val="center"/>
            <w:hideMark/>
          </w:tcPr>
          <w:p w14:paraId="24EC6CE6" w14:textId="4FC90696" w:rsidR="000216D7" w:rsidRPr="00755AB9" w:rsidRDefault="000216D7" w:rsidP="002E26DA">
            <w:pPr>
              <w:jc w:val="center"/>
              <w:rPr>
                <w:rFonts w:ascii="Tahoma" w:hAnsi="Tahoma" w:cs="Tahoma"/>
                <w:color w:val="000000"/>
                <w:sz w:val="20"/>
                <w:szCs w:val="20"/>
              </w:rPr>
            </w:pPr>
            <w:r w:rsidRPr="00755AB9">
              <w:rPr>
                <w:rFonts w:ascii="Tahoma" w:hAnsi="Tahoma" w:cs="Tahoma"/>
                <w:color w:val="000000"/>
                <w:sz w:val="20"/>
                <w:szCs w:val="20"/>
              </w:rPr>
              <w:t>max. T+</w:t>
            </w:r>
            <w:r w:rsidR="002E26DA" w:rsidRPr="00755AB9">
              <w:rPr>
                <w:rFonts w:ascii="Tahoma" w:hAnsi="Tahoma" w:cs="Tahoma"/>
                <w:color w:val="000000"/>
                <w:sz w:val="20"/>
                <w:szCs w:val="20"/>
              </w:rPr>
              <w:t>4</w:t>
            </w:r>
            <w:r w:rsidRPr="00755AB9">
              <w:rPr>
                <w:rFonts w:ascii="Tahoma" w:hAnsi="Tahoma" w:cs="Tahoma"/>
                <w:color w:val="000000"/>
                <w:sz w:val="20"/>
                <w:szCs w:val="20"/>
              </w:rPr>
              <w:t>0</w:t>
            </w:r>
          </w:p>
        </w:tc>
        <w:tc>
          <w:tcPr>
            <w:tcW w:w="1134" w:type="dxa"/>
            <w:tcBorders>
              <w:top w:val="nil"/>
              <w:left w:val="nil"/>
              <w:bottom w:val="single" w:sz="4" w:space="0" w:color="auto"/>
              <w:right w:val="single" w:sz="4" w:space="0" w:color="auto"/>
            </w:tcBorders>
            <w:noWrap/>
            <w:vAlign w:val="center"/>
            <w:hideMark/>
          </w:tcPr>
          <w:p w14:paraId="1D1A7C50" w14:textId="3018C433" w:rsidR="000216D7" w:rsidRPr="00755AB9" w:rsidRDefault="000216D7" w:rsidP="002E26DA">
            <w:pPr>
              <w:jc w:val="center"/>
              <w:rPr>
                <w:rFonts w:ascii="Tahoma" w:hAnsi="Tahoma" w:cs="Tahoma"/>
                <w:color w:val="000000"/>
                <w:sz w:val="20"/>
                <w:szCs w:val="20"/>
              </w:rPr>
            </w:pPr>
            <w:r w:rsidRPr="00755AB9">
              <w:rPr>
                <w:rFonts w:ascii="Tahoma" w:hAnsi="Tahoma" w:cs="Tahoma"/>
                <w:color w:val="000000"/>
                <w:sz w:val="20"/>
                <w:szCs w:val="20"/>
              </w:rPr>
              <w:t>max. T+8</w:t>
            </w:r>
            <w:r w:rsidR="002E26DA" w:rsidRPr="00755AB9">
              <w:rPr>
                <w:rFonts w:ascii="Tahoma" w:hAnsi="Tahoma" w:cs="Tahoma"/>
                <w:color w:val="000000"/>
                <w:sz w:val="20"/>
                <w:szCs w:val="20"/>
              </w:rPr>
              <w:t>5</w:t>
            </w:r>
          </w:p>
        </w:tc>
        <w:tc>
          <w:tcPr>
            <w:tcW w:w="1276" w:type="dxa"/>
            <w:tcBorders>
              <w:top w:val="nil"/>
              <w:left w:val="nil"/>
              <w:bottom w:val="single" w:sz="4" w:space="0" w:color="auto"/>
              <w:right w:val="single" w:sz="4" w:space="0" w:color="auto"/>
            </w:tcBorders>
            <w:noWrap/>
            <w:vAlign w:val="center"/>
            <w:hideMark/>
          </w:tcPr>
          <w:p w14:paraId="1C1FCADA" w14:textId="5EEC8EED" w:rsidR="000216D7" w:rsidRPr="00755AB9" w:rsidRDefault="000216D7" w:rsidP="002E26DA">
            <w:pPr>
              <w:jc w:val="center"/>
              <w:rPr>
                <w:rFonts w:ascii="Tahoma" w:hAnsi="Tahoma" w:cs="Tahoma"/>
                <w:color w:val="000000"/>
                <w:sz w:val="20"/>
                <w:szCs w:val="20"/>
              </w:rPr>
            </w:pPr>
            <w:r w:rsidRPr="00755AB9">
              <w:rPr>
                <w:rFonts w:ascii="Tahoma" w:hAnsi="Tahoma" w:cs="Tahoma"/>
                <w:color w:val="000000"/>
                <w:sz w:val="20"/>
                <w:szCs w:val="20"/>
              </w:rPr>
              <w:t>max. T+</w:t>
            </w:r>
            <w:r w:rsidR="002E26DA" w:rsidRPr="00755AB9">
              <w:rPr>
                <w:rFonts w:ascii="Tahoma" w:hAnsi="Tahoma" w:cs="Tahoma"/>
                <w:color w:val="000000"/>
                <w:sz w:val="20"/>
                <w:szCs w:val="20"/>
              </w:rPr>
              <w:t>110</w:t>
            </w:r>
          </w:p>
        </w:tc>
        <w:tc>
          <w:tcPr>
            <w:tcW w:w="1701" w:type="dxa"/>
            <w:tcBorders>
              <w:top w:val="nil"/>
              <w:left w:val="nil"/>
              <w:bottom w:val="single" w:sz="4" w:space="0" w:color="auto"/>
              <w:right w:val="single" w:sz="4" w:space="0" w:color="auto"/>
            </w:tcBorders>
            <w:vAlign w:val="center"/>
            <w:hideMark/>
          </w:tcPr>
          <w:p w14:paraId="0AB5D31B" w14:textId="0416D032" w:rsidR="000216D7" w:rsidRPr="00755AB9" w:rsidRDefault="000216D7" w:rsidP="002E26DA">
            <w:pPr>
              <w:jc w:val="center"/>
              <w:rPr>
                <w:rFonts w:ascii="Tahoma" w:hAnsi="Tahoma" w:cs="Tahoma"/>
                <w:color w:val="000000"/>
                <w:sz w:val="20"/>
                <w:szCs w:val="20"/>
              </w:rPr>
            </w:pPr>
            <w:r w:rsidRPr="00755AB9">
              <w:rPr>
                <w:rFonts w:ascii="Tahoma" w:hAnsi="Tahoma" w:cs="Tahoma"/>
                <w:color w:val="000000"/>
                <w:sz w:val="20"/>
                <w:szCs w:val="20"/>
              </w:rPr>
              <w:t>max. T+</w:t>
            </w:r>
            <w:r w:rsidR="002E26DA" w:rsidRPr="00755AB9">
              <w:rPr>
                <w:rFonts w:ascii="Tahoma" w:hAnsi="Tahoma" w:cs="Tahoma"/>
                <w:color w:val="000000"/>
                <w:sz w:val="20"/>
                <w:szCs w:val="20"/>
              </w:rPr>
              <w:t>115</w:t>
            </w:r>
          </w:p>
        </w:tc>
        <w:tc>
          <w:tcPr>
            <w:tcW w:w="2146" w:type="dxa"/>
            <w:tcBorders>
              <w:top w:val="nil"/>
              <w:left w:val="nil"/>
              <w:bottom w:val="single" w:sz="4" w:space="0" w:color="auto"/>
              <w:right w:val="single" w:sz="4" w:space="0" w:color="auto"/>
            </w:tcBorders>
            <w:vAlign w:val="center"/>
            <w:hideMark/>
          </w:tcPr>
          <w:p w14:paraId="7C707857" w14:textId="77777777" w:rsidR="000216D7" w:rsidRPr="00755AB9" w:rsidRDefault="000216D7" w:rsidP="009D20D9">
            <w:pPr>
              <w:jc w:val="center"/>
              <w:rPr>
                <w:rFonts w:ascii="Tahoma" w:hAnsi="Tahoma" w:cs="Tahoma"/>
                <w:color w:val="000000"/>
                <w:sz w:val="20"/>
                <w:szCs w:val="20"/>
              </w:rPr>
            </w:pPr>
            <w:r w:rsidRPr="00755AB9">
              <w:rPr>
                <w:rFonts w:ascii="Tahoma" w:hAnsi="Tahoma" w:cs="Tahoma"/>
                <w:color w:val="000000"/>
                <w:sz w:val="20"/>
                <w:szCs w:val="20"/>
              </w:rPr>
              <w:t xml:space="preserve">+14 dní po nasazení do PP </w:t>
            </w:r>
          </w:p>
          <w:p w14:paraId="01C59107" w14:textId="77777777" w:rsidR="000216D7" w:rsidRPr="00755AB9" w:rsidRDefault="000216D7" w:rsidP="009D20D9">
            <w:pPr>
              <w:jc w:val="center"/>
              <w:rPr>
                <w:rFonts w:ascii="Tahoma" w:hAnsi="Tahoma" w:cs="Tahoma"/>
                <w:color w:val="000000"/>
                <w:sz w:val="20"/>
                <w:szCs w:val="20"/>
              </w:rPr>
            </w:pPr>
            <w:r w:rsidRPr="00755AB9">
              <w:rPr>
                <w:rFonts w:ascii="Tahoma" w:hAnsi="Tahoma" w:cs="Tahoma"/>
                <w:bCs/>
                <w:color w:val="000000"/>
                <w:sz w:val="20"/>
                <w:szCs w:val="20"/>
              </w:rPr>
              <w:t>= předání plnění ke konečné akceptaci</w:t>
            </w:r>
          </w:p>
        </w:tc>
        <w:tc>
          <w:tcPr>
            <w:tcW w:w="1557" w:type="dxa"/>
            <w:tcBorders>
              <w:top w:val="nil"/>
              <w:left w:val="nil"/>
              <w:bottom w:val="single" w:sz="4" w:space="0" w:color="auto"/>
              <w:right w:val="single" w:sz="4" w:space="0" w:color="auto"/>
            </w:tcBorders>
            <w:vAlign w:val="center"/>
            <w:hideMark/>
          </w:tcPr>
          <w:p w14:paraId="135970EB" w14:textId="77777777" w:rsidR="000216D7" w:rsidRPr="00755AB9" w:rsidRDefault="000216D7" w:rsidP="009D20D9">
            <w:pPr>
              <w:jc w:val="center"/>
              <w:rPr>
                <w:rFonts w:ascii="Tahoma" w:hAnsi="Tahoma" w:cs="Tahoma"/>
                <w:color w:val="000000"/>
                <w:sz w:val="20"/>
                <w:szCs w:val="20"/>
              </w:rPr>
            </w:pPr>
            <w:r w:rsidRPr="00755AB9">
              <w:rPr>
                <w:rFonts w:ascii="Tahoma" w:hAnsi="Tahoma" w:cs="Tahoma"/>
                <w:color w:val="000000"/>
                <w:sz w:val="20"/>
                <w:szCs w:val="20"/>
              </w:rPr>
              <w:t>+ max. 10 pracovních dní</w:t>
            </w:r>
          </w:p>
        </w:tc>
      </w:tr>
    </w:tbl>
    <w:p w14:paraId="6290701E" w14:textId="31F30391" w:rsidR="000216D7" w:rsidRPr="00FF4782" w:rsidRDefault="000216D7" w:rsidP="002E26DA">
      <w:pPr>
        <w:spacing w:before="120"/>
        <w:ind w:left="284" w:right="-284"/>
        <w:rPr>
          <w:rFonts w:ascii="Tahoma" w:hAnsi="Tahoma" w:cs="Tahoma"/>
          <w:sz w:val="18"/>
          <w:szCs w:val="18"/>
        </w:rPr>
      </w:pPr>
      <w:r w:rsidRPr="00FF4782">
        <w:rPr>
          <w:rFonts w:ascii="Tahoma" w:hAnsi="Tahoma" w:cs="Tahoma"/>
          <w:sz w:val="18"/>
          <w:szCs w:val="18"/>
        </w:rPr>
        <w:t>„</w:t>
      </w:r>
      <w:r w:rsidRPr="00FF4782">
        <w:rPr>
          <w:rFonts w:ascii="Tahoma" w:hAnsi="Tahoma" w:cs="Tahoma"/>
          <w:b/>
          <w:sz w:val="18"/>
          <w:szCs w:val="18"/>
        </w:rPr>
        <w:t>T</w:t>
      </w:r>
      <w:r w:rsidRPr="00FF4782">
        <w:rPr>
          <w:rFonts w:ascii="Tahoma" w:hAnsi="Tahoma" w:cs="Tahoma"/>
          <w:sz w:val="18"/>
          <w:szCs w:val="18"/>
        </w:rPr>
        <w:t xml:space="preserve">“ = </w:t>
      </w:r>
      <w:r w:rsidRPr="00FF4782">
        <w:rPr>
          <w:rFonts w:ascii="Tahoma" w:hAnsi="Tahoma" w:cs="Tahoma"/>
          <w:sz w:val="18"/>
          <w:szCs w:val="18"/>
          <w:lang w:eastAsia="de-DE"/>
        </w:rPr>
        <w:t>den následující po</w:t>
      </w:r>
      <w:r w:rsidRPr="00FF4782">
        <w:rPr>
          <w:rFonts w:ascii="Tahoma" w:hAnsi="Tahoma" w:cs="Tahoma"/>
          <w:sz w:val="18"/>
          <w:szCs w:val="18"/>
        </w:rPr>
        <w:t xml:space="preserve"> nabytí účinnosti této Smlouvy, „</w:t>
      </w:r>
      <w:r w:rsidRPr="00FF4782">
        <w:rPr>
          <w:rFonts w:ascii="Tahoma" w:hAnsi="Tahoma" w:cs="Tahoma"/>
          <w:b/>
          <w:sz w:val="18"/>
          <w:szCs w:val="18"/>
        </w:rPr>
        <w:t>TP</w:t>
      </w:r>
      <w:r w:rsidRPr="00FF4782">
        <w:rPr>
          <w:rFonts w:ascii="Tahoma" w:hAnsi="Tahoma" w:cs="Tahoma"/>
          <w:sz w:val="18"/>
          <w:szCs w:val="18"/>
        </w:rPr>
        <w:t xml:space="preserve">“ = testovací prostředí Objednatele, </w:t>
      </w:r>
      <w:r w:rsidRPr="00FF4782">
        <w:rPr>
          <w:rFonts w:ascii="Tahoma" w:hAnsi="Tahoma" w:cs="Tahoma"/>
          <w:sz w:val="18"/>
          <w:szCs w:val="18"/>
        </w:rPr>
        <w:br/>
        <w:t>„</w:t>
      </w:r>
      <w:r w:rsidRPr="00FF4782">
        <w:rPr>
          <w:rFonts w:ascii="Tahoma" w:hAnsi="Tahoma" w:cs="Tahoma"/>
          <w:b/>
          <w:sz w:val="18"/>
          <w:szCs w:val="18"/>
        </w:rPr>
        <w:t>PP</w:t>
      </w:r>
      <w:r w:rsidRPr="00FF4782">
        <w:rPr>
          <w:rFonts w:ascii="Tahoma" w:hAnsi="Tahoma" w:cs="Tahoma"/>
          <w:sz w:val="18"/>
          <w:szCs w:val="18"/>
        </w:rPr>
        <w:t xml:space="preserve">“ = produkční prostředí Objednatele. </w:t>
      </w:r>
      <w:r w:rsidRPr="00FF4782">
        <w:rPr>
          <w:rFonts w:ascii="Tahoma" w:hAnsi="Tahoma" w:cs="Tahoma"/>
          <w:sz w:val="18"/>
          <w:szCs w:val="18"/>
        </w:rPr>
        <w:br/>
        <w:t>Termíny v harmonogramu jsou uvedené v kalendářních dnech, kromě akceptačníh</w:t>
      </w:r>
      <w:r w:rsidR="00FF4782">
        <w:rPr>
          <w:rFonts w:ascii="Tahoma" w:hAnsi="Tahoma" w:cs="Tahoma"/>
          <w:sz w:val="18"/>
          <w:szCs w:val="18"/>
        </w:rPr>
        <w:t>o období, které v souladu s čl. </w:t>
      </w:r>
      <w:r w:rsidR="00D12A82" w:rsidRPr="00FF4782">
        <w:rPr>
          <w:rFonts w:ascii="Tahoma" w:hAnsi="Tahoma" w:cs="Tahoma"/>
          <w:sz w:val="18"/>
          <w:szCs w:val="18"/>
        </w:rPr>
        <w:t>9</w:t>
      </w:r>
      <w:r w:rsidRPr="00FF4782">
        <w:rPr>
          <w:rFonts w:ascii="Tahoma" w:hAnsi="Tahoma" w:cs="Tahoma"/>
          <w:sz w:val="18"/>
          <w:szCs w:val="18"/>
        </w:rPr>
        <w:t>.3.5 Rámcové dohody trvá maximálně 10 pracovních dní.</w:t>
      </w:r>
    </w:p>
    <w:p w14:paraId="2574D41F" w14:textId="22D80C17" w:rsidR="000E4174" w:rsidRPr="00B31A87" w:rsidRDefault="000E4174" w:rsidP="000216D7">
      <w:pPr>
        <w:pStyle w:val="Odstavecseseznamem"/>
        <w:widowControl w:val="0"/>
        <w:numPr>
          <w:ilvl w:val="0"/>
          <w:numId w:val="17"/>
        </w:numPr>
        <w:spacing w:before="240" w:after="120" w:line="278" w:lineRule="auto"/>
        <w:ind w:left="284" w:right="-284" w:hanging="284"/>
        <w:jc w:val="both"/>
        <w:rPr>
          <w:rFonts w:ascii="Tahoma" w:hAnsi="Tahoma" w:cs="Tahoma"/>
          <w:b/>
        </w:rPr>
      </w:pPr>
      <w:r>
        <w:rPr>
          <w:rFonts w:ascii="Tahoma" w:hAnsi="Tahoma" w:cs="Tahoma"/>
          <w:b/>
        </w:rPr>
        <w:t>MÍSTO PLNĚNÍ</w:t>
      </w:r>
    </w:p>
    <w:p w14:paraId="0DFA7A30" w14:textId="1165F607" w:rsidR="000E4174" w:rsidRPr="00FA619A" w:rsidRDefault="000E4174" w:rsidP="00FA619A">
      <w:pPr>
        <w:widowControl w:val="0"/>
        <w:spacing w:line="278" w:lineRule="auto"/>
        <w:ind w:left="284" w:right="-284"/>
        <w:jc w:val="both"/>
        <w:rPr>
          <w:rFonts w:ascii="Tahoma" w:hAnsi="Tahoma" w:cs="Tahoma"/>
          <w:sz w:val="20"/>
          <w:szCs w:val="20"/>
        </w:rPr>
      </w:pPr>
      <w:r w:rsidRPr="00FA619A">
        <w:rPr>
          <w:rFonts w:ascii="Tahoma" w:hAnsi="Tahoma" w:cs="Tahoma"/>
          <w:sz w:val="20"/>
          <w:szCs w:val="20"/>
        </w:rPr>
        <w:t>Realizace předmětu plnění této Smlouvy bude probíhat na adrese Křížová 6a, 225 08 Praha 5.</w:t>
      </w:r>
    </w:p>
    <w:p w14:paraId="79360257" w14:textId="2D93ED43" w:rsidR="000216D7" w:rsidRPr="007F79EB" w:rsidRDefault="000216D7" w:rsidP="000216D7">
      <w:pPr>
        <w:pStyle w:val="RLlneksmlouvy"/>
        <w:numPr>
          <w:ilvl w:val="0"/>
          <w:numId w:val="17"/>
        </w:numPr>
        <w:spacing w:before="240"/>
        <w:ind w:left="284" w:hanging="284"/>
        <w:jc w:val="left"/>
        <w:rPr>
          <w:rFonts w:cs="Tahoma"/>
          <w:szCs w:val="20"/>
          <w:lang w:val="cs-CZ"/>
        </w:rPr>
      </w:pPr>
      <w:r w:rsidRPr="007F79EB">
        <w:rPr>
          <w:rFonts w:cs="Tahoma"/>
          <w:szCs w:val="20"/>
        </w:rPr>
        <w:t>SPECIFIKACE MAXIMÁLNÍ CENY A ROZSAH POŽADOVANÉHO PLNĚNÍ V ČLOVĚKO</w:t>
      </w:r>
      <w:r w:rsidRPr="007F79EB">
        <w:rPr>
          <w:rFonts w:cs="Tahoma"/>
          <w:szCs w:val="20"/>
          <w:lang w:val="cs-CZ"/>
        </w:rPr>
        <w:t>DNE</w:t>
      </w:r>
      <w:r w:rsidRPr="007F79EB">
        <w:rPr>
          <w:rFonts w:cs="Tahoma"/>
          <w:szCs w:val="20"/>
        </w:rPr>
        <w:t>CH</w:t>
      </w:r>
      <w:r w:rsidRPr="00051F81">
        <w:rPr>
          <w:rFonts w:cs="Tahoma"/>
          <w:b w:val="0"/>
          <w:szCs w:val="20"/>
        </w:rPr>
        <w:t xml:space="preserve"> (dále jen </w:t>
      </w:r>
      <w:r w:rsidRPr="007F79EB">
        <w:rPr>
          <w:rFonts w:cs="Tahoma"/>
          <w:szCs w:val="20"/>
        </w:rPr>
        <w:t>„Č</w:t>
      </w:r>
      <w:r w:rsidRPr="007F79EB">
        <w:rPr>
          <w:rFonts w:cs="Tahoma"/>
          <w:szCs w:val="20"/>
          <w:lang w:val="cs-CZ"/>
        </w:rPr>
        <w:t>D</w:t>
      </w:r>
      <w:r w:rsidRPr="007F79EB">
        <w:rPr>
          <w:rFonts w:cs="Tahoma"/>
          <w:szCs w:val="20"/>
        </w:rPr>
        <w:t>“</w:t>
      </w:r>
      <w:r w:rsidRPr="00051F81">
        <w:rPr>
          <w:rFonts w:cs="Tahoma"/>
          <w:b w:val="0"/>
          <w:szCs w:val="20"/>
        </w:rPr>
        <w:t>)</w:t>
      </w:r>
    </w:p>
    <w:p w14:paraId="2804B161" w14:textId="05352DD0" w:rsidR="000216D7" w:rsidRDefault="000216D7" w:rsidP="000216D7">
      <w:pPr>
        <w:pStyle w:val="Odstavecseseznamem"/>
        <w:widowControl w:val="0"/>
        <w:spacing w:after="120" w:line="280" w:lineRule="atLeast"/>
        <w:ind w:left="284"/>
        <w:rPr>
          <w:rFonts w:ascii="Tahoma" w:hAnsi="Tahoma" w:cs="Tahoma"/>
        </w:rPr>
      </w:pPr>
      <w:r w:rsidRPr="007F79EB">
        <w:rPr>
          <w:rFonts w:ascii="Tahoma" w:hAnsi="Tahoma" w:cs="Tahoma"/>
        </w:rPr>
        <w:t>Celkové maximální počty ČD pro realizaci Služeb dle jednotlivých specialistů:</w:t>
      </w:r>
    </w:p>
    <w:tbl>
      <w:tblPr>
        <w:tblW w:w="5054" w:type="pct"/>
        <w:jc w:val="center"/>
        <w:tblCellMar>
          <w:left w:w="70" w:type="dxa"/>
          <w:right w:w="70" w:type="dxa"/>
        </w:tblCellMar>
        <w:tblLook w:val="0000" w:firstRow="0" w:lastRow="0" w:firstColumn="0" w:lastColumn="0" w:noHBand="0" w:noVBand="0"/>
      </w:tblPr>
      <w:tblGrid>
        <w:gridCol w:w="3169"/>
        <w:gridCol w:w="1476"/>
        <w:gridCol w:w="1476"/>
        <w:gridCol w:w="1477"/>
        <w:gridCol w:w="1554"/>
      </w:tblGrid>
      <w:tr w:rsidR="000B48AE" w:rsidRPr="0037232F" w14:paraId="5B5BC531" w14:textId="77777777" w:rsidTr="008522C9">
        <w:trPr>
          <w:trHeight w:val="562"/>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139975F2" w14:textId="77777777" w:rsidR="000B48AE" w:rsidRPr="00A35964" w:rsidRDefault="000B48AE" w:rsidP="008522C9">
            <w:pPr>
              <w:pStyle w:val="Ktabhlavika"/>
              <w:rPr>
                <w:rFonts w:ascii="Tahoma" w:hAnsi="Tahoma" w:cs="Tahoma"/>
                <w:sz w:val="20"/>
                <w:szCs w:val="20"/>
              </w:rPr>
            </w:pPr>
            <w:bookmarkStart w:id="12" w:name="_GoBack"/>
            <w:bookmarkEnd w:id="12"/>
            <w:r w:rsidRPr="00A35964">
              <w:rPr>
                <w:rFonts w:ascii="Tahoma" w:hAnsi="Tahoma" w:cs="Tahoma"/>
                <w:sz w:val="20"/>
                <w:szCs w:val="20"/>
              </w:rPr>
              <w:t>Role</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014E79BE" w14:textId="77777777" w:rsidR="000B48AE" w:rsidRPr="00A35964" w:rsidRDefault="000B48AE" w:rsidP="008522C9">
            <w:pPr>
              <w:pStyle w:val="Ktabhlavika"/>
              <w:rPr>
                <w:rFonts w:ascii="Tahoma" w:hAnsi="Tahoma" w:cs="Tahoma"/>
                <w:sz w:val="20"/>
                <w:szCs w:val="20"/>
              </w:rPr>
            </w:pPr>
            <w:r w:rsidRPr="00A35964">
              <w:rPr>
                <w:rFonts w:ascii="Tahoma" w:hAnsi="Tahoma" w:cs="Tahoma"/>
                <w:bCs/>
                <w:color w:val="000000"/>
                <w:sz w:val="20"/>
                <w:szCs w:val="20"/>
              </w:rPr>
              <w:t>Sazba za ČD</w:t>
            </w:r>
            <w:r w:rsidRPr="00A35964">
              <w:rPr>
                <w:rFonts w:ascii="Tahoma" w:hAnsi="Tahoma" w:cs="Tahoma"/>
                <w:bCs/>
                <w:color w:val="000000"/>
                <w:sz w:val="20"/>
                <w:szCs w:val="20"/>
              </w:rPr>
              <w:br/>
              <w:t>(Kč bez DPH)</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3AA123AC" w14:textId="77777777" w:rsidR="000B48AE" w:rsidRPr="00A35964" w:rsidRDefault="000B48AE" w:rsidP="008522C9">
            <w:pPr>
              <w:pStyle w:val="Ktabhlavika"/>
              <w:rPr>
                <w:rFonts w:ascii="Tahoma" w:hAnsi="Tahoma" w:cs="Tahoma"/>
                <w:sz w:val="20"/>
                <w:szCs w:val="20"/>
              </w:rPr>
            </w:pPr>
            <w:r w:rsidRPr="00A35964">
              <w:rPr>
                <w:rFonts w:ascii="Tahoma" w:hAnsi="Tahoma" w:cs="Tahoma"/>
                <w:bCs/>
                <w:color w:val="000000"/>
                <w:sz w:val="20"/>
                <w:szCs w:val="20"/>
              </w:rPr>
              <w:t>Počet ČD</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52E2596C" w14:textId="77777777" w:rsidR="000B48AE" w:rsidRPr="00A35964" w:rsidRDefault="000B48AE" w:rsidP="008522C9">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bez DPH)</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508D64AB" w14:textId="77777777" w:rsidR="000B48AE" w:rsidRPr="00A35964" w:rsidRDefault="000B48AE" w:rsidP="008522C9">
            <w:pPr>
              <w:pStyle w:val="Ktabhlavika"/>
              <w:rPr>
                <w:rFonts w:ascii="Tahoma" w:hAnsi="Tahoma" w:cs="Tahoma"/>
                <w:sz w:val="20"/>
                <w:szCs w:val="20"/>
              </w:rPr>
            </w:pPr>
            <w:r w:rsidRPr="00A35964">
              <w:rPr>
                <w:rFonts w:ascii="Tahoma" w:hAnsi="Tahoma" w:cs="Tahoma"/>
                <w:bCs/>
                <w:color w:val="000000"/>
                <w:sz w:val="20"/>
                <w:szCs w:val="20"/>
              </w:rPr>
              <w:t>Cena</w:t>
            </w:r>
            <w:r w:rsidRPr="00A35964">
              <w:rPr>
                <w:rFonts w:ascii="Tahoma" w:hAnsi="Tahoma" w:cs="Tahoma"/>
                <w:bCs/>
                <w:color w:val="000000"/>
                <w:sz w:val="20"/>
                <w:szCs w:val="20"/>
              </w:rPr>
              <w:br/>
              <w:t>(Kč s DPH)</w:t>
            </w:r>
          </w:p>
        </w:tc>
      </w:tr>
      <w:tr w:rsidR="000B48AE" w:rsidRPr="0037232F" w14:paraId="77743332" w14:textId="77777777" w:rsidTr="008522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6AA8D72B" w14:textId="77777777" w:rsidR="000B48AE" w:rsidRPr="0037232F" w:rsidRDefault="000B48AE" w:rsidP="008522C9">
            <w:pPr>
              <w:pStyle w:val="Tabulka"/>
              <w:spacing w:before="20" w:after="20"/>
              <w:rPr>
                <w:rFonts w:ascii="Tahoma" w:hAnsi="Tahoma"/>
                <w:sz w:val="18"/>
                <w:szCs w:val="18"/>
              </w:rPr>
            </w:pPr>
            <w:r>
              <w:rPr>
                <w:rFonts w:ascii="Tahoma" w:hAnsi="Tahoma"/>
                <w:color w:val="000000"/>
                <w:sz w:val="20"/>
                <w:szCs w:val="20"/>
              </w:rPr>
              <w:t>1. Projektový manažer</w:t>
            </w:r>
          </w:p>
        </w:tc>
        <w:tc>
          <w:tcPr>
            <w:tcW w:w="806" w:type="pct"/>
            <w:tcBorders>
              <w:top w:val="single" w:sz="4" w:space="0" w:color="auto"/>
              <w:left w:val="single" w:sz="4" w:space="0" w:color="auto"/>
              <w:bottom w:val="single" w:sz="4" w:space="0" w:color="auto"/>
              <w:right w:val="single" w:sz="4" w:space="0" w:color="auto"/>
            </w:tcBorders>
            <w:vAlign w:val="center"/>
          </w:tcPr>
          <w:p w14:paraId="6A537BD0" w14:textId="77777777" w:rsidR="000B48AE" w:rsidRPr="0037232F" w:rsidRDefault="000B48AE" w:rsidP="008522C9">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1FC1C9AF" w14:textId="77777777" w:rsidR="000B48AE" w:rsidRPr="0037232F" w:rsidRDefault="000B48AE" w:rsidP="008522C9">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6863005C" w14:textId="77777777" w:rsidR="000B48AE" w:rsidRPr="0037232F" w:rsidRDefault="000B48AE" w:rsidP="008522C9">
            <w:pPr>
              <w:tabs>
                <w:tab w:val="decimal" w:pos="1209"/>
              </w:tabs>
              <w:spacing w:before="20" w:after="20"/>
              <w:rPr>
                <w:rFonts w:ascii="Tahoma" w:hAnsi="Tahoma" w:cs="Tahoma"/>
                <w:sz w:val="18"/>
                <w:szCs w:val="18"/>
              </w:rPr>
            </w:pPr>
            <w:r w:rsidRPr="00A763E2">
              <w:rPr>
                <w:rFonts w:ascii="Tahoma" w:hAnsi="Tahoma" w:cs="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3911B5B2" w14:textId="77777777" w:rsidR="000B48AE" w:rsidRPr="0037232F" w:rsidRDefault="000B48AE" w:rsidP="008522C9">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B48AE" w:rsidRPr="0037232F" w14:paraId="7DF54CDA" w14:textId="77777777" w:rsidTr="008522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3FDCF495" w14:textId="77777777" w:rsidR="000B48AE" w:rsidRPr="0037232F" w:rsidRDefault="000B48AE" w:rsidP="008522C9">
            <w:pPr>
              <w:pStyle w:val="Tabulka"/>
              <w:spacing w:before="20" w:after="20"/>
              <w:rPr>
                <w:rFonts w:ascii="Tahoma" w:hAnsi="Tahoma"/>
                <w:sz w:val="18"/>
                <w:szCs w:val="18"/>
              </w:rPr>
            </w:pPr>
            <w:r>
              <w:rPr>
                <w:rFonts w:ascii="Tahoma" w:hAnsi="Tahoma"/>
                <w:color w:val="000000"/>
                <w:sz w:val="20"/>
                <w:szCs w:val="20"/>
              </w:rPr>
              <w:t>2. Architekt informačního systému</w:t>
            </w:r>
          </w:p>
        </w:tc>
        <w:tc>
          <w:tcPr>
            <w:tcW w:w="806" w:type="pct"/>
            <w:tcBorders>
              <w:top w:val="single" w:sz="4" w:space="0" w:color="auto"/>
              <w:left w:val="single" w:sz="4" w:space="0" w:color="auto"/>
              <w:bottom w:val="single" w:sz="4" w:space="0" w:color="auto"/>
              <w:right w:val="single" w:sz="4" w:space="0" w:color="auto"/>
            </w:tcBorders>
            <w:vAlign w:val="center"/>
          </w:tcPr>
          <w:p w14:paraId="1A9FD5DE" w14:textId="77777777" w:rsidR="000B48AE" w:rsidRPr="0037232F" w:rsidRDefault="000B48AE" w:rsidP="008522C9">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00DC620B" w14:textId="77777777" w:rsidR="000B48AE" w:rsidRPr="0037232F" w:rsidRDefault="000B48AE" w:rsidP="008522C9">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21AA02E9" w14:textId="77777777" w:rsidR="000B48AE" w:rsidRPr="0037232F" w:rsidRDefault="000B48AE" w:rsidP="008522C9">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123E5FFE" w14:textId="77777777" w:rsidR="000B48AE" w:rsidRPr="0037232F" w:rsidRDefault="000B48AE" w:rsidP="008522C9">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B48AE" w:rsidRPr="0037232F" w14:paraId="12FB5D0D" w14:textId="77777777" w:rsidTr="008522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46924AE2" w14:textId="77777777" w:rsidR="000B48AE" w:rsidRPr="0037232F" w:rsidRDefault="000B48AE" w:rsidP="008522C9">
            <w:pPr>
              <w:pStyle w:val="Tabulka"/>
              <w:spacing w:before="20" w:after="20"/>
              <w:rPr>
                <w:rFonts w:ascii="Tahoma" w:hAnsi="Tahoma"/>
                <w:sz w:val="18"/>
                <w:szCs w:val="18"/>
              </w:rPr>
            </w:pPr>
            <w:r>
              <w:rPr>
                <w:rFonts w:ascii="Tahoma" w:hAnsi="Tahoma"/>
                <w:color w:val="000000"/>
                <w:sz w:val="20"/>
                <w:szCs w:val="20"/>
              </w:rPr>
              <w:t>3. Procesní analytik</w:t>
            </w:r>
          </w:p>
        </w:tc>
        <w:tc>
          <w:tcPr>
            <w:tcW w:w="806" w:type="pct"/>
            <w:tcBorders>
              <w:top w:val="single" w:sz="4" w:space="0" w:color="auto"/>
              <w:left w:val="single" w:sz="4" w:space="0" w:color="auto"/>
              <w:bottom w:val="single" w:sz="4" w:space="0" w:color="auto"/>
              <w:right w:val="single" w:sz="4" w:space="0" w:color="auto"/>
            </w:tcBorders>
            <w:vAlign w:val="center"/>
          </w:tcPr>
          <w:p w14:paraId="754F8FBF" w14:textId="77777777" w:rsidR="000B48AE" w:rsidRPr="0037232F" w:rsidRDefault="000B48AE" w:rsidP="008522C9">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084A95D1" w14:textId="77777777" w:rsidR="000B48AE" w:rsidRPr="0037232F" w:rsidRDefault="000B48AE" w:rsidP="008522C9">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3062171E" w14:textId="77777777" w:rsidR="000B48AE" w:rsidRPr="0037232F" w:rsidRDefault="000B48AE" w:rsidP="008522C9">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3E1DA979" w14:textId="77777777" w:rsidR="000B48AE" w:rsidRPr="0037232F" w:rsidRDefault="000B48AE" w:rsidP="008522C9">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B48AE" w:rsidRPr="0037232F" w14:paraId="71808839" w14:textId="77777777" w:rsidTr="008522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502D8A3F" w14:textId="77777777" w:rsidR="000B48AE" w:rsidRPr="0037232F" w:rsidRDefault="000B48AE" w:rsidP="008522C9">
            <w:pPr>
              <w:pStyle w:val="Tabulka"/>
              <w:spacing w:before="20" w:after="20"/>
              <w:rPr>
                <w:rFonts w:ascii="Tahoma" w:hAnsi="Tahoma"/>
                <w:sz w:val="18"/>
                <w:szCs w:val="18"/>
              </w:rPr>
            </w:pPr>
            <w:r>
              <w:rPr>
                <w:rFonts w:ascii="Tahoma" w:hAnsi="Tahoma"/>
                <w:color w:val="000000"/>
                <w:sz w:val="20"/>
                <w:szCs w:val="20"/>
              </w:rPr>
              <w:t>4. Senior analytik</w:t>
            </w:r>
          </w:p>
        </w:tc>
        <w:tc>
          <w:tcPr>
            <w:tcW w:w="806" w:type="pct"/>
            <w:tcBorders>
              <w:top w:val="single" w:sz="4" w:space="0" w:color="auto"/>
              <w:left w:val="single" w:sz="4" w:space="0" w:color="auto"/>
              <w:bottom w:val="single" w:sz="4" w:space="0" w:color="auto"/>
              <w:right w:val="single" w:sz="4" w:space="0" w:color="auto"/>
            </w:tcBorders>
            <w:vAlign w:val="center"/>
          </w:tcPr>
          <w:p w14:paraId="7E1D7A82" w14:textId="77777777" w:rsidR="000B48AE" w:rsidRPr="00A763E2" w:rsidRDefault="000B48AE" w:rsidP="008522C9">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4BF1D572" w14:textId="77777777" w:rsidR="000B48AE" w:rsidRPr="00A763E2" w:rsidRDefault="000B48AE" w:rsidP="008522C9">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179658F3" w14:textId="77777777" w:rsidR="000B48AE" w:rsidRPr="00A763E2" w:rsidRDefault="000B48AE" w:rsidP="008522C9">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7DDF1048" w14:textId="77777777" w:rsidR="000B48AE" w:rsidRPr="00A763E2" w:rsidRDefault="000B48AE" w:rsidP="008522C9">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B48AE" w:rsidRPr="0037232F" w14:paraId="394EA055" w14:textId="77777777" w:rsidTr="008522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6AF6EC77" w14:textId="77777777" w:rsidR="000B48AE" w:rsidRPr="0037232F" w:rsidRDefault="000B48AE" w:rsidP="008522C9">
            <w:pPr>
              <w:pStyle w:val="Tabulka"/>
              <w:spacing w:before="20" w:after="20"/>
              <w:rPr>
                <w:rFonts w:ascii="Tahoma" w:hAnsi="Tahoma"/>
                <w:sz w:val="18"/>
                <w:szCs w:val="18"/>
              </w:rPr>
            </w:pPr>
            <w:r>
              <w:rPr>
                <w:rFonts w:ascii="Tahoma" w:hAnsi="Tahoma"/>
                <w:color w:val="000000"/>
                <w:sz w:val="20"/>
                <w:szCs w:val="20"/>
              </w:rPr>
              <w:t>5. Specialista pro databáze</w:t>
            </w:r>
          </w:p>
        </w:tc>
        <w:tc>
          <w:tcPr>
            <w:tcW w:w="806" w:type="pct"/>
            <w:tcBorders>
              <w:top w:val="single" w:sz="4" w:space="0" w:color="auto"/>
              <w:left w:val="single" w:sz="4" w:space="0" w:color="auto"/>
              <w:bottom w:val="single" w:sz="4" w:space="0" w:color="auto"/>
              <w:right w:val="single" w:sz="4" w:space="0" w:color="auto"/>
            </w:tcBorders>
            <w:vAlign w:val="center"/>
          </w:tcPr>
          <w:p w14:paraId="1DDA7184" w14:textId="77777777" w:rsidR="000B48AE" w:rsidRPr="00A763E2" w:rsidRDefault="000B48AE" w:rsidP="008522C9">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6041982A" w14:textId="77777777" w:rsidR="000B48AE" w:rsidRPr="00A763E2" w:rsidRDefault="000B48AE" w:rsidP="008522C9">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4F775A79" w14:textId="77777777" w:rsidR="000B48AE" w:rsidRPr="00A763E2" w:rsidRDefault="000B48AE" w:rsidP="008522C9">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30D6BE48" w14:textId="77777777" w:rsidR="000B48AE" w:rsidRPr="00A763E2" w:rsidRDefault="000B48AE" w:rsidP="008522C9">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B48AE" w:rsidRPr="0037232F" w14:paraId="2EA6FE39" w14:textId="77777777" w:rsidTr="008522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18699DFF" w14:textId="77777777" w:rsidR="000B48AE" w:rsidRPr="0037232F" w:rsidRDefault="000B48AE" w:rsidP="008522C9">
            <w:pPr>
              <w:pStyle w:val="Tabulka"/>
              <w:spacing w:before="20" w:after="20"/>
              <w:rPr>
                <w:rFonts w:ascii="Tahoma" w:hAnsi="Tahoma"/>
                <w:sz w:val="18"/>
                <w:szCs w:val="18"/>
              </w:rPr>
            </w:pPr>
            <w:r>
              <w:rPr>
                <w:rFonts w:ascii="Tahoma" w:hAnsi="Tahoma"/>
                <w:color w:val="000000"/>
                <w:sz w:val="20"/>
                <w:szCs w:val="20"/>
              </w:rPr>
              <w:t>6. Senior vývojář</w:t>
            </w:r>
          </w:p>
        </w:tc>
        <w:tc>
          <w:tcPr>
            <w:tcW w:w="806" w:type="pct"/>
            <w:tcBorders>
              <w:top w:val="single" w:sz="4" w:space="0" w:color="auto"/>
              <w:left w:val="single" w:sz="4" w:space="0" w:color="auto"/>
              <w:bottom w:val="single" w:sz="4" w:space="0" w:color="auto"/>
              <w:right w:val="single" w:sz="4" w:space="0" w:color="auto"/>
            </w:tcBorders>
            <w:vAlign w:val="center"/>
          </w:tcPr>
          <w:p w14:paraId="26DEED32" w14:textId="77777777" w:rsidR="000B48AE" w:rsidRPr="00A763E2" w:rsidRDefault="000B48AE" w:rsidP="008522C9">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513E5B6C" w14:textId="77777777" w:rsidR="000B48AE" w:rsidRPr="00A763E2" w:rsidRDefault="000B48AE" w:rsidP="008522C9">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60462A48" w14:textId="77777777" w:rsidR="000B48AE" w:rsidRPr="00A763E2" w:rsidRDefault="000B48AE" w:rsidP="008522C9">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7ED0E325" w14:textId="77777777" w:rsidR="000B48AE" w:rsidRPr="00A763E2" w:rsidRDefault="000B48AE" w:rsidP="008522C9">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B48AE" w:rsidRPr="0037232F" w14:paraId="6A39113F" w14:textId="77777777" w:rsidTr="008522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5773AD3E" w14:textId="77777777" w:rsidR="000B48AE" w:rsidRPr="0037232F" w:rsidRDefault="000B48AE" w:rsidP="008522C9">
            <w:pPr>
              <w:pStyle w:val="Tabulka"/>
              <w:spacing w:before="20" w:after="20"/>
              <w:rPr>
                <w:rFonts w:ascii="Tahoma" w:hAnsi="Tahoma"/>
                <w:sz w:val="18"/>
                <w:szCs w:val="18"/>
              </w:rPr>
            </w:pPr>
            <w:r>
              <w:rPr>
                <w:rFonts w:ascii="Tahoma" w:hAnsi="Tahoma"/>
                <w:color w:val="000000"/>
                <w:sz w:val="20"/>
                <w:szCs w:val="20"/>
              </w:rPr>
              <w:t>7. Tester</w:t>
            </w:r>
          </w:p>
        </w:tc>
        <w:tc>
          <w:tcPr>
            <w:tcW w:w="806" w:type="pct"/>
            <w:tcBorders>
              <w:top w:val="single" w:sz="4" w:space="0" w:color="auto"/>
              <w:left w:val="single" w:sz="4" w:space="0" w:color="auto"/>
              <w:bottom w:val="single" w:sz="4" w:space="0" w:color="auto"/>
              <w:right w:val="single" w:sz="4" w:space="0" w:color="auto"/>
            </w:tcBorders>
            <w:vAlign w:val="center"/>
          </w:tcPr>
          <w:p w14:paraId="0BCA09E1" w14:textId="77777777" w:rsidR="000B48AE" w:rsidRPr="00A763E2" w:rsidRDefault="000B48AE" w:rsidP="008522C9">
            <w:pPr>
              <w:pStyle w:val="Tabulka"/>
              <w:tabs>
                <w:tab w:val="decimal" w:pos="231"/>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60E9B4DC" w14:textId="77777777" w:rsidR="000B48AE" w:rsidRPr="00A763E2" w:rsidRDefault="000B48AE" w:rsidP="008522C9">
            <w:pPr>
              <w:pStyle w:val="Tabulka"/>
              <w:tabs>
                <w:tab w:val="decimal" w:pos="492"/>
              </w:tabs>
              <w:spacing w:before="20" w:after="20"/>
              <w:jc w:val="center"/>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00CC37A3" w14:textId="77777777" w:rsidR="000B48AE" w:rsidRPr="00A763E2" w:rsidRDefault="000B48AE" w:rsidP="008522C9">
            <w:pPr>
              <w:pStyle w:val="Tabulka"/>
              <w:tabs>
                <w:tab w:val="decimal" w:pos="1209"/>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357F2848" w14:textId="77777777" w:rsidR="000B48AE" w:rsidRPr="00A763E2" w:rsidRDefault="000B48AE" w:rsidP="008522C9">
            <w:pPr>
              <w:pStyle w:val="Tabulka"/>
              <w:tabs>
                <w:tab w:val="decimal" w:pos="1128"/>
              </w:tabs>
              <w:spacing w:before="20" w:after="20"/>
              <w:rPr>
                <w:rFonts w:ascii="Tahoma" w:hAnsi="Tahoma"/>
                <w:i/>
                <w:iCs/>
                <w:color w:val="FFFFFF" w:themeColor="background1"/>
                <w:sz w:val="20"/>
                <w:highlight w:val="black"/>
              </w:rPr>
            </w:pPr>
            <w:r w:rsidRPr="00A763E2">
              <w:rPr>
                <w:rFonts w:ascii="Tahoma" w:hAnsi="Tahoma"/>
                <w:i/>
                <w:iCs/>
                <w:color w:val="FFFFFF" w:themeColor="background1"/>
                <w:sz w:val="20"/>
                <w:highlight w:val="black"/>
              </w:rPr>
              <w:t>neveřejný údaj</w:t>
            </w:r>
          </w:p>
        </w:tc>
      </w:tr>
      <w:tr w:rsidR="000B48AE" w:rsidRPr="0037232F" w14:paraId="2FD089D8" w14:textId="77777777" w:rsidTr="008522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hRule="exact" w:val="3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2A5780F2" w14:textId="77777777" w:rsidR="000B48AE" w:rsidRPr="0037232F" w:rsidRDefault="000B48AE" w:rsidP="008522C9">
            <w:pPr>
              <w:pStyle w:val="Tabulka"/>
              <w:spacing w:before="20" w:after="20"/>
              <w:rPr>
                <w:rFonts w:ascii="Tahoma" w:hAnsi="Tahoma"/>
                <w:sz w:val="18"/>
                <w:szCs w:val="18"/>
              </w:rPr>
            </w:pPr>
            <w:r>
              <w:rPr>
                <w:rFonts w:ascii="Tahoma" w:hAnsi="Tahoma"/>
                <w:color w:val="000000"/>
                <w:sz w:val="20"/>
                <w:szCs w:val="20"/>
              </w:rPr>
              <w:t>8. Manažer servisní podpory</w:t>
            </w:r>
          </w:p>
        </w:tc>
        <w:tc>
          <w:tcPr>
            <w:tcW w:w="806" w:type="pct"/>
            <w:tcBorders>
              <w:top w:val="single" w:sz="4" w:space="0" w:color="auto"/>
              <w:left w:val="single" w:sz="4" w:space="0" w:color="auto"/>
              <w:bottom w:val="single" w:sz="4" w:space="0" w:color="auto"/>
              <w:right w:val="single" w:sz="4" w:space="0" w:color="auto"/>
            </w:tcBorders>
            <w:vAlign w:val="center"/>
          </w:tcPr>
          <w:p w14:paraId="79FA7C55" w14:textId="77777777" w:rsidR="000B48AE" w:rsidRPr="0037232F" w:rsidRDefault="000B48AE" w:rsidP="008522C9">
            <w:pPr>
              <w:pStyle w:val="Tabulka"/>
              <w:tabs>
                <w:tab w:val="decimal" w:pos="231"/>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6" w:type="pct"/>
            <w:tcBorders>
              <w:top w:val="single" w:sz="4" w:space="0" w:color="auto"/>
              <w:left w:val="single" w:sz="4" w:space="0" w:color="auto"/>
              <w:bottom w:val="single" w:sz="4" w:space="0" w:color="auto"/>
              <w:right w:val="single" w:sz="4" w:space="0" w:color="auto"/>
            </w:tcBorders>
            <w:vAlign w:val="center"/>
          </w:tcPr>
          <w:p w14:paraId="1980C078" w14:textId="77777777" w:rsidR="000B48AE" w:rsidRPr="0037232F" w:rsidRDefault="000B48AE" w:rsidP="008522C9">
            <w:pPr>
              <w:pStyle w:val="Tabulka"/>
              <w:tabs>
                <w:tab w:val="decimal" w:pos="492"/>
              </w:tabs>
              <w:spacing w:before="20" w:after="20"/>
              <w:jc w:val="center"/>
              <w:rPr>
                <w:rFonts w:ascii="Tahoma" w:hAnsi="Tahoma"/>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vAlign w:val="center"/>
          </w:tcPr>
          <w:p w14:paraId="7B646B2B" w14:textId="77777777" w:rsidR="000B48AE" w:rsidRPr="0037232F" w:rsidRDefault="000B48AE" w:rsidP="008522C9">
            <w:pPr>
              <w:pStyle w:val="Tabulka"/>
              <w:tabs>
                <w:tab w:val="decimal" w:pos="1209"/>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c>
          <w:tcPr>
            <w:tcW w:w="849" w:type="pct"/>
            <w:tcBorders>
              <w:top w:val="single" w:sz="4" w:space="0" w:color="auto"/>
              <w:left w:val="single" w:sz="4" w:space="0" w:color="auto"/>
              <w:bottom w:val="single" w:sz="4" w:space="0" w:color="auto"/>
              <w:right w:val="single" w:sz="4" w:space="0" w:color="auto"/>
            </w:tcBorders>
            <w:vAlign w:val="center"/>
          </w:tcPr>
          <w:p w14:paraId="56705DEF" w14:textId="77777777" w:rsidR="000B48AE" w:rsidRPr="0037232F" w:rsidRDefault="000B48AE" w:rsidP="008522C9">
            <w:pPr>
              <w:pStyle w:val="Tabulka"/>
              <w:tabs>
                <w:tab w:val="decimal" w:pos="1128"/>
              </w:tabs>
              <w:spacing w:before="20" w:after="20"/>
              <w:rPr>
                <w:rFonts w:ascii="Tahoma" w:hAnsi="Tahoma"/>
                <w:sz w:val="18"/>
                <w:szCs w:val="18"/>
              </w:rPr>
            </w:pPr>
            <w:r w:rsidRPr="00A763E2">
              <w:rPr>
                <w:rFonts w:ascii="Tahoma" w:hAnsi="Tahoma"/>
                <w:i/>
                <w:iCs/>
                <w:color w:val="FFFFFF" w:themeColor="background1"/>
                <w:sz w:val="20"/>
                <w:highlight w:val="black"/>
              </w:rPr>
              <w:t>neveřejný údaj</w:t>
            </w:r>
          </w:p>
        </w:tc>
      </w:tr>
      <w:tr w:rsidR="000B48AE" w:rsidRPr="0037232F" w14:paraId="17C4F1D9" w14:textId="77777777" w:rsidTr="008522C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240"/>
          <w:tblHeader/>
          <w:jc w:val="center"/>
        </w:trPr>
        <w:tc>
          <w:tcPr>
            <w:tcW w:w="1731" w:type="pct"/>
            <w:tcBorders>
              <w:top w:val="single" w:sz="4" w:space="0" w:color="auto"/>
              <w:left w:val="single" w:sz="4" w:space="0" w:color="auto"/>
              <w:bottom w:val="single" w:sz="4" w:space="0" w:color="auto"/>
              <w:right w:val="single" w:sz="4" w:space="0" w:color="auto"/>
            </w:tcBorders>
            <w:shd w:val="clear" w:color="auto" w:fill="D2F0FF"/>
            <w:vAlign w:val="center"/>
          </w:tcPr>
          <w:p w14:paraId="6E44EC26" w14:textId="77777777" w:rsidR="000B48AE" w:rsidRPr="006C0301" w:rsidRDefault="000B48AE" w:rsidP="008522C9">
            <w:pPr>
              <w:pStyle w:val="Tabulka"/>
              <w:rPr>
                <w:rFonts w:ascii="Tahoma" w:hAnsi="Tahoma"/>
                <w:b/>
                <w:sz w:val="20"/>
                <w:szCs w:val="20"/>
              </w:rPr>
            </w:pPr>
            <w:r w:rsidRPr="006C0301">
              <w:rPr>
                <w:rFonts w:ascii="Tahoma" w:hAnsi="Tahoma"/>
                <w:b/>
                <w:sz w:val="20"/>
                <w:szCs w:val="20"/>
              </w:rPr>
              <w:t>Celkem</w:t>
            </w: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65244EFC" w14:textId="77777777" w:rsidR="000B48AE" w:rsidRPr="0037232F" w:rsidRDefault="000B48AE" w:rsidP="008522C9">
            <w:pPr>
              <w:pStyle w:val="Tabulka"/>
              <w:tabs>
                <w:tab w:val="decimal" w:pos="637"/>
              </w:tabs>
              <w:jc w:val="center"/>
              <w:rPr>
                <w:rFonts w:ascii="Tahoma" w:hAnsi="Tahoma"/>
                <w:b/>
                <w:sz w:val="18"/>
                <w:szCs w:val="18"/>
              </w:rPr>
            </w:pPr>
          </w:p>
        </w:tc>
        <w:tc>
          <w:tcPr>
            <w:tcW w:w="806" w:type="pct"/>
            <w:tcBorders>
              <w:top w:val="single" w:sz="4" w:space="0" w:color="auto"/>
              <w:left w:val="single" w:sz="4" w:space="0" w:color="auto"/>
              <w:bottom w:val="single" w:sz="4" w:space="0" w:color="auto"/>
              <w:right w:val="single" w:sz="4" w:space="0" w:color="auto"/>
            </w:tcBorders>
            <w:shd w:val="clear" w:color="auto" w:fill="D2F0FF"/>
            <w:vAlign w:val="center"/>
          </w:tcPr>
          <w:p w14:paraId="3CF70A04" w14:textId="77777777" w:rsidR="000B48AE" w:rsidRPr="0037232F" w:rsidRDefault="000B48AE" w:rsidP="008522C9">
            <w:pPr>
              <w:pStyle w:val="Tabulka"/>
              <w:jc w:val="center"/>
              <w:rPr>
                <w:rFonts w:ascii="Tahoma" w:hAnsi="Tahoma"/>
                <w:b/>
                <w:sz w:val="18"/>
                <w:szCs w:val="18"/>
              </w:rPr>
            </w:pPr>
            <w:r w:rsidRPr="00A763E2">
              <w:rPr>
                <w:rFonts w:ascii="Tahoma" w:hAnsi="Tahoma"/>
                <w:i/>
                <w:iCs/>
                <w:color w:val="FFFFFF" w:themeColor="background1"/>
                <w:sz w:val="20"/>
                <w:highlight w:val="black"/>
              </w:rPr>
              <w:t>neveřejný údaj</w:t>
            </w:r>
          </w:p>
        </w:tc>
        <w:tc>
          <w:tcPr>
            <w:tcW w:w="807" w:type="pct"/>
            <w:tcBorders>
              <w:top w:val="single" w:sz="4" w:space="0" w:color="auto"/>
              <w:left w:val="single" w:sz="4" w:space="0" w:color="auto"/>
              <w:bottom w:val="single" w:sz="4" w:space="0" w:color="auto"/>
              <w:right w:val="single" w:sz="4" w:space="0" w:color="auto"/>
            </w:tcBorders>
            <w:shd w:val="clear" w:color="auto" w:fill="D2F0FF"/>
            <w:vAlign w:val="center"/>
          </w:tcPr>
          <w:p w14:paraId="6C480794" w14:textId="0BC1B4DB" w:rsidR="000B48AE" w:rsidRPr="006C0301" w:rsidRDefault="000B48AE" w:rsidP="000B48AE">
            <w:pPr>
              <w:pStyle w:val="Tabulka"/>
              <w:jc w:val="center"/>
              <w:rPr>
                <w:rFonts w:ascii="Tahoma" w:hAnsi="Tahoma"/>
                <w:b/>
                <w:sz w:val="20"/>
                <w:szCs w:val="20"/>
              </w:rPr>
            </w:pPr>
            <w:r>
              <w:rPr>
                <w:rFonts w:ascii="Tahoma" w:hAnsi="Tahoma"/>
                <w:b/>
                <w:sz w:val="20"/>
                <w:szCs w:val="20"/>
              </w:rPr>
              <w:t>2</w:t>
            </w:r>
            <w:r w:rsidRPr="006C0301">
              <w:rPr>
                <w:rFonts w:ascii="Tahoma" w:hAnsi="Tahoma"/>
                <w:b/>
                <w:sz w:val="20"/>
                <w:szCs w:val="20"/>
              </w:rPr>
              <w:t> </w:t>
            </w:r>
            <w:r>
              <w:rPr>
                <w:rFonts w:ascii="Tahoma" w:hAnsi="Tahoma"/>
                <w:b/>
                <w:sz w:val="20"/>
                <w:szCs w:val="20"/>
              </w:rPr>
              <w:t>065</w:t>
            </w:r>
            <w:r w:rsidRPr="006C0301">
              <w:rPr>
                <w:rFonts w:ascii="Tahoma" w:hAnsi="Tahoma"/>
                <w:b/>
                <w:sz w:val="20"/>
                <w:szCs w:val="20"/>
              </w:rPr>
              <w:t> 5</w:t>
            </w:r>
            <w:r>
              <w:rPr>
                <w:rFonts w:ascii="Tahoma" w:hAnsi="Tahoma"/>
                <w:b/>
                <w:sz w:val="20"/>
                <w:szCs w:val="20"/>
              </w:rPr>
              <w:t>6</w:t>
            </w:r>
            <w:r w:rsidRPr="006C0301">
              <w:rPr>
                <w:rFonts w:ascii="Tahoma" w:hAnsi="Tahoma"/>
                <w:b/>
                <w:sz w:val="20"/>
                <w:szCs w:val="20"/>
              </w:rPr>
              <w:t>0,00</w:t>
            </w:r>
          </w:p>
        </w:tc>
        <w:tc>
          <w:tcPr>
            <w:tcW w:w="849" w:type="pct"/>
            <w:tcBorders>
              <w:top w:val="single" w:sz="4" w:space="0" w:color="auto"/>
              <w:left w:val="single" w:sz="4" w:space="0" w:color="auto"/>
              <w:bottom w:val="single" w:sz="4" w:space="0" w:color="auto"/>
              <w:right w:val="single" w:sz="4" w:space="0" w:color="auto"/>
            </w:tcBorders>
            <w:shd w:val="clear" w:color="auto" w:fill="D2F0FF"/>
            <w:vAlign w:val="center"/>
          </w:tcPr>
          <w:p w14:paraId="2257A796" w14:textId="2D2BAA41" w:rsidR="000B48AE" w:rsidRPr="006C0301" w:rsidRDefault="000B48AE" w:rsidP="000B48AE">
            <w:pPr>
              <w:pStyle w:val="Tabulka"/>
              <w:ind w:left="67"/>
              <w:jc w:val="center"/>
              <w:rPr>
                <w:rFonts w:ascii="Tahoma" w:hAnsi="Tahoma"/>
                <w:b/>
                <w:sz w:val="20"/>
                <w:szCs w:val="20"/>
              </w:rPr>
            </w:pPr>
            <w:r w:rsidRPr="006C0301">
              <w:rPr>
                <w:rFonts w:ascii="Tahoma" w:hAnsi="Tahoma"/>
                <w:b/>
                <w:sz w:val="20"/>
                <w:szCs w:val="20"/>
              </w:rPr>
              <w:t>2 </w:t>
            </w:r>
            <w:r>
              <w:rPr>
                <w:rFonts w:ascii="Tahoma" w:hAnsi="Tahoma"/>
                <w:b/>
                <w:sz w:val="20"/>
                <w:szCs w:val="20"/>
              </w:rPr>
              <w:t>499</w:t>
            </w:r>
            <w:r w:rsidRPr="006C0301">
              <w:rPr>
                <w:rFonts w:ascii="Tahoma" w:hAnsi="Tahoma"/>
                <w:b/>
                <w:sz w:val="20"/>
                <w:szCs w:val="20"/>
              </w:rPr>
              <w:t> 3</w:t>
            </w:r>
            <w:r>
              <w:rPr>
                <w:rFonts w:ascii="Tahoma" w:hAnsi="Tahoma"/>
                <w:b/>
                <w:sz w:val="20"/>
                <w:szCs w:val="20"/>
              </w:rPr>
              <w:t>27</w:t>
            </w:r>
            <w:r w:rsidRPr="006C0301">
              <w:rPr>
                <w:rFonts w:ascii="Tahoma" w:hAnsi="Tahoma"/>
                <w:b/>
                <w:sz w:val="20"/>
                <w:szCs w:val="20"/>
              </w:rPr>
              <w:t>,</w:t>
            </w:r>
            <w:r>
              <w:rPr>
                <w:rFonts w:ascii="Tahoma" w:hAnsi="Tahoma"/>
                <w:b/>
                <w:sz w:val="20"/>
                <w:szCs w:val="20"/>
              </w:rPr>
              <w:t>6</w:t>
            </w:r>
            <w:r w:rsidRPr="006C0301">
              <w:rPr>
                <w:rFonts w:ascii="Tahoma" w:hAnsi="Tahoma"/>
                <w:b/>
                <w:sz w:val="20"/>
                <w:szCs w:val="20"/>
              </w:rPr>
              <w:t>0</w:t>
            </w:r>
          </w:p>
        </w:tc>
      </w:tr>
    </w:tbl>
    <w:p w14:paraId="194B3849" w14:textId="51DD0DF3" w:rsidR="000B48AE" w:rsidRDefault="000B48AE" w:rsidP="000216D7">
      <w:pPr>
        <w:pStyle w:val="Odstavecseseznamem"/>
        <w:widowControl w:val="0"/>
        <w:spacing w:after="120" w:line="280" w:lineRule="atLeast"/>
        <w:ind w:left="284"/>
        <w:rPr>
          <w:rFonts w:ascii="Tahoma" w:hAnsi="Tahoma" w:cs="Tahoma"/>
        </w:rPr>
      </w:pPr>
    </w:p>
    <w:p w14:paraId="21E8C08B" w14:textId="47D303D4" w:rsidR="00F900DE" w:rsidRPr="00B31A87" w:rsidRDefault="00F900DE" w:rsidP="00FA619A">
      <w:pPr>
        <w:pStyle w:val="Odstavecseseznamem"/>
        <w:widowControl w:val="0"/>
        <w:numPr>
          <w:ilvl w:val="0"/>
          <w:numId w:val="17"/>
        </w:numPr>
        <w:spacing w:before="240" w:after="120" w:line="278" w:lineRule="auto"/>
        <w:ind w:left="284" w:right="-284" w:hanging="284"/>
        <w:jc w:val="both"/>
        <w:rPr>
          <w:rFonts w:ascii="Tahoma" w:hAnsi="Tahoma" w:cs="Tahoma"/>
          <w:b/>
        </w:rPr>
      </w:pPr>
      <w:r>
        <w:rPr>
          <w:rFonts w:ascii="Tahoma" w:hAnsi="Tahoma" w:cs="Tahoma"/>
          <w:b/>
        </w:rPr>
        <w:t>AKCEPTAČNÍ KRITÉRIA</w:t>
      </w:r>
    </w:p>
    <w:p w14:paraId="66C77D32" w14:textId="77777777" w:rsidR="00F900DE" w:rsidRPr="0009591C" w:rsidRDefault="00F900DE" w:rsidP="00FA619A">
      <w:pPr>
        <w:pStyle w:val="Odstavecseseznamem"/>
        <w:widowControl w:val="0"/>
        <w:spacing w:before="120" w:after="120" w:line="280" w:lineRule="atLeast"/>
        <w:ind w:left="284" w:right="-6"/>
        <w:jc w:val="both"/>
        <w:rPr>
          <w:rFonts w:ascii="Tahoma" w:hAnsi="Tahoma" w:cs="Tahoma"/>
        </w:rPr>
      </w:pPr>
      <w:r w:rsidRPr="0009591C">
        <w:rPr>
          <w:rFonts w:ascii="Tahoma" w:hAnsi="Tahoma" w:cs="Tahoma"/>
        </w:rPr>
        <w:t>Akceptace plnění ze strany Objednatele proběhne v souladu článkem 9. Rámcové dohody při naplnění těchto akceptačních kritérií:</w:t>
      </w:r>
    </w:p>
    <w:p w14:paraId="0E1AC3EE" w14:textId="77777777" w:rsidR="00F900DE" w:rsidRPr="0009591C" w:rsidRDefault="00F900DE" w:rsidP="00FA619A">
      <w:pPr>
        <w:pStyle w:val="Odstavecseseznamem"/>
        <w:widowControl w:val="0"/>
        <w:numPr>
          <w:ilvl w:val="0"/>
          <w:numId w:val="34"/>
        </w:numPr>
        <w:spacing w:before="120" w:after="120" w:line="280" w:lineRule="atLeast"/>
        <w:ind w:left="851" w:right="-6" w:hanging="284"/>
        <w:jc w:val="both"/>
        <w:rPr>
          <w:rFonts w:ascii="Tahoma" w:hAnsi="Tahoma" w:cs="Tahoma"/>
        </w:rPr>
      </w:pPr>
      <w:r w:rsidRPr="0009591C">
        <w:rPr>
          <w:rFonts w:ascii="Tahoma" w:hAnsi="Tahoma" w:cs="Tahoma"/>
        </w:rPr>
        <w:t>Poskytovatel předá Objednateli úplné znění Objednatelem předběžně odsouhlaseného dokumentu Návrh řešení (analytická dokumentace popisující požadované změny v APV KOC na </w:t>
      </w:r>
      <w:r w:rsidRPr="0009591C">
        <w:rPr>
          <w:rFonts w:ascii="Tahoma" w:hAnsi="Tahoma" w:cs="Tahoma"/>
          <w:color w:val="000000"/>
        </w:rPr>
        <w:t>dohodnutém médiu</w:t>
      </w:r>
      <w:r w:rsidRPr="0009591C">
        <w:rPr>
          <w:rFonts w:ascii="Tahoma" w:hAnsi="Tahoma" w:cs="Tahoma"/>
        </w:rPr>
        <w:t>); splnění tohoto kritéria bude potvrzeno oboustranně podepsaným předávacím protokolem;</w:t>
      </w:r>
    </w:p>
    <w:p w14:paraId="33DB3B75" w14:textId="77777777" w:rsidR="00F900DE" w:rsidRPr="0009591C" w:rsidRDefault="00F900DE" w:rsidP="00FA619A">
      <w:pPr>
        <w:pStyle w:val="Odstavecseseznamem"/>
        <w:widowControl w:val="0"/>
        <w:numPr>
          <w:ilvl w:val="0"/>
          <w:numId w:val="34"/>
        </w:numPr>
        <w:spacing w:before="120" w:after="120" w:line="280" w:lineRule="atLeast"/>
        <w:ind w:left="851" w:right="-6" w:hanging="284"/>
        <w:jc w:val="both"/>
        <w:rPr>
          <w:rFonts w:ascii="Tahoma" w:hAnsi="Tahoma" w:cs="Tahoma"/>
        </w:rPr>
      </w:pPr>
      <w:r w:rsidRPr="0009591C">
        <w:rPr>
          <w:rFonts w:ascii="Tahoma" w:hAnsi="Tahoma" w:cs="Tahoma"/>
        </w:rPr>
        <w:t>Poskytovatel předá Objednateli plnění se zapracovanými změnami k instalaci do testovacího prostředí Objednatele; splnění tohoto kritéria bude potvrzeno oboustranně podepsaným předávacím protokolem;</w:t>
      </w:r>
    </w:p>
    <w:p w14:paraId="7C84C19B" w14:textId="77777777" w:rsidR="00F900DE" w:rsidRPr="0009591C" w:rsidRDefault="00F900DE" w:rsidP="00FA619A">
      <w:pPr>
        <w:pStyle w:val="Odstavecseseznamem"/>
        <w:widowControl w:val="0"/>
        <w:numPr>
          <w:ilvl w:val="0"/>
          <w:numId w:val="34"/>
        </w:numPr>
        <w:spacing w:before="120" w:after="120" w:line="280" w:lineRule="atLeast"/>
        <w:ind w:left="851" w:right="-6" w:hanging="284"/>
        <w:jc w:val="both"/>
        <w:rPr>
          <w:rFonts w:ascii="Tahoma" w:hAnsi="Tahoma" w:cs="Tahoma"/>
        </w:rPr>
      </w:pPr>
      <w:r w:rsidRPr="0009591C">
        <w:rPr>
          <w:rFonts w:ascii="Tahoma" w:hAnsi="Tahoma" w:cs="Tahoma"/>
        </w:rPr>
        <w:lastRenderedPageBreak/>
        <w:t>Poskytovatel předá Objednatelem otestované plnění se zapracovanými změnami k instalaci do produkčního prostředí Objednatele; splnění tohoto kritéria bude potvrzeno oboustranně podepsaným předávacím protokolem;</w:t>
      </w:r>
    </w:p>
    <w:p w14:paraId="0C0449CD" w14:textId="77777777" w:rsidR="00F900DE" w:rsidRPr="0009591C" w:rsidRDefault="00F900DE" w:rsidP="00FA619A">
      <w:pPr>
        <w:pStyle w:val="Odstavecseseznamem"/>
        <w:widowControl w:val="0"/>
        <w:numPr>
          <w:ilvl w:val="0"/>
          <w:numId w:val="34"/>
        </w:numPr>
        <w:spacing w:before="120" w:after="120" w:line="280" w:lineRule="atLeast"/>
        <w:ind w:left="851" w:right="-6" w:hanging="284"/>
        <w:jc w:val="both"/>
        <w:rPr>
          <w:rFonts w:ascii="Tahoma" w:hAnsi="Tahoma" w:cs="Tahoma"/>
        </w:rPr>
      </w:pPr>
      <w:r w:rsidRPr="0009591C">
        <w:rPr>
          <w:rFonts w:ascii="Tahoma" w:hAnsi="Tahoma" w:cs="Tahoma"/>
        </w:rPr>
        <w:t>Poskytovatel předá Objednatelem předběžně odsouhlasenou aktualizovanou provozní a technickou dokumentaci (instalační, administrátorská a uživatelská příručka) a zdrojové kódy celého APV KOC se zapracovanými změnami, vše na dohodnutém médiu; splnění tohoto kritéria bude potvrzeno oboustranně podepsaným konečným akceptačním protokolem;</w:t>
      </w:r>
    </w:p>
    <w:p w14:paraId="1B9005EE" w14:textId="77777777" w:rsidR="00F900DE" w:rsidRPr="0009591C" w:rsidRDefault="00F900DE" w:rsidP="00FA619A">
      <w:pPr>
        <w:pStyle w:val="Odstavecseseznamem"/>
        <w:widowControl w:val="0"/>
        <w:numPr>
          <w:ilvl w:val="0"/>
          <w:numId w:val="34"/>
        </w:numPr>
        <w:spacing w:before="120" w:after="120" w:line="280" w:lineRule="atLeast"/>
        <w:ind w:left="851" w:right="-6" w:hanging="284"/>
        <w:jc w:val="both"/>
        <w:rPr>
          <w:rFonts w:ascii="Tahoma" w:hAnsi="Tahoma" w:cs="Tahoma"/>
        </w:rPr>
      </w:pPr>
      <w:r w:rsidRPr="0009591C">
        <w:rPr>
          <w:rFonts w:ascii="Tahoma" w:hAnsi="Tahoma" w:cs="Tahoma"/>
        </w:rPr>
        <w:t>Nainstalovaná verze APV KOC se zapracovanými úpravami je plně funkční v produkčním prostředí Objednatele; splnění tohoto kritéria bude potvrzeno oboustranně podepsaným konečným akceptačním protokolem;</w:t>
      </w:r>
    </w:p>
    <w:p w14:paraId="7F4047BC" w14:textId="77777777" w:rsidR="00F900DE" w:rsidRPr="0009591C" w:rsidRDefault="00F900DE" w:rsidP="00FA619A">
      <w:pPr>
        <w:pStyle w:val="Odstavecseseznamem"/>
        <w:widowControl w:val="0"/>
        <w:numPr>
          <w:ilvl w:val="0"/>
          <w:numId w:val="34"/>
        </w:numPr>
        <w:spacing w:before="120" w:after="120" w:line="280" w:lineRule="atLeast"/>
        <w:ind w:left="851" w:right="-6" w:hanging="284"/>
        <w:jc w:val="both"/>
        <w:rPr>
          <w:rFonts w:ascii="Tahoma" w:hAnsi="Tahoma" w:cs="Tahoma"/>
        </w:rPr>
      </w:pPr>
      <w:r w:rsidRPr="0009591C">
        <w:rPr>
          <w:rFonts w:ascii="Tahoma" w:hAnsi="Tahoma" w:cs="Tahoma"/>
        </w:rPr>
        <w:t>Ze strany Poskytovatele byla poskytnuta zvýšená podpora po nasazení do produkčního prostředí Objednatele v rozsahu 14 kalendářních dnů v souladu s článkem 7. odst. 7.3 Rámcové dohody a plně funkční APV KOC je rutinně provozována v produkčním prostředí Objednatele; splnění tohoto kritéria bude potvrzeno oboustranně podepsaným konečným akceptačním protokolem nejpozději do 10 pracovních dní po ukončení poskytování zvýšené podpory.</w:t>
      </w:r>
    </w:p>
    <w:p w14:paraId="5090FF16" w14:textId="77777777" w:rsidR="007C50A6" w:rsidRPr="00B31A87" w:rsidRDefault="007C50A6" w:rsidP="00FA619A">
      <w:pPr>
        <w:pStyle w:val="Odstavecseseznamem"/>
        <w:widowControl w:val="0"/>
        <w:numPr>
          <w:ilvl w:val="0"/>
          <w:numId w:val="17"/>
        </w:numPr>
        <w:spacing w:before="240" w:after="120" w:line="278" w:lineRule="auto"/>
        <w:ind w:left="284" w:right="-284" w:hanging="284"/>
        <w:jc w:val="both"/>
        <w:rPr>
          <w:rFonts w:ascii="Tahoma" w:hAnsi="Tahoma" w:cs="Tahoma"/>
          <w:b/>
        </w:rPr>
      </w:pPr>
      <w:r>
        <w:rPr>
          <w:rFonts w:ascii="Tahoma" w:hAnsi="Tahoma" w:cs="Tahoma"/>
          <w:b/>
        </w:rPr>
        <w:t>SOULAD S VÝVOJOVÝMI STANDARDY</w:t>
      </w:r>
    </w:p>
    <w:p w14:paraId="6596C5D5" w14:textId="447F4E89" w:rsidR="007C50A6" w:rsidRPr="00F900DE" w:rsidRDefault="007C50A6" w:rsidP="00FA619A">
      <w:pPr>
        <w:pStyle w:val="Odstavecseseznamem"/>
        <w:ind w:left="284" w:right="-284"/>
        <w:jc w:val="both"/>
        <w:outlineLvl w:val="6"/>
        <w:rPr>
          <w:rFonts w:ascii="Tahoma" w:hAnsi="Tahoma" w:cs="Tahoma"/>
        </w:rPr>
      </w:pPr>
      <w:r w:rsidRPr="00F900DE">
        <w:rPr>
          <w:rFonts w:ascii="Tahoma" w:hAnsi="Tahoma" w:cs="Tahoma"/>
        </w:rPr>
        <w:t xml:space="preserve">Realizace předmětu plnění bude </w:t>
      </w:r>
      <w:bookmarkEnd w:id="3"/>
      <w:bookmarkEnd w:id="4"/>
      <w:bookmarkEnd w:id="5"/>
      <w:bookmarkEnd w:id="6"/>
      <w:bookmarkEnd w:id="7"/>
      <w:bookmarkEnd w:id="8"/>
      <w:bookmarkEnd w:id="9"/>
      <w:bookmarkEnd w:id="10"/>
      <w:bookmarkEnd w:id="11"/>
      <w:r w:rsidR="005A12F9" w:rsidRPr="00F900DE">
        <w:rPr>
          <w:rFonts w:ascii="Tahoma" w:hAnsi="Tahoma" w:cs="Tahoma"/>
        </w:rPr>
        <w:t xml:space="preserve">v souladu s čl. </w:t>
      </w:r>
      <w:r w:rsidR="001E5A42" w:rsidRPr="00F900DE">
        <w:rPr>
          <w:rFonts w:ascii="Tahoma" w:hAnsi="Tahoma" w:cs="Tahoma"/>
        </w:rPr>
        <w:t>10.1.8 Rámcové dohody</w:t>
      </w:r>
      <w:r w:rsidR="008026B0" w:rsidRPr="00F900DE">
        <w:rPr>
          <w:rFonts w:ascii="Tahoma" w:hAnsi="Tahoma" w:cs="Tahoma"/>
        </w:rPr>
        <w:t>.</w:t>
      </w:r>
      <w:r w:rsidR="001E5A42" w:rsidRPr="00F900DE">
        <w:rPr>
          <w:rFonts w:ascii="Tahoma" w:hAnsi="Tahoma" w:cs="Tahoma"/>
        </w:rPr>
        <w:t xml:space="preserve"> </w:t>
      </w:r>
    </w:p>
    <w:p w14:paraId="5BDBE5E0" w14:textId="0BBBF4EF" w:rsidR="00F900DE" w:rsidRPr="00FA619A" w:rsidRDefault="00F900DE" w:rsidP="00FA619A">
      <w:pPr>
        <w:pStyle w:val="Odstavecseseznamem"/>
        <w:widowControl w:val="0"/>
        <w:numPr>
          <w:ilvl w:val="0"/>
          <w:numId w:val="17"/>
        </w:numPr>
        <w:spacing w:before="360" w:line="278" w:lineRule="auto"/>
        <w:ind w:left="284" w:right="-284" w:hanging="284"/>
        <w:rPr>
          <w:rFonts w:ascii="Tahoma" w:hAnsi="Tahoma" w:cs="Tahoma"/>
          <w:b/>
        </w:rPr>
      </w:pPr>
      <w:r w:rsidRPr="00FA619A">
        <w:rPr>
          <w:rFonts w:ascii="Tahoma" w:hAnsi="Tahoma" w:cs="Tahoma"/>
          <w:b/>
        </w:rPr>
        <w:t>SOUČINNOST OBJEDNATELE</w:t>
      </w:r>
    </w:p>
    <w:p w14:paraId="1E0EA19C" w14:textId="77777777" w:rsidR="00F900DE" w:rsidRPr="00FA619A" w:rsidRDefault="00F900DE" w:rsidP="00FA619A">
      <w:pPr>
        <w:spacing w:before="120" w:after="120" w:line="280" w:lineRule="atLeast"/>
        <w:ind w:left="284" w:right="-2"/>
        <w:jc w:val="both"/>
        <w:outlineLvl w:val="6"/>
        <w:rPr>
          <w:rFonts w:ascii="Tahoma" w:hAnsi="Tahoma" w:cs="Tahoma"/>
          <w:sz w:val="20"/>
          <w:szCs w:val="20"/>
        </w:rPr>
      </w:pPr>
      <w:r w:rsidRPr="00FA619A">
        <w:rPr>
          <w:rFonts w:ascii="Tahoma" w:hAnsi="Tahoma" w:cs="Tahoma"/>
          <w:sz w:val="20"/>
          <w:szCs w:val="20"/>
        </w:rPr>
        <w:t>Nutným předpokladem pro řádné plnění dle této Smlouvy je zajištění součinnosti Objednatele v rozsahu dle kapitoly 6 Přílohy č. 1 Rámcové dohody.</w:t>
      </w:r>
    </w:p>
    <w:p w14:paraId="55607FD1" w14:textId="508D765B" w:rsidR="00F900DE" w:rsidRDefault="00F900DE" w:rsidP="00FA619A">
      <w:pPr>
        <w:spacing w:before="120" w:after="120" w:line="280" w:lineRule="atLeast"/>
        <w:ind w:left="284" w:right="-2"/>
        <w:jc w:val="both"/>
        <w:outlineLvl w:val="6"/>
        <w:rPr>
          <w:rFonts w:ascii="Tahoma" w:hAnsi="Tahoma" w:cs="Tahoma"/>
          <w:sz w:val="20"/>
          <w:szCs w:val="20"/>
        </w:rPr>
      </w:pPr>
      <w:r w:rsidRPr="00FA619A">
        <w:rPr>
          <w:rFonts w:ascii="Tahoma" w:hAnsi="Tahoma" w:cs="Tahoma"/>
          <w:sz w:val="20"/>
          <w:szCs w:val="20"/>
        </w:rPr>
        <w:t>Konkrétní specifikace požadované součinnosti, rozsah a termíny jejího poskytování budou upřesněny v Návrhu řešení.</w:t>
      </w:r>
    </w:p>
    <w:sectPr w:rsidR="00F900DE" w:rsidSect="007A189F">
      <w:footerReference w:type="default" r:id="rId8"/>
      <w:pgSz w:w="11900" w:h="16840"/>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A5AB7" w14:textId="77777777" w:rsidR="00AD3958" w:rsidRDefault="00AD3958" w:rsidP="00DA4307">
      <w:r>
        <w:separator/>
      </w:r>
    </w:p>
  </w:endnote>
  <w:endnote w:type="continuationSeparator" w:id="0">
    <w:p w14:paraId="6DE15491" w14:textId="77777777" w:rsidR="00AD3958" w:rsidRDefault="00AD3958"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40946B6A"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0B48AE">
              <w:rPr>
                <w:rFonts w:ascii="Tahoma" w:hAnsi="Tahoma" w:cs="Tahoma"/>
                <w:bCs/>
                <w:noProof/>
                <w:sz w:val="20"/>
                <w:szCs w:val="20"/>
              </w:rPr>
              <w:t>9</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0B48AE">
              <w:rPr>
                <w:rFonts w:ascii="Tahoma" w:hAnsi="Tahoma" w:cs="Tahoma"/>
                <w:bCs/>
                <w:noProof/>
                <w:sz w:val="20"/>
                <w:szCs w:val="20"/>
              </w:rPr>
              <w:t>9</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D9B02" w14:textId="77777777" w:rsidR="00AD3958" w:rsidRDefault="00AD3958" w:rsidP="00DA4307">
      <w:r>
        <w:separator/>
      </w:r>
    </w:p>
  </w:footnote>
  <w:footnote w:type="continuationSeparator" w:id="0">
    <w:p w14:paraId="44CFAEF9" w14:textId="77777777" w:rsidR="00AD3958" w:rsidRDefault="00AD3958" w:rsidP="00DA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AB332AA"/>
    <w:multiLevelType w:val="hybridMultilevel"/>
    <w:tmpl w:val="D998420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E743D83"/>
    <w:multiLevelType w:val="multilevel"/>
    <w:tmpl w:val="FE6E70F8"/>
    <w:name w:val="WW8Num822"/>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decimal"/>
      <w:lvlText w:val="%1.%2"/>
      <w:lvlJc w:val="left"/>
      <w:pPr>
        <w:tabs>
          <w:tab w:val="num" w:pos="1447"/>
        </w:tabs>
        <w:ind w:left="1447" w:hanging="737"/>
      </w:pPr>
      <w:rPr>
        <w:rFonts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FD5963"/>
    <w:multiLevelType w:val="hybridMultilevel"/>
    <w:tmpl w:val="D234D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0B30BA"/>
    <w:multiLevelType w:val="hybridMultilevel"/>
    <w:tmpl w:val="26F4B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7"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10"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12"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32B86CBE"/>
    <w:multiLevelType w:val="hybridMultilevel"/>
    <w:tmpl w:val="62B64ABC"/>
    <w:lvl w:ilvl="0" w:tplc="9CDAD8A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EC35C2"/>
    <w:multiLevelType w:val="hybridMultilevel"/>
    <w:tmpl w:val="F4A60706"/>
    <w:lvl w:ilvl="0" w:tplc="04050001">
      <w:start w:val="1"/>
      <w:numFmt w:val="bullet"/>
      <w:lvlText w:val=""/>
      <w:lvlJc w:val="left"/>
      <w:pPr>
        <w:ind w:left="720" w:hanging="360"/>
      </w:pPr>
      <w:rPr>
        <w:rFonts w:ascii="Symbol" w:hAnsi="Symbol" w:hint="default"/>
      </w:rPr>
    </w:lvl>
    <w:lvl w:ilvl="1" w:tplc="CCC6759E">
      <w:numFmt w:val="bullet"/>
      <w:lvlText w:val="-"/>
      <w:lvlJc w:val="left"/>
      <w:pPr>
        <w:ind w:left="1440" w:hanging="360"/>
      </w:pPr>
      <w:rPr>
        <w:rFonts w:ascii="Tahoma" w:eastAsia="Calibri" w:hAnsi="Tahoma" w:cs="Tahoma"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2DA6AAF"/>
    <w:multiLevelType w:val="hybridMultilevel"/>
    <w:tmpl w:val="343EB06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7A4EBF"/>
    <w:multiLevelType w:val="hybridMultilevel"/>
    <w:tmpl w:val="81AE8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20" w15:restartNumberingAfterBreak="0">
    <w:nsid w:val="4DDB123E"/>
    <w:multiLevelType w:val="hybridMultilevel"/>
    <w:tmpl w:val="62B64ABC"/>
    <w:lvl w:ilvl="0" w:tplc="9CDAD8A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2D7F95"/>
    <w:multiLevelType w:val="hybridMultilevel"/>
    <w:tmpl w:val="821AB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24" w15:restartNumberingAfterBreak="0">
    <w:nsid w:val="66D84501"/>
    <w:multiLevelType w:val="hybridMultilevel"/>
    <w:tmpl w:val="31A4D4D8"/>
    <w:lvl w:ilvl="0" w:tplc="B7C8E576">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6"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27"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28"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15"/>
  </w:num>
  <w:num w:numId="2">
    <w:abstractNumId w:val="26"/>
  </w:num>
  <w:num w:numId="3">
    <w:abstractNumId w:val="22"/>
  </w:num>
  <w:num w:numId="4">
    <w:abstractNumId w:val="1"/>
  </w:num>
  <w:num w:numId="5">
    <w:abstractNumId w:val="23"/>
  </w:num>
  <w:num w:numId="6">
    <w:abstractNumId w:val="0"/>
  </w:num>
  <w:num w:numId="7">
    <w:abstractNumId w:val="12"/>
  </w:num>
  <w:num w:numId="8">
    <w:abstractNumId w:val="8"/>
  </w:num>
  <w:num w:numId="9">
    <w:abstractNumId w:val="6"/>
  </w:num>
  <w:num w:numId="10">
    <w:abstractNumId w:val="25"/>
  </w:num>
  <w:num w:numId="11">
    <w:abstractNumId w:val="19"/>
  </w:num>
  <w:num w:numId="12">
    <w:abstractNumId w:val="10"/>
  </w:num>
  <w:num w:numId="13">
    <w:abstractNumId w:val="9"/>
  </w:num>
  <w:num w:numId="14">
    <w:abstractNumId w:val="27"/>
  </w:num>
  <w:num w:numId="15">
    <w:abstractNumId w:val="16"/>
  </w:num>
  <w:num w:numId="16">
    <w:abstractNumId w:val="28"/>
  </w:num>
  <w:num w:numId="17">
    <w:abstractNumId w:val="11"/>
  </w:num>
  <w:num w:numId="18">
    <w:abstractNumId w:val="7"/>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24"/>
  </w:num>
  <w:num w:numId="26">
    <w:abstractNumId w:val="20"/>
  </w:num>
  <w:num w:numId="27">
    <w:abstractNumId w:val="18"/>
  </w:num>
  <w:num w:numId="28">
    <w:abstractNumId w:val="2"/>
  </w:num>
  <w:num w:numId="29">
    <w:abstractNumId w:val="4"/>
  </w:num>
  <w:num w:numId="30">
    <w:abstractNumId w:val="14"/>
  </w:num>
  <w:num w:numId="31">
    <w:abstractNumId w:val="21"/>
  </w:num>
  <w:num w:numId="32">
    <w:abstractNumId w:val="17"/>
  </w:num>
  <w:num w:numId="33">
    <w:abstractNumId w:val="3"/>
  </w:num>
  <w:num w:numId="34">
    <w:abstractNumId w:val="5"/>
  </w:num>
  <w:num w:numId="3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D1E"/>
    <w:rsid w:val="00012E3D"/>
    <w:rsid w:val="000162C6"/>
    <w:rsid w:val="000179C8"/>
    <w:rsid w:val="000216D7"/>
    <w:rsid w:val="000247DC"/>
    <w:rsid w:val="00031792"/>
    <w:rsid w:val="00040AA7"/>
    <w:rsid w:val="000432F2"/>
    <w:rsid w:val="00044D2A"/>
    <w:rsid w:val="00045EAA"/>
    <w:rsid w:val="000547E3"/>
    <w:rsid w:val="00057255"/>
    <w:rsid w:val="000576CB"/>
    <w:rsid w:val="00057BE2"/>
    <w:rsid w:val="00061C7F"/>
    <w:rsid w:val="000625F9"/>
    <w:rsid w:val="000629FA"/>
    <w:rsid w:val="00064ABF"/>
    <w:rsid w:val="0006561B"/>
    <w:rsid w:val="00066C27"/>
    <w:rsid w:val="00073B35"/>
    <w:rsid w:val="00080F2C"/>
    <w:rsid w:val="00083FA7"/>
    <w:rsid w:val="00095256"/>
    <w:rsid w:val="00095FEE"/>
    <w:rsid w:val="00097911"/>
    <w:rsid w:val="000A17BF"/>
    <w:rsid w:val="000A551E"/>
    <w:rsid w:val="000B08A9"/>
    <w:rsid w:val="000B1EDF"/>
    <w:rsid w:val="000B48AE"/>
    <w:rsid w:val="000B565A"/>
    <w:rsid w:val="000B7203"/>
    <w:rsid w:val="000C2361"/>
    <w:rsid w:val="000C27F2"/>
    <w:rsid w:val="000C6960"/>
    <w:rsid w:val="000C7B60"/>
    <w:rsid w:val="000D03DA"/>
    <w:rsid w:val="000D28D4"/>
    <w:rsid w:val="000D76CE"/>
    <w:rsid w:val="000E0C77"/>
    <w:rsid w:val="000E22C4"/>
    <w:rsid w:val="000E3839"/>
    <w:rsid w:val="000E4174"/>
    <w:rsid w:val="000E4B25"/>
    <w:rsid w:val="000F02EF"/>
    <w:rsid w:val="000F0B26"/>
    <w:rsid w:val="000F5FF3"/>
    <w:rsid w:val="000F6D5A"/>
    <w:rsid w:val="00102419"/>
    <w:rsid w:val="001034AA"/>
    <w:rsid w:val="00103E6F"/>
    <w:rsid w:val="00105535"/>
    <w:rsid w:val="00106137"/>
    <w:rsid w:val="00116404"/>
    <w:rsid w:val="001207DD"/>
    <w:rsid w:val="0012351D"/>
    <w:rsid w:val="00123649"/>
    <w:rsid w:val="00124158"/>
    <w:rsid w:val="00130ADF"/>
    <w:rsid w:val="00131F38"/>
    <w:rsid w:val="001330D4"/>
    <w:rsid w:val="001333C3"/>
    <w:rsid w:val="00134354"/>
    <w:rsid w:val="0013642B"/>
    <w:rsid w:val="00142FDD"/>
    <w:rsid w:val="00163336"/>
    <w:rsid w:val="001641A6"/>
    <w:rsid w:val="00173129"/>
    <w:rsid w:val="001766BE"/>
    <w:rsid w:val="001851FE"/>
    <w:rsid w:val="001A038F"/>
    <w:rsid w:val="001A0CC6"/>
    <w:rsid w:val="001A12D8"/>
    <w:rsid w:val="001A2DEE"/>
    <w:rsid w:val="001A5486"/>
    <w:rsid w:val="001B26CD"/>
    <w:rsid w:val="001B4FC9"/>
    <w:rsid w:val="001C2951"/>
    <w:rsid w:val="001D062F"/>
    <w:rsid w:val="001D562E"/>
    <w:rsid w:val="001E0D4B"/>
    <w:rsid w:val="001E53C0"/>
    <w:rsid w:val="001E5A42"/>
    <w:rsid w:val="001E5C5E"/>
    <w:rsid w:val="001F091D"/>
    <w:rsid w:val="001F247E"/>
    <w:rsid w:val="001F593D"/>
    <w:rsid w:val="00200A65"/>
    <w:rsid w:val="0021521E"/>
    <w:rsid w:val="00223450"/>
    <w:rsid w:val="0022491F"/>
    <w:rsid w:val="00225F4C"/>
    <w:rsid w:val="00232F12"/>
    <w:rsid w:val="00244458"/>
    <w:rsid w:val="002502B1"/>
    <w:rsid w:val="002518F9"/>
    <w:rsid w:val="00253EBD"/>
    <w:rsid w:val="00263C79"/>
    <w:rsid w:val="0027014C"/>
    <w:rsid w:val="00271FA4"/>
    <w:rsid w:val="00282F59"/>
    <w:rsid w:val="00286C2B"/>
    <w:rsid w:val="0029175F"/>
    <w:rsid w:val="00293836"/>
    <w:rsid w:val="0029637A"/>
    <w:rsid w:val="002A2269"/>
    <w:rsid w:val="002A61B7"/>
    <w:rsid w:val="002A6973"/>
    <w:rsid w:val="002B2210"/>
    <w:rsid w:val="002B3074"/>
    <w:rsid w:val="002C3351"/>
    <w:rsid w:val="002C359D"/>
    <w:rsid w:val="002D2EB1"/>
    <w:rsid w:val="002D779D"/>
    <w:rsid w:val="002E1002"/>
    <w:rsid w:val="002E2340"/>
    <w:rsid w:val="002E26DA"/>
    <w:rsid w:val="002E2C00"/>
    <w:rsid w:val="002F4AB2"/>
    <w:rsid w:val="002F795B"/>
    <w:rsid w:val="00301504"/>
    <w:rsid w:val="00322159"/>
    <w:rsid w:val="00325B94"/>
    <w:rsid w:val="00326CC7"/>
    <w:rsid w:val="00327773"/>
    <w:rsid w:val="003278E3"/>
    <w:rsid w:val="00345A21"/>
    <w:rsid w:val="00345ED2"/>
    <w:rsid w:val="0034678E"/>
    <w:rsid w:val="00346A9E"/>
    <w:rsid w:val="0035026C"/>
    <w:rsid w:val="00351E57"/>
    <w:rsid w:val="00357C8A"/>
    <w:rsid w:val="00363509"/>
    <w:rsid w:val="00372510"/>
    <w:rsid w:val="00390A29"/>
    <w:rsid w:val="00394261"/>
    <w:rsid w:val="00397144"/>
    <w:rsid w:val="003A382C"/>
    <w:rsid w:val="003A3F54"/>
    <w:rsid w:val="003A63F7"/>
    <w:rsid w:val="003B0D47"/>
    <w:rsid w:val="003B4163"/>
    <w:rsid w:val="003B509C"/>
    <w:rsid w:val="003B6699"/>
    <w:rsid w:val="003C38CA"/>
    <w:rsid w:val="003C3F7B"/>
    <w:rsid w:val="003D272E"/>
    <w:rsid w:val="003D50AC"/>
    <w:rsid w:val="003D56F3"/>
    <w:rsid w:val="003D5DC9"/>
    <w:rsid w:val="003D7D1E"/>
    <w:rsid w:val="003E07FE"/>
    <w:rsid w:val="003E1C08"/>
    <w:rsid w:val="003E2A03"/>
    <w:rsid w:val="003E675D"/>
    <w:rsid w:val="003F298E"/>
    <w:rsid w:val="003F3800"/>
    <w:rsid w:val="003F38AD"/>
    <w:rsid w:val="003F3D5A"/>
    <w:rsid w:val="003F5865"/>
    <w:rsid w:val="003F7A19"/>
    <w:rsid w:val="003F7B51"/>
    <w:rsid w:val="004013DE"/>
    <w:rsid w:val="00402FA2"/>
    <w:rsid w:val="00413383"/>
    <w:rsid w:val="00422CDF"/>
    <w:rsid w:val="004241D5"/>
    <w:rsid w:val="00430635"/>
    <w:rsid w:val="00433730"/>
    <w:rsid w:val="0043550C"/>
    <w:rsid w:val="004366F9"/>
    <w:rsid w:val="00436ECC"/>
    <w:rsid w:val="00441465"/>
    <w:rsid w:val="00452B2F"/>
    <w:rsid w:val="00465E26"/>
    <w:rsid w:val="00467926"/>
    <w:rsid w:val="00470121"/>
    <w:rsid w:val="004717D2"/>
    <w:rsid w:val="0047207F"/>
    <w:rsid w:val="00475430"/>
    <w:rsid w:val="00475DA0"/>
    <w:rsid w:val="0047600C"/>
    <w:rsid w:val="004767E7"/>
    <w:rsid w:val="0047767D"/>
    <w:rsid w:val="00480BB1"/>
    <w:rsid w:val="00484B80"/>
    <w:rsid w:val="00484D5A"/>
    <w:rsid w:val="0048680D"/>
    <w:rsid w:val="004945DC"/>
    <w:rsid w:val="00495A27"/>
    <w:rsid w:val="004B0541"/>
    <w:rsid w:val="004B37C9"/>
    <w:rsid w:val="004C0738"/>
    <w:rsid w:val="004C08F2"/>
    <w:rsid w:val="004C2649"/>
    <w:rsid w:val="004C42C3"/>
    <w:rsid w:val="004D07DB"/>
    <w:rsid w:val="004D4A73"/>
    <w:rsid w:val="004D5280"/>
    <w:rsid w:val="004D724B"/>
    <w:rsid w:val="004E1820"/>
    <w:rsid w:val="004E6614"/>
    <w:rsid w:val="004F5453"/>
    <w:rsid w:val="00501489"/>
    <w:rsid w:val="005064B9"/>
    <w:rsid w:val="0050731D"/>
    <w:rsid w:val="0051614F"/>
    <w:rsid w:val="005178A6"/>
    <w:rsid w:val="00525370"/>
    <w:rsid w:val="00527F85"/>
    <w:rsid w:val="005301FB"/>
    <w:rsid w:val="00534DF0"/>
    <w:rsid w:val="005425A3"/>
    <w:rsid w:val="00545C6B"/>
    <w:rsid w:val="00546666"/>
    <w:rsid w:val="00547462"/>
    <w:rsid w:val="005523CF"/>
    <w:rsid w:val="00557FA7"/>
    <w:rsid w:val="005642F9"/>
    <w:rsid w:val="00576265"/>
    <w:rsid w:val="00582AF6"/>
    <w:rsid w:val="005838BB"/>
    <w:rsid w:val="005870B0"/>
    <w:rsid w:val="0058757D"/>
    <w:rsid w:val="00593B2A"/>
    <w:rsid w:val="005A112D"/>
    <w:rsid w:val="005A12F9"/>
    <w:rsid w:val="005B2D51"/>
    <w:rsid w:val="005C22DA"/>
    <w:rsid w:val="005C7923"/>
    <w:rsid w:val="005C7F80"/>
    <w:rsid w:val="005D7B79"/>
    <w:rsid w:val="005E2845"/>
    <w:rsid w:val="005E35A6"/>
    <w:rsid w:val="005E77B4"/>
    <w:rsid w:val="005F4975"/>
    <w:rsid w:val="005F53CC"/>
    <w:rsid w:val="00604AC2"/>
    <w:rsid w:val="00623705"/>
    <w:rsid w:val="0062417D"/>
    <w:rsid w:val="00625A99"/>
    <w:rsid w:val="0062626A"/>
    <w:rsid w:val="00631D6E"/>
    <w:rsid w:val="0064046A"/>
    <w:rsid w:val="00645878"/>
    <w:rsid w:val="00655A21"/>
    <w:rsid w:val="0065679C"/>
    <w:rsid w:val="006568B6"/>
    <w:rsid w:val="00661BA0"/>
    <w:rsid w:val="00666648"/>
    <w:rsid w:val="00670C65"/>
    <w:rsid w:val="00676E09"/>
    <w:rsid w:val="0067796A"/>
    <w:rsid w:val="0068310F"/>
    <w:rsid w:val="00684BED"/>
    <w:rsid w:val="00684DF6"/>
    <w:rsid w:val="006854BD"/>
    <w:rsid w:val="00685D42"/>
    <w:rsid w:val="0068687B"/>
    <w:rsid w:val="00686A26"/>
    <w:rsid w:val="00690F84"/>
    <w:rsid w:val="006943A4"/>
    <w:rsid w:val="006960BF"/>
    <w:rsid w:val="006A2247"/>
    <w:rsid w:val="006A61C0"/>
    <w:rsid w:val="006B05B2"/>
    <w:rsid w:val="006B0C2A"/>
    <w:rsid w:val="006B4FF2"/>
    <w:rsid w:val="006B6F46"/>
    <w:rsid w:val="006C38A8"/>
    <w:rsid w:val="006D2E99"/>
    <w:rsid w:val="006D79E9"/>
    <w:rsid w:val="006E0418"/>
    <w:rsid w:val="006E10AB"/>
    <w:rsid w:val="006E5420"/>
    <w:rsid w:val="006E6FBA"/>
    <w:rsid w:val="006F4771"/>
    <w:rsid w:val="006F4BAA"/>
    <w:rsid w:val="00700832"/>
    <w:rsid w:val="00704CE4"/>
    <w:rsid w:val="0070661D"/>
    <w:rsid w:val="00711813"/>
    <w:rsid w:val="00713B39"/>
    <w:rsid w:val="00714E2B"/>
    <w:rsid w:val="00714E8C"/>
    <w:rsid w:val="00721234"/>
    <w:rsid w:val="00721CFF"/>
    <w:rsid w:val="00723A78"/>
    <w:rsid w:val="00725E07"/>
    <w:rsid w:val="00731502"/>
    <w:rsid w:val="00734046"/>
    <w:rsid w:val="0074582F"/>
    <w:rsid w:val="0075197E"/>
    <w:rsid w:val="00755AB9"/>
    <w:rsid w:val="0077039F"/>
    <w:rsid w:val="007747FA"/>
    <w:rsid w:val="0078237A"/>
    <w:rsid w:val="00785608"/>
    <w:rsid w:val="0078561C"/>
    <w:rsid w:val="00785F04"/>
    <w:rsid w:val="00786CBA"/>
    <w:rsid w:val="0079079D"/>
    <w:rsid w:val="007A1548"/>
    <w:rsid w:val="007A1810"/>
    <w:rsid w:val="007A189F"/>
    <w:rsid w:val="007A2A6D"/>
    <w:rsid w:val="007A3CC1"/>
    <w:rsid w:val="007A471B"/>
    <w:rsid w:val="007B19F4"/>
    <w:rsid w:val="007B279D"/>
    <w:rsid w:val="007B4112"/>
    <w:rsid w:val="007B5C9A"/>
    <w:rsid w:val="007B6823"/>
    <w:rsid w:val="007B7B25"/>
    <w:rsid w:val="007C0C7F"/>
    <w:rsid w:val="007C1893"/>
    <w:rsid w:val="007C50A6"/>
    <w:rsid w:val="007C5322"/>
    <w:rsid w:val="007C5AD1"/>
    <w:rsid w:val="007D3697"/>
    <w:rsid w:val="007D3B96"/>
    <w:rsid w:val="007D654C"/>
    <w:rsid w:val="007D730C"/>
    <w:rsid w:val="007E0D19"/>
    <w:rsid w:val="008026B0"/>
    <w:rsid w:val="0080725E"/>
    <w:rsid w:val="00807C88"/>
    <w:rsid w:val="0081147C"/>
    <w:rsid w:val="008172A5"/>
    <w:rsid w:val="008231CF"/>
    <w:rsid w:val="008330E5"/>
    <w:rsid w:val="00836DD9"/>
    <w:rsid w:val="0084493A"/>
    <w:rsid w:val="00854911"/>
    <w:rsid w:val="00855526"/>
    <w:rsid w:val="00864179"/>
    <w:rsid w:val="00865254"/>
    <w:rsid w:val="00866EA1"/>
    <w:rsid w:val="008710E9"/>
    <w:rsid w:val="00885861"/>
    <w:rsid w:val="008870EB"/>
    <w:rsid w:val="0089122B"/>
    <w:rsid w:val="008A0E34"/>
    <w:rsid w:val="008A3D9D"/>
    <w:rsid w:val="008A3F2D"/>
    <w:rsid w:val="008C269C"/>
    <w:rsid w:val="008C4F31"/>
    <w:rsid w:val="008D3634"/>
    <w:rsid w:val="008D3B52"/>
    <w:rsid w:val="008D562A"/>
    <w:rsid w:val="008E189A"/>
    <w:rsid w:val="008E3937"/>
    <w:rsid w:val="008E4E68"/>
    <w:rsid w:val="008F5EB5"/>
    <w:rsid w:val="00903FE3"/>
    <w:rsid w:val="00906B2C"/>
    <w:rsid w:val="00913CBA"/>
    <w:rsid w:val="009253AF"/>
    <w:rsid w:val="00930B65"/>
    <w:rsid w:val="00931CA7"/>
    <w:rsid w:val="00935165"/>
    <w:rsid w:val="009363AA"/>
    <w:rsid w:val="00945753"/>
    <w:rsid w:val="00947465"/>
    <w:rsid w:val="00950EA5"/>
    <w:rsid w:val="00955819"/>
    <w:rsid w:val="00957353"/>
    <w:rsid w:val="009617D4"/>
    <w:rsid w:val="00981AB2"/>
    <w:rsid w:val="00983D30"/>
    <w:rsid w:val="0098756B"/>
    <w:rsid w:val="00993773"/>
    <w:rsid w:val="009A64DE"/>
    <w:rsid w:val="009B5300"/>
    <w:rsid w:val="009B7E7E"/>
    <w:rsid w:val="009C119F"/>
    <w:rsid w:val="009C3D19"/>
    <w:rsid w:val="009D3650"/>
    <w:rsid w:val="009D3C85"/>
    <w:rsid w:val="009D47BA"/>
    <w:rsid w:val="009E01FD"/>
    <w:rsid w:val="009E672C"/>
    <w:rsid w:val="009E7966"/>
    <w:rsid w:val="009F13FD"/>
    <w:rsid w:val="009F59AB"/>
    <w:rsid w:val="00A04921"/>
    <w:rsid w:val="00A101A0"/>
    <w:rsid w:val="00A1052C"/>
    <w:rsid w:val="00A2416C"/>
    <w:rsid w:val="00A314FE"/>
    <w:rsid w:val="00A31B07"/>
    <w:rsid w:val="00A36066"/>
    <w:rsid w:val="00A37134"/>
    <w:rsid w:val="00A4038D"/>
    <w:rsid w:val="00A43B3C"/>
    <w:rsid w:val="00A44720"/>
    <w:rsid w:val="00A45BDB"/>
    <w:rsid w:val="00A46381"/>
    <w:rsid w:val="00A4692B"/>
    <w:rsid w:val="00A46F99"/>
    <w:rsid w:val="00A52D3A"/>
    <w:rsid w:val="00A74575"/>
    <w:rsid w:val="00A7556D"/>
    <w:rsid w:val="00A776B9"/>
    <w:rsid w:val="00A82C2F"/>
    <w:rsid w:val="00A90A54"/>
    <w:rsid w:val="00A922B3"/>
    <w:rsid w:val="00A92C3A"/>
    <w:rsid w:val="00A94769"/>
    <w:rsid w:val="00A9625B"/>
    <w:rsid w:val="00AA0193"/>
    <w:rsid w:val="00AA4D7F"/>
    <w:rsid w:val="00AA7AE1"/>
    <w:rsid w:val="00AB0B9D"/>
    <w:rsid w:val="00AC5C26"/>
    <w:rsid w:val="00AD1C31"/>
    <w:rsid w:val="00AD3958"/>
    <w:rsid w:val="00AD675D"/>
    <w:rsid w:val="00AE0CAA"/>
    <w:rsid w:val="00AE1AE5"/>
    <w:rsid w:val="00AE30A3"/>
    <w:rsid w:val="00AF2118"/>
    <w:rsid w:val="00B04195"/>
    <w:rsid w:val="00B044C6"/>
    <w:rsid w:val="00B15510"/>
    <w:rsid w:val="00B21795"/>
    <w:rsid w:val="00B238DA"/>
    <w:rsid w:val="00B31A87"/>
    <w:rsid w:val="00B37819"/>
    <w:rsid w:val="00B42803"/>
    <w:rsid w:val="00B479C8"/>
    <w:rsid w:val="00B502A8"/>
    <w:rsid w:val="00B509D6"/>
    <w:rsid w:val="00B532BB"/>
    <w:rsid w:val="00B61F79"/>
    <w:rsid w:val="00B63E1B"/>
    <w:rsid w:val="00B6616F"/>
    <w:rsid w:val="00B74DC8"/>
    <w:rsid w:val="00B84AE3"/>
    <w:rsid w:val="00B853B3"/>
    <w:rsid w:val="00B86D64"/>
    <w:rsid w:val="00B92686"/>
    <w:rsid w:val="00B93A0B"/>
    <w:rsid w:val="00B97B09"/>
    <w:rsid w:val="00BA4D01"/>
    <w:rsid w:val="00BB1B23"/>
    <w:rsid w:val="00BC040F"/>
    <w:rsid w:val="00BC0C1F"/>
    <w:rsid w:val="00BC5F89"/>
    <w:rsid w:val="00BD358C"/>
    <w:rsid w:val="00BD443A"/>
    <w:rsid w:val="00BD5186"/>
    <w:rsid w:val="00BD5AAF"/>
    <w:rsid w:val="00BE1294"/>
    <w:rsid w:val="00BE1CC0"/>
    <w:rsid w:val="00BE7E12"/>
    <w:rsid w:val="00BF07CA"/>
    <w:rsid w:val="00BF0ABC"/>
    <w:rsid w:val="00BF519C"/>
    <w:rsid w:val="00BF6C25"/>
    <w:rsid w:val="00C066BB"/>
    <w:rsid w:val="00C070DD"/>
    <w:rsid w:val="00C12CC2"/>
    <w:rsid w:val="00C131D4"/>
    <w:rsid w:val="00C3091A"/>
    <w:rsid w:val="00C30932"/>
    <w:rsid w:val="00C32EBA"/>
    <w:rsid w:val="00C34B6C"/>
    <w:rsid w:val="00C36CB2"/>
    <w:rsid w:val="00C36DB5"/>
    <w:rsid w:val="00C45FD2"/>
    <w:rsid w:val="00C46FEE"/>
    <w:rsid w:val="00C53B37"/>
    <w:rsid w:val="00C54536"/>
    <w:rsid w:val="00C55247"/>
    <w:rsid w:val="00C565CC"/>
    <w:rsid w:val="00C56CF7"/>
    <w:rsid w:val="00C5775A"/>
    <w:rsid w:val="00C60017"/>
    <w:rsid w:val="00C623A6"/>
    <w:rsid w:val="00C65E15"/>
    <w:rsid w:val="00C7496E"/>
    <w:rsid w:val="00C87073"/>
    <w:rsid w:val="00C87FCA"/>
    <w:rsid w:val="00C93B60"/>
    <w:rsid w:val="00C93E44"/>
    <w:rsid w:val="00C965C1"/>
    <w:rsid w:val="00CA5788"/>
    <w:rsid w:val="00CB1219"/>
    <w:rsid w:val="00CB30E8"/>
    <w:rsid w:val="00CB51E4"/>
    <w:rsid w:val="00CB647D"/>
    <w:rsid w:val="00CC0DF1"/>
    <w:rsid w:val="00CC29D6"/>
    <w:rsid w:val="00CC6541"/>
    <w:rsid w:val="00CD4DD5"/>
    <w:rsid w:val="00CD559A"/>
    <w:rsid w:val="00CD5CAF"/>
    <w:rsid w:val="00CF33BD"/>
    <w:rsid w:val="00D0206C"/>
    <w:rsid w:val="00D02F65"/>
    <w:rsid w:val="00D04454"/>
    <w:rsid w:val="00D04770"/>
    <w:rsid w:val="00D073D5"/>
    <w:rsid w:val="00D12A82"/>
    <w:rsid w:val="00D12EF1"/>
    <w:rsid w:val="00D14764"/>
    <w:rsid w:val="00D15E45"/>
    <w:rsid w:val="00D23A7D"/>
    <w:rsid w:val="00D3141D"/>
    <w:rsid w:val="00D413F8"/>
    <w:rsid w:val="00D42F98"/>
    <w:rsid w:val="00D5227D"/>
    <w:rsid w:val="00D53F08"/>
    <w:rsid w:val="00D571D1"/>
    <w:rsid w:val="00D60CBD"/>
    <w:rsid w:val="00D62A09"/>
    <w:rsid w:val="00D62BC4"/>
    <w:rsid w:val="00D65EB5"/>
    <w:rsid w:val="00D7495B"/>
    <w:rsid w:val="00D86CF5"/>
    <w:rsid w:val="00D95C60"/>
    <w:rsid w:val="00D96531"/>
    <w:rsid w:val="00DA4307"/>
    <w:rsid w:val="00DA4482"/>
    <w:rsid w:val="00DA72F8"/>
    <w:rsid w:val="00DB30ED"/>
    <w:rsid w:val="00DC03F1"/>
    <w:rsid w:val="00DC3C27"/>
    <w:rsid w:val="00DC7ABC"/>
    <w:rsid w:val="00DD5464"/>
    <w:rsid w:val="00DE2641"/>
    <w:rsid w:val="00DE4F42"/>
    <w:rsid w:val="00DF076D"/>
    <w:rsid w:val="00DF4787"/>
    <w:rsid w:val="00DF71DE"/>
    <w:rsid w:val="00E002D9"/>
    <w:rsid w:val="00E022A6"/>
    <w:rsid w:val="00E038C7"/>
    <w:rsid w:val="00E05A75"/>
    <w:rsid w:val="00E1579D"/>
    <w:rsid w:val="00E168F5"/>
    <w:rsid w:val="00E17B06"/>
    <w:rsid w:val="00E3437B"/>
    <w:rsid w:val="00E44FEC"/>
    <w:rsid w:val="00E45C8E"/>
    <w:rsid w:val="00E577F2"/>
    <w:rsid w:val="00E62F86"/>
    <w:rsid w:val="00E63322"/>
    <w:rsid w:val="00E63DD0"/>
    <w:rsid w:val="00E7292C"/>
    <w:rsid w:val="00E75613"/>
    <w:rsid w:val="00E82A81"/>
    <w:rsid w:val="00E866C6"/>
    <w:rsid w:val="00E954A2"/>
    <w:rsid w:val="00E96A26"/>
    <w:rsid w:val="00E9710B"/>
    <w:rsid w:val="00EA1B20"/>
    <w:rsid w:val="00EA28EE"/>
    <w:rsid w:val="00EA4F13"/>
    <w:rsid w:val="00EB035E"/>
    <w:rsid w:val="00EB1B13"/>
    <w:rsid w:val="00EB5716"/>
    <w:rsid w:val="00EC01C3"/>
    <w:rsid w:val="00EC263E"/>
    <w:rsid w:val="00ED732F"/>
    <w:rsid w:val="00ED7845"/>
    <w:rsid w:val="00EE2CFC"/>
    <w:rsid w:val="00EE6BCF"/>
    <w:rsid w:val="00EE724B"/>
    <w:rsid w:val="00EF2181"/>
    <w:rsid w:val="00EF4472"/>
    <w:rsid w:val="00EF6357"/>
    <w:rsid w:val="00EF6B09"/>
    <w:rsid w:val="00EF76B0"/>
    <w:rsid w:val="00F07A3B"/>
    <w:rsid w:val="00F118ED"/>
    <w:rsid w:val="00F226E8"/>
    <w:rsid w:val="00F22963"/>
    <w:rsid w:val="00F25827"/>
    <w:rsid w:val="00F32886"/>
    <w:rsid w:val="00F34EBD"/>
    <w:rsid w:val="00F376BC"/>
    <w:rsid w:val="00F4190D"/>
    <w:rsid w:val="00F428A0"/>
    <w:rsid w:val="00F4446F"/>
    <w:rsid w:val="00F52BC1"/>
    <w:rsid w:val="00F56597"/>
    <w:rsid w:val="00F57E1F"/>
    <w:rsid w:val="00F669B0"/>
    <w:rsid w:val="00F7052B"/>
    <w:rsid w:val="00F7472E"/>
    <w:rsid w:val="00F77881"/>
    <w:rsid w:val="00F8001A"/>
    <w:rsid w:val="00F869F7"/>
    <w:rsid w:val="00F900DE"/>
    <w:rsid w:val="00F91B70"/>
    <w:rsid w:val="00F92B67"/>
    <w:rsid w:val="00F92E62"/>
    <w:rsid w:val="00F940E5"/>
    <w:rsid w:val="00F95BB7"/>
    <w:rsid w:val="00F9628D"/>
    <w:rsid w:val="00FA5E2A"/>
    <w:rsid w:val="00FA619A"/>
    <w:rsid w:val="00FB01FA"/>
    <w:rsid w:val="00FB1828"/>
    <w:rsid w:val="00FB2C0C"/>
    <w:rsid w:val="00FC4C9A"/>
    <w:rsid w:val="00FC553D"/>
    <w:rsid w:val="00FC5E6A"/>
    <w:rsid w:val="00FD001C"/>
    <w:rsid w:val="00FD321C"/>
    <w:rsid w:val="00FD730F"/>
    <w:rsid w:val="00FE224B"/>
    <w:rsid w:val="00FE27AA"/>
    <w:rsid w:val="00FE357D"/>
    <w:rsid w:val="00FE3F7F"/>
    <w:rsid w:val="00FE4FA4"/>
    <w:rsid w:val="00FF21B0"/>
    <w:rsid w:val="00FF4782"/>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UnresolvedMention1">
    <w:name w:val="Unresolved Mention1"/>
    <w:basedOn w:val="Standardnpsmoodstavce"/>
    <w:uiPriority w:val="99"/>
    <w:semiHidden/>
    <w:unhideWhenUsed/>
    <w:rsid w:val="005425A3"/>
    <w:rPr>
      <w:color w:val="605E5C"/>
      <w:shd w:val="clear" w:color="auto" w:fill="E1DFDD"/>
    </w:rPr>
  </w:style>
  <w:style w:type="paragraph" w:customStyle="1" w:styleId="Tabulka">
    <w:name w:val="Tabulka"/>
    <w:basedOn w:val="Normln"/>
    <w:link w:val="TabulkaChar"/>
    <w:rsid w:val="000216D7"/>
    <w:pPr>
      <w:spacing w:before="60" w:after="60"/>
    </w:pPr>
    <w:rPr>
      <w:rFonts w:ascii="Arial Narrow" w:eastAsia="Times New Roman" w:hAnsi="Arial Narrow" w:cs="Tahoma"/>
      <w:kern w:val="0"/>
      <w:sz w:val="22"/>
      <w:lang w:eastAsia="cs-CZ"/>
      <w14:ligatures w14:val="none"/>
    </w:rPr>
  </w:style>
  <w:style w:type="paragraph" w:customStyle="1" w:styleId="Ktabhlavika">
    <w:name w:val="K_tab_hlavička"/>
    <w:basedOn w:val="Normln"/>
    <w:rsid w:val="000216D7"/>
    <w:pPr>
      <w:keepNext/>
      <w:jc w:val="center"/>
    </w:pPr>
    <w:rPr>
      <w:rFonts w:ascii="Arial" w:eastAsia="Times New Roman" w:hAnsi="Arial" w:cs="Times New Roman"/>
      <w:b/>
      <w:kern w:val="0"/>
      <w:sz w:val="22"/>
      <w:szCs w:val="22"/>
      <w:lang w:eastAsia="cs-CZ"/>
      <w14:ligatures w14:val="none"/>
    </w:rPr>
  </w:style>
  <w:style w:type="character" w:customStyle="1" w:styleId="TabulkaChar">
    <w:name w:val="Tabulka Char"/>
    <w:link w:val="Tabulka"/>
    <w:locked/>
    <w:rsid w:val="000216D7"/>
    <w:rPr>
      <w:rFonts w:ascii="Arial Narrow" w:eastAsia="Times New Roman" w:hAnsi="Arial Narrow" w:cs="Tahoma"/>
      <w:kern w:val="0"/>
      <w:sz w:val="22"/>
      <w:lang w:eastAsia="cs-CZ"/>
      <w14:ligatures w14:val="none"/>
    </w:rPr>
  </w:style>
  <w:style w:type="character" w:customStyle="1" w:styleId="UnresolvedMention">
    <w:name w:val="Unresolved Mention"/>
    <w:basedOn w:val="Standardnpsmoodstavce"/>
    <w:uiPriority w:val="99"/>
    <w:semiHidden/>
    <w:unhideWhenUsed/>
    <w:rsid w:val="000C7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 w:id="16606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FECA-D55A-4BDF-A5F2-576B8B91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22</TotalTime>
  <Pages>9</Pages>
  <Words>2569</Words>
  <Characters>15162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DS2 APV KOC</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DS2 APV KOC</dc:title>
  <dc:subject/>
  <dc:creator>Lundák Václav (ČSSZ 53)</dc:creator>
  <cp:keywords/>
  <dc:description/>
  <cp:lastModifiedBy>Lundák Václav (ČSSZ 53)</cp:lastModifiedBy>
  <cp:revision>4</cp:revision>
  <cp:lastPrinted>2024-01-12T08:45:00Z</cp:lastPrinted>
  <dcterms:created xsi:type="dcterms:W3CDTF">2025-11-20T14:59:00Z</dcterms:created>
  <dcterms:modified xsi:type="dcterms:W3CDTF">2025-12-01T08:44:00Z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2025-02-18T06:40:13Z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271d38bf-6629-4f8f-aca6-0a6fde0bd87c</vt:lpwstr>
  </property>
  <property fmtid="{D5CDD505-2E9C-101B-9397-08002B2CF9AE}" pid="8" name="MSIP_Label_ecb69475-382c-4c7a-b21d-8ca64eeef1bd_ContentBits">
    <vt:lpwstr>0</vt:lpwstr>
  </property>
  <property fmtid="{D5CDD505-2E9C-101B-9397-08002B2CF9AE}" pid="9" name="MSIP_Label_e463cba9-5f6c-478d-9329-7b2295e4e8ed_Enabled">
    <vt:lpwstr>true</vt:lpwstr>
  </property>
  <property fmtid="{D5CDD505-2E9C-101B-9397-08002B2CF9AE}" pid="10" name="MSIP_Label_e463cba9-5f6c-478d-9329-7b2295e4e8ed_SetDate">
    <vt:lpwstr>2025-11-20T09:00:56Z</vt:lpwstr>
  </property>
  <property fmtid="{D5CDD505-2E9C-101B-9397-08002B2CF9AE}" pid="11" name="MSIP_Label_e463cba9-5f6c-478d-9329-7b2295e4e8ed_Method">
    <vt:lpwstr>Standard</vt:lpwstr>
  </property>
  <property fmtid="{D5CDD505-2E9C-101B-9397-08002B2CF9AE}" pid="12" name="MSIP_Label_e463cba9-5f6c-478d-9329-7b2295e4e8ed_Name">
    <vt:lpwstr>All Employees_2</vt:lpwstr>
  </property>
  <property fmtid="{D5CDD505-2E9C-101B-9397-08002B2CF9AE}" pid="13" name="MSIP_Label_e463cba9-5f6c-478d-9329-7b2295e4e8ed_SiteId">
    <vt:lpwstr>33440fc6-b7c7-412c-bb73-0e70b0198d5a</vt:lpwstr>
  </property>
  <property fmtid="{D5CDD505-2E9C-101B-9397-08002B2CF9AE}" pid="14" name="MSIP_Label_e463cba9-5f6c-478d-9329-7b2295e4e8ed_ActionId">
    <vt:lpwstr>4f451f48-cd1f-44cb-b351-3bd59ba3eb14</vt:lpwstr>
  </property>
  <property fmtid="{D5CDD505-2E9C-101B-9397-08002B2CF9AE}" pid="15" name="MSIP_Label_e463cba9-5f6c-478d-9329-7b2295e4e8ed_ContentBits">
    <vt:lpwstr>0</vt:lpwstr>
  </property>
  <property fmtid="{D5CDD505-2E9C-101B-9397-08002B2CF9AE}" pid="16" name="MSIP_Label_e463cba9-5f6c-478d-9329-7b2295e4e8ed_Tag">
    <vt:lpwstr>10, 3, 0, 1</vt:lpwstr>
  </property>
</Properties>
</file>