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after="0"/>
        <w:ind w:left="0" w:right="0" w:firstLine="0"/>
        <w:jc w:val="center"/>
        <w:rPr>
          <w:sz w:val="22"/>
          <w:szCs w:val="22"/>
        </w:rPr>
      </w:pPr>
      <w:r>
        <w:rPr>
          <w:color w:val="000000"/>
          <w:spacing w:val="0"/>
          <w:w w:val="100"/>
          <w:position w:val="0"/>
          <w:sz w:val="32"/>
          <w:szCs w:val="32"/>
          <w:shd w:val="clear" w:color="auto" w:fill="auto"/>
          <w:lang w:val="cs-CZ" w:eastAsia="cs-CZ" w:bidi="cs-CZ"/>
        </w:rPr>
        <w:t>Darovací smlouva a smlouva o zrušení</w:t>
        <w:br/>
        <w:t>věcného břemene - služebnosti</w:t>
        <w:br/>
      </w:r>
      <w:r>
        <w:rPr>
          <w:b w:val="0"/>
          <w:bCs w:val="0"/>
          <w:color w:val="000000"/>
          <w:spacing w:val="0"/>
          <w:w w:val="100"/>
          <w:position w:val="0"/>
          <w:sz w:val="22"/>
          <w:szCs w:val="22"/>
          <w:shd w:val="clear" w:color="auto" w:fill="auto"/>
          <w:lang w:val="cs-CZ" w:eastAsia="cs-CZ" w:bidi="cs-CZ"/>
        </w:rPr>
        <w:t>č. 1055/2025</w:t>
        <w:br/>
        <w:t>(ÚK č. 25/SML003124/DSN/MAJ)</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uzavřená v souladu s ustanovením § 2055 a násl. zákona č. 89/2012 Sb., občanského zákoníku, v platném znění</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10"/>
        <w:keepNext w:val="0"/>
        <w:keepLines w:val="0"/>
        <w:widowControl w:val="0"/>
        <w:numPr>
          <w:ilvl w:val="0"/>
          <w:numId w:val="1"/>
        </w:numPr>
        <w:shd w:val="clear" w:color="auto" w:fill="auto"/>
        <w:tabs>
          <w:tab w:pos="368" w:val="left"/>
        </w:tabs>
        <w:bidi w:val="0"/>
        <w:spacing w:before="0" w:after="0" w:line="240" w:lineRule="auto"/>
        <w:ind w:left="0" w:right="0" w:firstLine="0"/>
        <w:jc w:val="left"/>
      </w:pPr>
      <w:bookmarkStart w:id="0" w:name="bookmark0"/>
      <w:bookmarkEnd w:id="0"/>
      <w:r>
        <w:rPr>
          <w:b/>
          <w:bCs/>
          <w:color w:val="000000"/>
          <w:spacing w:val="0"/>
          <w:w w:val="100"/>
          <w:position w:val="0"/>
          <w:shd w:val="clear" w:color="auto" w:fill="auto"/>
          <w:lang w:val="cs-CZ" w:eastAsia="cs-CZ" w:bidi="cs-CZ"/>
        </w:rPr>
        <w:t>Povodí Ohře, státní podnik</w:t>
      </w:r>
    </w:p>
    <w:p>
      <w:pPr>
        <w:pStyle w:val="Style10"/>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Bezručova 4219, 430 03 Chomutov</w:t>
      </w:r>
    </w:p>
    <w:p>
      <w:pPr>
        <w:pStyle w:val="Style10"/>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Statutární orgán:</w:t>
      </w:r>
    </w:p>
    <w:p>
      <w:pPr>
        <w:pStyle w:val="Style10"/>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tabs>
          <w:tab w:pos="3415" w:val="left"/>
        </w:tabs>
        <w:bidi w:val="0"/>
        <w:spacing w:before="0" w:after="0" w:line="240" w:lineRule="auto"/>
        <w:ind w:left="0" w:right="0" w:firstLine="300"/>
        <w:jc w:val="left"/>
      </w:pPr>
      <w:r>
        <w:rPr>
          <w:color w:val="000000"/>
          <w:spacing w:val="0"/>
          <w:w w:val="100"/>
          <w:position w:val="0"/>
          <w:shd w:val="clear" w:color="auto" w:fill="auto"/>
          <w:lang w:val="cs-CZ" w:eastAsia="cs-CZ" w:bidi="cs-CZ"/>
        </w:rPr>
        <w:t>IČO: 70889988</w:t>
        <w:tab/>
        <w:t>DIČ: CZ70889988</w:t>
      </w:r>
    </w:p>
    <w:p>
      <w:pPr>
        <w:pStyle w:val="Style10"/>
        <w:keepNext w:val="0"/>
        <w:keepLines w:val="0"/>
        <w:widowControl w:val="0"/>
        <w:shd w:val="clear" w:color="auto" w:fill="auto"/>
        <w:bidi w:val="0"/>
        <w:spacing w:before="0" w:line="240" w:lineRule="auto"/>
        <w:ind w:left="0" w:right="0" w:firstLine="300"/>
        <w:jc w:val="left"/>
      </w:pPr>
      <w:r>
        <w:rPr>
          <w:color w:val="000000"/>
          <w:spacing w:val="0"/>
          <w:w w:val="100"/>
          <w:position w:val="0"/>
          <w:shd w:val="clear" w:color="auto" w:fill="auto"/>
          <w:lang w:val="cs-CZ" w:eastAsia="cs-CZ" w:bidi="cs-CZ"/>
        </w:rPr>
        <w:t>zapsaný v obchodním rejstříku u Krajského soudu v Ústí nad Labem v oddílu A, vložce č.13052.</w:t>
      </w:r>
    </w:p>
    <w:p>
      <w:pPr>
        <w:pStyle w:val="Style10"/>
        <w:keepNext w:val="0"/>
        <w:keepLines w:val="0"/>
        <w:widowControl w:val="0"/>
        <w:shd w:val="clear" w:color="auto" w:fill="auto"/>
        <w:bidi w:val="0"/>
        <w:spacing w:before="0" w:line="240" w:lineRule="auto"/>
        <w:ind w:left="0" w:right="0" w:firstLine="300"/>
        <w:jc w:val="left"/>
      </w:pPr>
      <w:r>
        <w:rPr>
          <w:b/>
          <w:bCs/>
          <w:color w:val="000000"/>
          <w:spacing w:val="0"/>
          <w:w w:val="100"/>
          <w:position w:val="0"/>
          <w:shd w:val="clear" w:color="auto" w:fill="auto"/>
          <w:lang w:val="cs-CZ" w:eastAsia="cs-CZ" w:bidi="cs-CZ"/>
        </w:rPr>
        <w:t>jako dárce</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0"/>
        <w:keepNext w:val="0"/>
        <w:keepLines w:val="0"/>
        <w:widowControl w:val="0"/>
        <w:numPr>
          <w:ilvl w:val="0"/>
          <w:numId w:val="1"/>
        </w:numPr>
        <w:shd w:val="clear" w:color="auto" w:fill="auto"/>
        <w:tabs>
          <w:tab w:pos="368" w:val="left"/>
        </w:tabs>
        <w:bidi w:val="0"/>
        <w:spacing w:before="0" w:after="0" w:line="240" w:lineRule="auto"/>
        <w:ind w:left="0" w:right="0" w:firstLine="0"/>
        <w:jc w:val="left"/>
      </w:pPr>
      <w:bookmarkStart w:id="1" w:name="bookmark1"/>
      <w:bookmarkEnd w:id="1"/>
      <w:r>
        <w:rPr>
          <w:b/>
          <w:bCs/>
          <w:color w:val="000000"/>
          <w:spacing w:val="0"/>
          <w:w w:val="100"/>
          <w:position w:val="0"/>
          <w:shd w:val="clear" w:color="auto" w:fill="auto"/>
          <w:lang w:val="cs-CZ" w:eastAsia="cs-CZ" w:bidi="cs-CZ"/>
        </w:rPr>
        <w:t>Ústecký kraj</w:t>
      </w:r>
    </w:p>
    <w:p>
      <w:pPr>
        <w:pStyle w:val="Style10"/>
        <w:keepNext w:val="0"/>
        <w:keepLines w:val="0"/>
        <w:widowControl w:val="0"/>
        <w:shd w:val="clear" w:color="auto" w:fill="auto"/>
        <w:bidi w:val="0"/>
        <w:spacing w:before="0" w:after="0" w:line="240" w:lineRule="auto"/>
        <w:ind w:left="300" w:right="0" w:firstLine="0"/>
        <w:jc w:val="left"/>
      </w:pPr>
      <w:r>
        <w:rPr>
          <w:color w:val="000000"/>
          <w:spacing w:val="0"/>
          <w:w w:val="100"/>
          <w:position w:val="0"/>
          <w:shd w:val="clear" w:color="auto" w:fill="auto"/>
          <w:lang w:val="cs-CZ" w:eastAsia="cs-CZ" w:bidi="cs-CZ"/>
        </w:rPr>
        <w:t>Velká Hradební 3118/48, 400 01 Ústí nad Labem zastoupený bankovní spojení:</w:t>
      </w:r>
    </w:p>
    <w:p>
      <w:pPr>
        <w:pStyle w:val="Style10"/>
        <w:keepNext w:val="0"/>
        <w:keepLines w:val="0"/>
        <w:widowControl w:val="0"/>
        <w:shd w:val="clear" w:color="auto" w:fill="auto"/>
        <w:tabs>
          <w:tab w:pos="3415" w:val="left"/>
        </w:tabs>
        <w:bidi w:val="0"/>
        <w:spacing w:before="0" w:after="0" w:line="240" w:lineRule="auto"/>
        <w:ind w:left="0" w:right="0" w:firstLine="300"/>
        <w:jc w:val="left"/>
      </w:pPr>
      <w:r>
        <w:rPr>
          <w:color w:val="000000"/>
          <w:spacing w:val="0"/>
          <w:w w:val="100"/>
          <w:position w:val="0"/>
          <w:shd w:val="clear" w:color="auto" w:fill="auto"/>
          <w:lang w:val="cs-CZ" w:eastAsia="cs-CZ" w:bidi="cs-CZ"/>
        </w:rPr>
        <w:t>IČO: 70892156</w:t>
        <w:tab/>
        <w:t>DIČ: CZ70892156</w:t>
      </w:r>
    </w:p>
    <w:p>
      <w:pPr>
        <w:pStyle w:val="Style10"/>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Zástupce pro věcná jednání:</w:t>
      </w:r>
    </w:p>
    <w:p>
      <w:pPr>
        <w:pStyle w:val="Style10"/>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telefon:</w:t>
      </w:r>
    </w:p>
    <w:p>
      <w:pPr>
        <w:pStyle w:val="Style10"/>
        <w:keepNext w:val="0"/>
        <w:keepLines w:val="0"/>
        <w:widowControl w:val="0"/>
        <w:shd w:val="clear" w:color="auto" w:fill="auto"/>
        <w:bidi w:val="0"/>
        <w:spacing w:before="0" w:line="240" w:lineRule="auto"/>
        <w:ind w:left="0" w:right="0" w:firstLine="300"/>
        <w:jc w:val="left"/>
      </w:pPr>
      <w:r>
        <w:rPr>
          <w:color w:val="000000"/>
          <w:spacing w:val="0"/>
          <w:w w:val="100"/>
          <w:position w:val="0"/>
          <w:shd w:val="clear" w:color="auto" w:fill="auto"/>
          <w:lang w:val="cs-CZ" w:eastAsia="cs-CZ" w:bidi="cs-CZ"/>
        </w:rPr>
        <w:t>e-mail:</w:t>
      </w:r>
    </w:p>
    <w:p>
      <w:pPr>
        <w:pStyle w:val="Style10"/>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jako obdarovaný</w:t>
      </w:r>
    </w:p>
    <w:p>
      <w:pPr>
        <w:pStyle w:val="Style10"/>
        <w:keepNext w:val="0"/>
        <w:keepLines w:val="0"/>
        <w:widowControl w:val="0"/>
        <w:shd w:val="clear" w:color="auto" w:fill="auto"/>
        <w:bidi w:val="0"/>
        <w:spacing w:before="0" w:line="240" w:lineRule="auto"/>
        <w:ind w:left="0" w:right="0" w:firstLine="0"/>
        <w:jc w:val="center"/>
      </w:pPr>
      <w:bookmarkStart w:id="2" w:name="bookmark2"/>
      <w:r>
        <w:rPr>
          <w:b/>
          <w:bCs/>
          <w:color w:val="000000"/>
          <w:spacing w:val="0"/>
          <w:w w:val="100"/>
          <w:position w:val="0"/>
          <w:shd w:val="clear" w:color="auto" w:fill="auto"/>
          <w:lang w:val="cs-CZ" w:eastAsia="cs-CZ" w:bidi="cs-CZ"/>
        </w:rPr>
        <w:t>I</w:t>
      </w:r>
      <w:bookmarkEnd w:id="2"/>
      <w:r>
        <w:rPr>
          <w:b/>
          <w:bCs/>
          <w:color w:val="000000"/>
          <w:spacing w:val="0"/>
          <w:w w:val="100"/>
          <w:position w:val="0"/>
          <w:shd w:val="clear" w:color="auto" w:fill="auto"/>
          <w:lang w:val="cs-CZ" w:eastAsia="cs-CZ" w:bidi="cs-CZ"/>
        </w:rPr>
        <w:t>.</w:t>
      </w:r>
    </w:p>
    <w:p>
      <w:pPr>
        <w:pStyle w:val="Style10"/>
        <w:keepNext w:val="0"/>
        <w:keepLines w:val="0"/>
        <w:widowControl w:val="0"/>
        <w:numPr>
          <w:ilvl w:val="0"/>
          <w:numId w:val="3"/>
        </w:numPr>
        <w:shd w:val="clear" w:color="auto" w:fill="auto"/>
        <w:tabs>
          <w:tab w:pos="368"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Povodí Ohře, státní podnik prohlašuje, že má na základě ust. zák. č. 305/2000 Sb. o povodích, v platném znění a ust. zák. č. 77/1997 Sb. o státním podniku, v platném znění právo hospodařit s majetkem České republiky, a to s p. p. č. 3792/2 v k. ú. Staré Křečany, která je zapsaná na listu vlastnictví č. 198 u Katastrálního úřadu pro Ústecký kraj, Katastrálního pracoviště Rumburk. Dle geometrického plánu č. 1264-12/2025, který je nedílnou součástí této smlouvy, jsou oddělené níže uvedené parcely, který jsou předmětem této smlouvy (dále jen „předmět smlouvy“):</w:t>
      </w:r>
    </w:p>
    <w:p>
      <w:pPr>
        <w:pStyle w:val="Style10"/>
        <w:keepNext w:val="0"/>
        <w:keepLines w:val="0"/>
        <w:widowControl w:val="0"/>
        <w:shd w:val="clear" w:color="auto" w:fill="auto"/>
        <w:tabs>
          <w:tab w:pos="1246" w:val="left"/>
          <w:tab w:pos="3108" w:val="left"/>
          <w:tab w:pos="7054" w:val="left"/>
        </w:tabs>
        <w:bidi w:val="0"/>
        <w:spacing w:before="0" w:line="240" w:lineRule="auto"/>
        <w:ind w:left="0" w:right="0" w:firstLine="300"/>
        <w:jc w:val="left"/>
      </w:pPr>
      <w:r>
        <w:rPr>
          <w:b/>
          <w:bCs/>
          <w:color w:val="000000"/>
          <w:spacing w:val="0"/>
          <w:w w:val="100"/>
          <w:position w:val="0"/>
          <w:shd w:val="clear" w:color="auto" w:fill="auto"/>
          <w:lang w:val="cs-CZ" w:eastAsia="cs-CZ" w:bidi="cs-CZ"/>
        </w:rPr>
        <w:t>p. p. č.</w:t>
        <w:tab/>
        <w:t>výměra</w:t>
        <w:tab/>
        <w:t>druh pozemku a způsob využití</w:t>
        <w:tab/>
        <w:t>k. ú.</w:t>
      </w:r>
    </w:p>
    <w:p>
      <w:pPr>
        <w:pStyle w:val="Style10"/>
        <w:keepNext w:val="0"/>
        <w:keepLines w:val="0"/>
        <w:widowControl w:val="0"/>
        <w:shd w:val="clear" w:color="auto" w:fill="auto"/>
        <w:tabs>
          <w:tab w:pos="1246" w:val="left"/>
          <w:tab w:pos="3108" w:val="left"/>
          <w:tab w:pos="7054" w:val="left"/>
          <w:tab w:pos="8004" w:val="center"/>
        </w:tabs>
        <w:bidi w:val="0"/>
        <w:spacing w:before="0" w:after="0" w:line="240" w:lineRule="auto"/>
        <w:ind w:left="0" w:right="0" w:firstLine="300"/>
        <w:jc w:val="left"/>
      </w:pPr>
      <w:r>
        <w:rPr>
          <w:color w:val="000000"/>
          <w:spacing w:val="0"/>
          <w:w w:val="100"/>
          <w:position w:val="0"/>
          <w:shd w:val="clear" w:color="auto" w:fill="auto"/>
          <w:lang w:val="cs-CZ" w:eastAsia="cs-CZ" w:bidi="cs-CZ"/>
        </w:rPr>
        <w:t>3792/46</w:t>
        <w:tab/>
        <w:t>80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ab/>
        <w:t>ostatní plocha, jiná plocha</w:t>
        <w:tab/>
        <w:t>Staré</w:t>
        <w:tab/>
        <w:t>Křečany</w:t>
      </w:r>
    </w:p>
    <w:p>
      <w:pPr>
        <w:pStyle w:val="Style10"/>
        <w:keepNext w:val="0"/>
        <w:keepLines w:val="0"/>
        <w:widowControl w:val="0"/>
        <w:shd w:val="clear" w:color="auto" w:fill="auto"/>
        <w:tabs>
          <w:tab w:pos="1246" w:val="left"/>
          <w:tab w:pos="3108" w:val="left"/>
          <w:tab w:pos="7054" w:val="left"/>
          <w:tab w:pos="8004" w:val="center"/>
        </w:tabs>
        <w:bidi w:val="0"/>
        <w:spacing w:before="0" w:line="240" w:lineRule="auto"/>
        <w:ind w:left="0" w:right="0" w:firstLine="300"/>
        <w:jc w:val="left"/>
      </w:pPr>
      <w:r>
        <w:rPr>
          <w:color w:val="000000"/>
          <w:spacing w:val="0"/>
          <w:w w:val="100"/>
          <w:position w:val="0"/>
          <w:shd w:val="clear" w:color="auto" w:fill="auto"/>
          <w:lang w:val="cs-CZ" w:eastAsia="cs-CZ" w:bidi="cs-CZ"/>
        </w:rPr>
        <w:t>3792/47</w:t>
        <w:tab/>
        <w:t>17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ab/>
        <w:t>ostatní plocha, jiná plocha</w:t>
        <w:tab/>
        <w:t>Staré</w:t>
        <w:tab/>
        <w:t>Křečany</w:t>
      </w:r>
    </w:p>
    <w:p>
      <w:pPr>
        <w:pStyle w:val="Style10"/>
        <w:keepNext w:val="0"/>
        <w:keepLines w:val="0"/>
        <w:widowControl w:val="0"/>
        <w:numPr>
          <w:ilvl w:val="0"/>
          <w:numId w:val="3"/>
        </w:numPr>
        <w:shd w:val="clear" w:color="auto" w:fill="auto"/>
        <w:tabs>
          <w:tab w:pos="368" w:val="left"/>
        </w:tabs>
        <w:bidi w:val="0"/>
        <w:spacing w:before="0" w:line="240" w:lineRule="auto"/>
        <w:ind w:left="0" w:right="0" w:firstLine="0"/>
        <w:jc w:val="left"/>
      </w:pPr>
      <w:bookmarkStart w:id="4" w:name="bookmark4"/>
      <w:bookmarkEnd w:id="4"/>
      <w:r>
        <w:rPr>
          <w:color w:val="000000"/>
          <w:spacing w:val="0"/>
          <w:w w:val="100"/>
          <w:position w:val="0"/>
          <w:shd w:val="clear" w:color="auto" w:fill="auto"/>
          <w:lang w:val="cs-CZ" w:eastAsia="cs-CZ" w:bidi="cs-CZ"/>
        </w:rPr>
        <w:t>Hodnota předmětu smlouvy v účetní evidenci dárce činí: 718 Kč.</w:t>
      </w:r>
    </w:p>
    <w:p>
      <w:pPr>
        <w:pStyle w:val="Style10"/>
        <w:keepNext w:val="0"/>
        <w:keepLines w:val="0"/>
        <w:widowControl w:val="0"/>
        <w:shd w:val="clear" w:color="auto" w:fill="auto"/>
        <w:bidi w:val="0"/>
        <w:spacing w:before="0" w:line="240" w:lineRule="auto"/>
        <w:ind w:left="0" w:right="0" w:firstLine="0"/>
        <w:jc w:val="center"/>
      </w:pPr>
      <w:bookmarkStart w:id="5" w:name="bookmark5"/>
      <w:r>
        <w:rPr>
          <w:b/>
          <w:bCs/>
          <w:color w:val="000000"/>
          <w:spacing w:val="0"/>
          <w:w w:val="100"/>
          <w:position w:val="0"/>
          <w:shd w:val="clear" w:color="auto" w:fill="auto"/>
          <w:lang w:val="cs-CZ" w:eastAsia="cs-CZ" w:bidi="cs-CZ"/>
        </w:rPr>
        <w:t>I</w:t>
      </w:r>
      <w:bookmarkEnd w:id="5"/>
      <w:r>
        <w:rPr>
          <w:b/>
          <w:bCs/>
          <w:color w:val="000000"/>
          <w:spacing w:val="0"/>
          <w:w w:val="100"/>
          <w:position w:val="0"/>
          <w:shd w:val="clear" w:color="auto" w:fill="auto"/>
          <w:lang w:val="cs-CZ" w:eastAsia="cs-CZ" w:bidi="cs-CZ"/>
        </w:rPr>
        <w:t>I.</w:t>
      </w:r>
    </w:p>
    <w:p>
      <w:pPr>
        <w:pStyle w:val="Style10"/>
        <w:keepNext w:val="0"/>
        <w:keepLines w:val="0"/>
        <w:widowControl w:val="0"/>
        <w:numPr>
          <w:ilvl w:val="0"/>
          <w:numId w:val="5"/>
        </w:numPr>
        <w:shd w:val="clear" w:color="auto" w:fill="auto"/>
        <w:tabs>
          <w:tab w:pos="368"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Darování předmětu smlouvy se realizuje z důvodu majetkoprávního vypořádání v souvislosti s dokončenou stavbou „Most č. ev. 2657-2 na silnici č. III/2657 – výstavba nového mostu“, která je ve vlastnictví obdarovaného.</w:t>
      </w:r>
    </w:p>
    <w:p>
      <w:pPr>
        <w:pStyle w:val="Style10"/>
        <w:keepNext w:val="0"/>
        <w:keepLines w:val="0"/>
        <w:widowControl w:val="0"/>
        <w:numPr>
          <w:ilvl w:val="0"/>
          <w:numId w:val="5"/>
        </w:numPr>
        <w:shd w:val="clear" w:color="auto" w:fill="auto"/>
        <w:tabs>
          <w:tab w:pos="368" w:val="left"/>
        </w:tabs>
        <w:bidi w:val="0"/>
        <w:spacing w:before="0" w:line="240" w:lineRule="auto"/>
        <w:ind w:left="0" w:right="0" w:firstLine="0"/>
        <w:jc w:val="left"/>
      </w:pPr>
      <w:bookmarkStart w:id="7" w:name="bookmark7"/>
      <w:bookmarkEnd w:id="7"/>
      <w:r>
        <w:rPr>
          <w:color w:val="000000"/>
          <w:spacing w:val="0"/>
          <w:w w:val="100"/>
          <w:position w:val="0"/>
          <w:shd w:val="clear" w:color="auto" w:fill="auto"/>
          <w:lang w:val="cs-CZ" w:eastAsia="cs-CZ" w:bidi="cs-CZ"/>
        </w:rPr>
        <w:t>Z hlediska provozní činnosti dárce se jedná o nepotřebný majetek.</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III.</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Dárce daruje předmět smlouvy a obdarovaný tento dar za podmínek stanovených touto smlouvou přijímá do svého výlučného vlastnictví.</w:t>
      </w:r>
    </w:p>
    <w:p>
      <w:pPr>
        <w:pStyle w:val="Style10"/>
        <w:keepNext w:val="0"/>
        <w:keepLines w:val="0"/>
        <w:widowControl w:val="0"/>
        <w:shd w:val="clear" w:color="auto" w:fill="auto"/>
        <w:bidi w:val="0"/>
        <w:spacing w:before="0" w:line="240" w:lineRule="auto"/>
        <w:ind w:left="0" w:right="0" w:firstLine="0"/>
        <w:jc w:val="center"/>
      </w:pPr>
      <w:bookmarkStart w:id="8" w:name="bookmark8"/>
      <w:r>
        <w:rPr>
          <w:b/>
          <w:bCs/>
          <w:color w:val="000000"/>
          <w:spacing w:val="0"/>
          <w:w w:val="100"/>
          <w:position w:val="0"/>
          <w:shd w:val="clear" w:color="auto" w:fill="auto"/>
          <w:lang w:val="cs-CZ" w:eastAsia="cs-CZ" w:bidi="cs-CZ"/>
        </w:rPr>
        <w:t>I</w:t>
      </w:r>
      <w:bookmarkEnd w:id="8"/>
      <w:r>
        <w:rPr>
          <w:b/>
          <w:bCs/>
          <w:color w:val="000000"/>
          <w:spacing w:val="0"/>
          <w:w w:val="100"/>
          <w:position w:val="0"/>
          <w:shd w:val="clear" w:color="auto" w:fill="auto"/>
          <w:lang w:val="cs-CZ" w:eastAsia="cs-CZ" w:bidi="cs-CZ"/>
        </w:rPr>
        <w:t>V.</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Dárce prohlašuje, že na předmětu smlouvy neváznou dluhy, zástavní práva nebo jiné právní povinnosti, kromě věcného břemene uvedeného v čl. V. této smlouvy. Dárce seznámil obdarovaného se stavem předmětu smlouvy (v rozsahu uvedeném v této smlouvě), který jej v tomto stavu bezúplatně přijímá.</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Zrušení věcného břemene</w:t>
      </w:r>
    </w:p>
    <w:p>
      <w:pPr>
        <w:pStyle w:val="Style10"/>
        <w:keepNext w:val="0"/>
        <w:keepLines w:val="0"/>
        <w:widowControl w:val="0"/>
        <w:shd w:val="clear" w:color="auto" w:fill="auto"/>
        <w:bidi w:val="0"/>
        <w:spacing w:before="0" w:line="240" w:lineRule="auto"/>
        <w:ind w:left="0" w:right="0" w:firstLine="0"/>
        <w:jc w:val="center"/>
      </w:pPr>
      <w:bookmarkStart w:id="9" w:name="bookmark9"/>
      <w:r>
        <w:rPr>
          <w:b/>
          <w:bCs/>
          <w:color w:val="000000"/>
          <w:spacing w:val="0"/>
          <w:w w:val="100"/>
          <w:position w:val="0"/>
          <w:shd w:val="clear" w:color="auto" w:fill="auto"/>
          <w:lang w:val="cs-CZ" w:eastAsia="cs-CZ" w:bidi="cs-CZ"/>
        </w:rPr>
        <w:t>V</w:t>
      </w:r>
      <w:bookmarkEnd w:id="9"/>
      <w:r>
        <w:rPr>
          <w:b/>
          <w:bCs/>
          <w:color w:val="000000"/>
          <w:spacing w:val="0"/>
          <w:w w:val="100"/>
          <w:position w:val="0"/>
          <w:shd w:val="clear" w:color="auto" w:fill="auto"/>
          <w:lang w:val="cs-CZ" w:eastAsia="cs-CZ" w:bidi="cs-CZ"/>
        </w:rPr>
        <w:t>.</w:t>
      </w:r>
    </w:p>
    <w:p>
      <w:pPr>
        <w:pStyle w:val="Style10"/>
        <w:keepNext w:val="0"/>
        <w:keepLines w:val="0"/>
        <w:widowControl w:val="0"/>
        <w:numPr>
          <w:ilvl w:val="0"/>
          <w:numId w:val="7"/>
        </w:numPr>
        <w:shd w:val="clear" w:color="auto" w:fill="auto"/>
        <w:tabs>
          <w:tab w:pos="427" w:val="left"/>
        </w:tabs>
        <w:bidi w:val="0"/>
        <w:spacing w:before="0" w:line="240" w:lineRule="auto"/>
        <w:ind w:left="440" w:right="0" w:hanging="440"/>
        <w:jc w:val="both"/>
      </w:pPr>
      <w:bookmarkStart w:id="10" w:name="bookmark10"/>
      <w:bookmarkEnd w:id="10"/>
      <w:r>
        <w:rPr>
          <w:color w:val="000000"/>
          <w:spacing w:val="0"/>
          <w:w w:val="100"/>
          <w:position w:val="0"/>
          <w:shd w:val="clear" w:color="auto" w:fill="auto"/>
          <w:lang w:val="cs-CZ" w:eastAsia="cs-CZ" w:bidi="cs-CZ"/>
        </w:rPr>
        <w:t>Pozemková parcela číslo 3792/2 v k. ú. Staré Křečany, která je ke dni podpisu této smlouvy ve vlastnictví České republiky s právem hospodařit pro dárce, je částečně zatížená věcným břemenem ve prospěch obdarovaného na základě smlouvy o zřízení věcného břemene č. 237/2024 ze dne 27.05.2024 (V-1329/2024-531, právní účinky ke dni 29.05.2024), které spočívá v umístění mostního objektu za účelem práva provozovat a opravovat nemovitou věc v rozsahu geometrického plánu č. 1194-84/2022.</w:t>
      </w:r>
    </w:p>
    <w:p>
      <w:pPr>
        <w:pStyle w:val="Style13"/>
        <w:keepNext/>
        <w:keepLines/>
        <w:widowControl w:val="0"/>
        <w:numPr>
          <w:ilvl w:val="0"/>
          <w:numId w:val="7"/>
        </w:numPr>
        <w:shd w:val="clear" w:color="auto" w:fill="auto"/>
        <w:tabs>
          <w:tab w:pos="427" w:val="left"/>
        </w:tabs>
        <w:bidi w:val="0"/>
        <w:spacing w:before="0" w:line="240" w:lineRule="auto"/>
        <w:ind w:right="0"/>
        <w:jc w:val="both"/>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Na základě uzavřené darovací smlouvy na p. p. č. 3792/47 (vzniká z p. p. č. 3792/2) v k. ú. Staré Křečany (předmět smlouvy) bude k datu právních účinků svědčit vlastnické právo pro obdarovaného. Tímto dojde ke spojení povinného a oprávněného, tudíž zřízené věcné břemeno v tomto případě bude bezpředmětné, a proto Povodí Ohře, státní podnik, a Ústecký kraj se touto smlouvou dohodli na zrušení a výmazu části původního věcného břemene z katastru nemovitostí, a to v rozsahu týkající se p. p. č. 3792/47 v k. ú. Staré Křečany. Smluvní strany tak žádají o výmaz věcného břemene z p. p. č. 3792/47 v katastrálním území Staré Křečany.</w:t>
      </w:r>
      <w:bookmarkEnd w:id="11"/>
      <w:bookmarkEnd w:id="12"/>
      <w:bookmarkEnd w:id="14"/>
    </w:p>
    <w:p>
      <w:pPr>
        <w:pStyle w:val="Style10"/>
        <w:keepNext w:val="0"/>
        <w:keepLines w:val="0"/>
        <w:widowControl w:val="0"/>
        <w:numPr>
          <w:ilvl w:val="0"/>
          <w:numId w:val="7"/>
        </w:numPr>
        <w:shd w:val="clear" w:color="auto" w:fill="auto"/>
        <w:tabs>
          <w:tab w:pos="427" w:val="left"/>
        </w:tabs>
        <w:bidi w:val="0"/>
        <w:spacing w:before="0" w:line="240" w:lineRule="auto"/>
        <w:ind w:left="440" w:right="0" w:hanging="440"/>
        <w:jc w:val="both"/>
      </w:pPr>
      <w:bookmarkStart w:id="15" w:name="bookmark15"/>
      <w:bookmarkEnd w:id="15"/>
      <w:r>
        <w:rPr>
          <w:color w:val="000000"/>
          <w:spacing w:val="0"/>
          <w:w w:val="100"/>
          <w:position w:val="0"/>
          <w:shd w:val="clear" w:color="auto" w:fill="auto"/>
          <w:lang w:val="cs-CZ" w:eastAsia="cs-CZ" w:bidi="cs-CZ"/>
        </w:rPr>
        <w:t>Pro vyloučení pochybností smluvní strany prohlašují, že ve zbývajícím rozsahu zůstává u části p. p. č. 3792/2 v k. ú. Staré Křečany věcné břemeno nedotčené.</w:t>
      </w:r>
    </w:p>
    <w:p>
      <w:pPr>
        <w:pStyle w:val="Style10"/>
        <w:keepNext w:val="0"/>
        <w:keepLines w:val="0"/>
        <w:widowControl w:val="0"/>
        <w:shd w:val="clear" w:color="auto" w:fill="auto"/>
        <w:bidi w:val="0"/>
        <w:spacing w:before="0" w:after="0" w:line="240" w:lineRule="auto"/>
        <w:ind w:left="0" w:right="0" w:firstLine="0"/>
        <w:jc w:val="center"/>
      </w:pPr>
      <w:bookmarkStart w:id="16" w:name="bookmark16"/>
      <w:r>
        <w:rPr>
          <w:b/>
          <w:bCs/>
          <w:color w:val="000000"/>
          <w:spacing w:val="0"/>
          <w:w w:val="100"/>
          <w:position w:val="0"/>
          <w:shd w:val="clear" w:color="auto" w:fill="auto"/>
          <w:lang w:val="cs-CZ" w:eastAsia="cs-CZ" w:bidi="cs-CZ"/>
        </w:rPr>
        <w:t>V</w:t>
      </w:r>
      <w:bookmarkEnd w:id="16"/>
      <w:r>
        <w:rPr>
          <w:b/>
          <w:bCs/>
          <w:color w:val="000000"/>
          <w:spacing w:val="0"/>
          <w:w w:val="100"/>
          <w:position w:val="0"/>
          <w:shd w:val="clear" w:color="auto" w:fill="auto"/>
          <w:lang w:val="cs-CZ" w:eastAsia="cs-CZ" w:bidi="cs-CZ"/>
        </w:rPr>
        <w:t>I.</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COMPLIANCE DOLOŽKA</w:t>
      </w:r>
    </w:p>
    <w:p>
      <w:pPr>
        <w:pStyle w:val="Style10"/>
        <w:keepNext w:val="0"/>
        <w:keepLines w:val="0"/>
        <w:widowControl w:val="0"/>
        <w:numPr>
          <w:ilvl w:val="0"/>
          <w:numId w:val="9"/>
        </w:numPr>
        <w:shd w:val="clear" w:color="auto" w:fill="auto"/>
        <w:tabs>
          <w:tab w:pos="308" w:val="left"/>
        </w:tabs>
        <w:bidi w:val="0"/>
        <w:spacing w:before="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9"/>
        </w:numPr>
        <w:shd w:val="clear" w:color="auto" w:fill="auto"/>
        <w:tabs>
          <w:tab w:pos="308" w:val="left"/>
        </w:tabs>
        <w:bidi w:val="0"/>
        <w:spacing w:before="0" w:line="240" w:lineRule="auto"/>
        <w:ind w:left="300" w:right="0" w:hanging="300"/>
        <w:jc w:val="both"/>
      </w:pPr>
      <w:bookmarkStart w:id="18" w:name="bookmark18"/>
      <w:bookmarkEnd w:id="1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9"/>
        </w:numPr>
        <w:shd w:val="clear" w:color="auto" w:fill="auto"/>
        <w:tabs>
          <w:tab w:pos="308" w:val="left"/>
        </w:tabs>
        <w:bidi w:val="0"/>
        <w:spacing w:before="0" w:line="240" w:lineRule="auto"/>
        <w:ind w:left="300" w:right="0" w:hanging="300"/>
        <w:jc w:val="both"/>
      </w:pPr>
      <w:bookmarkStart w:id="19" w:name="bookmark19"/>
      <w:bookmarkEnd w:id="19"/>
      <w:r>
        <w:rPr>
          <w:color w:val="000000"/>
          <w:spacing w:val="0"/>
          <w:w w:val="100"/>
          <w:position w:val="0"/>
          <w:shd w:val="clear" w:color="auto" w:fill="auto"/>
          <w:lang w:val="cs-CZ" w:eastAsia="cs-CZ" w:bidi="cs-CZ"/>
        </w:rPr>
        <w:t xml:space="preserve">Obdarovaný prohlašuje, že se seznámil se zásadami, hodnotami a cíli Compliance programu, s Etickým kodexem a Protikorupčním programem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Obdarovaný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9"/>
        </w:numPr>
        <w:shd w:val="clear" w:color="auto" w:fill="auto"/>
        <w:tabs>
          <w:tab w:pos="308" w:val="left"/>
        </w:tabs>
        <w:bidi w:val="0"/>
        <w:spacing w:before="0" w:line="240" w:lineRule="auto"/>
        <w:ind w:left="300" w:right="0" w:hanging="300"/>
        <w:jc w:val="both"/>
      </w:pPr>
      <w:bookmarkStart w:id="20" w:name="bookmark20"/>
      <w:bookmarkEnd w:id="2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shd w:val="clear" w:color="auto" w:fill="auto"/>
        <w:bidi w:val="0"/>
        <w:spacing w:before="0" w:after="0" w:line="240" w:lineRule="auto"/>
        <w:ind w:left="0" w:right="0" w:firstLine="0"/>
        <w:jc w:val="center"/>
      </w:pPr>
      <w:bookmarkStart w:id="21" w:name="bookmark21"/>
      <w:r>
        <w:rPr>
          <w:b/>
          <w:bCs/>
          <w:color w:val="000000"/>
          <w:spacing w:val="0"/>
          <w:w w:val="100"/>
          <w:position w:val="0"/>
          <w:shd w:val="clear" w:color="auto" w:fill="auto"/>
          <w:lang w:val="cs-CZ" w:eastAsia="cs-CZ" w:bidi="cs-CZ"/>
        </w:rPr>
        <w:t>V</w:t>
      </w:r>
      <w:bookmarkEnd w:id="21"/>
      <w:r>
        <w:rPr>
          <w:b/>
          <w:bCs/>
          <w:color w:val="000000"/>
          <w:spacing w:val="0"/>
          <w:w w:val="100"/>
          <w:position w:val="0"/>
          <w:shd w:val="clear" w:color="auto" w:fill="auto"/>
          <w:lang w:val="cs-CZ" w:eastAsia="cs-CZ" w:bidi="cs-CZ"/>
        </w:rPr>
        <w:t>II.</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http://www.poh.cz/informace-o-</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zpracovani-osobnich-udaju/d-1369/p1=1459.</w:t>
      </w:r>
      <w:r>
        <w:fldChar w:fldCharType="end"/>
      </w:r>
    </w:p>
    <w:p>
      <w:pPr>
        <w:pStyle w:val="Style10"/>
        <w:keepNext w:val="0"/>
        <w:keepLines w:val="0"/>
        <w:widowControl w:val="0"/>
        <w:shd w:val="clear" w:color="auto" w:fill="auto"/>
        <w:bidi w:val="0"/>
        <w:spacing w:before="0" w:line="240" w:lineRule="auto"/>
        <w:ind w:left="0" w:right="0" w:firstLine="0"/>
        <w:jc w:val="center"/>
      </w:pPr>
      <w:bookmarkStart w:id="22" w:name="bookmark22"/>
      <w:r>
        <w:rPr>
          <w:b/>
          <w:bCs/>
          <w:color w:val="000000"/>
          <w:spacing w:val="0"/>
          <w:w w:val="100"/>
          <w:position w:val="0"/>
          <w:shd w:val="clear" w:color="auto" w:fill="auto"/>
          <w:lang w:val="cs-CZ" w:eastAsia="cs-CZ" w:bidi="cs-CZ"/>
        </w:rPr>
        <w:t>V</w:t>
      </w:r>
      <w:bookmarkEnd w:id="22"/>
      <w:r>
        <w:rPr>
          <w:b/>
          <w:bCs/>
          <w:color w:val="000000"/>
          <w:spacing w:val="0"/>
          <w:w w:val="100"/>
          <w:position w:val="0"/>
          <w:shd w:val="clear" w:color="auto" w:fill="auto"/>
          <w:lang w:val="cs-CZ" w:eastAsia="cs-CZ" w:bidi="cs-CZ"/>
        </w:rPr>
        <w:t>III.</w:t>
      </w:r>
    </w:p>
    <w:p>
      <w:pPr>
        <w:pStyle w:val="Style10"/>
        <w:keepNext w:val="0"/>
        <w:keepLines w:val="0"/>
        <w:widowControl w:val="0"/>
        <w:numPr>
          <w:ilvl w:val="0"/>
          <w:numId w:val="11"/>
        </w:numPr>
        <w:shd w:val="clear" w:color="auto" w:fill="auto"/>
        <w:tabs>
          <w:tab w:pos="335" w:val="left"/>
        </w:tabs>
        <w:bidi w:val="0"/>
        <w:spacing w:before="0" w:line="240" w:lineRule="auto"/>
        <w:ind w:left="320" w:right="0" w:hanging="320"/>
        <w:jc w:val="left"/>
      </w:pPr>
      <w:bookmarkStart w:id="23" w:name="bookmark23"/>
      <w:bookmarkEnd w:id="23"/>
      <w:r>
        <w:rPr>
          <w:color w:val="000000"/>
          <w:spacing w:val="0"/>
          <w:w w:val="100"/>
          <w:position w:val="0"/>
          <w:shd w:val="clear" w:color="auto" w:fill="auto"/>
          <w:lang w:val="cs-CZ" w:eastAsia="cs-CZ" w:bidi="cs-CZ"/>
        </w:rPr>
        <w:t>Pro platnost této smlouvy je v souladu s platným Statutem Povodí Ohře, státního podniku, a zákonem o státním podniku nutný písemný souhlas Ministerstva zemědělství, které vykonává jménem státu funkci zakladatele předávajícího (dále jen „Zakladatel“).</w:t>
      </w:r>
    </w:p>
    <w:p>
      <w:pPr>
        <w:pStyle w:val="Style10"/>
        <w:keepNext w:val="0"/>
        <w:keepLines w:val="0"/>
        <w:widowControl w:val="0"/>
        <w:numPr>
          <w:ilvl w:val="0"/>
          <w:numId w:val="11"/>
        </w:numPr>
        <w:shd w:val="clear" w:color="auto" w:fill="auto"/>
        <w:tabs>
          <w:tab w:pos="335" w:val="left"/>
        </w:tabs>
        <w:bidi w:val="0"/>
        <w:spacing w:before="0" w:line="240" w:lineRule="auto"/>
        <w:ind w:left="320" w:right="0" w:hanging="320"/>
        <w:jc w:val="left"/>
      </w:pPr>
      <w:bookmarkStart w:id="24" w:name="bookmark24"/>
      <w:bookmarkEnd w:id="24"/>
      <w:r>
        <w:rPr>
          <w:color w:val="000000"/>
          <w:spacing w:val="0"/>
          <w:w w:val="100"/>
          <w:position w:val="0"/>
          <w:shd w:val="clear" w:color="auto" w:fill="auto"/>
          <w:lang w:val="cs-CZ" w:eastAsia="cs-CZ" w:bidi="cs-CZ"/>
        </w:rPr>
        <w:t>Zakladatel udělil písemný souhlas s návrhem této smlouvy dne 14.10.2025 pod čj. MZE- 72776/2025-15112. Z tohoto důvodu je vyloučeno přijetí nabídky s dodatkem nebo odchylkou, i když dodatek nebo odchylka podstatně nemění podmínky nabídky (§ 1740 odst. 3 OZ).</w:t>
      </w:r>
    </w:p>
    <w:p>
      <w:pPr>
        <w:pStyle w:val="Style10"/>
        <w:keepNext w:val="0"/>
        <w:keepLines w:val="0"/>
        <w:widowControl w:val="0"/>
        <w:numPr>
          <w:ilvl w:val="0"/>
          <w:numId w:val="11"/>
        </w:numPr>
        <w:shd w:val="clear" w:color="auto" w:fill="auto"/>
        <w:tabs>
          <w:tab w:pos="335" w:val="left"/>
        </w:tabs>
        <w:bidi w:val="0"/>
        <w:spacing w:before="0" w:line="240" w:lineRule="auto"/>
        <w:ind w:left="320" w:right="0" w:hanging="320"/>
        <w:jc w:val="left"/>
      </w:pPr>
      <w:bookmarkStart w:id="25" w:name="bookmark25"/>
      <w:bookmarkEnd w:id="25"/>
      <w:r>
        <w:rPr>
          <w:color w:val="000000"/>
          <w:spacing w:val="0"/>
          <w:w w:val="100"/>
          <w:position w:val="0"/>
          <w:shd w:val="clear" w:color="auto" w:fill="auto"/>
          <w:lang w:val="cs-CZ" w:eastAsia="cs-CZ" w:bidi="cs-CZ"/>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včetně všech dodatků, odvozených smluv a dokumentů a metadat prostřednictvím registru smluv. Povodí Ohře, státní podnik, se zavazuje neprodleně po obdržení potvrzení správce registru smluv o uveřejnění smlouvy informovat o této skutečnosti obdarovaného, a to přeposláním zmíněného potvrzení správce registru smluv.</w:t>
      </w:r>
    </w:p>
    <w:p>
      <w:pPr>
        <w:pStyle w:val="Style10"/>
        <w:keepNext w:val="0"/>
        <w:keepLines w:val="0"/>
        <w:widowControl w:val="0"/>
        <w:numPr>
          <w:ilvl w:val="0"/>
          <w:numId w:val="11"/>
        </w:numPr>
        <w:shd w:val="clear" w:color="auto" w:fill="auto"/>
        <w:tabs>
          <w:tab w:pos="335" w:val="left"/>
        </w:tabs>
        <w:bidi w:val="0"/>
        <w:spacing w:before="0" w:line="240" w:lineRule="auto"/>
        <w:ind w:left="0" w:right="0" w:firstLine="0"/>
        <w:jc w:val="both"/>
      </w:pPr>
      <w:bookmarkStart w:id="26" w:name="bookmark26"/>
      <w:bookmarkEnd w:id="26"/>
      <w:r>
        <w:rPr>
          <w:color w:val="000000"/>
          <w:spacing w:val="0"/>
          <w:w w:val="100"/>
          <w:position w:val="0"/>
          <w:shd w:val="clear" w:color="auto" w:fill="auto"/>
          <w:lang w:val="cs-CZ" w:eastAsia="cs-CZ" w:bidi="cs-CZ"/>
        </w:rPr>
        <w:t>Smluvní strany nepovažují žádná ustanovení smlouvy za obchodní tajemství.</w:t>
      </w:r>
    </w:p>
    <w:p>
      <w:pPr>
        <w:pStyle w:val="Style10"/>
        <w:keepNext w:val="0"/>
        <w:keepLines w:val="0"/>
        <w:widowControl w:val="0"/>
        <w:shd w:val="clear" w:color="auto" w:fill="auto"/>
        <w:bidi w:val="0"/>
        <w:spacing w:before="0" w:line="240" w:lineRule="auto"/>
        <w:ind w:left="0" w:right="0" w:firstLine="0"/>
        <w:jc w:val="center"/>
      </w:pPr>
      <w:bookmarkStart w:id="27" w:name="bookmark27"/>
      <w:r>
        <w:rPr>
          <w:b/>
          <w:bCs/>
          <w:color w:val="000000"/>
          <w:spacing w:val="0"/>
          <w:w w:val="100"/>
          <w:position w:val="0"/>
          <w:shd w:val="clear" w:color="auto" w:fill="auto"/>
          <w:lang w:val="cs-CZ" w:eastAsia="cs-CZ" w:bidi="cs-CZ"/>
        </w:rPr>
        <w:t>I</w:t>
      </w:r>
      <w:bookmarkEnd w:id="27"/>
      <w:r>
        <w:rPr>
          <w:b/>
          <w:bCs/>
          <w:color w:val="000000"/>
          <w:spacing w:val="0"/>
          <w:w w:val="100"/>
          <w:position w:val="0"/>
          <w:shd w:val="clear" w:color="auto" w:fill="auto"/>
          <w:lang w:val="cs-CZ" w:eastAsia="cs-CZ" w:bidi="cs-CZ"/>
        </w:rPr>
        <w:t>X.</w:t>
      </w:r>
    </w:p>
    <w:p>
      <w:pPr>
        <w:pStyle w:val="Style10"/>
        <w:keepNext w:val="0"/>
        <w:keepLines w:val="0"/>
        <w:widowControl w:val="0"/>
        <w:numPr>
          <w:ilvl w:val="0"/>
          <w:numId w:val="13"/>
        </w:numPr>
        <w:shd w:val="clear" w:color="auto" w:fill="auto"/>
        <w:tabs>
          <w:tab w:pos="331" w:val="left"/>
        </w:tabs>
        <w:bidi w:val="0"/>
        <w:spacing w:before="0" w:line="240" w:lineRule="auto"/>
        <w:ind w:left="320" w:right="0" w:hanging="320"/>
        <w:jc w:val="both"/>
      </w:pPr>
      <w:bookmarkStart w:id="28" w:name="bookmark28"/>
      <w:bookmarkEnd w:id="28"/>
      <w:r>
        <w:rPr>
          <w:color w:val="000000"/>
          <w:spacing w:val="0"/>
          <w:w w:val="100"/>
          <w:position w:val="0"/>
          <w:shd w:val="clear" w:color="auto" w:fill="auto"/>
          <w:lang w:val="cs-CZ" w:eastAsia="cs-CZ" w:bidi="cs-CZ"/>
        </w:rPr>
        <w:t>Smluvní strany berou na vědomí, že tato smlouva je platná dnem oboustranného podpisu smlouvy za podmínky, že byl vydán předchozí písemný souhlas zakladatele s návrhem smlouvy a účinnosti nabývá zveřejněním v Registru smluv, pokud této účinnosti dle příslušných ustanovení smlouvy nenabude později.</w:t>
      </w:r>
    </w:p>
    <w:p>
      <w:pPr>
        <w:pStyle w:val="Style10"/>
        <w:keepNext w:val="0"/>
        <w:keepLines w:val="0"/>
        <w:widowControl w:val="0"/>
        <w:numPr>
          <w:ilvl w:val="0"/>
          <w:numId w:val="13"/>
        </w:numPr>
        <w:shd w:val="clear" w:color="auto" w:fill="auto"/>
        <w:tabs>
          <w:tab w:pos="335" w:val="left"/>
        </w:tabs>
        <w:bidi w:val="0"/>
        <w:spacing w:before="0" w:line="240" w:lineRule="auto"/>
        <w:ind w:left="320" w:right="0" w:hanging="320"/>
        <w:jc w:val="left"/>
      </w:pPr>
      <w:bookmarkStart w:id="29" w:name="bookmark29"/>
      <w:bookmarkEnd w:id="29"/>
      <w:r>
        <w:rPr>
          <w:color w:val="000000"/>
          <w:spacing w:val="0"/>
          <w:w w:val="100"/>
          <w:position w:val="0"/>
          <w:shd w:val="clear" w:color="auto" w:fill="auto"/>
          <w:lang w:val="cs-CZ" w:eastAsia="cs-CZ" w:bidi="cs-CZ"/>
        </w:rPr>
        <w:t>Vlastnictví k předmětu smlouvy bude zapsáno po povolení vkladu do katastru nemovitostí u Katastrálního úřadu pro Ústecký kraj, Katastrálního pracoviště Rumburk.</w:t>
      </w:r>
    </w:p>
    <w:p>
      <w:pPr>
        <w:pStyle w:val="Style10"/>
        <w:keepNext w:val="0"/>
        <w:keepLines w:val="0"/>
        <w:widowControl w:val="0"/>
        <w:shd w:val="clear" w:color="auto" w:fill="auto"/>
        <w:bidi w:val="0"/>
        <w:spacing w:before="0" w:line="240" w:lineRule="auto"/>
        <w:ind w:left="0" w:right="0" w:firstLine="0"/>
        <w:jc w:val="center"/>
      </w:pPr>
      <w:bookmarkStart w:id="30" w:name="bookmark30"/>
      <w:r>
        <w:rPr>
          <w:b/>
          <w:bCs/>
          <w:color w:val="000000"/>
          <w:spacing w:val="0"/>
          <w:w w:val="100"/>
          <w:position w:val="0"/>
          <w:shd w:val="clear" w:color="auto" w:fill="auto"/>
          <w:lang w:val="cs-CZ" w:eastAsia="cs-CZ" w:bidi="cs-CZ"/>
        </w:rPr>
        <w:t>X</w:t>
      </w:r>
      <w:bookmarkEnd w:id="30"/>
      <w:r>
        <w:rPr>
          <w:b/>
          <w:bCs/>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návrh na vklad změny vlastnického práva do katastru nemovitostí podá strana darovací do 14 dnů od oboustranného podpisu smlouvy a náklady spojené s vkladem do katastru nemovitostí zaplatí strana obdarovaná.</w:t>
      </w:r>
    </w:p>
    <w:p>
      <w:pPr>
        <w:pStyle w:val="Style10"/>
        <w:keepNext w:val="0"/>
        <w:keepLines w:val="0"/>
        <w:widowControl w:val="0"/>
        <w:shd w:val="clear" w:color="auto" w:fill="auto"/>
        <w:bidi w:val="0"/>
        <w:spacing w:before="0" w:line="240" w:lineRule="auto"/>
        <w:ind w:left="0" w:right="0" w:firstLine="0"/>
        <w:jc w:val="center"/>
      </w:pPr>
      <w:bookmarkStart w:id="31" w:name="bookmark31"/>
      <w:r>
        <w:rPr>
          <w:b/>
          <w:bCs/>
          <w:color w:val="000000"/>
          <w:spacing w:val="0"/>
          <w:w w:val="100"/>
          <w:position w:val="0"/>
          <w:shd w:val="clear" w:color="auto" w:fill="auto"/>
          <w:lang w:val="cs-CZ" w:eastAsia="cs-CZ" w:bidi="cs-CZ"/>
        </w:rPr>
        <w:t>X</w:t>
      </w:r>
      <w:bookmarkEnd w:id="31"/>
      <w:r>
        <w:rPr>
          <w:b/>
          <w:bCs/>
          <w:color w:val="000000"/>
          <w:spacing w:val="0"/>
          <w:w w:val="100"/>
          <w:position w:val="0"/>
          <w:shd w:val="clear" w:color="auto" w:fill="auto"/>
          <w:lang w:val="cs-CZ" w:eastAsia="cs-CZ" w:bidi="cs-CZ"/>
        </w:rPr>
        <w:t>I.</w:t>
      </w:r>
    </w:p>
    <w:p>
      <w:pPr>
        <w:pStyle w:val="Style10"/>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Obdarovaný tímto potvrzuje, že o bezúplatném převodu nemovité věci a zrušení části věcného břemene -služebnosti bylo rozhodnuto usnesením Zastupitelstva Ústeckého kraje č. 065/7Z/2025 ze dne 08.09.2025</w:t>
      </w:r>
    </w:p>
    <w:p>
      <w:pPr>
        <w:pStyle w:val="Style10"/>
        <w:keepNext w:val="0"/>
        <w:keepLines w:val="0"/>
        <w:widowControl w:val="0"/>
        <w:shd w:val="clear" w:color="auto" w:fill="auto"/>
        <w:bidi w:val="0"/>
        <w:spacing w:before="0" w:line="240" w:lineRule="auto"/>
        <w:ind w:left="0" w:right="0" w:firstLine="0"/>
        <w:jc w:val="center"/>
      </w:pPr>
      <w:bookmarkStart w:id="32" w:name="bookmark32"/>
      <w:r>
        <w:rPr>
          <w:b/>
          <w:bCs/>
          <w:color w:val="000000"/>
          <w:spacing w:val="0"/>
          <w:w w:val="100"/>
          <w:position w:val="0"/>
          <w:shd w:val="clear" w:color="auto" w:fill="auto"/>
          <w:lang w:val="cs-CZ" w:eastAsia="cs-CZ" w:bidi="cs-CZ"/>
        </w:rPr>
        <w:t>X</w:t>
      </w:r>
      <w:bookmarkEnd w:id="32"/>
      <w:r>
        <w:rPr>
          <w:b/>
          <w:bCs/>
          <w:color w:val="000000"/>
          <w:spacing w:val="0"/>
          <w:w w:val="100"/>
          <w:position w:val="0"/>
          <w:shd w:val="clear" w:color="auto" w:fill="auto"/>
          <w:lang w:val="cs-CZ" w:eastAsia="cs-CZ" w:bidi="cs-CZ"/>
        </w:rPr>
        <w:t>II.</w:t>
      </w:r>
    </w:p>
    <w:p>
      <w:pPr>
        <w:pStyle w:val="Style10"/>
        <w:keepNext w:val="0"/>
        <w:keepLines w:val="0"/>
        <w:widowControl w:val="0"/>
        <w:numPr>
          <w:ilvl w:val="0"/>
          <w:numId w:val="15"/>
        </w:numPr>
        <w:shd w:val="clear" w:color="auto" w:fill="auto"/>
        <w:tabs>
          <w:tab w:pos="335" w:val="left"/>
        </w:tabs>
        <w:bidi w:val="0"/>
        <w:spacing w:before="0" w:line="254" w:lineRule="auto"/>
        <w:ind w:left="320" w:right="0" w:hanging="320"/>
        <w:jc w:val="both"/>
      </w:pPr>
      <w:bookmarkStart w:id="33" w:name="bookmark33"/>
      <w:bookmarkEnd w:id="33"/>
      <w:r>
        <w:rPr>
          <w:color w:val="000000"/>
          <w:spacing w:val="0"/>
          <w:w w:val="100"/>
          <w:position w:val="0"/>
          <w:shd w:val="clear" w:color="auto" w:fill="auto"/>
          <w:lang w:val="cs-CZ" w:eastAsia="cs-CZ" w:bidi="cs-CZ"/>
        </w:rPr>
        <w:t>Tato darovací smlouva a smlouva o zrušení věcného břemene - služebnosti je vyhotovena ve čtyřech stejnopisech s platností originálů, přičemž dárce obdrží dvě vyhotovení, jedno vyhotovení obdrží obdarovaný a jedno vyhotovení je určeno pro potřeby katastrálního úřadu.</w:t>
      </w:r>
    </w:p>
    <w:p>
      <w:pPr>
        <w:pStyle w:val="Style10"/>
        <w:keepNext w:val="0"/>
        <w:keepLines w:val="0"/>
        <w:widowControl w:val="0"/>
        <w:numPr>
          <w:ilvl w:val="0"/>
          <w:numId w:val="15"/>
        </w:numPr>
        <w:shd w:val="clear" w:color="auto" w:fill="auto"/>
        <w:tabs>
          <w:tab w:pos="335" w:val="left"/>
        </w:tabs>
        <w:bidi w:val="0"/>
        <w:spacing w:before="0" w:after="400" w:line="240" w:lineRule="auto"/>
        <w:ind w:left="320" w:right="0" w:hanging="320"/>
        <w:jc w:val="both"/>
      </w:pPr>
      <w:bookmarkStart w:id="34" w:name="bookmark34"/>
      <w:bookmarkEnd w:id="34"/>
      <w:r>
        <w:rPr>
          <w:color w:val="000000"/>
          <w:spacing w:val="0"/>
          <w:w w:val="100"/>
          <w:position w:val="0"/>
          <w:shd w:val="clear" w:color="auto" w:fill="auto"/>
          <w:lang w:val="cs-CZ" w:eastAsia="cs-CZ" w:bidi="cs-CZ"/>
        </w:rPr>
        <w:t>Smluvní strany po přečtení této smlouvy výslovně prohlašují, že obsah této darovací smlouvy a smlouvy o zrušení věcného břemene - služebnosti odpovídá jejich svobodné, vážné a omylu prosté vůli. Tuto skutečnost stvrzují připojením svých vlastnoručních podpisů.</w:t>
      </w:r>
    </w:p>
    <w:p>
      <w:pPr>
        <w:pStyle w:val="Style10"/>
        <w:keepNext w:val="0"/>
        <w:keepLines w:val="0"/>
        <w:widowControl w:val="0"/>
        <w:numPr>
          <w:ilvl w:val="0"/>
          <w:numId w:val="15"/>
        </w:numPr>
        <w:shd w:val="clear" w:color="auto" w:fill="auto"/>
        <w:tabs>
          <w:tab w:pos="335" w:val="left"/>
        </w:tabs>
        <w:bidi w:val="0"/>
        <w:spacing w:before="0" w:line="240" w:lineRule="auto"/>
        <w:ind w:left="320" w:right="0" w:hanging="320"/>
        <w:jc w:val="both"/>
      </w:pPr>
      <w:bookmarkStart w:id="35" w:name="bookmark35"/>
      <w:bookmarkEnd w:id="35"/>
      <w:r>
        <w:rPr>
          <w:color w:val="000000"/>
          <w:spacing w:val="0"/>
          <w:w w:val="100"/>
          <w:position w:val="0"/>
          <w:shd w:val="clear" w:color="auto" w:fill="auto"/>
          <w:lang w:val="cs-CZ" w:eastAsia="cs-CZ" w:bidi="cs-CZ"/>
        </w:rPr>
        <w:t>Nestanoví-li tato smlouva jinak, řídí se práva a povinnosti obou smluvních stran zejména občanským zákoníkem.</w:t>
      </w:r>
    </w:p>
    <w:tbl>
      <w:tblPr>
        <w:tblOverlap w:val="never"/>
        <w:jc w:val="center"/>
        <w:tblLayout w:type="fixed"/>
      </w:tblPr>
      <w:tblGrid>
        <w:gridCol w:w="2794"/>
        <w:gridCol w:w="6322"/>
      </w:tblGrid>
      <w:tr>
        <w:trPr>
          <w:trHeight w:val="360"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23.10.2025</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2380" w:right="0" w:firstLine="0"/>
              <w:jc w:val="left"/>
            </w:pPr>
            <w:r>
              <w:rPr>
                <w:color w:val="000000"/>
                <w:spacing w:val="0"/>
                <w:w w:val="100"/>
                <w:position w:val="0"/>
                <w:shd w:val="clear" w:color="auto" w:fill="auto"/>
                <w:lang w:val="cs-CZ" w:eastAsia="cs-CZ" w:bidi="cs-CZ"/>
              </w:rPr>
              <w:t>V Ústí nad Labem dne:</w:t>
            </w:r>
          </w:p>
        </w:tc>
      </w:tr>
      <w:tr>
        <w:trPr>
          <w:trHeight w:val="461"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Dárce:</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2380" w:right="0" w:firstLine="0"/>
              <w:jc w:val="left"/>
            </w:pPr>
            <w:r>
              <w:rPr>
                <w:b/>
                <w:bCs/>
                <w:color w:val="000000"/>
                <w:spacing w:val="0"/>
                <w:w w:val="100"/>
                <w:position w:val="0"/>
                <w:shd w:val="clear" w:color="auto" w:fill="auto"/>
                <w:lang w:val="cs-CZ" w:eastAsia="cs-CZ" w:bidi="cs-CZ"/>
              </w:rPr>
              <w:t>Obdarovaný:</w:t>
            </w:r>
          </w:p>
        </w:tc>
      </w:tr>
      <w:tr>
        <w:trPr>
          <w:trHeight w:val="658"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Povodí Ohře, státní podnik</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Ústecký kraj</w:t>
            </w:r>
          </w:p>
        </w:tc>
      </w:tr>
    </w:tbl>
    <w:sectPr>
      <w:footerReference w:type="default" r:id="rId5"/>
      <w:footnotePr>
        <w:pos w:val="pageBottom"/>
        <w:numFmt w:val="decimal"/>
        <w:numRestart w:val="continuous"/>
      </w:footnotePr>
      <w:pgSz w:w="11909" w:h="16838"/>
      <w:pgMar w:top="979" w:left="1390" w:right="1384" w:bottom="1009" w:header="551"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3750945</wp:posOffset>
              </wp:positionH>
              <wp:positionV relativeFrom="page">
                <wp:posOffset>10114915</wp:posOffset>
              </wp:positionV>
              <wp:extent cx="64135" cy="170815"/>
              <wp:wrapNone/>
              <wp:docPr id="1" name="Shape 1"/>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35000000000002pt;margin-top:796.45000000000005pt;width:5.04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2"/>
      <w:szCs w:val="3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18"/>
      <w:szCs w:val="18"/>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before="160" w:line="230" w:lineRule="auto"/>
      <w:jc w:val="center"/>
    </w:pPr>
    <w:rPr>
      <w:rFonts w:ascii="Arial" w:eastAsia="Arial" w:hAnsi="Arial" w:cs="Arial"/>
      <w:b/>
      <w:bCs/>
      <w:i w:val="0"/>
      <w:iCs w:val="0"/>
      <w:smallCaps w:val="0"/>
      <w:strike w:val="0"/>
      <w:sz w:val="32"/>
      <w:szCs w:val="3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80"/>
    </w:pPr>
    <w:rPr>
      <w:rFonts w:ascii="Arial" w:eastAsia="Arial" w:hAnsi="Arial" w:cs="Arial"/>
      <w:b w:val="0"/>
      <w:bCs w:val="0"/>
      <w:i w:val="0"/>
      <w:iCs w:val="0"/>
      <w:smallCaps w:val="0"/>
      <w:strike w:val="0"/>
      <w:sz w:val="18"/>
      <w:szCs w:val="18"/>
      <w:u w:val="none"/>
    </w:rPr>
  </w:style>
  <w:style w:type="paragraph" w:customStyle="1" w:styleId="Style10">
    <w:name w:val="Style 10"/>
    <w:basedOn w:val="Normal"/>
    <w:link w:val="CharStyle11"/>
    <w:pPr>
      <w:widowControl w:val="0"/>
      <w:shd w:val="clear" w:color="auto" w:fill="FFFFFF"/>
      <w:spacing w:after="180"/>
    </w:pPr>
    <w:rPr>
      <w:rFonts w:ascii="Arial" w:eastAsia="Arial" w:hAnsi="Arial" w:cs="Arial"/>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80"/>
      <w:ind w:left="440" w:hanging="440"/>
      <w:outlineLvl w:val="0"/>
    </w:pPr>
    <w:rPr>
      <w:rFonts w:ascii="Arial" w:eastAsia="Arial" w:hAnsi="Arial" w:cs="Arial"/>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spacing w:after="18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Kupní smlouva</dc:title>
  <dc:subject/>
  <dc:creator>Nedelova</dc:creator>
  <cp:keywords/>
</cp:coreProperties>
</file>