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7C76" w14:textId="77777777" w:rsidR="003A2133" w:rsidRPr="00337518" w:rsidRDefault="00337518">
      <w:pPr>
        <w:spacing w:after="0" w:line="259" w:lineRule="auto"/>
        <w:ind w:left="581" w:firstLine="0"/>
        <w:jc w:val="center"/>
      </w:pPr>
      <w:r w:rsidRPr="00337518">
        <w:rPr>
          <w:rFonts w:eastAsia="Courier New"/>
        </w:rPr>
        <w:t>NÁJEMNÍ SMLOUVA</w:t>
      </w:r>
    </w:p>
    <w:p w14:paraId="03ED68A7" w14:textId="77777777" w:rsidR="003A2133" w:rsidRPr="00337518" w:rsidRDefault="00337518">
      <w:pPr>
        <w:spacing w:after="584" w:line="223" w:lineRule="auto"/>
        <w:ind w:left="151" w:firstLine="0"/>
        <w:jc w:val="center"/>
      </w:pPr>
      <w:r w:rsidRPr="00337518">
        <w:rPr>
          <w:rFonts w:eastAsia="Courier New"/>
        </w:rPr>
        <w:t>uzavřená ve smyslu S 2302 a násl. zákona č. 89/2012 Sb., občanského zákoníku, ve znění pozdějších předpisů, mezi:</w:t>
      </w:r>
    </w:p>
    <w:p w14:paraId="45D48178" w14:textId="77777777" w:rsidR="003A2133" w:rsidRPr="00337518" w:rsidRDefault="00337518">
      <w:pPr>
        <w:spacing w:after="50" w:line="216" w:lineRule="auto"/>
        <w:ind w:left="547" w:right="1416" w:hanging="5"/>
        <w:jc w:val="left"/>
      </w:pPr>
      <w:r w:rsidRPr="00337518">
        <w:rPr>
          <w:rFonts w:eastAsia="Courier New"/>
        </w:rPr>
        <w:t>Kroměřížskými technickými službami s.r.o.</w:t>
      </w:r>
    </w:p>
    <w:p w14:paraId="0477B848" w14:textId="77777777" w:rsidR="003A2133" w:rsidRPr="00337518" w:rsidRDefault="00337518">
      <w:pPr>
        <w:pStyle w:val="Nadpis1"/>
        <w:rPr>
          <w:rFonts w:ascii="Times New Roman" w:hAnsi="Times New Roman" w:cs="Times New Roman"/>
          <w:sz w:val="24"/>
        </w:rPr>
      </w:pPr>
      <w:r w:rsidRPr="00337518">
        <w:rPr>
          <w:rFonts w:ascii="Times New Roman" w:hAnsi="Times New Roman" w:cs="Times New Roman"/>
          <w:sz w:val="24"/>
        </w:rPr>
        <w:t>IČO: 26276437</w:t>
      </w:r>
    </w:p>
    <w:p w14:paraId="7FE553E8" w14:textId="77777777" w:rsidR="003A2133" w:rsidRPr="00337518" w:rsidRDefault="00337518">
      <w:pPr>
        <w:spacing w:after="0" w:line="265" w:lineRule="auto"/>
        <w:ind w:left="557" w:hanging="10"/>
        <w:jc w:val="left"/>
      </w:pPr>
      <w:r w:rsidRPr="00337518">
        <w:rPr>
          <w:rFonts w:eastAsia="Courier New"/>
        </w:rPr>
        <w:t>Sídlem Kaplanova 2959, 767 Ol Kroměříž</w:t>
      </w:r>
    </w:p>
    <w:p w14:paraId="1BD0DC80" w14:textId="0FB6893E" w:rsidR="003A2133" w:rsidRPr="00337518" w:rsidRDefault="00337518">
      <w:pPr>
        <w:spacing w:after="0" w:line="265" w:lineRule="auto"/>
        <w:ind w:left="557" w:hanging="10"/>
        <w:jc w:val="left"/>
      </w:pPr>
      <w:r w:rsidRPr="00337518">
        <w:rPr>
          <w:rFonts w:eastAsia="Courier New"/>
        </w:rPr>
        <w:t xml:space="preserve">Zastoupenými </w:t>
      </w:r>
      <w:proofErr w:type="spellStart"/>
      <w:r w:rsidR="00C62FF8">
        <w:rPr>
          <w:rFonts w:eastAsia="Courier New"/>
        </w:rPr>
        <w:t>xxxxxxxxxxxx</w:t>
      </w:r>
      <w:proofErr w:type="spellEnd"/>
      <w:r w:rsidRPr="00337518">
        <w:rPr>
          <w:rFonts w:eastAsia="Courier New"/>
        </w:rPr>
        <w:t>, ředitelem společnosti</w:t>
      </w:r>
    </w:p>
    <w:p w14:paraId="36A7DFA9" w14:textId="42438114" w:rsidR="003A2133" w:rsidRPr="00337518" w:rsidRDefault="00337518">
      <w:pPr>
        <w:spacing w:after="0" w:line="265" w:lineRule="auto"/>
        <w:ind w:left="557" w:hanging="10"/>
        <w:jc w:val="left"/>
      </w:pPr>
      <w:r w:rsidRPr="00337518">
        <w:rPr>
          <w:rFonts w:eastAsia="Courier New"/>
        </w:rPr>
        <w:t xml:space="preserve">V pověření </w:t>
      </w:r>
      <w:proofErr w:type="spellStart"/>
      <w:r w:rsidR="00C62FF8">
        <w:rPr>
          <w:rFonts w:eastAsia="Courier New"/>
        </w:rPr>
        <w:t>xxxxxxxxxx</w:t>
      </w:r>
      <w:proofErr w:type="spellEnd"/>
      <w:r w:rsidRPr="00337518">
        <w:rPr>
          <w:rFonts w:eastAsia="Courier New"/>
        </w:rPr>
        <w:t>, technikem nebytového hospodářství SP. zn. C 41059 vedená u Krajského soudu v Brně</w:t>
      </w:r>
    </w:p>
    <w:p w14:paraId="613C22F8" w14:textId="77777777" w:rsidR="003A2133" w:rsidRPr="00337518" w:rsidRDefault="00337518">
      <w:pPr>
        <w:pStyle w:val="Nadpis2"/>
        <w:spacing w:after="6"/>
        <w:ind w:left="552" w:firstLine="0"/>
        <w:jc w:val="left"/>
        <w:rPr>
          <w:sz w:val="24"/>
        </w:rPr>
      </w:pPr>
      <w:proofErr w:type="spellStart"/>
      <w:r w:rsidRPr="00337518">
        <w:rPr>
          <w:rFonts w:eastAsia="Courier New"/>
          <w:sz w:val="24"/>
        </w:rPr>
        <w:t>č.ú</w:t>
      </w:r>
      <w:proofErr w:type="spellEnd"/>
      <w:r w:rsidRPr="00337518">
        <w:rPr>
          <w:rFonts w:eastAsia="Courier New"/>
          <w:sz w:val="24"/>
        </w:rPr>
        <w:t>. 27-5994070277/0100</w:t>
      </w:r>
    </w:p>
    <w:p w14:paraId="5B16765C" w14:textId="77777777" w:rsidR="003A2133" w:rsidRPr="00337518" w:rsidRDefault="00337518">
      <w:pPr>
        <w:spacing w:after="786" w:line="265" w:lineRule="auto"/>
        <w:ind w:left="557" w:hanging="10"/>
        <w:jc w:val="left"/>
      </w:pPr>
      <w:r w:rsidRPr="00337518">
        <w:rPr>
          <w:rFonts w:eastAsia="Courier New"/>
        </w:rPr>
        <w:t>( dále jen „pronajímatel")</w:t>
      </w:r>
    </w:p>
    <w:p w14:paraId="07C78157" w14:textId="77777777" w:rsidR="003A2133" w:rsidRPr="00337518" w:rsidRDefault="00337518">
      <w:pPr>
        <w:spacing w:after="0" w:line="216" w:lineRule="auto"/>
        <w:ind w:left="547" w:right="1416" w:hanging="5"/>
        <w:jc w:val="left"/>
      </w:pPr>
      <w:r w:rsidRPr="00337518">
        <w:rPr>
          <w:rFonts w:eastAsia="Courier New"/>
        </w:rPr>
        <w:t>Sociálními službami města Kroměříže, příspěvková organizace IČO: 71193430</w:t>
      </w:r>
    </w:p>
    <w:p w14:paraId="0BB998E3" w14:textId="77777777" w:rsidR="003A2133" w:rsidRPr="00337518" w:rsidRDefault="00337518">
      <w:pPr>
        <w:spacing w:after="0" w:line="265" w:lineRule="auto"/>
        <w:ind w:left="557" w:hanging="10"/>
        <w:jc w:val="left"/>
      </w:pPr>
      <w:r w:rsidRPr="00337518">
        <w:rPr>
          <w:rFonts w:eastAsia="Courier New"/>
        </w:rPr>
        <w:t>Sídlem Riegrovo náměstí 159/ 15, 767 Ol Kroměříž</w:t>
      </w:r>
    </w:p>
    <w:p w14:paraId="6A2AEB5E" w14:textId="796B101B" w:rsidR="003A2133" w:rsidRPr="00337518" w:rsidRDefault="00337518">
      <w:pPr>
        <w:spacing w:after="0" w:line="265" w:lineRule="auto"/>
        <w:ind w:left="557" w:hanging="10"/>
        <w:jc w:val="left"/>
      </w:pPr>
      <w:r w:rsidRPr="00337518">
        <w:rPr>
          <w:rFonts w:eastAsia="Courier New"/>
        </w:rPr>
        <w:t xml:space="preserve">Zastoupenými </w:t>
      </w:r>
      <w:r w:rsidR="00C62FF8">
        <w:rPr>
          <w:rFonts w:eastAsia="Courier New"/>
        </w:rPr>
        <w:t>xxxxxxxxxxx</w:t>
      </w:r>
      <w:r w:rsidRPr="00337518">
        <w:rPr>
          <w:rFonts w:eastAsia="Courier New"/>
        </w:rPr>
        <w:t>., ředitelkou</w:t>
      </w:r>
    </w:p>
    <w:p w14:paraId="0B946A1D" w14:textId="77777777" w:rsidR="003A2133" w:rsidRPr="00337518" w:rsidRDefault="00337518">
      <w:pPr>
        <w:spacing w:after="0" w:line="265" w:lineRule="auto"/>
        <w:ind w:left="557" w:hanging="10"/>
        <w:jc w:val="left"/>
      </w:pPr>
      <w:r w:rsidRPr="00337518">
        <w:rPr>
          <w:rFonts w:eastAsia="Courier New"/>
        </w:rPr>
        <w:t xml:space="preserve">SP. zn. </w:t>
      </w:r>
      <w:proofErr w:type="spellStart"/>
      <w:r w:rsidRPr="00337518">
        <w:rPr>
          <w:rFonts w:eastAsia="Courier New"/>
        </w:rPr>
        <w:t>Pr</w:t>
      </w:r>
      <w:proofErr w:type="spellEnd"/>
      <w:r w:rsidRPr="00337518">
        <w:rPr>
          <w:rFonts w:eastAsia="Courier New"/>
        </w:rPr>
        <w:t xml:space="preserve"> 1456 vedená u Krajského soudu v Brně</w:t>
      </w:r>
    </w:p>
    <w:p w14:paraId="57B7A2C4" w14:textId="77777777" w:rsidR="003A2133" w:rsidRPr="00337518" w:rsidRDefault="00337518">
      <w:pPr>
        <w:spacing w:after="131" w:line="259" w:lineRule="auto"/>
        <w:ind w:left="547" w:firstLine="0"/>
        <w:jc w:val="left"/>
      </w:pPr>
      <w:proofErr w:type="spellStart"/>
      <w:r w:rsidRPr="00337518">
        <w:rPr>
          <w:rFonts w:eastAsia="Courier New"/>
        </w:rPr>
        <w:t>C.ú</w:t>
      </w:r>
      <w:proofErr w:type="spellEnd"/>
      <w:r w:rsidRPr="00337518">
        <w:rPr>
          <w:rFonts w:eastAsia="Courier New"/>
        </w:rPr>
        <w:t>. 268301736/0300</w:t>
      </w:r>
    </w:p>
    <w:p w14:paraId="3AEC16F0" w14:textId="77777777" w:rsidR="003A2133" w:rsidRPr="00337518" w:rsidRDefault="00337518">
      <w:pPr>
        <w:spacing w:after="796" w:line="265" w:lineRule="auto"/>
        <w:ind w:left="557" w:hanging="10"/>
        <w:jc w:val="left"/>
      </w:pPr>
      <w:r w:rsidRPr="00337518">
        <w:rPr>
          <w:rFonts w:eastAsia="Courier New"/>
        </w:rPr>
        <w:t>( dále jen „nájemce")</w:t>
      </w:r>
    </w:p>
    <w:p w14:paraId="0E38D7F2" w14:textId="77777777" w:rsidR="003A2133" w:rsidRPr="00337518" w:rsidRDefault="00337518">
      <w:pPr>
        <w:spacing w:after="0" w:line="259" w:lineRule="auto"/>
        <w:ind w:left="499" w:firstLine="0"/>
        <w:jc w:val="center"/>
      </w:pPr>
      <w:r w:rsidRPr="00337518">
        <w:rPr>
          <w:rFonts w:eastAsia="Courier New"/>
        </w:rPr>
        <w:t>1.</w:t>
      </w:r>
    </w:p>
    <w:p w14:paraId="35C121D3" w14:textId="77777777" w:rsidR="003A2133" w:rsidRPr="00337518" w:rsidRDefault="00337518">
      <w:pPr>
        <w:pStyle w:val="Nadpis2"/>
        <w:spacing w:after="230"/>
        <w:ind w:left="514" w:firstLine="0"/>
        <w:rPr>
          <w:sz w:val="24"/>
        </w:rPr>
      </w:pPr>
      <w:r w:rsidRPr="00337518">
        <w:rPr>
          <w:rFonts w:eastAsia="Courier New"/>
          <w:sz w:val="24"/>
        </w:rPr>
        <w:t>Úvodní ustanovení</w:t>
      </w:r>
    </w:p>
    <w:p w14:paraId="4D3B7D5C" w14:textId="77777777" w:rsidR="003A2133" w:rsidRPr="00337518" w:rsidRDefault="00337518">
      <w:pPr>
        <w:numPr>
          <w:ilvl w:val="0"/>
          <w:numId w:val="1"/>
        </w:numPr>
        <w:spacing w:after="282" w:line="226" w:lineRule="auto"/>
        <w:ind w:left="892" w:right="-10" w:hanging="341"/>
      </w:pPr>
      <w:r w:rsidRPr="00337518">
        <w:rPr>
          <w:rFonts w:eastAsia="Courier New"/>
        </w:rPr>
        <w:t xml:space="preserve">Pronajímatel prohlašuje, že město Kroměříž je ke dni uzavření této nájemní smlouvy výlučným vlastníkem pozemku p. č. 411 /3, to vše v k. </w:t>
      </w:r>
      <w:proofErr w:type="spellStart"/>
      <w:r w:rsidRPr="00337518">
        <w:rPr>
          <w:rFonts w:eastAsia="Courier New"/>
        </w:rPr>
        <w:t>ú.</w:t>
      </w:r>
      <w:proofErr w:type="spellEnd"/>
      <w:r w:rsidRPr="00337518">
        <w:rPr>
          <w:rFonts w:eastAsia="Courier New"/>
        </w:rPr>
        <w:t xml:space="preserve"> Kroměříž, jehož součástí je dům č. p. 3209/7 na ulici U Sýpek v Kroměříži, vše zapsáno u Katastrálního úřadu pro Zlínský kraj, katastrální pracoviště Kroměříž na LV č. 10001.</w:t>
      </w:r>
    </w:p>
    <w:p w14:paraId="7E4506DD" w14:textId="77777777" w:rsidR="003A2133" w:rsidRPr="00337518" w:rsidRDefault="00337518">
      <w:pPr>
        <w:numPr>
          <w:ilvl w:val="0"/>
          <w:numId w:val="1"/>
        </w:numPr>
        <w:spacing w:after="282" w:line="226" w:lineRule="auto"/>
        <w:ind w:left="892" w:right="-10" w:hanging="341"/>
      </w:pPr>
      <w:r w:rsidRPr="00337518">
        <w:rPr>
          <w:rFonts w:eastAsia="Courier New"/>
        </w:rPr>
        <w:t>Pronajímatel prohlašuje, že je právnickou osobou založenou jejím zakladatelem — městem Kroměříž na základě rozhodnutí Zastupitelstva města Kroměříž č. XV. ze dne 6. 9. 2012, která vystupuje v právních vztazích svým jménem a nese odpovědnost z těchto vztahů vyplývajících.</w:t>
      </w:r>
    </w:p>
    <w:p w14:paraId="39254153" w14:textId="77777777" w:rsidR="003A2133" w:rsidRPr="00337518" w:rsidRDefault="00337518">
      <w:pPr>
        <w:numPr>
          <w:ilvl w:val="0"/>
          <w:numId w:val="1"/>
        </w:numPr>
        <w:spacing w:after="2525" w:line="226" w:lineRule="auto"/>
        <w:ind w:left="892" w:right="-10" w:hanging="341"/>
      </w:pPr>
      <w:r w:rsidRPr="00337518">
        <w:rPr>
          <w:rFonts w:eastAsia="Courier New"/>
        </w:rPr>
        <w:t xml:space="preserve">Pronajímatel prohlašuje, že dne 3. 12. 2012 uzavřel s městem Kroměříží smlouvu o výpůjčce, na základě které Město Kroměříž přenechalo pronajímateli do výpůjčky mimo jiné </w:t>
      </w:r>
      <w:proofErr w:type="spellStart"/>
      <w:r w:rsidRPr="00337518">
        <w:rPr>
          <w:rFonts w:eastAsia="Courier New"/>
        </w:rPr>
        <w:t>sýše</w:t>
      </w:r>
      <w:proofErr w:type="spellEnd"/>
      <w:r w:rsidRPr="00337518">
        <w:rPr>
          <w:rFonts w:eastAsia="Courier New"/>
        </w:rPr>
        <w:t xml:space="preserve"> určený dům s tím, že na základě usnesení Rady Města Kroměříže je pronajímatel oprávněn přenechat vypůjčené nemovitosti nebo jejich části do užívání třetím osobám.</w:t>
      </w:r>
    </w:p>
    <w:p w14:paraId="6547DC80" w14:textId="7712E57E" w:rsidR="003A2133" w:rsidRPr="00337518" w:rsidRDefault="003A2133">
      <w:pPr>
        <w:spacing w:after="0" w:line="259" w:lineRule="auto"/>
        <w:ind w:left="0" w:firstLine="0"/>
        <w:jc w:val="left"/>
      </w:pPr>
    </w:p>
    <w:p w14:paraId="10E3020E" w14:textId="77777777" w:rsidR="003A2133" w:rsidRPr="00337518" w:rsidRDefault="00337518">
      <w:pPr>
        <w:spacing w:after="11" w:line="259" w:lineRule="auto"/>
        <w:ind w:left="24" w:firstLine="0"/>
        <w:jc w:val="center"/>
      </w:pPr>
      <w:r w:rsidRPr="00337518">
        <w:rPr>
          <w:rFonts w:eastAsia="Courier New"/>
        </w:rPr>
        <w:t>11.</w:t>
      </w:r>
    </w:p>
    <w:p w14:paraId="6FD2879C" w14:textId="77777777" w:rsidR="003A2133" w:rsidRPr="00337518" w:rsidRDefault="00337518">
      <w:pPr>
        <w:spacing w:after="284" w:line="259" w:lineRule="auto"/>
        <w:ind w:left="34" w:firstLine="0"/>
        <w:jc w:val="center"/>
      </w:pPr>
      <w:r w:rsidRPr="00337518">
        <w:rPr>
          <w:rFonts w:eastAsia="Courier New"/>
        </w:rPr>
        <w:lastRenderedPageBreak/>
        <w:t>Předmět smlouvy</w:t>
      </w:r>
    </w:p>
    <w:p w14:paraId="7AA9522C" w14:textId="77777777" w:rsidR="003A2133" w:rsidRPr="00337518" w:rsidRDefault="00337518">
      <w:pPr>
        <w:spacing w:after="266" w:line="218" w:lineRule="auto"/>
        <w:ind w:left="378" w:hanging="331"/>
      </w:pPr>
      <w:r w:rsidRPr="00337518">
        <w:rPr>
          <w:rFonts w:eastAsia="Courier New"/>
        </w:rPr>
        <w:t xml:space="preserve">1, Pronajímatel touto smlouvou přenechává nájemci za podmínek sjednaných v této nájemní smlouvě do nájmu nebytové prostory nacházející se ve shora uvedeném domu. Jedná se o následující nebytové prostory (dále jen „nebytové </w:t>
      </w:r>
      <w:proofErr w:type="spellStart"/>
      <w:r w:rsidRPr="00337518">
        <w:rPr>
          <w:rFonts w:eastAsia="Courier New"/>
        </w:rPr>
        <w:t>prostory</w:t>
      </w:r>
      <w:r w:rsidRPr="00337518">
        <w:rPr>
          <w:rFonts w:eastAsia="Courier New"/>
          <w:vertAlign w:val="superscript"/>
        </w:rPr>
        <w:t>U</w:t>
      </w:r>
      <w:proofErr w:type="spellEnd"/>
      <w:r w:rsidRPr="00337518">
        <w:rPr>
          <w:rFonts w:eastAsia="Courier New"/>
        </w:rPr>
        <w:t>):</w:t>
      </w:r>
    </w:p>
    <w:tbl>
      <w:tblPr>
        <w:tblStyle w:val="TableGrid"/>
        <w:tblW w:w="6807" w:type="dxa"/>
        <w:tblInd w:w="25" w:type="dxa"/>
        <w:tblCellMar>
          <w:top w:w="5" w:type="dxa"/>
          <w:left w:w="91" w:type="dxa"/>
          <w:right w:w="106" w:type="dxa"/>
        </w:tblCellMar>
        <w:tblLook w:val="04A0" w:firstRow="1" w:lastRow="0" w:firstColumn="1" w:lastColumn="0" w:noHBand="0" w:noVBand="1"/>
      </w:tblPr>
      <w:tblGrid>
        <w:gridCol w:w="868"/>
        <w:gridCol w:w="4310"/>
        <w:gridCol w:w="1629"/>
      </w:tblGrid>
      <w:tr w:rsidR="003A2133" w:rsidRPr="00337518" w14:paraId="67D25AE5" w14:textId="77777777">
        <w:trPr>
          <w:trHeight w:val="284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24E68" w14:textId="77777777" w:rsidR="003A2133" w:rsidRPr="00337518" w:rsidRDefault="00337518">
            <w:pPr>
              <w:spacing w:after="0" w:line="259" w:lineRule="auto"/>
              <w:ind w:left="0" w:firstLine="0"/>
              <w:jc w:val="right"/>
            </w:pPr>
            <w:r w:rsidRPr="00337518">
              <w:rPr>
                <w:rFonts w:eastAsia="Courier New"/>
              </w:rPr>
              <w:t>ISLO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6BF53" w14:textId="77777777" w:rsidR="003A2133" w:rsidRPr="00337518" w:rsidRDefault="00337518">
            <w:pPr>
              <w:spacing w:after="0" w:line="259" w:lineRule="auto"/>
              <w:ind w:left="10" w:firstLine="0"/>
              <w:jc w:val="center"/>
            </w:pPr>
            <w:r w:rsidRPr="00337518">
              <w:rPr>
                <w:rFonts w:eastAsia="Courier New"/>
              </w:rPr>
              <w:t>U EL MISTNOSTI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6C14D" w14:textId="77777777" w:rsidR="003A2133" w:rsidRPr="00337518" w:rsidRDefault="00337518">
            <w:pPr>
              <w:spacing w:after="0" w:line="259" w:lineRule="auto"/>
              <w:ind w:left="96" w:firstLine="0"/>
              <w:jc w:val="left"/>
            </w:pPr>
            <w:r w:rsidRPr="00337518">
              <w:rPr>
                <w:rFonts w:eastAsia="Courier New"/>
              </w:rPr>
              <w:t>PLOCHA m2</w:t>
            </w:r>
          </w:p>
        </w:tc>
      </w:tr>
      <w:tr w:rsidR="003A2133" w:rsidRPr="00337518" w14:paraId="7D1977F2" w14:textId="77777777">
        <w:trPr>
          <w:trHeight w:val="292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FEAD" w14:textId="77777777" w:rsidR="003A2133" w:rsidRPr="00337518" w:rsidRDefault="00337518">
            <w:pPr>
              <w:spacing w:after="0" w:line="259" w:lineRule="auto"/>
              <w:ind w:left="28" w:firstLine="0"/>
              <w:jc w:val="center"/>
            </w:pPr>
            <w:r w:rsidRPr="00337518">
              <w:rPr>
                <w:rFonts w:eastAsia="Courier New"/>
              </w:rPr>
              <w:t>101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F382" w14:textId="77777777" w:rsidR="003A2133" w:rsidRPr="00337518" w:rsidRDefault="00337518">
            <w:pPr>
              <w:spacing w:after="0" w:line="259" w:lineRule="auto"/>
              <w:ind w:left="24" w:firstLine="0"/>
              <w:jc w:val="left"/>
            </w:pPr>
            <w:r w:rsidRPr="00337518">
              <w:rPr>
                <w:rFonts w:eastAsia="Courier New"/>
              </w:rPr>
              <w:t>ZÁVĚTŘÍ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5B910" w14:textId="77777777" w:rsidR="003A2133" w:rsidRPr="00337518" w:rsidRDefault="00337518">
            <w:pPr>
              <w:spacing w:after="0" w:line="259" w:lineRule="auto"/>
              <w:ind w:left="22" w:firstLine="0"/>
              <w:jc w:val="center"/>
            </w:pPr>
            <w:r w:rsidRPr="00337518">
              <w:rPr>
                <w:rFonts w:eastAsia="Courier New"/>
              </w:rPr>
              <w:t>2,7</w:t>
            </w:r>
          </w:p>
        </w:tc>
      </w:tr>
      <w:tr w:rsidR="003A2133" w:rsidRPr="00337518" w14:paraId="109D940F" w14:textId="77777777">
        <w:trPr>
          <w:trHeight w:val="278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B76A6" w14:textId="77777777" w:rsidR="003A2133" w:rsidRPr="00337518" w:rsidRDefault="00337518">
            <w:pPr>
              <w:spacing w:after="0" w:line="259" w:lineRule="auto"/>
              <w:ind w:left="32" w:firstLine="0"/>
              <w:jc w:val="center"/>
            </w:pPr>
            <w:r w:rsidRPr="00337518">
              <w:rPr>
                <w:rFonts w:eastAsia="Courier New"/>
              </w:rPr>
              <w:t>102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3A256" w14:textId="77777777" w:rsidR="003A2133" w:rsidRPr="00337518" w:rsidRDefault="00337518">
            <w:pPr>
              <w:spacing w:after="0" w:line="259" w:lineRule="auto"/>
              <w:ind w:left="29" w:firstLine="0"/>
              <w:jc w:val="left"/>
            </w:pPr>
            <w:r w:rsidRPr="00337518">
              <w:rPr>
                <w:rFonts w:eastAsia="Courier New"/>
              </w:rPr>
              <w:t>PRODEJNA a PŘÍPRAVNA KÁVY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78387" w14:textId="77777777" w:rsidR="003A2133" w:rsidRPr="00337518" w:rsidRDefault="00337518">
            <w:pPr>
              <w:spacing w:after="0" w:line="259" w:lineRule="auto"/>
              <w:ind w:left="8" w:firstLine="0"/>
              <w:jc w:val="center"/>
            </w:pPr>
            <w:r w:rsidRPr="00337518">
              <w:rPr>
                <w:rFonts w:eastAsia="Courier New"/>
              </w:rPr>
              <w:t>33,1</w:t>
            </w:r>
          </w:p>
        </w:tc>
      </w:tr>
      <w:tr w:rsidR="003A2133" w:rsidRPr="00337518" w14:paraId="02AA0905" w14:textId="77777777">
        <w:trPr>
          <w:trHeight w:val="294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B7E7" w14:textId="77777777" w:rsidR="003A2133" w:rsidRPr="00337518" w:rsidRDefault="00337518">
            <w:pPr>
              <w:spacing w:after="0" w:line="259" w:lineRule="auto"/>
              <w:ind w:left="32" w:firstLine="0"/>
              <w:jc w:val="center"/>
            </w:pPr>
            <w:r w:rsidRPr="00337518">
              <w:rPr>
                <w:rFonts w:eastAsia="Courier New"/>
              </w:rPr>
              <w:t>103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CD216" w14:textId="77777777" w:rsidR="003A2133" w:rsidRPr="00337518" w:rsidRDefault="00337518">
            <w:pPr>
              <w:spacing w:after="0" w:line="259" w:lineRule="auto"/>
              <w:ind w:left="29" w:firstLine="0"/>
              <w:jc w:val="left"/>
            </w:pPr>
            <w:r w:rsidRPr="00337518">
              <w:rPr>
                <w:rFonts w:eastAsia="Courier New"/>
              </w:rPr>
              <w:t>KUCHYŇKA a OHŘEV OBĚD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4868A" w14:textId="77777777" w:rsidR="003A2133" w:rsidRPr="00337518" w:rsidRDefault="00337518">
            <w:pPr>
              <w:spacing w:after="0" w:line="259" w:lineRule="auto"/>
              <w:ind w:left="3" w:firstLine="0"/>
              <w:jc w:val="center"/>
            </w:pPr>
            <w:r w:rsidRPr="00337518">
              <w:rPr>
                <w:rFonts w:eastAsia="Courier New"/>
              </w:rPr>
              <w:t>8,1</w:t>
            </w:r>
          </w:p>
        </w:tc>
      </w:tr>
      <w:tr w:rsidR="003A2133" w:rsidRPr="00337518" w14:paraId="0B34D46E" w14:textId="77777777">
        <w:trPr>
          <w:trHeight w:val="278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8B0BA" w14:textId="77777777" w:rsidR="003A2133" w:rsidRPr="00337518" w:rsidRDefault="00337518">
            <w:pPr>
              <w:spacing w:after="0" w:line="259" w:lineRule="auto"/>
              <w:ind w:left="37" w:firstLine="0"/>
              <w:jc w:val="center"/>
            </w:pPr>
            <w:r w:rsidRPr="00337518">
              <w:rPr>
                <w:rFonts w:eastAsia="Courier New"/>
              </w:rPr>
              <w:t>104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0AAFA" w14:textId="77777777" w:rsidR="003A2133" w:rsidRPr="00337518" w:rsidRDefault="00337518">
            <w:pPr>
              <w:spacing w:after="0" w:line="259" w:lineRule="auto"/>
              <w:ind w:left="29" w:firstLine="0"/>
              <w:jc w:val="left"/>
            </w:pPr>
            <w:r w:rsidRPr="00337518">
              <w:rPr>
                <w:rFonts w:eastAsia="Courier New"/>
              </w:rPr>
              <w:t>ŠATNA ZAMĚSTNANCI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2218" w14:textId="77777777" w:rsidR="003A2133" w:rsidRPr="00337518" w:rsidRDefault="00337518">
            <w:pPr>
              <w:spacing w:after="0" w:line="259" w:lineRule="auto"/>
              <w:ind w:left="13" w:firstLine="0"/>
              <w:jc w:val="center"/>
            </w:pPr>
            <w:r w:rsidRPr="00337518">
              <w:rPr>
                <w:rFonts w:eastAsia="Courier New"/>
              </w:rPr>
              <w:t>4,5</w:t>
            </w:r>
          </w:p>
        </w:tc>
      </w:tr>
      <w:tr w:rsidR="003A2133" w:rsidRPr="00337518" w14:paraId="7E152E2F" w14:textId="77777777">
        <w:trPr>
          <w:trHeight w:val="292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62E0C" w14:textId="77777777" w:rsidR="003A2133" w:rsidRPr="00337518" w:rsidRDefault="00337518">
            <w:pPr>
              <w:spacing w:after="0" w:line="259" w:lineRule="auto"/>
              <w:ind w:left="23" w:firstLine="0"/>
              <w:jc w:val="center"/>
            </w:pPr>
            <w:r w:rsidRPr="00337518">
              <w:rPr>
                <w:rFonts w:eastAsia="Courier New"/>
              </w:rPr>
              <w:t>105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12AAC" w14:textId="77777777" w:rsidR="003A2133" w:rsidRPr="00337518" w:rsidRDefault="00337518">
            <w:pPr>
              <w:spacing w:after="0" w:line="259" w:lineRule="auto"/>
              <w:ind w:left="19" w:firstLine="0"/>
              <w:jc w:val="left"/>
            </w:pPr>
            <w:r w:rsidRPr="00337518">
              <w:rPr>
                <w:rFonts w:eastAsia="Courier New"/>
              </w:rPr>
              <w:t>KOUPELNA ZAMĚSTNANCI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ED7AE" w14:textId="77777777" w:rsidR="003A2133" w:rsidRPr="00337518" w:rsidRDefault="00337518">
            <w:pPr>
              <w:spacing w:after="0" w:line="259" w:lineRule="auto"/>
              <w:ind w:left="13" w:firstLine="0"/>
              <w:jc w:val="center"/>
            </w:pPr>
            <w:r w:rsidRPr="00337518">
              <w:rPr>
                <w:rFonts w:eastAsia="Courier New"/>
              </w:rPr>
              <w:t>5</w:t>
            </w:r>
          </w:p>
        </w:tc>
      </w:tr>
      <w:tr w:rsidR="003A2133" w:rsidRPr="00337518" w14:paraId="61EFBD05" w14:textId="77777777">
        <w:trPr>
          <w:trHeight w:val="284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9CA92" w14:textId="77777777" w:rsidR="003A2133" w:rsidRPr="00337518" w:rsidRDefault="00337518">
            <w:pPr>
              <w:spacing w:after="0" w:line="259" w:lineRule="auto"/>
              <w:ind w:left="28" w:firstLine="0"/>
              <w:jc w:val="center"/>
            </w:pPr>
            <w:r w:rsidRPr="00337518">
              <w:rPr>
                <w:rFonts w:eastAsia="Courier New"/>
              </w:rPr>
              <w:t>106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D0280" w14:textId="77777777" w:rsidR="003A2133" w:rsidRPr="00337518" w:rsidRDefault="00337518">
            <w:pPr>
              <w:spacing w:after="0" w:line="259" w:lineRule="auto"/>
              <w:ind w:left="14" w:firstLine="0"/>
              <w:jc w:val="left"/>
            </w:pPr>
            <w:r w:rsidRPr="00337518">
              <w:rPr>
                <w:rFonts w:eastAsia="Courier New"/>
              </w:rPr>
              <w:t>WC ZAMĚSTNANCI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E2F0" w14:textId="77777777" w:rsidR="003A2133" w:rsidRPr="00337518" w:rsidRDefault="00337518">
            <w:pPr>
              <w:spacing w:after="0" w:line="259" w:lineRule="auto"/>
              <w:ind w:left="0" w:right="2" w:firstLine="0"/>
              <w:jc w:val="center"/>
            </w:pPr>
            <w:r w:rsidRPr="00337518">
              <w:rPr>
                <w:rFonts w:eastAsia="Courier New"/>
              </w:rPr>
              <w:t>0,9</w:t>
            </w:r>
          </w:p>
        </w:tc>
      </w:tr>
      <w:tr w:rsidR="003A2133" w:rsidRPr="00337518" w14:paraId="435E73D9" w14:textId="77777777">
        <w:trPr>
          <w:trHeight w:val="288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34C9F" w14:textId="77777777" w:rsidR="003A2133" w:rsidRPr="00337518" w:rsidRDefault="00337518">
            <w:pPr>
              <w:spacing w:after="0" w:line="259" w:lineRule="auto"/>
              <w:ind w:left="32" w:firstLine="0"/>
              <w:jc w:val="center"/>
            </w:pPr>
            <w:r w:rsidRPr="00337518">
              <w:rPr>
                <w:rFonts w:eastAsia="Courier New"/>
              </w:rPr>
              <w:t>107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4780" w14:textId="77777777" w:rsidR="003A2133" w:rsidRPr="00337518" w:rsidRDefault="00337518">
            <w:pPr>
              <w:spacing w:after="0" w:line="259" w:lineRule="auto"/>
              <w:ind w:left="10" w:firstLine="0"/>
              <w:jc w:val="left"/>
            </w:pPr>
            <w:r w:rsidRPr="00337518">
              <w:rPr>
                <w:rFonts w:eastAsia="Courier New"/>
              </w:rPr>
              <w:t>WC ŽENY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EE3D" w14:textId="77777777" w:rsidR="003A2133" w:rsidRPr="00337518" w:rsidRDefault="00337518">
            <w:pPr>
              <w:spacing w:after="0" w:line="259" w:lineRule="auto"/>
              <w:ind w:left="22" w:firstLine="0"/>
              <w:jc w:val="center"/>
            </w:pPr>
            <w:r w:rsidRPr="00337518">
              <w:rPr>
                <w:rFonts w:eastAsia="Courier New"/>
              </w:rPr>
              <w:t>1,2</w:t>
            </w:r>
          </w:p>
        </w:tc>
      </w:tr>
      <w:tr w:rsidR="003A2133" w:rsidRPr="00337518" w14:paraId="13DB53F6" w14:textId="77777777">
        <w:trPr>
          <w:trHeight w:val="282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F35EF" w14:textId="77777777" w:rsidR="003A2133" w:rsidRPr="00337518" w:rsidRDefault="00337518">
            <w:pPr>
              <w:spacing w:after="0" w:line="259" w:lineRule="auto"/>
              <w:ind w:left="23" w:firstLine="0"/>
              <w:jc w:val="center"/>
            </w:pPr>
            <w:r w:rsidRPr="00337518">
              <w:rPr>
                <w:rFonts w:eastAsia="Courier New"/>
              </w:rPr>
              <w:t>108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4CD18" w14:textId="77777777" w:rsidR="003A2133" w:rsidRPr="00337518" w:rsidRDefault="00337518">
            <w:pPr>
              <w:spacing w:after="0" w:line="259" w:lineRule="auto"/>
              <w:ind w:left="24" w:firstLine="0"/>
              <w:jc w:val="left"/>
            </w:pPr>
            <w:r w:rsidRPr="00337518">
              <w:rPr>
                <w:rFonts w:eastAsia="Courier New"/>
              </w:rPr>
              <w:t>ŠATNA ŽENY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CDF33" w14:textId="77777777" w:rsidR="003A2133" w:rsidRPr="00337518" w:rsidRDefault="00337518">
            <w:pPr>
              <w:spacing w:after="0" w:line="259" w:lineRule="auto"/>
              <w:ind w:left="3" w:firstLine="0"/>
              <w:jc w:val="center"/>
            </w:pPr>
            <w:r w:rsidRPr="00337518">
              <w:rPr>
                <w:rFonts w:eastAsia="Courier New"/>
              </w:rPr>
              <w:t>5,4</w:t>
            </w:r>
          </w:p>
        </w:tc>
      </w:tr>
      <w:tr w:rsidR="003A2133" w:rsidRPr="00337518" w14:paraId="2197ECD5" w14:textId="77777777">
        <w:trPr>
          <w:trHeight w:val="288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0D331" w14:textId="77777777" w:rsidR="003A2133" w:rsidRPr="00337518" w:rsidRDefault="00337518">
            <w:pPr>
              <w:spacing w:after="0" w:line="259" w:lineRule="auto"/>
              <w:ind w:left="23" w:firstLine="0"/>
              <w:jc w:val="center"/>
            </w:pPr>
            <w:r w:rsidRPr="00337518">
              <w:rPr>
                <w:rFonts w:eastAsia="Courier New"/>
              </w:rPr>
              <w:t>109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2DBF0" w14:textId="77777777" w:rsidR="003A2133" w:rsidRPr="00337518" w:rsidRDefault="00337518">
            <w:pPr>
              <w:spacing w:after="0" w:line="259" w:lineRule="auto"/>
              <w:ind w:left="10" w:firstLine="0"/>
              <w:jc w:val="left"/>
            </w:pPr>
            <w:r w:rsidRPr="00337518">
              <w:rPr>
                <w:rFonts w:eastAsia="Courier New"/>
              </w:rPr>
              <w:t>WC MUŽI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C578F" w14:textId="77777777" w:rsidR="003A2133" w:rsidRPr="00337518" w:rsidRDefault="00337518">
            <w:pPr>
              <w:spacing w:after="0" w:line="259" w:lineRule="auto"/>
              <w:ind w:left="0" w:right="7" w:firstLine="0"/>
              <w:jc w:val="center"/>
            </w:pPr>
            <w:r w:rsidRPr="00337518">
              <w:rPr>
                <w:rFonts w:eastAsia="Courier New"/>
              </w:rPr>
              <w:t>3,6</w:t>
            </w:r>
          </w:p>
        </w:tc>
      </w:tr>
      <w:tr w:rsidR="003A2133" w:rsidRPr="00337518" w14:paraId="5350C742" w14:textId="77777777">
        <w:trPr>
          <w:trHeight w:val="284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55FCC" w14:textId="77777777" w:rsidR="003A2133" w:rsidRPr="00337518" w:rsidRDefault="00337518">
            <w:pPr>
              <w:spacing w:after="0" w:line="259" w:lineRule="auto"/>
              <w:ind w:left="28" w:firstLine="0"/>
              <w:jc w:val="center"/>
            </w:pPr>
            <w:r w:rsidRPr="00337518">
              <w:rPr>
                <w:rFonts w:eastAsia="Courier New"/>
              </w:rPr>
              <w:t>110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90CB2" w14:textId="77777777" w:rsidR="003A2133" w:rsidRPr="00337518" w:rsidRDefault="00337518">
            <w:pPr>
              <w:spacing w:after="0" w:line="259" w:lineRule="auto"/>
              <w:ind w:left="19" w:firstLine="0"/>
              <w:jc w:val="left"/>
            </w:pPr>
            <w:r w:rsidRPr="00337518">
              <w:rPr>
                <w:rFonts w:eastAsia="Courier New"/>
              </w:rPr>
              <w:t>ŠATNA MUŽI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8DE9C" w14:textId="77777777" w:rsidR="003A2133" w:rsidRPr="00337518" w:rsidRDefault="00337518">
            <w:pPr>
              <w:spacing w:after="0" w:line="259" w:lineRule="auto"/>
              <w:ind w:left="0" w:right="26" w:firstLine="0"/>
              <w:jc w:val="center"/>
            </w:pPr>
            <w:r w:rsidRPr="00337518">
              <w:rPr>
                <w:rFonts w:eastAsia="Courier New"/>
              </w:rPr>
              <w:t>4,1</w:t>
            </w:r>
          </w:p>
        </w:tc>
      </w:tr>
      <w:tr w:rsidR="003A2133" w:rsidRPr="00337518" w14:paraId="0FD4CB4C" w14:textId="77777777">
        <w:trPr>
          <w:trHeight w:val="292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91ED8" w14:textId="77777777" w:rsidR="003A2133" w:rsidRPr="00337518" w:rsidRDefault="00337518">
            <w:pPr>
              <w:spacing w:after="0" w:line="259" w:lineRule="auto"/>
              <w:ind w:left="18" w:firstLine="0"/>
              <w:jc w:val="center"/>
            </w:pPr>
            <w:r w:rsidRPr="00337518">
              <w:rPr>
                <w:rFonts w:eastAsia="Courier New"/>
              </w:rPr>
              <w:t>111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12593" w14:textId="77777777" w:rsidR="003A2133" w:rsidRPr="00337518" w:rsidRDefault="00337518">
            <w:pPr>
              <w:spacing w:after="0" w:line="259" w:lineRule="auto"/>
              <w:ind w:left="19" w:firstLine="0"/>
              <w:jc w:val="left"/>
            </w:pPr>
            <w:r w:rsidRPr="00337518">
              <w:rPr>
                <w:rFonts w:eastAsia="Courier New"/>
              </w:rPr>
              <w:t>CHODBA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B61D3" w14:textId="77777777" w:rsidR="003A2133" w:rsidRPr="00337518" w:rsidRDefault="00337518">
            <w:pPr>
              <w:spacing w:after="0" w:line="259" w:lineRule="auto"/>
              <w:ind w:left="0" w:right="16" w:firstLine="0"/>
              <w:jc w:val="center"/>
            </w:pPr>
            <w:r w:rsidRPr="00337518">
              <w:rPr>
                <w:rFonts w:eastAsia="Courier New"/>
              </w:rPr>
              <w:t>3,3</w:t>
            </w:r>
          </w:p>
        </w:tc>
      </w:tr>
      <w:tr w:rsidR="003A2133" w:rsidRPr="00337518" w14:paraId="70355D16" w14:textId="77777777">
        <w:trPr>
          <w:trHeight w:val="278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7EEF5" w14:textId="77777777" w:rsidR="003A2133" w:rsidRPr="00337518" w:rsidRDefault="00337518">
            <w:pPr>
              <w:spacing w:after="0" w:line="259" w:lineRule="auto"/>
              <w:ind w:left="18" w:firstLine="0"/>
              <w:jc w:val="center"/>
            </w:pPr>
            <w:r w:rsidRPr="00337518">
              <w:rPr>
                <w:rFonts w:eastAsia="Courier New"/>
              </w:rPr>
              <w:t>112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730BB" w14:textId="77777777" w:rsidR="003A2133" w:rsidRPr="00337518" w:rsidRDefault="00337518">
            <w:pPr>
              <w:spacing w:after="0" w:line="259" w:lineRule="auto"/>
              <w:ind w:left="14" w:firstLine="0"/>
              <w:jc w:val="left"/>
            </w:pPr>
            <w:r w:rsidRPr="00337518">
              <w:rPr>
                <w:rFonts w:eastAsia="Courier New"/>
              </w:rPr>
              <w:t>BEZBARIÉROVÉ WC a SPRCHA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535FF" w14:textId="77777777" w:rsidR="003A2133" w:rsidRPr="00337518" w:rsidRDefault="00337518">
            <w:pPr>
              <w:spacing w:after="0" w:line="259" w:lineRule="auto"/>
              <w:ind w:left="0" w:right="11" w:firstLine="0"/>
              <w:jc w:val="center"/>
            </w:pPr>
            <w:r w:rsidRPr="00337518">
              <w:rPr>
                <w:rFonts w:eastAsia="Courier New"/>
              </w:rPr>
              <w:t>6,4</w:t>
            </w:r>
          </w:p>
        </w:tc>
      </w:tr>
      <w:tr w:rsidR="003A2133" w:rsidRPr="00337518" w14:paraId="042559CB" w14:textId="77777777">
        <w:trPr>
          <w:trHeight w:val="294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11319" w14:textId="77777777" w:rsidR="003A2133" w:rsidRPr="00337518" w:rsidRDefault="00337518">
            <w:pPr>
              <w:spacing w:after="0" w:line="259" w:lineRule="auto"/>
              <w:ind w:left="18" w:firstLine="0"/>
              <w:jc w:val="center"/>
            </w:pPr>
            <w:r w:rsidRPr="00337518">
              <w:rPr>
                <w:rFonts w:eastAsia="Courier New"/>
              </w:rPr>
              <w:t>113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67488" w14:textId="77777777" w:rsidR="003A2133" w:rsidRPr="00337518" w:rsidRDefault="00337518">
            <w:pPr>
              <w:spacing w:after="0" w:line="259" w:lineRule="auto"/>
              <w:ind w:left="5" w:firstLine="0"/>
              <w:jc w:val="left"/>
            </w:pPr>
            <w:r w:rsidRPr="00337518">
              <w:rPr>
                <w:rFonts w:eastAsia="Courier New"/>
              </w:rPr>
              <w:t>JÍDELNA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6610" w14:textId="77777777" w:rsidR="003A2133" w:rsidRPr="00337518" w:rsidRDefault="00337518">
            <w:pPr>
              <w:spacing w:after="0" w:line="259" w:lineRule="auto"/>
              <w:ind w:left="0" w:right="11" w:firstLine="0"/>
              <w:jc w:val="center"/>
            </w:pPr>
            <w:r w:rsidRPr="00337518">
              <w:rPr>
                <w:rFonts w:eastAsia="Courier New"/>
              </w:rPr>
              <w:t>20,8</w:t>
            </w:r>
          </w:p>
        </w:tc>
      </w:tr>
      <w:tr w:rsidR="003A2133" w:rsidRPr="00337518" w14:paraId="672F2ED0" w14:textId="77777777">
        <w:trPr>
          <w:trHeight w:val="282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27C64" w14:textId="77777777" w:rsidR="003A2133" w:rsidRPr="00337518" w:rsidRDefault="00337518">
            <w:pPr>
              <w:spacing w:after="0" w:line="259" w:lineRule="auto"/>
              <w:ind w:left="28" w:firstLine="0"/>
              <w:jc w:val="center"/>
            </w:pPr>
            <w:r w:rsidRPr="00337518">
              <w:rPr>
                <w:rFonts w:eastAsia="Courier New"/>
              </w:rPr>
              <w:t>114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D249" w14:textId="77777777" w:rsidR="003A2133" w:rsidRPr="00337518" w:rsidRDefault="00337518">
            <w:pPr>
              <w:spacing w:after="0" w:line="259" w:lineRule="auto"/>
              <w:ind w:left="14" w:firstLine="0"/>
              <w:jc w:val="left"/>
            </w:pPr>
            <w:r w:rsidRPr="00337518">
              <w:rPr>
                <w:rFonts w:eastAsia="Courier New"/>
              </w:rPr>
              <w:t>ÚKLIDOVÁ MÍSTNOST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1F8B5" w14:textId="77777777" w:rsidR="003A2133" w:rsidRPr="00337518" w:rsidRDefault="00337518">
            <w:pPr>
              <w:spacing w:after="0" w:line="259" w:lineRule="auto"/>
              <w:ind w:left="0" w:right="16" w:firstLine="0"/>
              <w:jc w:val="center"/>
            </w:pPr>
            <w:r w:rsidRPr="00337518">
              <w:rPr>
                <w:rFonts w:eastAsia="Courier New"/>
              </w:rPr>
              <w:t>2,6</w:t>
            </w:r>
          </w:p>
        </w:tc>
      </w:tr>
      <w:tr w:rsidR="003A2133" w:rsidRPr="00337518" w14:paraId="292A3DE8" w14:textId="77777777">
        <w:trPr>
          <w:trHeight w:val="288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D388" w14:textId="77777777" w:rsidR="003A2133" w:rsidRPr="00337518" w:rsidRDefault="00337518">
            <w:pPr>
              <w:spacing w:after="0" w:line="259" w:lineRule="auto"/>
              <w:ind w:left="13" w:firstLine="0"/>
              <w:jc w:val="center"/>
            </w:pPr>
            <w:r w:rsidRPr="00337518">
              <w:rPr>
                <w:rFonts w:eastAsia="Courier New"/>
              </w:rPr>
              <w:t>115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6C673" w14:textId="77777777" w:rsidR="003A2133" w:rsidRPr="00337518" w:rsidRDefault="00337518">
            <w:pPr>
              <w:spacing w:after="0" w:line="259" w:lineRule="auto"/>
              <w:ind w:left="10" w:firstLine="0"/>
              <w:jc w:val="left"/>
            </w:pPr>
            <w:r w:rsidRPr="00337518">
              <w:rPr>
                <w:rFonts w:eastAsia="Courier New"/>
              </w:rPr>
              <w:t>DÍLNA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7EC8A" w14:textId="77777777" w:rsidR="003A2133" w:rsidRPr="00337518" w:rsidRDefault="00337518">
            <w:pPr>
              <w:spacing w:after="0" w:line="259" w:lineRule="auto"/>
              <w:ind w:left="0" w:right="16" w:firstLine="0"/>
              <w:jc w:val="center"/>
            </w:pPr>
            <w:r w:rsidRPr="00337518">
              <w:rPr>
                <w:rFonts w:eastAsia="Courier New"/>
              </w:rPr>
              <w:t>40,5</w:t>
            </w:r>
          </w:p>
        </w:tc>
      </w:tr>
      <w:tr w:rsidR="003A2133" w:rsidRPr="00337518" w14:paraId="77EAD717" w14:textId="77777777">
        <w:trPr>
          <w:trHeight w:val="278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A39A" w14:textId="77777777" w:rsidR="003A2133" w:rsidRPr="00337518" w:rsidRDefault="00337518">
            <w:pPr>
              <w:spacing w:after="0" w:line="259" w:lineRule="auto"/>
              <w:ind w:left="18" w:firstLine="0"/>
              <w:jc w:val="center"/>
            </w:pPr>
            <w:r w:rsidRPr="00337518">
              <w:rPr>
                <w:rFonts w:eastAsia="Courier New"/>
              </w:rPr>
              <w:t>116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23F3D" w14:textId="77777777" w:rsidR="003A2133" w:rsidRPr="00337518" w:rsidRDefault="00337518">
            <w:pPr>
              <w:spacing w:after="0" w:line="259" w:lineRule="auto"/>
              <w:ind w:left="0" w:firstLine="0"/>
              <w:jc w:val="left"/>
            </w:pPr>
            <w:r w:rsidRPr="00337518">
              <w:rPr>
                <w:rFonts w:eastAsia="Courier New"/>
              </w:rPr>
              <w:t>VYPALOVÁNÍ VÝROB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0B70A" w14:textId="77777777" w:rsidR="003A2133" w:rsidRPr="00337518" w:rsidRDefault="003A2133">
            <w:pPr>
              <w:spacing w:after="160" w:line="259" w:lineRule="auto"/>
              <w:ind w:left="0" w:firstLine="0"/>
              <w:jc w:val="left"/>
            </w:pPr>
          </w:p>
        </w:tc>
      </w:tr>
      <w:tr w:rsidR="003A2133" w:rsidRPr="00337518" w14:paraId="7C6C5049" w14:textId="77777777">
        <w:trPr>
          <w:trHeight w:val="280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A931B" w14:textId="77777777" w:rsidR="003A2133" w:rsidRPr="00337518" w:rsidRDefault="003A213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A2F20" w14:textId="77777777" w:rsidR="003A2133" w:rsidRPr="00337518" w:rsidRDefault="00337518">
            <w:pPr>
              <w:spacing w:after="0" w:line="259" w:lineRule="auto"/>
              <w:ind w:left="10" w:firstLine="0"/>
              <w:jc w:val="left"/>
            </w:pPr>
            <w:r w:rsidRPr="00337518">
              <w:rPr>
                <w:rFonts w:eastAsia="Courier New"/>
              </w:rPr>
              <w:t>CELKEM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EC0EE" w14:textId="77777777" w:rsidR="003A2133" w:rsidRPr="00337518" w:rsidRDefault="00337518">
            <w:pPr>
              <w:spacing w:after="0" w:line="259" w:lineRule="auto"/>
              <w:ind w:left="3" w:firstLine="0"/>
              <w:jc w:val="center"/>
            </w:pPr>
            <w:r w:rsidRPr="00337518">
              <w:rPr>
                <w:rFonts w:eastAsia="Courier New"/>
              </w:rPr>
              <w:t>146,7</w:t>
            </w:r>
          </w:p>
        </w:tc>
      </w:tr>
    </w:tbl>
    <w:p w14:paraId="6250FAF3" w14:textId="77777777" w:rsidR="003A2133" w:rsidRPr="00337518" w:rsidRDefault="00337518">
      <w:pPr>
        <w:numPr>
          <w:ilvl w:val="0"/>
          <w:numId w:val="2"/>
        </w:numPr>
        <w:spacing w:after="230" w:line="227" w:lineRule="auto"/>
        <w:ind w:right="33" w:hanging="356"/>
      </w:pPr>
      <w:r w:rsidRPr="00337518">
        <w:rPr>
          <w:rFonts w:eastAsia="Courier New"/>
        </w:rPr>
        <w:t>Pronajímatel se zavazuje zajistit nájemci plný a nerušený výkon práv nájemce spojených s užíváním nebytových prostor.</w:t>
      </w:r>
    </w:p>
    <w:p w14:paraId="57B834FC" w14:textId="77777777" w:rsidR="003A2133" w:rsidRPr="00337518" w:rsidRDefault="00337518">
      <w:pPr>
        <w:numPr>
          <w:ilvl w:val="0"/>
          <w:numId w:val="2"/>
        </w:numPr>
        <w:spacing w:after="263" w:line="227" w:lineRule="auto"/>
        <w:ind w:right="33" w:hanging="356"/>
      </w:pPr>
      <w:r w:rsidRPr="00337518">
        <w:rPr>
          <w:rFonts w:eastAsia="Courier New"/>
        </w:rPr>
        <w:t>Nájemce nebytové prostory určené v odst. 1. tohoto článku smlouvy do svého užívání přijímá za podmínek v této smlouvě sjednaných a zavazuje se tyto užívat výlučně v souladu s jejich stavebním určením, k účelu a v rozsahu sjednaných v této nájemní smlouvě. Nájemce se zavazuje při užívání nebytových prostor respektovat výkon užívacích a nájemních práv dalších osob v domě č. p. 3209/7 a zdržet se jakýchkoliv jednání, která by rušila, omezovala nebo ohrožovala tyto osoby ve výkonu jejich práv.</w:t>
      </w:r>
    </w:p>
    <w:p w14:paraId="50D5994A" w14:textId="77777777" w:rsidR="003A2133" w:rsidRPr="00337518" w:rsidRDefault="00337518">
      <w:pPr>
        <w:numPr>
          <w:ilvl w:val="0"/>
          <w:numId w:val="2"/>
        </w:numPr>
        <w:spacing w:after="569" w:line="227" w:lineRule="auto"/>
        <w:ind w:right="33" w:hanging="356"/>
      </w:pPr>
      <w:r w:rsidRPr="00337518">
        <w:rPr>
          <w:rFonts w:eastAsia="Courier New"/>
        </w:rPr>
        <w:t>Nájemce není oprávněn bez předchozího souhlasu pronajímatele v jiných než v čl. II. odst. 1 této smlouvy určených nebytových prostorách objektu domu č. p. 3209/7 umisťovat jakékoliv movité věci a zařízení a umožnit umístění jakýchkoliv movitých věcí a zařízení a zařízení třetím osobám. V případě, že nájemce poruší tuto svou povinnost, bere na vědomí, že jakékoliv takové předměty zde uložené mohou být pronajímatelem po předchozí výzvě nájemci odstraněny na náklady nájemce.</w:t>
      </w:r>
    </w:p>
    <w:p w14:paraId="2D667B62" w14:textId="77777777" w:rsidR="003A2133" w:rsidRPr="00337518" w:rsidRDefault="00337518">
      <w:pPr>
        <w:spacing w:after="54" w:line="259" w:lineRule="auto"/>
        <w:ind w:left="0" w:right="101" w:firstLine="0"/>
        <w:jc w:val="center"/>
      </w:pPr>
      <w:r w:rsidRPr="00337518">
        <w:rPr>
          <w:rFonts w:eastAsia="Courier New"/>
        </w:rPr>
        <w:t>111.</w:t>
      </w:r>
    </w:p>
    <w:p w14:paraId="4F982DBA" w14:textId="77777777" w:rsidR="003A2133" w:rsidRPr="00337518" w:rsidRDefault="00337518">
      <w:pPr>
        <w:pStyle w:val="Nadpis3"/>
        <w:spacing w:after="201"/>
        <w:ind w:left="0" w:right="96" w:firstLine="0"/>
        <w:rPr>
          <w:rFonts w:ascii="Times New Roman" w:hAnsi="Times New Roman" w:cs="Times New Roman"/>
          <w:sz w:val="24"/>
        </w:rPr>
      </w:pPr>
      <w:r w:rsidRPr="00337518">
        <w:rPr>
          <w:rFonts w:ascii="Times New Roman" w:hAnsi="Times New Roman" w:cs="Times New Roman"/>
          <w:sz w:val="24"/>
        </w:rPr>
        <w:t>Účel nájmu</w:t>
      </w:r>
    </w:p>
    <w:p w14:paraId="1C1F0B38" w14:textId="77777777" w:rsidR="003A2133" w:rsidRPr="00337518" w:rsidRDefault="00337518">
      <w:pPr>
        <w:numPr>
          <w:ilvl w:val="0"/>
          <w:numId w:val="3"/>
        </w:numPr>
        <w:spacing w:after="230" w:line="227" w:lineRule="auto"/>
        <w:ind w:right="21"/>
      </w:pPr>
      <w:r w:rsidRPr="00337518">
        <w:rPr>
          <w:rFonts w:eastAsia="Courier New"/>
        </w:rPr>
        <w:t>Nájemce bude shora uvedené prostory využívat za účelem poskytování sociální služby — sociálně terapeutické dílny — výroba a prodej keramických výrobků a kavárny.</w:t>
      </w:r>
    </w:p>
    <w:p w14:paraId="6DFE243B" w14:textId="77777777" w:rsidR="003A2133" w:rsidRPr="00337518" w:rsidRDefault="00337518">
      <w:pPr>
        <w:numPr>
          <w:ilvl w:val="0"/>
          <w:numId w:val="3"/>
        </w:numPr>
        <w:spacing w:after="918"/>
        <w:ind w:right="21"/>
      </w:pPr>
      <w:r w:rsidRPr="00337518">
        <w:t>V případě, že nájemce bude chtít nebytové prostory využívat k jiné své činnosti, než k činnosti určené v odst. 1. tohoto článku, je povinen toto oznámit pronajímateli a vyžádat si jeho předchozí písemný souhlas.</w:t>
      </w:r>
    </w:p>
    <w:p w14:paraId="49C0D0D0" w14:textId="77777777" w:rsidR="003A2133" w:rsidRPr="00337518" w:rsidRDefault="00337518">
      <w:pPr>
        <w:pStyle w:val="Nadpis2"/>
        <w:spacing w:after="219"/>
        <w:rPr>
          <w:sz w:val="24"/>
        </w:rPr>
      </w:pPr>
      <w:r w:rsidRPr="00337518">
        <w:rPr>
          <w:sz w:val="24"/>
        </w:rPr>
        <w:lastRenderedPageBreak/>
        <w:t>Stav nebytových prostor ke dni podpisu smlouvy</w:t>
      </w:r>
    </w:p>
    <w:p w14:paraId="05178C44" w14:textId="77777777" w:rsidR="003A2133" w:rsidRPr="00337518" w:rsidRDefault="00337518">
      <w:pPr>
        <w:numPr>
          <w:ilvl w:val="0"/>
          <w:numId w:val="4"/>
        </w:numPr>
        <w:spacing w:after="349"/>
        <w:ind w:right="9"/>
      </w:pPr>
      <w:r w:rsidRPr="00337518">
        <w:t>Pronajímatel a nájemce prohlašují, že nebytové prostory jsou ke dni uzavření této smlouvy bez dalšího ve stavu způsobilém ke smluvenému užívání.</w:t>
      </w:r>
    </w:p>
    <w:p w14:paraId="736CB1DD" w14:textId="77777777" w:rsidR="003A2133" w:rsidRPr="00337518" w:rsidRDefault="00337518">
      <w:pPr>
        <w:numPr>
          <w:ilvl w:val="0"/>
          <w:numId w:val="4"/>
        </w:numPr>
        <w:spacing w:after="636"/>
        <w:ind w:right="9"/>
      </w:pPr>
      <w:r w:rsidRPr="00337518">
        <w:t>Pronajímatel je povinen nebytové prostory vlastním nákladem udržovat ve stavu způsobilém ke smluvenému užívání.</w:t>
      </w:r>
    </w:p>
    <w:p w14:paraId="2BF06F16" w14:textId="2705ABED" w:rsidR="003A2133" w:rsidRPr="00337518" w:rsidRDefault="00337518">
      <w:pPr>
        <w:pStyle w:val="Nadpis2"/>
        <w:ind w:right="53"/>
        <w:rPr>
          <w:sz w:val="24"/>
        </w:rPr>
      </w:pPr>
      <w:r w:rsidRPr="00337518">
        <w:rPr>
          <w:sz w:val="24"/>
        </w:rPr>
        <w:t>Stavebn</w:t>
      </w:r>
      <w:r>
        <w:rPr>
          <w:sz w:val="24"/>
        </w:rPr>
        <w:t>í</w:t>
      </w:r>
      <w:r w:rsidRPr="00337518">
        <w:rPr>
          <w:sz w:val="24"/>
        </w:rPr>
        <w:t xml:space="preserve"> úpravy, údržba a další ujednání</w:t>
      </w:r>
    </w:p>
    <w:p w14:paraId="41E265F3" w14:textId="77777777" w:rsidR="003A2133" w:rsidRPr="00337518" w:rsidRDefault="00337518">
      <w:pPr>
        <w:numPr>
          <w:ilvl w:val="0"/>
          <w:numId w:val="5"/>
        </w:numPr>
        <w:spacing w:after="276" w:line="266" w:lineRule="auto"/>
        <w:ind w:right="86"/>
      </w:pPr>
      <w:r w:rsidRPr="00337518">
        <w:t>Nájemce je povinen provádět na své náklady běžnou údržbu a drobné opravy v nebytových prostorách související s jejich užíváním, tj. malování, zasklívání oken, opravy podlah, výměnu drobných součástek ad. do výše 50.000 Kč (</w:t>
      </w:r>
      <w:proofErr w:type="spellStart"/>
      <w:r w:rsidRPr="00337518">
        <w:t>padesáttisíckorunčeských</w:t>
      </w:r>
      <w:proofErr w:type="spellEnd"/>
      <w:r w:rsidRPr="00337518">
        <w:t>) za kalendářní rok. Nepostará-li se nájemce o včasné provedení drobných oprav a běžnou údržbu, má pronajímatel právo učinit tak po předchozím upozornění nájemce na svůj náklad sám a požadovat od nájemce náhradu na tuto údržbu a opravy.</w:t>
      </w:r>
    </w:p>
    <w:p w14:paraId="256DF5A5" w14:textId="77777777" w:rsidR="003A2133" w:rsidRPr="00337518" w:rsidRDefault="00337518">
      <w:pPr>
        <w:numPr>
          <w:ilvl w:val="0"/>
          <w:numId w:val="5"/>
        </w:numPr>
        <w:spacing w:after="290"/>
        <w:ind w:right="86"/>
      </w:pPr>
      <w:r w:rsidRPr="00337518">
        <w:t>Nájemce je povinen bez zbytečného odkladu písemně oznámit pronajímateli potřebu těch oprav, které má nést pronajímatel a umožnit jejich provedení, jinak odpovídá za škodu, která porušením této povinnosti vznikla. Nesplní-li pronajímatel svou povinnost odstranit závady bránící řádnému užívání nebytových prostor i přes písemnou výzvu nájemce, je nájemce oprávněn závady odstranit v nezbytné míře a požadovat od pronajímatele náhradu účelně vynaložených nákladů.</w:t>
      </w:r>
    </w:p>
    <w:p w14:paraId="067570AB" w14:textId="77777777" w:rsidR="003A2133" w:rsidRPr="00337518" w:rsidRDefault="00337518">
      <w:pPr>
        <w:numPr>
          <w:ilvl w:val="0"/>
          <w:numId w:val="5"/>
        </w:numPr>
        <w:spacing w:after="322"/>
        <w:ind w:right="86"/>
      </w:pPr>
      <w:r w:rsidRPr="00337518">
        <w:t>Nájemce není oprávněn bez předchozího písemného souhlasu pronajímatele provádět v nebytových prostorách jakékoliv stavební opravy, úpravy nebo změny, a to ani na své náklady. V případě porušení této povinnosti je pronajímatel oprávněn požadovat, aby nájemce provedené opravy, úpravy nebo změny na své náklady bezodkladně odstranil a prostory uvedl do původního stavu, pokud nebude dohodnuto jinak.</w:t>
      </w:r>
    </w:p>
    <w:p w14:paraId="62700CA9" w14:textId="77777777" w:rsidR="003A2133" w:rsidRPr="00337518" w:rsidRDefault="00337518">
      <w:pPr>
        <w:spacing w:after="328"/>
        <w:ind w:left="360" w:right="125"/>
      </w:pPr>
      <w:r w:rsidRPr="00337518">
        <w:t>4 Nedohodnou-li se účastníci jinak, nemá nájemce právo na náhradu nákladů, které vynaložil na stavební úpravy, opravy a změny nebytových prostor provedených byť se souhlasem pronajímatele.</w:t>
      </w:r>
    </w:p>
    <w:p w14:paraId="7FA2A69A" w14:textId="77777777" w:rsidR="003A2133" w:rsidRPr="00337518" w:rsidRDefault="00337518">
      <w:pPr>
        <w:numPr>
          <w:ilvl w:val="0"/>
          <w:numId w:val="6"/>
        </w:numPr>
        <w:spacing w:after="328"/>
        <w:ind w:right="9" w:hanging="365"/>
      </w:pPr>
      <w:r w:rsidRPr="00337518">
        <w:t xml:space="preserve">Nájemce je povinen v pronajatých nebytových prostorách dodržovat obecně závazné předpisy PO a BOZP a instalovat zde potřebnou hasící techniku. Náklady na </w:t>
      </w:r>
      <w:proofErr w:type="spellStart"/>
      <w:r w:rsidRPr="00337518">
        <w:t>wbavení</w:t>
      </w:r>
      <w:proofErr w:type="spellEnd"/>
      <w:r w:rsidRPr="00337518">
        <w:t xml:space="preserve"> hasební technikou a její pravidelné revize nese ze svého nájemce. Nájemce je povinen umožnit v pronajatých prostorách provádění pravidelných prohlídek PO.</w:t>
      </w:r>
    </w:p>
    <w:p w14:paraId="1DDE61C7" w14:textId="77777777" w:rsidR="003A2133" w:rsidRPr="00337518" w:rsidRDefault="00337518">
      <w:pPr>
        <w:numPr>
          <w:ilvl w:val="0"/>
          <w:numId w:val="6"/>
        </w:numPr>
        <w:spacing w:after="371" w:line="266" w:lineRule="auto"/>
        <w:ind w:right="9" w:hanging="365"/>
      </w:pPr>
      <w:r w:rsidRPr="00337518">
        <w:t>Nájemce odpovídá za bezpečnost vlastní i svých zákazníků, klientů a návštěv.</w:t>
      </w:r>
    </w:p>
    <w:p w14:paraId="7759BE45" w14:textId="77777777" w:rsidR="003A2133" w:rsidRPr="00337518" w:rsidRDefault="00337518">
      <w:pPr>
        <w:numPr>
          <w:ilvl w:val="0"/>
          <w:numId w:val="6"/>
        </w:numPr>
        <w:ind w:right="9" w:hanging="365"/>
      </w:pPr>
      <w:r w:rsidRPr="00337518">
        <w:t>Nájemce je povinen zabezpečit, aby v nebytových prostorách, užívaných společných prostorách a jiných prostorách budovy č. p. 3209/7 nebyly ukládány látky snadno vznětlivé či jinak nebezpečné a nebylo užíváno otevřeného ohně.</w:t>
      </w:r>
    </w:p>
    <w:p w14:paraId="48E558FF" w14:textId="77777777" w:rsidR="003A2133" w:rsidRPr="00337518" w:rsidRDefault="00337518">
      <w:pPr>
        <w:numPr>
          <w:ilvl w:val="0"/>
          <w:numId w:val="6"/>
        </w:numPr>
        <w:ind w:right="9" w:hanging="365"/>
      </w:pPr>
      <w:r w:rsidRPr="00337518">
        <w:rPr>
          <w:rFonts w:eastAsia="Courier New"/>
        </w:rPr>
        <w:t xml:space="preserve">Nájemce odpovídá </w:t>
      </w:r>
      <w:proofErr w:type="spellStart"/>
      <w:r w:rsidRPr="00337518">
        <w:rPr>
          <w:rFonts w:eastAsia="Courier New"/>
        </w:rPr>
        <w:t>pronQjímateli</w:t>
      </w:r>
      <w:proofErr w:type="spellEnd"/>
      <w:r w:rsidRPr="00337518">
        <w:rPr>
          <w:rFonts w:eastAsia="Courier New"/>
        </w:rPr>
        <w:t xml:space="preserve"> za škodu, kterou pronajímateli způsobí na nebytových prostorách nebo na jiném majetku pronajímatele v souvislosti s užíváním nebytových prostor buď on sám, nebo osoby, kterým nájemce umožnil vstup do nebytových prostor.</w:t>
      </w:r>
    </w:p>
    <w:p w14:paraId="21941943" w14:textId="77777777" w:rsidR="003A2133" w:rsidRPr="00337518" w:rsidRDefault="00337518">
      <w:pPr>
        <w:numPr>
          <w:ilvl w:val="0"/>
          <w:numId w:val="6"/>
        </w:numPr>
        <w:ind w:right="9" w:hanging="365"/>
      </w:pPr>
      <w:r w:rsidRPr="00337518">
        <w:rPr>
          <w:rFonts w:eastAsia="Courier New"/>
        </w:rPr>
        <w:t>Pronajímatel je oprávněn 2x za rok požadovat přístup do nebytových prostor za účelem kontroly dodržováni podmínek této smlouvy. Termín prohlídky nebytových prostor je pronajímatel povinen oznámit nájemci alespoň 7 kalendářních dní předem. Předchozí oznámení se nevyžaduje, je-li nezbytné zabránit škodě nebo hrozí-li nebezpečí z prodlení.</w:t>
      </w:r>
    </w:p>
    <w:p w14:paraId="4999E506" w14:textId="77777777" w:rsidR="003A2133" w:rsidRPr="00337518" w:rsidRDefault="00337518">
      <w:pPr>
        <w:numPr>
          <w:ilvl w:val="0"/>
          <w:numId w:val="6"/>
        </w:numPr>
        <w:ind w:right="9" w:hanging="365"/>
      </w:pPr>
      <w:r w:rsidRPr="00337518">
        <w:rPr>
          <w:rFonts w:eastAsia="Courier New"/>
        </w:rPr>
        <w:lastRenderedPageBreak/>
        <w:t>V předmětných nebytových prostorách, které jsou předmětem této smlouvy, je instalován poplachový zabezpečovací a tísňový systém (dále jen PZTS), sloužící k ochraně prostor a majetku proti poškození a vniku třetích osob.</w:t>
      </w:r>
    </w:p>
    <w:p w14:paraId="2FF3EE2C" w14:textId="77777777" w:rsidR="003A2133" w:rsidRPr="00337518" w:rsidRDefault="00337518">
      <w:pPr>
        <w:numPr>
          <w:ilvl w:val="0"/>
          <w:numId w:val="6"/>
        </w:numPr>
        <w:spacing w:after="301"/>
        <w:ind w:right="9" w:hanging="365"/>
      </w:pPr>
      <w:r w:rsidRPr="00337518">
        <w:rPr>
          <w:rFonts w:eastAsia="Courier New"/>
        </w:rPr>
        <w:t>Nájemník bude mít povinnost před podpisem nájemní smlouvy, mít uzavřenu smlouvu se servisní firmou, která bude zajišťovat pravidelné kontroly provozuschopnosti veškerých prvků PZTS.</w:t>
      </w:r>
    </w:p>
    <w:p w14:paraId="3C04E367" w14:textId="77777777" w:rsidR="003A2133" w:rsidRPr="00337518" w:rsidRDefault="00337518">
      <w:pPr>
        <w:numPr>
          <w:ilvl w:val="0"/>
          <w:numId w:val="6"/>
        </w:numPr>
        <w:ind w:right="9" w:hanging="365"/>
      </w:pPr>
      <w:proofErr w:type="spellStart"/>
      <w:r w:rsidRPr="00337518">
        <w:rPr>
          <w:rFonts w:eastAsia="Courier New"/>
        </w:rPr>
        <w:t>PronQjimatel</w:t>
      </w:r>
      <w:proofErr w:type="spellEnd"/>
      <w:r w:rsidRPr="00337518">
        <w:rPr>
          <w:rFonts w:eastAsia="Courier New"/>
        </w:rPr>
        <w:t xml:space="preserve"> předá zástupci servisní firmy nájemníka servisní kód předmětného PZTS, a to nejpozději v den předání prostor do užívání.</w:t>
      </w:r>
    </w:p>
    <w:p w14:paraId="2294C2F5" w14:textId="2B634C79" w:rsidR="003A2133" w:rsidRPr="00337518" w:rsidRDefault="00337518">
      <w:pPr>
        <w:numPr>
          <w:ilvl w:val="0"/>
          <w:numId w:val="6"/>
        </w:numPr>
        <w:spacing w:after="804"/>
        <w:ind w:right="9" w:hanging="365"/>
      </w:pPr>
      <w:r w:rsidRPr="00337518">
        <w:rPr>
          <w:rFonts w:eastAsia="Courier New"/>
        </w:rPr>
        <w:t xml:space="preserve">Po ukončení smlouvy o pronájmu, předá zástupce servisní firmy </w:t>
      </w:r>
      <w:proofErr w:type="spellStart"/>
      <w:r w:rsidRPr="00337518">
        <w:rPr>
          <w:rFonts w:eastAsia="Courier New"/>
        </w:rPr>
        <w:t>n</w:t>
      </w:r>
      <w:r w:rsidR="00952031">
        <w:rPr>
          <w:rFonts w:eastAsia="Courier New"/>
        </w:rPr>
        <w:t>á</w:t>
      </w:r>
      <w:r w:rsidRPr="00337518">
        <w:rPr>
          <w:rFonts w:eastAsia="Courier New"/>
        </w:rPr>
        <w:t>jemnika</w:t>
      </w:r>
      <w:proofErr w:type="spellEnd"/>
      <w:r w:rsidRPr="00337518">
        <w:rPr>
          <w:rFonts w:eastAsia="Courier New"/>
        </w:rPr>
        <w:t xml:space="preserve"> servisní kód PZTS pronajímateli, a to nejpozději při předání vyklizených prostor.</w:t>
      </w:r>
    </w:p>
    <w:p w14:paraId="4007F0FE" w14:textId="77777777" w:rsidR="003A2133" w:rsidRPr="00337518" w:rsidRDefault="00337518">
      <w:pPr>
        <w:pStyle w:val="Nadpis3"/>
        <w:spacing w:after="198"/>
        <w:ind w:left="456" w:right="499"/>
        <w:rPr>
          <w:rFonts w:ascii="Times New Roman" w:hAnsi="Times New Roman" w:cs="Times New Roman"/>
          <w:sz w:val="24"/>
        </w:rPr>
      </w:pPr>
      <w:r w:rsidRPr="00337518">
        <w:rPr>
          <w:rFonts w:ascii="Times New Roman" w:hAnsi="Times New Roman" w:cs="Times New Roman"/>
          <w:sz w:val="24"/>
        </w:rPr>
        <w:t>Nájemné</w:t>
      </w:r>
    </w:p>
    <w:p w14:paraId="0BB51EC3" w14:textId="712DD81A" w:rsidR="003A2133" w:rsidRPr="00337518" w:rsidRDefault="00337518">
      <w:pPr>
        <w:spacing w:after="336"/>
        <w:ind w:left="360" w:right="9"/>
      </w:pPr>
      <w:r w:rsidRPr="00337518">
        <w:rPr>
          <w:rFonts w:eastAsia="Courier New"/>
        </w:rPr>
        <w:t>1. Nájemce se zavazuje hradit pronajímateli za nájem shora určených nebytových prostor n</w:t>
      </w:r>
      <w:r>
        <w:rPr>
          <w:rFonts w:eastAsia="Courier New"/>
        </w:rPr>
        <w:t>á</w:t>
      </w:r>
      <w:r w:rsidRPr="00337518">
        <w:rPr>
          <w:rFonts w:eastAsia="Courier New"/>
        </w:rPr>
        <w:t xml:space="preserve">jemné. Výše nájemného za pronájem </w:t>
      </w:r>
      <w:proofErr w:type="spellStart"/>
      <w:r w:rsidRPr="00337518">
        <w:rPr>
          <w:rFonts w:eastAsia="Courier New"/>
        </w:rPr>
        <w:t>nebytosých</w:t>
      </w:r>
      <w:proofErr w:type="spellEnd"/>
      <w:r w:rsidRPr="00337518">
        <w:rPr>
          <w:rFonts w:eastAsia="Courier New"/>
        </w:rPr>
        <w:t xml:space="preserve"> prostor blíže specifikovaných v čl. II., odst. 1. této nájemní smlouvy byla stanovena na základě usnesení Rady města Kroměříže č. RMR/25/88/2480 ze dne 8. 12. 2025 a </w:t>
      </w:r>
      <w:proofErr w:type="spellStart"/>
      <w:r w:rsidRPr="00337518">
        <w:rPr>
          <w:rFonts w:eastAsia="Courier New"/>
        </w:rPr>
        <w:t>čini</w:t>
      </w:r>
      <w:proofErr w:type="spellEnd"/>
      <w:r w:rsidRPr="00337518">
        <w:rPr>
          <w:rFonts w:eastAsia="Courier New"/>
        </w:rPr>
        <w:t xml:space="preserve"> 11,33 Kč/m</w:t>
      </w:r>
      <w:r w:rsidRPr="00337518">
        <w:rPr>
          <w:rFonts w:eastAsia="Courier New"/>
          <w:vertAlign w:val="superscript"/>
        </w:rPr>
        <w:t>2</w:t>
      </w:r>
      <w:r w:rsidRPr="00337518">
        <w:rPr>
          <w:rFonts w:eastAsia="Courier New"/>
        </w:rPr>
        <w:t>/</w:t>
      </w:r>
      <w:proofErr w:type="spellStart"/>
      <w:r w:rsidRPr="00337518">
        <w:rPr>
          <w:rFonts w:eastAsia="Courier New"/>
        </w:rPr>
        <w:t>měsic</w:t>
      </w:r>
      <w:proofErr w:type="spellEnd"/>
      <w:r w:rsidRPr="00337518">
        <w:rPr>
          <w:rFonts w:eastAsia="Courier New"/>
        </w:rPr>
        <w:t>. K nájemnému není účtována DPH.</w:t>
      </w:r>
    </w:p>
    <w:p w14:paraId="38634DD5" w14:textId="77777777" w:rsidR="00337518" w:rsidRDefault="00337518">
      <w:pPr>
        <w:spacing w:after="9" w:line="218" w:lineRule="auto"/>
        <w:ind w:left="394" w:right="1310" w:hanging="10"/>
        <w:rPr>
          <w:rFonts w:eastAsia="Courier New"/>
        </w:rPr>
      </w:pPr>
      <w:r w:rsidRPr="00337518">
        <w:rPr>
          <w:rFonts w:eastAsia="Courier New"/>
        </w:rPr>
        <w:t xml:space="preserve">Nájemné </w:t>
      </w:r>
      <w:proofErr w:type="spellStart"/>
      <w:r w:rsidRPr="00337518">
        <w:rPr>
          <w:rFonts w:eastAsia="Courier New"/>
        </w:rPr>
        <w:t>měsíčni</w:t>
      </w:r>
      <w:proofErr w:type="spellEnd"/>
      <w:r w:rsidRPr="00337518">
        <w:rPr>
          <w:noProof/>
        </w:rPr>
        <w:drawing>
          <wp:inline distT="0" distB="0" distL="0" distR="0" wp14:anchorId="32EE81B9" wp14:editId="02F354A0">
            <wp:extent cx="710184" cy="33537"/>
            <wp:effectExtent l="0" t="0" r="0" b="0"/>
            <wp:docPr id="30412" name="Picture 30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2" name="Picture 304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518">
        <w:rPr>
          <w:rFonts w:eastAsia="Courier New"/>
        </w:rPr>
        <w:t xml:space="preserve">11,33 </w:t>
      </w:r>
      <w:proofErr w:type="spellStart"/>
      <w:r w:rsidRPr="00337518">
        <w:rPr>
          <w:rFonts w:eastAsia="Courier New"/>
        </w:rPr>
        <w:t>Rč</w:t>
      </w:r>
      <w:proofErr w:type="spellEnd"/>
      <w:r w:rsidRPr="00337518">
        <w:rPr>
          <w:rFonts w:eastAsia="Courier New"/>
        </w:rPr>
        <w:t xml:space="preserve"> x 146,7m</w:t>
      </w:r>
      <w:r w:rsidRPr="00337518">
        <w:rPr>
          <w:rFonts w:eastAsia="Courier New"/>
          <w:vertAlign w:val="superscript"/>
        </w:rPr>
        <w:t xml:space="preserve">2 </w:t>
      </w:r>
      <w:r w:rsidRPr="00337518">
        <w:rPr>
          <w:rFonts w:eastAsia="Courier New"/>
        </w:rPr>
        <w:t xml:space="preserve">- 1.662 Kč </w:t>
      </w:r>
    </w:p>
    <w:p w14:paraId="3E69D430" w14:textId="15D21B05" w:rsidR="003A2133" w:rsidRPr="00337518" w:rsidRDefault="00337518">
      <w:pPr>
        <w:spacing w:after="9" w:line="218" w:lineRule="auto"/>
        <w:ind w:left="394" w:right="1310" w:hanging="10"/>
      </w:pPr>
      <w:r w:rsidRPr="00337518">
        <w:rPr>
          <w:rFonts w:eastAsia="Courier New"/>
        </w:rPr>
        <w:t>Nájemné čtvrtletní</w:t>
      </w:r>
      <w:r w:rsidRPr="00337518">
        <w:rPr>
          <w:noProof/>
        </w:rPr>
        <w:drawing>
          <wp:inline distT="0" distB="0" distL="0" distR="0" wp14:anchorId="4C023D5D" wp14:editId="0CF8FE52">
            <wp:extent cx="582168" cy="33537"/>
            <wp:effectExtent l="0" t="0" r="0" b="0"/>
            <wp:docPr id="30414" name="Picture 30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4" name="Picture 304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518">
        <w:rPr>
          <w:rFonts w:eastAsia="Courier New"/>
        </w:rPr>
        <w:t>1.662 Kč x 3 měsíce = 4.986 Kč</w:t>
      </w:r>
    </w:p>
    <w:p w14:paraId="7CFE1BDC" w14:textId="47AEBE94" w:rsidR="003A2133" w:rsidRPr="00337518" w:rsidRDefault="00337518">
      <w:pPr>
        <w:spacing w:after="266" w:line="218" w:lineRule="auto"/>
        <w:ind w:left="389" w:hanging="10"/>
      </w:pPr>
      <w:r w:rsidRPr="00337518">
        <w:rPr>
          <w:rFonts w:eastAsia="Courier New"/>
        </w:rPr>
        <w:t>Nájemné roční</w:t>
      </w:r>
      <w:r w:rsidRPr="00337518">
        <w:rPr>
          <w:noProof/>
        </w:rPr>
        <w:drawing>
          <wp:inline distT="0" distB="0" distL="0" distR="0" wp14:anchorId="474138A0" wp14:editId="2C262BBE">
            <wp:extent cx="877824" cy="33538"/>
            <wp:effectExtent l="0" t="0" r="0" b="0"/>
            <wp:docPr id="30416" name="Picture 30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16" name="Picture 304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518">
        <w:rPr>
          <w:rFonts w:eastAsia="Courier New"/>
        </w:rPr>
        <w:t>1.662 Kč x 12 m</w:t>
      </w:r>
      <w:r>
        <w:rPr>
          <w:rFonts w:eastAsia="Courier New"/>
        </w:rPr>
        <w:t>ěsíc</w:t>
      </w:r>
      <w:r w:rsidRPr="00337518">
        <w:rPr>
          <w:rFonts w:eastAsia="Courier New"/>
        </w:rPr>
        <w:t>ů = 19.944 Kč</w:t>
      </w:r>
    </w:p>
    <w:p w14:paraId="3B7FD2BD" w14:textId="77777777" w:rsidR="003A2133" w:rsidRPr="00337518" w:rsidRDefault="00337518">
      <w:pPr>
        <w:spacing w:after="174"/>
        <w:ind w:left="360" w:right="82"/>
      </w:pPr>
      <w:r w:rsidRPr="00337518">
        <w:rPr>
          <w:rFonts w:eastAsia="Courier New"/>
        </w:rPr>
        <w:t>2, Nájemné je splatné v pravidelných čtvrtletních splátkách, splatných vždy do 5. dne druhého měsíce čtvrtletí, za který nájemné přísluší, převodem na účet pronajímatele číslo účtu 27-5994070277/0100 s VS, který bude vygenerován ve výpočtovém listě.</w:t>
      </w:r>
    </w:p>
    <w:p w14:paraId="31C47467" w14:textId="77777777" w:rsidR="003A2133" w:rsidRPr="00337518" w:rsidRDefault="00337518">
      <w:pPr>
        <w:numPr>
          <w:ilvl w:val="0"/>
          <w:numId w:val="7"/>
        </w:numPr>
        <w:spacing w:after="79"/>
        <w:ind w:right="62" w:hanging="350"/>
      </w:pPr>
      <w:r w:rsidRPr="00337518">
        <w:rPr>
          <w:rFonts w:eastAsia="Courier New"/>
        </w:rPr>
        <w:t>V případě prodlení nájemce s úhradou nájemného, je tento povinen hradit pronajímateli smluvní pokutu ve výši 0,05 % denně z dlužné částky.</w:t>
      </w:r>
    </w:p>
    <w:p w14:paraId="58B261CB" w14:textId="77777777" w:rsidR="003A2133" w:rsidRPr="00337518" w:rsidRDefault="00337518">
      <w:pPr>
        <w:numPr>
          <w:ilvl w:val="0"/>
          <w:numId w:val="7"/>
        </w:numPr>
        <w:ind w:right="62" w:hanging="350"/>
      </w:pPr>
      <w:r w:rsidRPr="00337518">
        <w:rPr>
          <w:rFonts w:eastAsia="Courier New"/>
        </w:rPr>
        <w:t>V případě, že nájemce bude přes písemnou výstrahu pronajímatele po dobu delší jak 2 měsíce v prodlení s úhradou kterékoliv splátky nájemného, je pronajímatel oprávněn tuto smlouvu vypovědět bez výpovědní doby.</w:t>
      </w:r>
    </w:p>
    <w:p w14:paraId="4E5E826F" w14:textId="77777777" w:rsidR="003A2133" w:rsidRPr="00337518" w:rsidRDefault="00337518">
      <w:pPr>
        <w:numPr>
          <w:ilvl w:val="0"/>
          <w:numId w:val="7"/>
        </w:numPr>
        <w:ind w:right="62" w:hanging="350"/>
      </w:pPr>
      <w:r w:rsidRPr="00337518">
        <w:rPr>
          <w:rFonts w:eastAsia="Courier New"/>
        </w:rPr>
        <w:t xml:space="preserve">Pronajímatel je oprávněn zvyšovat výši nájemného o částku, která bude představovat míru inflace </w:t>
      </w:r>
      <w:r w:rsidRPr="00337518">
        <w:rPr>
          <w:noProof/>
        </w:rPr>
        <w:drawing>
          <wp:inline distT="0" distB="0" distL="0" distR="0" wp14:anchorId="4F68D4CA" wp14:editId="03B82F24">
            <wp:extent cx="649224" cy="121955"/>
            <wp:effectExtent l="0" t="0" r="0" b="0"/>
            <wp:docPr id="9995" name="Picture 9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5" name="Picture 99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518">
        <w:rPr>
          <w:rFonts w:eastAsia="Courier New"/>
        </w:rPr>
        <w:t xml:space="preserve"> přírůstkem průměrného ročního indexu spotřebitelských cen za uplynulý kalendářní rok, vyhlášenou Českým statistickým úřadem. Takto navýšené nájemné bude zvýšeno vždy k 1.1. příslušného kalendářního roku.</w:t>
      </w:r>
    </w:p>
    <w:p w14:paraId="1ABEC66D" w14:textId="77777777" w:rsidR="003A2133" w:rsidRPr="00337518" w:rsidRDefault="00337518">
      <w:pPr>
        <w:numPr>
          <w:ilvl w:val="0"/>
          <w:numId w:val="7"/>
        </w:numPr>
        <w:spacing w:after="241" w:line="266" w:lineRule="auto"/>
        <w:ind w:right="62" w:hanging="350"/>
      </w:pPr>
      <w:r w:rsidRPr="00337518">
        <w:rPr>
          <w:rFonts w:eastAsia="Courier New"/>
        </w:rPr>
        <w:t>V ceně nájemného nejsou zahrnuty ceny služeb.</w:t>
      </w:r>
    </w:p>
    <w:p w14:paraId="23CEFEDE" w14:textId="77777777" w:rsidR="003A2133" w:rsidRPr="00337518" w:rsidRDefault="00337518">
      <w:pPr>
        <w:spacing w:after="0" w:line="259" w:lineRule="auto"/>
        <w:ind w:left="428" w:hanging="10"/>
        <w:jc w:val="center"/>
      </w:pPr>
      <w:r w:rsidRPr="00337518">
        <w:rPr>
          <w:rFonts w:eastAsia="Courier New"/>
        </w:rPr>
        <w:t>VII.</w:t>
      </w:r>
    </w:p>
    <w:p w14:paraId="57145820" w14:textId="77777777" w:rsidR="003A2133" w:rsidRPr="00337518" w:rsidRDefault="00337518">
      <w:pPr>
        <w:pStyle w:val="Nadpis3"/>
        <w:ind w:left="456" w:right="0"/>
        <w:rPr>
          <w:rFonts w:ascii="Times New Roman" w:hAnsi="Times New Roman" w:cs="Times New Roman"/>
          <w:sz w:val="24"/>
        </w:rPr>
      </w:pPr>
      <w:r w:rsidRPr="00337518">
        <w:rPr>
          <w:rFonts w:ascii="Times New Roman" w:hAnsi="Times New Roman" w:cs="Times New Roman"/>
          <w:sz w:val="24"/>
        </w:rPr>
        <w:t>Provozní náklady</w:t>
      </w:r>
    </w:p>
    <w:p w14:paraId="4285966C" w14:textId="77777777" w:rsidR="003A2133" w:rsidRPr="00337518" w:rsidRDefault="00337518">
      <w:pPr>
        <w:numPr>
          <w:ilvl w:val="0"/>
          <w:numId w:val="8"/>
        </w:numPr>
        <w:ind w:right="9" w:hanging="365"/>
      </w:pPr>
      <w:r w:rsidRPr="00337518">
        <w:rPr>
          <w:rFonts w:eastAsia="Courier New"/>
        </w:rPr>
        <w:t>Nájemce je povinen zajistit si na vlastní náklady úklid pronajatých nebytových prostor.</w:t>
      </w:r>
    </w:p>
    <w:p w14:paraId="19E87C10" w14:textId="77777777" w:rsidR="003A2133" w:rsidRPr="00337518" w:rsidRDefault="00337518">
      <w:pPr>
        <w:numPr>
          <w:ilvl w:val="0"/>
          <w:numId w:val="8"/>
        </w:numPr>
        <w:spacing w:after="266" w:line="218" w:lineRule="auto"/>
        <w:ind w:right="9" w:hanging="365"/>
      </w:pPr>
      <w:r w:rsidRPr="00337518">
        <w:rPr>
          <w:rFonts w:eastAsia="Courier New"/>
        </w:rPr>
        <w:t>Nájemce je povinen zajistit si na vlastní náklady odvoz komunálního a ostatního odpadu, který vyprodukuje.</w:t>
      </w:r>
    </w:p>
    <w:p w14:paraId="06EC2897" w14:textId="77777777" w:rsidR="003A2133" w:rsidRPr="00337518" w:rsidRDefault="00337518">
      <w:pPr>
        <w:numPr>
          <w:ilvl w:val="0"/>
          <w:numId w:val="8"/>
        </w:numPr>
        <w:spacing w:after="215"/>
        <w:ind w:right="9" w:hanging="365"/>
      </w:pPr>
      <w:r w:rsidRPr="00337518">
        <w:rPr>
          <w:rFonts w:eastAsia="Courier New"/>
        </w:rPr>
        <w:t>Nájemce se zavazuje hradit zálohové platby na služby spojené s užíváním nebytových prostor, jejichž specifikace a výše jsou uvedeny ve výpočtovém listě — viz platebním kalendáři. Pronajímatel se zavazuje tento výpočtový list předat nájemci při podpisu smlouvy a průběžně jej aktualizovat v případě změny zálohových plateb.</w:t>
      </w:r>
    </w:p>
    <w:p w14:paraId="2CDDD3DE" w14:textId="77777777" w:rsidR="003A2133" w:rsidRPr="00337518" w:rsidRDefault="00337518">
      <w:pPr>
        <w:numPr>
          <w:ilvl w:val="0"/>
          <w:numId w:val="8"/>
        </w:numPr>
        <w:ind w:right="9" w:hanging="365"/>
      </w:pPr>
      <w:r w:rsidRPr="00337518">
        <w:rPr>
          <w:rFonts w:eastAsia="Courier New"/>
        </w:rPr>
        <w:lastRenderedPageBreak/>
        <w:t>Pronajímatel je povinen provádět vyúčtováni skutečných nákladů na dodávku služeb do předmětných nebytových prostor oproti uhrazeným zálohám, a to vždy za kalendářní rok, nejpozději však do 30. 6. následujícího roku.</w:t>
      </w:r>
    </w:p>
    <w:p w14:paraId="5515A92A" w14:textId="77777777" w:rsidR="003A2133" w:rsidRPr="00337518" w:rsidRDefault="00337518">
      <w:pPr>
        <w:numPr>
          <w:ilvl w:val="0"/>
          <w:numId w:val="8"/>
        </w:numPr>
        <w:ind w:right="9" w:hanging="365"/>
      </w:pPr>
      <w:r w:rsidRPr="00337518">
        <w:rPr>
          <w:rFonts w:eastAsia="Courier New"/>
        </w:rPr>
        <w:t>Vyúčtování skutečných cen a záloh za jednotlivé služby bude provedeno dle platných právních předpisů. Přeplatek zjištění vyúčtováním služeb je pronajímatel povinen vrátit nájemci do 15-ti dnů od skončení lhůty pro reklamaci doručeného vyúčtování. Nedoplatek zjištěný vyúčtováním je nájemce povinen uhradit pronajímateli do 15-ti dnů od předloženi vyúčtování nájemci. Podkladem k úhradě nedoplatku bude faktura vystavená pronajímatelem.</w:t>
      </w:r>
    </w:p>
    <w:p w14:paraId="3B078EF8" w14:textId="77777777" w:rsidR="003A2133" w:rsidRPr="00337518" w:rsidRDefault="00337518">
      <w:pPr>
        <w:numPr>
          <w:ilvl w:val="0"/>
          <w:numId w:val="8"/>
        </w:numPr>
        <w:spacing w:after="282"/>
        <w:ind w:right="9" w:hanging="365"/>
      </w:pPr>
      <w:r w:rsidRPr="00337518">
        <w:rPr>
          <w:rFonts w:eastAsia="Courier New"/>
        </w:rPr>
        <w:t>Pravidelné revize rozvodu energii zajišťuje a hradí pronajímatel.</w:t>
      </w:r>
    </w:p>
    <w:p w14:paraId="2C048A59" w14:textId="77777777" w:rsidR="003A2133" w:rsidRPr="00337518" w:rsidRDefault="00337518">
      <w:pPr>
        <w:spacing w:after="0" w:line="259" w:lineRule="auto"/>
        <w:ind w:left="428" w:right="125" w:hanging="10"/>
        <w:jc w:val="center"/>
      </w:pPr>
      <w:r w:rsidRPr="00337518">
        <w:rPr>
          <w:rFonts w:eastAsia="Courier New"/>
        </w:rPr>
        <w:t>VIII.</w:t>
      </w:r>
    </w:p>
    <w:p w14:paraId="453C5265" w14:textId="77777777" w:rsidR="003A2133" w:rsidRPr="00337518" w:rsidRDefault="00337518">
      <w:pPr>
        <w:spacing w:after="242" w:line="259" w:lineRule="auto"/>
        <w:ind w:left="2237" w:firstLine="0"/>
        <w:jc w:val="left"/>
      </w:pPr>
      <w:r w:rsidRPr="00337518">
        <w:rPr>
          <w:rFonts w:eastAsia="Courier New"/>
        </w:rPr>
        <w:t>Doba trvání smlouvy, skončeni smlouvy</w:t>
      </w:r>
    </w:p>
    <w:p w14:paraId="3631D345" w14:textId="77777777" w:rsidR="003A2133" w:rsidRPr="00337518" w:rsidRDefault="00337518">
      <w:pPr>
        <w:numPr>
          <w:ilvl w:val="0"/>
          <w:numId w:val="9"/>
        </w:numPr>
        <w:spacing w:after="206"/>
        <w:ind w:right="9" w:hanging="360"/>
      </w:pPr>
      <w:r w:rsidRPr="00337518">
        <w:rPr>
          <w:rFonts w:eastAsia="Courier New"/>
        </w:rPr>
        <w:t>Tato nájemní smlouva se sjednává od 1.1.2026 na dobu neurčitou. Podkladem pro uzavření nájemní smlouvy je usneseni Rady města Kroměříže č. RMK/25/88/2480 ze dne 8. 12. 2025.</w:t>
      </w:r>
    </w:p>
    <w:p w14:paraId="3082CB18" w14:textId="77777777" w:rsidR="003A2133" w:rsidRPr="00337518" w:rsidRDefault="00337518">
      <w:pPr>
        <w:numPr>
          <w:ilvl w:val="0"/>
          <w:numId w:val="9"/>
        </w:numPr>
        <w:spacing w:after="31"/>
        <w:ind w:right="9" w:hanging="360"/>
      </w:pPr>
      <w:r w:rsidRPr="00337518">
        <w:rPr>
          <w:rFonts w:eastAsia="Courier New"/>
        </w:rPr>
        <w:t>Nájem sjednaný touto smlouvou končí:</w:t>
      </w:r>
    </w:p>
    <w:p w14:paraId="24B62712" w14:textId="77777777" w:rsidR="003A2133" w:rsidRPr="00337518" w:rsidRDefault="00337518">
      <w:pPr>
        <w:numPr>
          <w:ilvl w:val="1"/>
          <w:numId w:val="9"/>
        </w:numPr>
        <w:spacing w:after="31"/>
        <w:ind w:right="9" w:hanging="360"/>
      </w:pPr>
      <w:r w:rsidRPr="00337518">
        <w:rPr>
          <w:rFonts w:eastAsia="Courier New"/>
        </w:rPr>
        <w:t>Dohodou stran</w:t>
      </w:r>
    </w:p>
    <w:p w14:paraId="7B059EB9" w14:textId="77777777" w:rsidR="003A2133" w:rsidRPr="00337518" w:rsidRDefault="00337518">
      <w:pPr>
        <w:numPr>
          <w:ilvl w:val="1"/>
          <w:numId w:val="9"/>
        </w:numPr>
        <w:ind w:right="9" w:hanging="360"/>
      </w:pPr>
      <w:r w:rsidRPr="00337518">
        <w:rPr>
          <w:rFonts w:eastAsia="Courier New"/>
        </w:rPr>
        <w:t>Výpovědí jedné ze stran, přičemž výpovědní doba činí 3 měsíce a počítá se od prvního dne následujícího po měsíci, ve kterém byla dána výpověď druhou smluvní stranou.</w:t>
      </w:r>
    </w:p>
    <w:p w14:paraId="21A72076" w14:textId="77777777" w:rsidR="003A2133" w:rsidRPr="00337518" w:rsidRDefault="00337518">
      <w:pPr>
        <w:numPr>
          <w:ilvl w:val="0"/>
          <w:numId w:val="9"/>
        </w:numPr>
        <w:spacing w:after="0"/>
        <w:ind w:right="9" w:hanging="360"/>
      </w:pPr>
      <w:r w:rsidRPr="00337518">
        <w:rPr>
          <w:rFonts w:eastAsia="Courier New"/>
        </w:rPr>
        <w:t xml:space="preserve">Nájemce může vypovědět tuto smlouvu před uplynutím sjednané doby v souladu s </w:t>
      </w:r>
      <w:proofErr w:type="spellStart"/>
      <w:r w:rsidRPr="00337518">
        <w:rPr>
          <w:rFonts w:eastAsia="Courier New"/>
        </w:rPr>
        <w:t>S</w:t>
      </w:r>
      <w:proofErr w:type="spellEnd"/>
      <w:r w:rsidRPr="00337518">
        <w:rPr>
          <w:rFonts w:eastAsia="Courier New"/>
        </w:rPr>
        <w:t xml:space="preserve"> 2308 OZ jen v případě, že:</w:t>
      </w:r>
    </w:p>
    <w:p w14:paraId="23950F15" w14:textId="77777777" w:rsidR="003A2133" w:rsidRPr="00337518" w:rsidRDefault="00337518">
      <w:pPr>
        <w:numPr>
          <w:ilvl w:val="1"/>
          <w:numId w:val="9"/>
        </w:numPr>
        <w:spacing w:after="31"/>
        <w:ind w:right="9" w:hanging="360"/>
      </w:pPr>
      <w:r w:rsidRPr="00337518">
        <w:rPr>
          <w:rFonts w:eastAsia="Courier New"/>
        </w:rPr>
        <w:t>Ztratil způsobilost k činnosti, k jejímuž výkonu je prostor sloužící k podnikání určen</w:t>
      </w:r>
    </w:p>
    <w:p w14:paraId="287065A8" w14:textId="77777777" w:rsidR="003A2133" w:rsidRPr="00337518" w:rsidRDefault="00337518">
      <w:pPr>
        <w:numPr>
          <w:ilvl w:val="1"/>
          <w:numId w:val="9"/>
        </w:numPr>
        <w:spacing w:after="31"/>
        <w:ind w:right="9" w:hanging="360"/>
      </w:pPr>
      <w:r w:rsidRPr="00337518">
        <w:rPr>
          <w:rFonts w:eastAsia="Courier New"/>
        </w:rPr>
        <w:t>Přestane být prostor způsobilý k výkonu sjednané činnosti</w:t>
      </w:r>
    </w:p>
    <w:p w14:paraId="7AF8AD61" w14:textId="77777777" w:rsidR="003A2133" w:rsidRPr="00337518" w:rsidRDefault="00337518">
      <w:pPr>
        <w:numPr>
          <w:ilvl w:val="1"/>
          <w:numId w:val="9"/>
        </w:numPr>
        <w:spacing w:after="31"/>
        <w:ind w:right="9" w:hanging="360"/>
      </w:pPr>
      <w:r w:rsidRPr="00337518">
        <w:rPr>
          <w:rFonts w:eastAsia="Courier New"/>
        </w:rPr>
        <w:t>Pronajímatel hrubě porušuje své povinnosti vůči nájemci</w:t>
      </w:r>
    </w:p>
    <w:p w14:paraId="312049CA" w14:textId="77777777" w:rsidR="003A2133" w:rsidRPr="00337518" w:rsidRDefault="00337518">
      <w:pPr>
        <w:numPr>
          <w:ilvl w:val="0"/>
          <w:numId w:val="9"/>
        </w:numPr>
        <w:spacing w:after="0"/>
        <w:ind w:right="9" w:hanging="360"/>
      </w:pPr>
      <w:r w:rsidRPr="00337518">
        <w:rPr>
          <w:rFonts w:eastAsia="Courier New"/>
        </w:rPr>
        <w:t xml:space="preserve">Pronajímatel může vypovědět tuto smlouvu před uplynutím sjednané doby v souladu s </w:t>
      </w:r>
      <w:proofErr w:type="spellStart"/>
      <w:r w:rsidRPr="00337518">
        <w:rPr>
          <w:rFonts w:eastAsia="Courier New"/>
        </w:rPr>
        <w:t>S</w:t>
      </w:r>
      <w:proofErr w:type="spellEnd"/>
      <w:r w:rsidRPr="00337518">
        <w:rPr>
          <w:rFonts w:eastAsia="Courier New"/>
        </w:rPr>
        <w:t xml:space="preserve"> 2309 OZ jen v případě, že:</w:t>
      </w:r>
    </w:p>
    <w:p w14:paraId="3EBBA56C" w14:textId="77777777" w:rsidR="003A2133" w:rsidRPr="00337518" w:rsidRDefault="00337518">
      <w:pPr>
        <w:numPr>
          <w:ilvl w:val="1"/>
          <w:numId w:val="9"/>
        </w:numPr>
        <w:spacing w:after="0"/>
        <w:ind w:right="9" w:hanging="360"/>
      </w:pPr>
      <w:r w:rsidRPr="00337518">
        <w:rPr>
          <w:rFonts w:eastAsia="Courier New"/>
        </w:rPr>
        <w:t>Má být objekt odstraněn nebo přestavěn tak, že to bráni užíváni podle této smlouvy, a pronajímatel to při uzavření smlouvy nemusel ani nemohl předvídat</w:t>
      </w:r>
    </w:p>
    <w:p w14:paraId="3FC5EE4F" w14:textId="77777777" w:rsidR="003A2133" w:rsidRPr="00337518" w:rsidRDefault="00337518">
      <w:pPr>
        <w:numPr>
          <w:ilvl w:val="1"/>
          <w:numId w:val="9"/>
        </w:numPr>
        <w:ind w:right="9" w:hanging="360"/>
      </w:pPr>
      <w:r w:rsidRPr="00337518">
        <w:rPr>
          <w:rFonts w:eastAsia="Courier New"/>
        </w:rPr>
        <w:t>Nájemce hrubě porušuje své povinnosti vůči pronajímateli.</w:t>
      </w:r>
    </w:p>
    <w:p w14:paraId="275430E1" w14:textId="77777777" w:rsidR="003A2133" w:rsidRPr="00337518" w:rsidRDefault="00337518">
      <w:pPr>
        <w:numPr>
          <w:ilvl w:val="0"/>
          <w:numId w:val="9"/>
        </w:numPr>
        <w:ind w:right="9" w:hanging="360"/>
      </w:pPr>
      <w:r w:rsidRPr="00337518">
        <w:rPr>
          <w:rFonts w:eastAsia="Courier New"/>
        </w:rPr>
        <w:t xml:space="preserve">Výpověď nájmu dle čl. VIII. odst. 3. nebo 4. musí </w:t>
      </w:r>
      <w:proofErr w:type="spellStart"/>
      <w:r w:rsidRPr="00337518">
        <w:rPr>
          <w:rFonts w:eastAsia="Courier New"/>
        </w:rPr>
        <w:t>mit</w:t>
      </w:r>
      <w:proofErr w:type="spellEnd"/>
      <w:r w:rsidRPr="00337518">
        <w:rPr>
          <w:rFonts w:eastAsia="Courier New"/>
        </w:rPr>
        <w:t xml:space="preserve"> v souladu s </w:t>
      </w:r>
      <w:proofErr w:type="spellStart"/>
      <w:r w:rsidRPr="00337518">
        <w:rPr>
          <w:rFonts w:eastAsia="Courier New"/>
        </w:rPr>
        <w:t>S</w:t>
      </w:r>
      <w:proofErr w:type="spellEnd"/>
      <w:r w:rsidRPr="00337518">
        <w:rPr>
          <w:rFonts w:eastAsia="Courier New"/>
        </w:rPr>
        <w:t xml:space="preserve"> 2310 OZ písemnou formu a musí v ní být uveden výpovědní důvod. Výpovědní doba je tříměsíční. Výpovědní doba běží od prvního dne kalendářního měsíce následujícího po měsíci, ve kterém byla výpověď prokazatelně doručena druhé smluvní straně.</w:t>
      </w:r>
    </w:p>
    <w:p w14:paraId="63E3FBF5" w14:textId="77777777" w:rsidR="003A2133" w:rsidRPr="00337518" w:rsidRDefault="00337518">
      <w:pPr>
        <w:numPr>
          <w:ilvl w:val="0"/>
          <w:numId w:val="9"/>
        </w:numPr>
        <w:spacing w:after="291" w:line="216" w:lineRule="auto"/>
        <w:ind w:right="9" w:hanging="360"/>
      </w:pPr>
      <w:r w:rsidRPr="00337518">
        <w:rPr>
          <w:rFonts w:eastAsia="Calibri"/>
        </w:rPr>
        <w:t>Nájemce je povinen nebytové prostory vyklidit a vyklizené předat pronajímateli do 2 dnů od skončení této nájemní smlouvy vyklizené a čisté, ve stavu odpovídajícímu běžnému opotřebení.</w:t>
      </w:r>
    </w:p>
    <w:p w14:paraId="3C45C623" w14:textId="77777777" w:rsidR="003A2133" w:rsidRPr="00337518" w:rsidRDefault="00337518">
      <w:pPr>
        <w:spacing w:after="266" w:line="216" w:lineRule="auto"/>
        <w:ind w:left="389" w:right="14" w:hanging="356"/>
      </w:pPr>
      <w:r w:rsidRPr="00337518">
        <w:rPr>
          <w:rFonts w:eastAsia="Calibri"/>
        </w:rPr>
        <w:t xml:space="preserve">7 O předání vyklizených nebytových prostor nájemcem zpět pronajímateli po skončení nájemní smlouvy bude mezi nájemcem a </w:t>
      </w:r>
      <w:proofErr w:type="spellStart"/>
      <w:r w:rsidRPr="00337518">
        <w:rPr>
          <w:rFonts w:eastAsia="Calibri"/>
        </w:rPr>
        <w:t>pronqjímatelem</w:t>
      </w:r>
      <w:proofErr w:type="spellEnd"/>
      <w:r w:rsidRPr="00337518">
        <w:rPr>
          <w:rFonts w:eastAsia="Calibri"/>
        </w:rPr>
        <w:t xml:space="preserve"> pořízen písemný zápis, který podepíší oba účastníci této smlouvy. V tomto zápisu bude zejména uveden stav nebytových prostor ke dni předání a dále stavy na jednotlivých poměrových a domovních měřidlech. Nebytové prostory se považují za předané zpět pronajímateli ke dni uvedeném v protokolu o předání a převzetí nebytových prostor.</w:t>
      </w:r>
    </w:p>
    <w:p w14:paraId="5BCF0847" w14:textId="77777777" w:rsidR="003A2133" w:rsidRPr="00337518" w:rsidRDefault="00337518">
      <w:pPr>
        <w:spacing w:after="485" w:line="216" w:lineRule="auto"/>
        <w:ind w:left="389" w:right="14" w:hanging="356"/>
      </w:pPr>
      <w:r w:rsidRPr="00337518">
        <w:rPr>
          <w:rFonts w:eastAsia="Calibri"/>
        </w:rPr>
        <w:t>8. V případě prodleni nájemce s vyklizením a předáním nebytových prostor zpět pronajímateli z důvodů nikoliv na straně pronajímatele je nájemce povinen uhradit pronajímateli smluvní pokutu ve výši 1 .OOO Kč za každý den prodlení.</w:t>
      </w:r>
    </w:p>
    <w:p w14:paraId="307D6449" w14:textId="77777777" w:rsidR="003A2133" w:rsidRPr="00337518" w:rsidRDefault="00337518">
      <w:pPr>
        <w:spacing w:after="187" w:line="259" w:lineRule="auto"/>
        <w:ind w:left="10" w:right="10" w:hanging="10"/>
        <w:jc w:val="center"/>
      </w:pPr>
      <w:r w:rsidRPr="00337518">
        <w:rPr>
          <w:rFonts w:eastAsia="Calibri"/>
        </w:rPr>
        <w:t>Podnájem nebytových prostor</w:t>
      </w:r>
    </w:p>
    <w:p w14:paraId="557D0BDA" w14:textId="77777777" w:rsidR="003A2133" w:rsidRPr="00337518" w:rsidRDefault="00337518">
      <w:pPr>
        <w:numPr>
          <w:ilvl w:val="0"/>
          <w:numId w:val="10"/>
        </w:numPr>
        <w:spacing w:after="266" w:line="216" w:lineRule="auto"/>
        <w:ind w:right="14" w:hanging="356"/>
      </w:pPr>
      <w:r w:rsidRPr="00337518">
        <w:rPr>
          <w:rFonts w:eastAsia="Calibri"/>
        </w:rPr>
        <w:lastRenderedPageBreak/>
        <w:t>Nájemce není oprávněn bez předchozího písemného souhlasu pronajímatele nebytové prostory nebo jejich část přenechat do podnájmu třetí osobě.</w:t>
      </w:r>
    </w:p>
    <w:p w14:paraId="393C810A" w14:textId="77777777" w:rsidR="003A2133" w:rsidRPr="00337518" w:rsidRDefault="00337518">
      <w:pPr>
        <w:numPr>
          <w:ilvl w:val="0"/>
          <w:numId w:val="10"/>
        </w:numPr>
        <w:spacing w:after="405" w:line="216" w:lineRule="auto"/>
        <w:ind w:right="14" w:hanging="356"/>
      </w:pPr>
      <w:r w:rsidRPr="00337518">
        <w:rPr>
          <w:rFonts w:eastAsia="Calibri"/>
        </w:rPr>
        <w:t>Nájemce bere na vědomi, že ke dni zániku nebo skončení této nájemní smlouvy zaniká nebo končí i podnájemní smlouva k nebytovým prostorám nebo jejich části uzavřená v souladu s odst. 1. tohoto článku mezi nájemcem a třetí osobou.</w:t>
      </w:r>
    </w:p>
    <w:p w14:paraId="612F241D" w14:textId="77777777" w:rsidR="003A2133" w:rsidRPr="00337518" w:rsidRDefault="00337518">
      <w:pPr>
        <w:spacing w:after="0" w:line="259" w:lineRule="auto"/>
        <w:ind w:left="0" w:right="58" w:firstLine="0"/>
        <w:jc w:val="center"/>
      </w:pPr>
      <w:r w:rsidRPr="00337518">
        <w:rPr>
          <w:rFonts w:eastAsia="Calibri"/>
        </w:rPr>
        <w:t>x.</w:t>
      </w:r>
    </w:p>
    <w:p w14:paraId="68895150" w14:textId="77777777" w:rsidR="003A2133" w:rsidRPr="00337518" w:rsidRDefault="00337518">
      <w:pPr>
        <w:spacing w:after="187" w:line="259" w:lineRule="auto"/>
        <w:ind w:left="10" w:right="38" w:hanging="10"/>
        <w:jc w:val="center"/>
      </w:pPr>
      <w:r w:rsidRPr="00337518">
        <w:rPr>
          <w:rFonts w:eastAsia="Calibri"/>
        </w:rPr>
        <w:t>Závěrečná ustanovení</w:t>
      </w:r>
    </w:p>
    <w:p w14:paraId="77014FAA" w14:textId="77777777" w:rsidR="003A2133" w:rsidRPr="00337518" w:rsidRDefault="00337518">
      <w:pPr>
        <w:numPr>
          <w:ilvl w:val="0"/>
          <w:numId w:val="11"/>
        </w:numPr>
        <w:spacing w:after="315" w:line="216" w:lineRule="auto"/>
        <w:ind w:left="371" w:right="23" w:hanging="360"/>
      </w:pPr>
      <w:r w:rsidRPr="00337518">
        <w:rPr>
          <w:rFonts w:eastAsia="Calibri"/>
        </w:rPr>
        <w:t xml:space="preserve">Veškeré změny a doplňky této smlouvy musí mít písemnou formu a </w:t>
      </w:r>
      <w:proofErr w:type="spellStart"/>
      <w:r w:rsidRPr="00337518">
        <w:rPr>
          <w:rFonts w:eastAsia="Calibri"/>
        </w:rPr>
        <w:t>musi</w:t>
      </w:r>
      <w:proofErr w:type="spellEnd"/>
      <w:r w:rsidRPr="00337518">
        <w:rPr>
          <w:rFonts w:eastAsia="Calibri"/>
        </w:rPr>
        <w:t xml:space="preserve"> být podepsány oběma smluvními stranami, jinak jsou neplatné.</w:t>
      </w:r>
    </w:p>
    <w:p w14:paraId="085A124A" w14:textId="77777777" w:rsidR="003A2133" w:rsidRPr="00337518" w:rsidRDefault="00337518">
      <w:pPr>
        <w:numPr>
          <w:ilvl w:val="0"/>
          <w:numId w:val="11"/>
        </w:numPr>
        <w:spacing w:after="234" w:line="216" w:lineRule="auto"/>
        <w:ind w:left="371" w:right="23" w:hanging="360"/>
      </w:pPr>
      <w:r w:rsidRPr="00337518">
        <w:rPr>
          <w:rFonts w:eastAsia="Calibri"/>
        </w:rPr>
        <w:t>Tato nájemní smlouva byla vyhotovena ve 2 stejnopisech, z nichž 1 stejnopis obdrží nájemce a 1 stejnopis pronajímatel.</w:t>
      </w:r>
    </w:p>
    <w:p w14:paraId="027C5928" w14:textId="77777777" w:rsidR="003A2133" w:rsidRPr="00337518" w:rsidRDefault="00337518">
      <w:pPr>
        <w:numPr>
          <w:ilvl w:val="0"/>
          <w:numId w:val="11"/>
        </w:numPr>
        <w:spacing w:after="241" w:line="266" w:lineRule="auto"/>
        <w:ind w:left="371" w:right="23" w:hanging="360"/>
      </w:pPr>
      <w:r w:rsidRPr="00337518">
        <w:rPr>
          <w:rFonts w:eastAsia="Calibri"/>
        </w:rPr>
        <w:t>V ostatních právních vztazích v této smlouvě výslovně neupravených se smluvní strany řídí příslušnými ustanoveními občanského zákoníku v platném a účinném znění.</w:t>
      </w:r>
    </w:p>
    <w:p w14:paraId="777516D0" w14:textId="1466983C" w:rsidR="003A2133" w:rsidRPr="00337518" w:rsidRDefault="00337518">
      <w:pPr>
        <w:numPr>
          <w:ilvl w:val="0"/>
          <w:numId w:val="11"/>
        </w:numPr>
        <w:spacing w:after="241" w:line="266" w:lineRule="auto"/>
        <w:ind w:left="371" w:right="23" w:hanging="360"/>
      </w:pPr>
      <w:r w:rsidRPr="00337518">
        <w:rPr>
          <w:rFonts w:eastAsia="Calibri"/>
        </w:rPr>
        <w:t>Nájemce bere na vědomí, že tato smlouva může být poskytnuta a zveřejněna případným žadatelům podle zákona č. 106/ 1999 Sb., o svobodném přístupu k informacím, ve zněni pozdějších předpisů.</w:t>
      </w:r>
    </w:p>
    <w:p w14:paraId="6A0FC6B6" w14:textId="2A039AF9" w:rsidR="00337518" w:rsidRDefault="00337518" w:rsidP="00337518">
      <w:pPr>
        <w:spacing w:after="241" w:line="266" w:lineRule="auto"/>
        <w:ind w:right="23"/>
        <w:rPr>
          <w:rFonts w:eastAsia="Calibri"/>
        </w:rPr>
      </w:pPr>
      <w:r>
        <w:rPr>
          <w:rFonts w:eastAsia="Calibri"/>
        </w:rPr>
        <w:t>V Kroměříži dne 9.12.2025</w:t>
      </w:r>
    </w:p>
    <w:p w14:paraId="76562C58" w14:textId="77777777" w:rsidR="00337518" w:rsidRDefault="00337518" w:rsidP="00337518">
      <w:pPr>
        <w:spacing w:after="241" w:line="266" w:lineRule="auto"/>
        <w:ind w:right="23"/>
        <w:rPr>
          <w:rFonts w:eastAsia="Calibri"/>
        </w:rPr>
      </w:pPr>
    </w:p>
    <w:p w14:paraId="590EC58B" w14:textId="101AAD8F" w:rsidR="00337518" w:rsidRDefault="00337518" w:rsidP="00337518">
      <w:pPr>
        <w:spacing w:after="241" w:line="266" w:lineRule="auto"/>
        <w:ind w:right="23"/>
        <w:rPr>
          <w:rFonts w:eastAsia="Calibri"/>
        </w:rPr>
      </w:pPr>
      <w:proofErr w:type="spellStart"/>
      <w:r>
        <w:rPr>
          <w:rFonts w:eastAsia="Calibri"/>
        </w:rPr>
        <w:t>Xxxxxxxxxxx</w:t>
      </w:r>
      <w:proofErr w:type="spellEnd"/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spellStart"/>
      <w:r>
        <w:rPr>
          <w:rFonts w:eastAsia="Calibri"/>
        </w:rPr>
        <w:t>xxxxxxxxxxxxx</w:t>
      </w:r>
      <w:proofErr w:type="spellEnd"/>
    </w:p>
    <w:p w14:paraId="5EED5700" w14:textId="2CF5C864" w:rsidR="00337518" w:rsidRDefault="00337518" w:rsidP="00337518">
      <w:pPr>
        <w:spacing w:after="241" w:line="266" w:lineRule="auto"/>
        <w:ind w:right="23"/>
        <w:rPr>
          <w:rFonts w:eastAsia="Calibri"/>
        </w:rPr>
      </w:pPr>
      <w:r>
        <w:rPr>
          <w:rFonts w:eastAsia="Calibri"/>
        </w:rPr>
        <w:t>pronajímatel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nájemce</w:t>
      </w:r>
    </w:p>
    <w:p w14:paraId="1BA2A650" w14:textId="77777777" w:rsidR="00337518" w:rsidRDefault="00337518" w:rsidP="00337518">
      <w:pPr>
        <w:spacing w:after="241" w:line="266" w:lineRule="auto"/>
        <w:ind w:right="23"/>
        <w:rPr>
          <w:rFonts w:eastAsia="Calibri"/>
        </w:rPr>
      </w:pPr>
    </w:p>
    <w:p w14:paraId="407B6EC9" w14:textId="77777777" w:rsidR="00337518" w:rsidRDefault="00337518" w:rsidP="00337518">
      <w:pPr>
        <w:spacing w:after="241" w:line="266" w:lineRule="auto"/>
        <w:ind w:right="23"/>
        <w:rPr>
          <w:rFonts w:eastAsia="Calibri"/>
        </w:rPr>
      </w:pPr>
    </w:p>
    <w:p w14:paraId="3179D591" w14:textId="77777777" w:rsidR="00337518" w:rsidRPr="00337518" w:rsidRDefault="00337518" w:rsidP="00337518">
      <w:pPr>
        <w:spacing w:after="241" w:line="266" w:lineRule="auto"/>
        <w:ind w:right="23"/>
      </w:pPr>
    </w:p>
    <w:p w14:paraId="6736AB0D" w14:textId="77777777" w:rsidR="00337518" w:rsidRPr="00337518" w:rsidRDefault="00337518" w:rsidP="00337518">
      <w:pPr>
        <w:spacing w:after="241" w:line="266" w:lineRule="auto"/>
        <w:ind w:right="23"/>
        <w:rPr>
          <w:rFonts w:eastAsia="Calibri"/>
        </w:rPr>
      </w:pPr>
    </w:p>
    <w:p w14:paraId="1D65DFF1" w14:textId="6B068D51" w:rsidR="00337518" w:rsidRPr="00337518" w:rsidRDefault="00337518" w:rsidP="00337518">
      <w:pPr>
        <w:spacing w:after="241" w:line="266" w:lineRule="auto"/>
        <w:ind w:right="23"/>
      </w:pPr>
    </w:p>
    <w:sectPr w:rsidR="00337518" w:rsidRPr="00337518">
      <w:pgSz w:w="11904" w:h="16834"/>
      <w:pgMar w:top="1476" w:right="1406" w:bottom="335" w:left="8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710"/>
    <w:multiLevelType w:val="hybridMultilevel"/>
    <w:tmpl w:val="C252488A"/>
    <w:lvl w:ilvl="0" w:tplc="6004E022">
      <w:start w:val="1"/>
      <w:numFmt w:val="decimal"/>
      <w:lvlText w:val="%1."/>
      <w:lvlJc w:val="left"/>
      <w:pPr>
        <w:ind w:left="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A2B86C">
      <w:start w:val="1"/>
      <w:numFmt w:val="lowerLetter"/>
      <w:lvlText w:val="%2"/>
      <w:lvlJc w:val="left"/>
      <w:pPr>
        <w:ind w:left="1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244618">
      <w:start w:val="1"/>
      <w:numFmt w:val="lowerRoman"/>
      <w:lvlText w:val="%3"/>
      <w:lvlJc w:val="left"/>
      <w:pPr>
        <w:ind w:left="18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6ED54A">
      <w:start w:val="1"/>
      <w:numFmt w:val="decimal"/>
      <w:lvlText w:val="%4"/>
      <w:lvlJc w:val="left"/>
      <w:pPr>
        <w:ind w:left="25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7EEC48">
      <w:start w:val="1"/>
      <w:numFmt w:val="lowerLetter"/>
      <w:lvlText w:val="%5"/>
      <w:lvlJc w:val="left"/>
      <w:pPr>
        <w:ind w:left="32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225FFC">
      <w:start w:val="1"/>
      <w:numFmt w:val="lowerRoman"/>
      <w:lvlText w:val="%6"/>
      <w:lvlJc w:val="left"/>
      <w:pPr>
        <w:ind w:left="40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7EB22C">
      <w:start w:val="1"/>
      <w:numFmt w:val="decimal"/>
      <w:lvlText w:val="%7"/>
      <w:lvlJc w:val="left"/>
      <w:pPr>
        <w:ind w:left="47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F6919E">
      <w:start w:val="1"/>
      <w:numFmt w:val="lowerLetter"/>
      <w:lvlText w:val="%8"/>
      <w:lvlJc w:val="left"/>
      <w:pPr>
        <w:ind w:left="5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9EEB92">
      <w:start w:val="1"/>
      <w:numFmt w:val="lowerRoman"/>
      <w:lvlText w:val="%9"/>
      <w:lvlJc w:val="left"/>
      <w:pPr>
        <w:ind w:left="6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A6F88"/>
    <w:multiLevelType w:val="hybridMultilevel"/>
    <w:tmpl w:val="1922A1F0"/>
    <w:lvl w:ilvl="0" w:tplc="092A10A0">
      <w:start w:val="1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EC04E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CD58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4E81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F694D0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01930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052E2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81832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C810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196BFB"/>
    <w:multiLevelType w:val="hybridMultilevel"/>
    <w:tmpl w:val="1C2C3262"/>
    <w:lvl w:ilvl="0" w:tplc="208287FC">
      <w:start w:val="1"/>
      <w:numFmt w:val="decimal"/>
      <w:lvlText w:val="%1."/>
      <w:lvlJc w:val="left"/>
      <w:pPr>
        <w:ind w:left="8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767CC4">
      <w:start w:val="1"/>
      <w:numFmt w:val="lowerLetter"/>
      <w:lvlText w:val="%2"/>
      <w:lvlJc w:val="left"/>
      <w:pPr>
        <w:ind w:left="16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1CE4784">
      <w:start w:val="1"/>
      <w:numFmt w:val="lowerRoman"/>
      <w:lvlText w:val="%3"/>
      <w:lvlJc w:val="left"/>
      <w:pPr>
        <w:ind w:left="23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A097BC">
      <w:start w:val="1"/>
      <w:numFmt w:val="decimal"/>
      <w:lvlText w:val="%4"/>
      <w:lvlJc w:val="left"/>
      <w:pPr>
        <w:ind w:left="30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D8EDE2">
      <w:start w:val="1"/>
      <w:numFmt w:val="lowerLetter"/>
      <w:lvlText w:val="%5"/>
      <w:lvlJc w:val="left"/>
      <w:pPr>
        <w:ind w:left="37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B0B5F0">
      <w:start w:val="1"/>
      <w:numFmt w:val="lowerRoman"/>
      <w:lvlText w:val="%6"/>
      <w:lvlJc w:val="left"/>
      <w:pPr>
        <w:ind w:left="45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34E710">
      <w:start w:val="1"/>
      <w:numFmt w:val="decimal"/>
      <w:lvlText w:val="%7"/>
      <w:lvlJc w:val="left"/>
      <w:pPr>
        <w:ind w:left="52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BC7562">
      <w:start w:val="1"/>
      <w:numFmt w:val="lowerLetter"/>
      <w:lvlText w:val="%8"/>
      <w:lvlJc w:val="left"/>
      <w:pPr>
        <w:ind w:left="59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263516">
      <w:start w:val="1"/>
      <w:numFmt w:val="lowerRoman"/>
      <w:lvlText w:val="%9"/>
      <w:lvlJc w:val="left"/>
      <w:pPr>
        <w:ind w:left="66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A4521B"/>
    <w:multiLevelType w:val="hybridMultilevel"/>
    <w:tmpl w:val="30FC9516"/>
    <w:lvl w:ilvl="0" w:tplc="E166834A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4620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0CAB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ADE6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89CD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2F5CA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43D1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2FBEC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69B64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AD612C"/>
    <w:multiLevelType w:val="hybridMultilevel"/>
    <w:tmpl w:val="40DEF13A"/>
    <w:lvl w:ilvl="0" w:tplc="EB7C9880">
      <w:start w:val="1"/>
      <w:numFmt w:val="decimal"/>
      <w:lvlText w:val="%1."/>
      <w:lvlJc w:val="left"/>
      <w:pPr>
        <w:ind w:left="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E4130">
      <w:start w:val="1"/>
      <w:numFmt w:val="lowerLetter"/>
      <w:lvlText w:val="%2)"/>
      <w:lvlJc w:val="left"/>
      <w:pPr>
        <w:ind w:left="7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462830">
      <w:start w:val="1"/>
      <w:numFmt w:val="lowerRoman"/>
      <w:lvlText w:val="%3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74FE1E">
      <w:start w:val="1"/>
      <w:numFmt w:val="decimal"/>
      <w:lvlText w:val="%4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ECBC10">
      <w:start w:val="1"/>
      <w:numFmt w:val="lowerLetter"/>
      <w:lvlText w:val="%5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383E66">
      <w:start w:val="1"/>
      <w:numFmt w:val="lowerRoman"/>
      <w:lvlText w:val="%6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82BA4">
      <w:start w:val="1"/>
      <w:numFmt w:val="decimal"/>
      <w:lvlText w:val="%7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EC01AA">
      <w:start w:val="1"/>
      <w:numFmt w:val="lowerLetter"/>
      <w:lvlText w:val="%8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01FA4">
      <w:start w:val="1"/>
      <w:numFmt w:val="lowerRoman"/>
      <w:lvlText w:val="%9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1312BE"/>
    <w:multiLevelType w:val="hybridMultilevel"/>
    <w:tmpl w:val="6EC4E142"/>
    <w:lvl w:ilvl="0" w:tplc="50543B58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CF28C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70E6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20E86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C732A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0CE26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66188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2821AE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EDC32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522619"/>
    <w:multiLevelType w:val="hybridMultilevel"/>
    <w:tmpl w:val="71E6007A"/>
    <w:lvl w:ilvl="0" w:tplc="922AC0F2">
      <w:start w:val="3"/>
      <w:numFmt w:val="decimal"/>
      <w:lvlText w:val="%1."/>
      <w:lvlJc w:val="left"/>
      <w:pPr>
        <w:ind w:left="3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78C684">
      <w:start w:val="1"/>
      <w:numFmt w:val="lowerLetter"/>
      <w:lvlText w:val="%2"/>
      <w:lvlJc w:val="left"/>
      <w:pPr>
        <w:ind w:left="1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30E616">
      <w:start w:val="1"/>
      <w:numFmt w:val="lowerRoman"/>
      <w:lvlText w:val="%3"/>
      <w:lvlJc w:val="left"/>
      <w:pPr>
        <w:ind w:left="18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A45FA2">
      <w:start w:val="1"/>
      <w:numFmt w:val="decimal"/>
      <w:lvlText w:val="%4"/>
      <w:lvlJc w:val="left"/>
      <w:pPr>
        <w:ind w:left="25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5E6E60">
      <w:start w:val="1"/>
      <w:numFmt w:val="lowerLetter"/>
      <w:lvlText w:val="%5"/>
      <w:lvlJc w:val="left"/>
      <w:pPr>
        <w:ind w:left="3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64BF66">
      <w:start w:val="1"/>
      <w:numFmt w:val="lowerRoman"/>
      <w:lvlText w:val="%6"/>
      <w:lvlJc w:val="left"/>
      <w:pPr>
        <w:ind w:left="39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2E99FC">
      <w:start w:val="1"/>
      <w:numFmt w:val="decimal"/>
      <w:lvlText w:val="%7"/>
      <w:lvlJc w:val="left"/>
      <w:pPr>
        <w:ind w:left="46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CE9C4">
      <w:start w:val="1"/>
      <w:numFmt w:val="lowerLetter"/>
      <w:lvlText w:val="%8"/>
      <w:lvlJc w:val="left"/>
      <w:pPr>
        <w:ind w:left="54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D0E78A">
      <w:start w:val="1"/>
      <w:numFmt w:val="lowerRoman"/>
      <w:lvlText w:val="%9"/>
      <w:lvlJc w:val="left"/>
      <w:pPr>
        <w:ind w:left="6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B36141"/>
    <w:multiLevelType w:val="hybridMultilevel"/>
    <w:tmpl w:val="AD92557E"/>
    <w:lvl w:ilvl="0" w:tplc="16CABAE4">
      <w:start w:val="2"/>
      <w:numFmt w:val="decimal"/>
      <w:lvlText w:val="%1.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CEDCC">
      <w:start w:val="1"/>
      <w:numFmt w:val="lowerLetter"/>
      <w:lvlText w:val="%2"/>
      <w:lvlJc w:val="left"/>
      <w:pPr>
        <w:ind w:left="10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C5E04">
      <w:start w:val="1"/>
      <w:numFmt w:val="lowerRoman"/>
      <w:lvlText w:val="%3"/>
      <w:lvlJc w:val="left"/>
      <w:pPr>
        <w:ind w:left="18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ABD6">
      <w:start w:val="1"/>
      <w:numFmt w:val="decimal"/>
      <w:lvlText w:val="%4"/>
      <w:lvlJc w:val="left"/>
      <w:pPr>
        <w:ind w:left="25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0147E">
      <w:start w:val="1"/>
      <w:numFmt w:val="lowerLetter"/>
      <w:lvlText w:val="%5"/>
      <w:lvlJc w:val="left"/>
      <w:pPr>
        <w:ind w:left="32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68F8C6">
      <w:start w:val="1"/>
      <w:numFmt w:val="lowerRoman"/>
      <w:lvlText w:val="%6"/>
      <w:lvlJc w:val="left"/>
      <w:pPr>
        <w:ind w:left="39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0B396">
      <w:start w:val="1"/>
      <w:numFmt w:val="decimal"/>
      <w:lvlText w:val="%7"/>
      <w:lvlJc w:val="left"/>
      <w:pPr>
        <w:ind w:left="46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82B5A">
      <w:start w:val="1"/>
      <w:numFmt w:val="lowerLetter"/>
      <w:lvlText w:val="%8"/>
      <w:lvlJc w:val="left"/>
      <w:pPr>
        <w:ind w:left="54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E5C1A">
      <w:start w:val="1"/>
      <w:numFmt w:val="lowerRoman"/>
      <w:lvlText w:val="%9"/>
      <w:lvlJc w:val="left"/>
      <w:pPr>
        <w:ind w:left="61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8B32A3"/>
    <w:multiLevelType w:val="hybridMultilevel"/>
    <w:tmpl w:val="98905326"/>
    <w:lvl w:ilvl="0" w:tplc="4BBAA5EA">
      <w:start w:val="5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76394A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32DF28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2A0256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E29064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489BC2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485FE8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22E31C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E0C1C2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917CBE"/>
    <w:multiLevelType w:val="hybridMultilevel"/>
    <w:tmpl w:val="9202D830"/>
    <w:lvl w:ilvl="0" w:tplc="4DECE74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CC8862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C1C20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A1E24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A2976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66BCC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CF460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07E5C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41E1C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1C63AE"/>
    <w:multiLevelType w:val="hybridMultilevel"/>
    <w:tmpl w:val="A1B65684"/>
    <w:lvl w:ilvl="0" w:tplc="8194A77E">
      <w:start w:val="1"/>
      <w:numFmt w:val="decimal"/>
      <w:lvlText w:val="%1."/>
      <w:lvlJc w:val="left"/>
      <w:pPr>
        <w:ind w:left="4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AA01A">
      <w:start w:val="1"/>
      <w:numFmt w:val="lowerLetter"/>
      <w:lvlText w:val="%2"/>
      <w:lvlJc w:val="left"/>
      <w:pPr>
        <w:ind w:left="11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6C4BA2">
      <w:start w:val="1"/>
      <w:numFmt w:val="lowerRoman"/>
      <w:lvlText w:val="%3"/>
      <w:lvlJc w:val="left"/>
      <w:pPr>
        <w:ind w:left="18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2130E">
      <w:start w:val="1"/>
      <w:numFmt w:val="decimal"/>
      <w:lvlText w:val="%4"/>
      <w:lvlJc w:val="left"/>
      <w:pPr>
        <w:ind w:left="25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AED44">
      <w:start w:val="1"/>
      <w:numFmt w:val="lowerLetter"/>
      <w:lvlText w:val="%5"/>
      <w:lvlJc w:val="left"/>
      <w:pPr>
        <w:ind w:left="33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A3BCE">
      <w:start w:val="1"/>
      <w:numFmt w:val="lowerRoman"/>
      <w:lvlText w:val="%6"/>
      <w:lvlJc w:val="left"/>
      <w:pPr>
        <w:ind w:left="40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A4296">
      <w:start w:val="1"/>
      <w:numFmt w:val="decimal"/>
      <w:lvlText w:val="%7"/>
      <w:lvlJc w:val="left"/>
      <w:pPr>
        <w:ind w:left="4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862BC">
      <w:start w:val="1"/>
      <w:numFmt w:val="lowerLetter"/>
      <w:lvlText w:val="%8"/>
      <w:lvlJc w:val="left"/>
      <w:pPr>
        <w:ind w:left="54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C183C">
      <w:start w:val="1"/>
      <w:numFmt w:val="lowerRoman"/>
      <w:lvlText w:val="%9"/>
      <w:lvlJc w:val="left"/>
      <w:pPr>
        <w:ind w:left="61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966521">
    <w:abstractNumId w:val="2"/>
  </w:num>
  <w:num w:numId="2" w16cid:durableId="196042354">
    <w:abstractNumId w:val="7"/>
  </w:num>
  <w:num w:numId="3" w16cid:durableId="1082065922">
    <w:abstractNumId w:val="10"/>
  </w:num>
  <w:num w:numId="4" w16cid:durableId="1518697655">
    <w:abstractNumId w:val="1"/>
  </w:num>
  <w:num w:numId="5" w16cid:durableId="65303204">
    <w:abstractNumId w:val="9"/>
  </w:num>
  <w:num w:numId="6" w16cid:durableId="964772570">
    <w:abstractNumId w:val="8"/>
  </w:num>
  <w:num w:numId="7" w16cid:durableId="1751996953">
    <w:abstractNumId w:val="6"/>
  </w:num>
  <w:num w:numId="8" w16cid:durableId="1291865356">
    <w:abstractNumId w:val="0"/>
  </w:num>
  <w:num w:numId="9" w16cid:durableId="1153911888">
    <w:abstractNumId w:val="4"/>
  </w:num>
  <w:num w:numId="10" w16cid:durableId="919754856">
    <w:abstractNumId w:val="5"/>
  </w:num>
  <w:num w:numId="11" w16cid:durableId="110928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33"/>
    <w:rsid w:val="000A74E2"/>
    <w:rsid w:val="003211FF"/>
    <w:rsid w:val="00337518"/>
    <w:rsid w:val="003A2133"/>
    <w:rsid w:val="00952031"/>
    <w:rsid w:val="009E75C8"/>
    <w:rsid w:val="00C62FF8"/>
    <w:rsid w:val="00E5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BD20"/>
  <w15:docId w15:val="{662482F3-7497-4CC2-AE62-AE659505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37" w:line="228" w:lineRule="auto"/>
      <w:ind w:left="466" w:hanging="346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552"/>
      <w:outlineLvl w:val="0"/>
    </w:pPr>
    <w:rPr>
      <w:rFonts w:ascii="Courier New" w:eastAsia="Courier New" w:hAnsi="Courier New" w:cs="Courier New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61" w:line="259" w:lineRule="auto"/>
      <w:ind w:left="77" w:hanging="10"/>
      <w:jc w:val="center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72" w:line="259" w:lineRule="auto"/>
      <w:ind w:left="10" w:right="53" w:hanging="10"/>
      <w:jc w:val="center"/>
      <w:outlineLvl w:val="2"/>
    </w:pPr>
    <w:rPr>
      <w:rFonts w:ascii="Courier New" w:eastAsia="Courier New" w:hAnsi="Courier New" w:cs="Courier New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30"/>
    </w:rPr>
  </w:style>
  <w:style w:type="character" w:customStyle="1" w:styleId="Nadpis3Char">
    <w:name w:val="Nadpis 3 Char"/>
    <w:link w:val="Nadpis3"/>
    <w:rPr>
      <w:rFonts w:ascii="Courier New" w:eastAsia="Courier New" w:hAnsi="Courier New" w:cs="Courier New"/>
      <w:color w:val="000000"/>
      <w:sz w:val="3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1976</Words>
  <Characters>11662</Characters>
  <Application>Microsoft Office Word</Application>
  <DocSecurity>0</DocSecurity>
  <Lines>97</Lines>
  <Paragraphs>27</Paragraphs>
  <ScaleCrop>false</ScaleCrop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SKM_C251i25121009320</dc:title>
  <dc:subject/>
  <dc:creator>marie.balcarkova</dc:creator>
  <cp:keywords/>
  <cp:lastModifiedBy>Balcárková Marie, Ing.</cp:lastModifiedBy>
  <cp:revision>3</cp:revision>
  <dcterms:created xsi:type="dcterms:W3CDTF">2025-12-10T08:46:00Z</dcterms:created>
  <dcterms:modified xsi:type="dcterms:W3CDTF">2025-12-10T08:48:00Z</dcterms:modified>
</cp:coreProperties>
</file>