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BDB38" w14:textId="77777777" w:rsidR="004D37D5" w:rsidRPr="00FD33EA" w:rsidRDefault="004D37D5" w:rsidP="00527579">
      <w:pPr>
        <w:pStyle w:val="Nzev"/>
        <w:spacing w:before="0" w:after="0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SMLOUVA </w:t>
      </w:r>
    </w:p>
    <w:p w14:paraId="7515D25A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ab/>
      </w:r>
      <w:r w:rsidRPr="00FD33EA">
        <w:rPr>
          <w:rFonts w:ascii="Tahoma" w:hAnsi="Tahoma" w:cs="Tahoma"/>
          <w:sz w:val="20"/>
          <w:szCs w:val="20"/>
        </w:rPr>
        <w:tab/>
      </w:r>
    </w:p>
    <w:p w14:paraId="6133ACD2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679E44F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FD33EA">
        <w:rPr>
          <w:rFonts w:ascii="Tahoma" w:hAnsi="Tahoma" w:cs="Tahoma"/>
          <w:b/>
          <w:sz w:val="20"/>
          <w:szCs w:val="20"/>
        </w:rPr>
        <w:t xml:space="preserve">Smluvní </w:t>
      </w:r>
      <w:r w:rsidRPr="00417338">
        <w:rPr>
          <w:rFonts w:ascii="Tahoma" w:hAnsi="Tahoma" w:cs="Tahoma"/>
          <w:b/>
          <w:sz w:val="20"/>
          <w:szCs w:val="20"/>
        </w:rPr>
        <w:t>strany</w:t>
      </w:r>
    </w:p>
    <w:p w14:paraId="5D387361" w14:textId="77777777" w:rsidR="004D37D5" w:rsidRPr="00FD33EA" w:rsidRDefault="004D37D5" w:rsidP="00527579">
      <w:pPr>
        <w:jc w:val="center"/>
        <w:rPr>
          <w:rFonts w:ascii="Tahoma" w:hAnsi="Tahoma" w:cs="Tahoma"/>
          <w:b/>
          <w:sz w:val="20"/>
          <w:szCs w:val="20"/>
        </w:rPr>
      </w:pPr>
    </w:p>
    <w:p w14:paraId="59AF316B" w14:textId="77777777" w:rsidR="004D37D5" w:rsidRPr="00C03F35" w:rsidRDefault="004D37D5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3107C644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Se sídlem</w:t>
      </w:r>
      <w:r w:rsidR="00B769E3">
        <w:rPr>
          <w:rFonts w:ascii="Tahoma" w:hAnsi="Tahoma" w:cs="Tahoma"/>
          <w:sz w:val="20"/>
          <w:szCs w:val="20"/>
        </w:rPr>
        <w:t>: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124DE3DD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512B61DC" w14:textId="77777777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="00A35A98">
        <w:rPr>
          <w:rFonts w:ascii="Tahoma" w:hAnsi="Tahoma" w:cs="Tahoma"/>
          <w:sz w:val="20"/>
          <w:szCs w:val="20"/>
        </w:rPr>
        <w:t>ve věcech smluvních:</w:t>
      </w:r>
      <w:r w:rsidR="00A35A98">
        <w:rPr>
          <w:rFonts w:ascii="Tahoma" w:hAnsi="Tahoma" w:cs="Tahoma"/>
          <w:sz w:val="20"/>
          <w:szCs w:val="20"/>
        </w:rPr>
        <w:tab/>
        <w:t xml:space="preserve">Ing. Karlem </w:t>
      </w:r>
      <w:proofErr w:type="spellStart"/>
      <w:r w:rsidRPr="00C03F35">
        <w:rPr>
          <w:rFonts w:ascii="Tahoma" w:hAnsi="Tahoma" w:cs="Tahoma"/>
          <w:sz w:val="20"/>
          <w:szCs w:val="20"/>
        </w:rPr>
        <w:t>Siebert</w:t>
      </w:r>
      <w:r w:rsidR="00A35A98">
        <w:rPr>
          <w:rFonts w:ascii="Tahoma" w:hAnsi="Tahoma" w:cs="Tahoma"/>
          <w:sz w:val="20"/>
          <w:szCs w:val="20"/>
        </w:rPr>
        <w:t>em</w:t>
      </w:r>
      <w:proofErr w:type="spellEnd"/>
      <w:r w:rsidRPr="00C03F35">
        <w:rPr>
          <w:rFonts w:ascii="Tahoma" w:hAnsi="Tahoma" w:cs="Tahoma"/>
          <w:sz w:val="20"/>
          <w:szCs w:val="20"/>
        </w:rPr>
        <w:t>, MBA, ředitel</w:t>
      </w:r>
      <w:r w:rsidR="00A35A98">
        <w:rPr>
          <w:rFonts w:ascii="Tahoma" w:hAnsi="Tahoma" w:cs="Tahoma"/>
          <w:sz w:val="20"/>
          <w:szCs w:val="20"/>
        </w:rPr>
        <w:t>em</w:t>
      </w:r>
    </w:p>
    <w:p w14:paraId="08562731" w14:textId="11BCAC59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</w:r>
      <w:r w:rsidR="006A6244">
        <w:rPr>
          <w:rFonts w:ascii="Tahoma" w:hAnsi="Tahoma" w:cs="Tahoma"/>
          <w:sz w:val="20"/>
          <w:szCs w:val="20"/>
        </w:rPr>
        <w:t>MUDr. Lukášem Stejskalem</w:t>
      </w:r>
      <w:r w:rsidR="00AD5E4E">
        <w:rPr>
          <w:rFonts w:ascii="Tahoma" w:hAnsi="Tahoma" w:cs="Tahoma"/>
          <w:sz w:val="20"/>
          <w:szCs w:val="20"/>
        </w:rPr>
        <w:t xml:space="preserve">, primářem </w:t>
      </w:r>
      <w:r w:rsidR="006A6244">
        <w:rPr>
          <w:rFonts w:ascii="Tahoma" w:hAnsi="Tahoma" w:cs="Tahoma"/>
          <w:sz w:val="20"/>
          <w:szCs w:val="20"/>
        </w:rPr>
        <w:t>HTO</w:t>
      </w:r>
    </w:p>
    <w:p w14:paraId="6C2A365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2A73F356" w14:textId="77777777" w:rsidR="004D37D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3D4AFF96" w14:textId="56B6A284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</w:r>
      <w:proofErr w:type="spellStart"/>
      <w:r w:rsidR="003B7C3D">
        <w:rPr>
          <w:rFonts w:ascii="Tahoma" w:hAnsi="Tahoma" w:cs="Tahoma"/>
          <w:sz w:val="20"/>
          <w:szCs w:val="20"/>
        </w:rPr>
        <w:t>xxx</w:t>
      </w:r>
      <w:proofErr w:type="spellEnd"/>
    </w:p>
    <w:p w14:paraId="013BF311" w14:textId="7D499240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</w:r>
      <w:proofErr w:type="spellStart"/>
      <w:r w:rsidR="003B7C3D">
        <w:rPr>
          <w:rFonts w:ascii="Tahoma" w:hAnsi="Tahoma" w:cs="Tahoma"/>
          <w:sz w:val="20"/>
          <w:szCs w:val="20"/>
        </w:rPr>
        <w:t>xxx</w:t>
      </w:r>
      <w:proofErr w:type="spellEnd"/>
    </w:p>
    <w:p w14:paraId="73E870EB" w14:textId="77777777" w:rsidR="00AD5E4E" w:rsidRPr="00C03F35" w:rsidRDefault="00AD5E4E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</w:p>
    <w:p w14:paraId="3740EBD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50A4A83E" w14:textId="77777777" w:rsidR="004D37D5" w:rsidRPr="00FD33EA" w:rsidRDefault="004D37D5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7D72624" w14:textId="77777777" w:rsidR="004D37D5" w:rsidRPr="00FD33EA" w:rsidRDefault="004D37D5" w:rsidP="00527579">
      <w:pPr>
        <w:rPr>
          <w:rFonts w:ascii="Tahoma" w:hAnsi="Tahoma" w:cs="Tahoma"/>
          <w:i/>
          <w:i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73DF2830" w14:textId="77777777" w:rsidR="004D37D5" w:rsidRPr="00C056F5" w:rsidRDefault="004D37D5" w:rsidP="00527579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C056F5">
        <w:rPr>
          <w:sz w:val="20"/>
          <w:szCs w:val="20"/>
        </w:rPr>
        <w:t>a</w:t>
      </w:r>
    </w:p>
    <w:p w14:paraId="5315B5F8" w14:textId="54C07EC1" w:rsidR="004D37D5" w:rsidRPr="00C056F5" w:rsidRDefault="00930CD3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proofErr w:type="spellStart"/>
      <w:r w:rsidRPr="00C056F5">
        <w:rPr>
          <w:rFonts w:ascii="Tahoma" w:hAnsi="Tahoma" w:cs="Tahoma"/>
          <w:b/>
          <w:sz w:val="20"/>
          <w:szCs w:val="20"/>
        </w:rPr>
        <w:t>Fresenius</w:t>
      </w:r>
      <w:proofErr w:type="spellEnd"/>
      <w:r w:rsidRPr="00C056F5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C056F5">
        <w:rPr>
          <w:rFonts w:ascii="Tahoma" w:hAnsi="Tahoma" w:cs="Tahoma"/>
          <w:b/>
          <w:sz w:val="20"/>
          <w:szCs w:val="20"/>
        </w:rPr>
        <w:t>Kabi</w:t>
      </w:r>
      <w:proofErr w:type="spellEnd"/>
      <w:r w:rsidRPr="00C056F5">
        <w:rPr>
          <w:rFonts w:ascii="Tahoma" w:hAnsi="Tahoma" w:cs="Tahoma"/>
          <w:b/>
          <w:sz w:val="20"/>
          <w:szCs w:val="20"/>
        </w:rPr>
        <w:t xml:space="preserve"> s.r.o.</w:t>
      </w:r>
    </w:p>
    <w:p w14:paraId="02F2C0BE" w14:textId="67B46E4A" w:rsidR="004D37D5" w:rsidRPr="00C056F5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se sídlem:</w:t>
      </w:r>
      <w:r w:rsidR="00930CD3" w:rsidRPr="00C056F5">
        <w:t xml:space="preserve"> </w:t>
      </w:r>
      <w:r w:rsidR="00930CD3" w:rsidRPr="00C056F5">
        <w:rPr>
          <w:rFonts w:ascii="Tahoma" w:hAnsi="Tahoma" w:cs="Tahoma"/>
          <w:sz w:val="20"/>
          <w:szCs w:val="20"/>
        </w:rPr>
        <w:t>Na Strži 1702/65, 140 00 Praha 4</w:t>
      </w:r>
    </w:p>
    <w:p w14:paraId="35D8DDBD" w14:textId="0ED21BBF" w:rsidR="004D37D5" w:rsidRPr="00C056F5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zastoupen:</w:t>
      </w:r>
      <w:r w:rsidR="00930CD3" w:rsidRPr="00C056F5">
        <w:t xml:space="preserve"> </w:t>
      </w:r>
      <w:r w:rsidR="00C056F5" w:rsidRPr="00C056F5">
        <w:rPr>
          <w:rFonts w:ascii="Tahoma" w:hAnsi="Tahoma" w:cs="Tahoma"/>
          <w:sz w:val="20"/>
          <w:szCs w:val="20"/>
        </w:rPr>
        <w:t xml:space="preserve">Mgr. Markem </w:t>
      </w:r>
      <w:proofErr w:type="spellStart"/>
      <w:r w:rsidR="00C056F5" w:rsidRPr="00C056F5">
        <w:rPr>
          <w:rFonts w:ascii="Tahoma" w:hAnsi="Tahoma" w:cs="Tahoma"/>
          <w:sz w:val="20"/>
          <w:szCs w:val="20"/>
        </w:rPr>
        <w:t>Tietzem</w:t>
      </w:r>
      <w:proofErr w:type="spellEnd"/>
      <w:r w:rsidR="00930CD3" w:rsidRPr="00C056F5">
        <w:rPr>
          <w:rFonts w:ascii="Tahoma" w:hAnsi="Tahoma" w:cs="Tahoma"/>
          <w:sz w:val="20"/>
          <w:szCs w:val="20"/>
        </w:rPr>
        <w:t>, jednatelem</w:t>
      </w:r>
    </w:p>
    <w:p w14:paraId="5BBF75A6" w14:textId="0C891300" w:rsidR="004D37D5" w:rsidRPr="00C056F5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IČO:</w:t>
      </w:r>
      <w:r w:rsidR="00930CD3" w:rsidRPr="00C056F5">
        <w:rPr>
          <w:rFonts w:ascii="Tahoma" w:hAnsi="Tahoma" w:cs="Tahoma"/>
          <w:sz w:val="20"/>
          <w:szCs w:val="20"/>
        </w:rPr>
        <w:t xml:space="preserve"> 25135228</w:t>
      </w:r>
    </w:p>
    <w:p w14:paraId="5B1157EA" w14:textId="17FEE77B" w:rsidR="004D37D5" w:rsidRPr="00C056F5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DIČ:</w:t>
      </w:r>
      <w:r w:rsidRPr="00C056F5">
        <w:rPr>
          <w:rFonts w:ascii="Tahoma" w:hAnsi="Tahoma" w:cs="Tahoma"/>
          <w:sz w:val="20"/>
          <w:szCs w:val="20"/>
        </w:rPr>
        <w:tab/>
      </w:r>
      <w:r w:rsidR="00930CD3" w:rsidRPr="00C056F5">
        <w:rPr>
          <w:rFonts w:ascii="Tahoma" w:hAnsi="Tahoma" w:cs="Tahoma"/>
          <w:sz w:val="20"/>
          <w:szCs w:val="20"/>
        </w:rPr>
        <w:t>CZ25135228</w:t>
      </w:r>
    </w:p>
    <w:p w14:paraId="43669A74" w14:textId="4D1E9C83" w:rsidR="004D37D5" w:rsidRPr="00C056F5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bankovní spojení:</w:t>
      </w:r>
      <w:r w:rsidR="00930CD3" w:rsidRPr="00C056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C3D">
        <w:rPr>
          <w:rFonts w:ascii="Tahoma" w:hAnsi="Tahoma" w:cs="Tahoma"/>
          <w:sz w:val="20"/>
          <w:szCs w:val="20"/>
        </w:rPr>
        <w:t>xxx</w:t>
      </w:r>
      <w:proofErr w:type="spellEnd"/>
    </w:p>
    <w:p w14:paraId="524023F0" w14:textId="0912AA49" w:rsidR="004D37D5" w:rsidRPr="00C056F5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číslo účtu:</w:t>
      </w:r>
      <w:r w:rsidR="00930CD3" w:rsidRPr="00C056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C3D">
        <w:rPr>
          <w:rFonts w:ascii="Tahoma" w:hAnsi="Tahoma" w:cs="Tahoma"/>
          <w:sz w:val="20"/>
          <w:szCs w:val="20"/>
        </w:rPr>
        <w:t>xxx</w:t>
      </w:r>
      <w:proofErr w:type="spellEnd"/>
    </w:p>
    <w:p w14:paraId="01AF9930" w14:textId="5E21B088" w:rsidR="004D37D5" w:rsidRPr="00FD33EA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C056F5">
        <w:rPr>
          <w:rFonts w:ascii="Tahoma" w:hAnsi="Tahoma" w:cs="Tahoma"/>
          <w:sz w:val="20"/>
          <w:szCs w:val="20"/>
        </w:rPr>
        <w:t>zapsaná v obchodním rejstříku</w:t>
      </w:r>
      <w:r w:rsidR="00930CD3" w:rsidRPr="00C056F5">
        <w:rPr>
          <w:rFonts w:ascii="Tahoma" w:hAnsi="Tahoma" w:cs="Tahoma"/>
          <w:sz w:val="20"/>
          <w:szCs w:val="20"/>
        </w:rPr>
        <w:t xml:space="preserve"> vedeném Městským soudem v Praze, oddíl C, vložka 52618</w:t>
      </w:r>
    </w:p>
    <w:p w14:paraId="48948899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05493E57" w14:textId="77777777" w:rsidR="004D37D5" w:rsidRPr="00FD33EA" w:rsidRDefault="004D37D5" w:rsidP="00527579">
      <w:pPr>
        <w:pStyle w:val="Normlnweb1"/>
        <w:suppressAutoHyphens w:val="0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FD33EA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397F3D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65E9312C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3E104D36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126EDD7F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34128D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II.</w:t>
      </w:r>
    </w:p>
    <w:p w14:paraId="62B874A7" w14:textId="77777777" w:rsidR="004D37D5" w:rsidRPr="00417338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417338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17338">
        <w:rPr>
          <w:rFonts w:ascii="Tahoma" w:hAnsi="Tahoma" w:cs="Tahoma"/>
          <w:b/>
          <w:sz w:val="20"/>
          <w:szCs w:val="20"/>
        </w:rPr>
        <w:t>ustanovení</w:t>
      </w:r>
    </w:p>
    <w:p w14:paraId="596004CE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A54061" w14:textId="77777777" w:rsidR="005E730D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18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</w:t>
      </w:r>
      <w:r>
        <w:rPr>
          <w:rFonts w:ascii="Tahoma" w:hAnsi="Tahoma" w:cs="Tahoma"/>
          <w:sz w:val="20"/>
        </w:rPr>
        <w:t xml:space="preserve">a příslušnými ustanoveními zákona č. 250/2000 Sb., o rozpočtových pravidlech územních rozpočtů, ve znění pozdějších předpisů. </w:t>
      </w:r>
    </w:p>
    <w:p w14:paraId="05A3B883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4EA22F3" w14:textId="77777777" w:rsidR="005E730D" w:rsidRPr="00494767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554BA84E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284A50E" w14:textId="77777777" w:rsidR="004D37D5" w:rsidRPr="00721579" w:rsidRDefault="004D37D5" w:rsidP="00527579">
      <w:pPr>
        <w:widowControl/>
        <w:numPr>
          <w:ilvl w:val="0"/>
          <w:numId w:val="2"/>
        </w:numPr>
        <w:tabs>
          <w:tab w:val="left" w:pos="360"/>
        </w:tabs>
        <w:suppressAutoHyphens w:val="0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je odborně způsobilý k zajištění předmětu plnění podle této smlouvy. </w:t>
      </w:r>
    </w:p>
    <w:p w14:paraId="45BCF96E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B9C7A6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2D3193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D3C16C" w14:textId="77777777" w:rsidR="00721579" w:rsidRPr="00FD33EA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B03117" w14:textId="77777777" w:rsidR="004D37D5" w:rsidRPr="00FD33EA" w:rsidRDefault="004D37D5" w:rsidP="00527579">
      <w:pPr>
        <w:widowControl/>
        <w:tabs>
          <w:tab w:val="left" w:pos="360"/>
        </w:tabs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III.</w:t>
      </w:r>
    </w:p>
    <w:p w14:paraId="675805B6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6E00676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C14479" w14:textId="7E1D0002" w:rsidR="006A6244" w:rsidRPr="006A6244" w:rsidRDefault="004D37D5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24DC1">
        <w:rPr>
          <w:rFonts w:ascii="Tahoma" w:hAnsi="Tahoma" w:cs="Tahoma"/>
          <w:sz w:val="20"/>
          <w:szCs w:val="20"/>
        </w:rPr>
        <w:t>Tato smlouva je uzavřena na základě výsledku veřejné zakázky s</w:t>
      </w:r>
      <w:r w:rsidR="006A6244">
        <w:rPr>
          <w:rFonts w:ascii="Tahoma" w:hAnsi="Tahoma" w:cs="Tahoma"/>
          <w:sz w:val="20"/>
          <w:szCs w:val="20"/>
        </w:rPr>
        <w:t> </w:t>
      </w:r>
      <w:r w:rsidRPr="00E24DC1">
        <w:rPr>
          <w:rFonts w:ascii="Tahoma" w:hAnsi="Tahoma" w:cs="Tahoma"/>
          <w:sz w:val="20"/>
          <w:szCs w:val="20"/>
        </w:rPr>
        <w:t>názvem</w:t>
      </w:r>
      <w:bookmarkStart w:id="0" w:name="_Hlk49510314"/>
      <w:bookmarkStart w:id="1" w:name="_Hlk22027195"/>
      <w:r w:rsidR="006A6244">
        <w:rPr>
          <w:rFonts w:ascii="Tahoma" w:hAnsi="Tahoma" w:cs="Tahoma"/>
          <w:sz w:val="20"/>
          <w:szCs w:val="20"/>
        </w:rPr>
        <w:t xml:space="preserve"> </w:t>
      </w:r>
      <w:r w:rsidR="00310A3C" w:rsidRPr="00310A3C">
        <w:rPr>
          <w:rFonts w:ascii="Tahoma" w:hAnsi="Tahoma" w:cs="Tahoma"/>
          <w:b/>
          <w:sz w:val="20"/>
          <w:szCs w:val="20"/>
        </w:rPr>
        <w:t>„</w:t>
      </w:r>
      <w:r w:rsidR="009838E5">
        <w:rPr>
          <w:rFonts w:ascii="Tahoma" w:hAnsi="Tahoma" w:cs="Tahoma"/>
          <w:b/>
          <w:sz w:val="20"/>
          <w:szCs w:val="20"/>
        </w:rPr>
        <w:t>Dodávky setů pr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 xml:space="preserve">o odběr </w:t>
      </w:r>
      <w:r w:rsidR="009838E5">
        <w:rPr>
          <w:rFonts w:ascii="Tahoma" w:hAnsi="Tahoma" w:cs="Tahoma"/>
          <w:b/>
          <w:bCs/>
          <w:sz w:val="20"/>
          <w:szCs w:val="20"/>
        </w:rPr>
        <w:t xml:space="preserve">krevní 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>plazmy“</w:t>
      </w:r>
    </w:p>
    <w:bookmarkEnd w:id="0"/>
    <w:bookmarkEnd w:id="1"/>
    <w:p w14:paraId="25494295" w14:textId="470DFDF1" w:rsidR="0036697A" w:rsidRPr="004A5121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837B76">
        <w:rPr>
          <w:rFonts w:ascii="Tahoma" w:hAnsi="Tahoma" w:cs="Tahoma"/>
          <w:sz w:val="20"/>
          <w:szCs w:val="20"/>
        </w:rPr>
        <w:t xml:space="preserve">Předmětem plnění dle této smlouvy jsou pravidelné dílčí dodávky </w:t>
      </w:r>
      <w:r w:rsidR="006A6244" w:rsidRPr="006A6244">
        <w:rPr>
          <w:rFonts w:ascii="Tahoma" w:hAnsi="Tahoma" w:cs="Tahoma"/>
          <w:sz w:val="20"/>
          <w:szCs w:val="20"/>
        </w:rPr>
        <w:t xml:space="preserve">setů pro odběr krevní plazmy </w:t>
      </w:r>
      <w:r w:rsidR="006A6244">
        <w:rPr>
          <w:rFonts w:ascii="Tahoma" w:hAnsi="Tahoma" w:cs="Tahoma"/>
          <w:sz w:val="20"/>
          <w:szCs w:val="20"/>
        </w:rPr>
        <w:t xml:space="preserve">dle </w:t>
      </w:r>
      <w:r w:rsidR="009838E5">
        <w:rPr>
          <w:rFonts w:ascii="Tahoma" w:hAnsi="Tahoma" w:cs="Tahoma"/>
          <w:sz w:val="20"/>
          <w:szCs w:val="20"/>
        </w:rPr>
        <w:t xml:space="preserve">požadovaných </w:t>
      </w:r>
      <w:r w:rsidR="006A6244">
        <w:rPr>
          <w:rFonts w:ascii="Tahoma" w:hAnsi="Tahoma" w:cs="Tahoma"/>
          <w:sz w:val="20"/>
          <w:szCs w:val="20"/>
        </w:rPr>
        <w:t>technick</w:t>
      </w:r>
      <w:r w:rsidR="009838E5">
        <w:rPr>
          <w:rFonts w:ascii="Tahoma" w:hAnsi="Tahoma" w:cs="Tahoma"/>
          <w:sz w:val="20"/>
          <w:szCs w:val="20"/>
        </w:rPr>
        <w:t>ých</w:t>
      </w:r>
      <w:r w:rsidR="006A6244">
        <w:rPr>
          <w:rFonts w:ascii="Tahoma" w:hAnsi="Tahoma" w:cs="Tahoma"/>
          <w:sz w:val="20"/>
          <w:szCs w:val="20"/>
        </w:rPr>
        <w:t xml:space="preserve"> </w:t>
      </w:r>
      <w:r w:rsidR="009838E5">
        <w:rPr>
          <w:rFonts w:ascii="Tahoma" w:hAnsi="Tahoma" w:cs="Tahoma"/>
          <w:sz w:val="20"/>
          <w:szCs w:val="20"/>
        </w:rPr>
        <w:t>parametrů včetně</w:t>
      </w:r>
      <w:r w:rsidRPr="004A5121">
        <w:rPr>
          <w:rFonts w:ascii="Tahoma" w:hAnsi="Tahoma" w:cs="Tahoma"/>
          <w:sz w:val="20"/>
          <w:szCs w:val="20"/>
        </w:rPr>
        <w:t xml:space="preserve"> dopravy tohoto zboží (materiálu) do místa určení, kterým </w:t>
      </w:r>
      <w:r w:rsidR="0093351E">
        <w:rPr>
          <w:rFonts w:ascii="Tahoma" w:hAnsi="Tahoma" w:cs="Tahoma"/>
          <w:sz w:val="20"/>
          <w:szCs w:val="20"/>
        </w:rPr>
        <w:t xml:space="preserve">je </w:t>
      </w:r>
      <w:r w:rsidR="00FC5359" w:rsidRPr="00FC5359">
        <w:rPr>
          <w:rFonts w:ascii="Tahoma" w:hAnsi="Tahoma" w:cs="Tahoma"/>
          <w:sz w:val="20"/>
          <w:szCs w:val="20"/>
        </w:rPr>
        <w:t>Pavilon C – Hematologicko-transfuzní oddělení</w:t>
      </w:r>
      <w:r w:rsidR="00FC5359" w:rsidRPr="004A5121">
        <w:rPr>
          <w:rFonts w:ascii="Tahoma" w:hAnsi="Tahoma" w:cs="Tahoma"/>
          <w:sz w:val="20"/>
          <w:szCs w:val="20"/>
        </w:rPr>
        <w:t xml:space="preserve"> </w:t>
      </w:r>
      <w:r w:rsidRPr="004A5121">
        <w:rPr>
          <w:rFonts w:ascii="Tahoma" w:hAnsi="Tahoma" w:cs="Tahoma"/>
          <w:sz w:val="20"/>
          <w:szCs w:val="20"/>
        </w:rPr>
        <w:t xml:space="preserve">Slezské nemocnice v Opavě, Olomoucká 470/86, Předměstí, 746 01 Opava (dále jen SNO), a to po dobu určitou </w:t>
      </w:r>
      <w:r w:rsidR="006A6244">
        <w:rPr>
          <w:rFonts w:ascii="Tahoma" w:hAnsi="Tahoma" w:cs="Tahoma"/>
          <w:b/>
          <w:bCs/>
          <w:sz w:val="20"/>
          <w:szCs w:val="20"/>
        </w:rPr>
        <w:t>6</w:t>
      </w:r>
      <w:r w:rsidRPr="004A5121">
        <w:rPr>
          <w:rFonts w:ascii="Tahoma" w:hAnsi="Tahoma" w:cs="Tahoma"/>
          <w:b/>
          <w:bCs/>
          <w:sz w:val="20"/>
          <w:szCs w:val="20"/>
        </w:rPr>
        <w:t xml:space="preserve"> let</w:t>
      </w:r>
      <w:r w:rsidRPr="004A5121">
        <w:rPr>
          <w:rFonts w:ascii="Tahoma" w:hAnsi="Tahoma" w:cs="Tahoma"/>
          <w:sz w:val="20"/>
          <w:szCs w:val="20"/>
        </w:rPr>
        <w:t xml:space="preserve"> s právem výpovědi s </w:t>
      </w:r>
      <w:r w:rsidRPr="004A5121">
        <w:rPr>
          <w:rFonts w:ascii="Tahoma" w:hAnsi="Tahoma" w:cs="Tahoma"/>
          <w:b/>
          <w:bCs/>
          <w:sz w:val="20"/>
          <w:szCs w:val="20"/>
        </w:rPr>
        <w:t>6 měsíční lhůtou</w:t>
      </w:r>
      <w:r w:rsidRPr="004A5121">
        <w:rPr>
          <w:rFonts w:ascii="Tahoma" w:hAnsi="Tahoma" w:cs="Tahoma"/>
          <w:sz w:val="20"/>
          <w:szCs w:val="20"/>
        </w:rPr>
        <w:t xml:space="preserve">. </w:t>
      </w:r>
    </w:p>
    <w:p w14:paraId="068C0CB3" w14:textId="5A49DE54" w:rsidR="0036697A" w:rsidRPr="00FD33E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Kupující se zavazuje prodávajícímu za poskytnuté plnění zaplatit za podmínek uvedených v této smlouvě kupní cenu dle čl. V</w:t>
      </w:r>
      <w:r>
        <w:rPr>
          <w:rFonts w:ascii="Tahoma" w:hAnsi="Tahoma" w:cs="Tahoma"/>
          <w:sz w:val="20"/>
          <w:szCs w:val="20"/>
        </w:rPr>
        <w:t>I</w:t>
      </w:r>
      <w:r w:rsidRPr="00FD33EA">
        <w:rPr>
          <w:rFonts w:ascii="Tahoma" w:hAnsi="Tahoma" w:cs="Tahoma"/>
          <w:sz w:val="20"/>
          <w:szCs w:val="20"/>
        </w:rPr>
        <w:t xml:space="preserve"> této smlouvy. </w:t>
      </w:r>
    </w:p>
    <w:p w14:paraId="45CFD5D7" w14:textId="0571134D" w:rsidR="0036697A" w:rsidRPr="00FD33EA" w:rsidRDefault="0036697A" w:rsidP="006A624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9B4CBD">
        <w:rPr>
          <w:rFonts w:ascii="Tahoma" w:hAnsi="Tahoma" w:cs="Tahoma"/>
          <w:sz w:val="20"/>
          <w:szCs w:val="20"/>
        </w:rPr>
        <w:t>s</w:t>
      </w:r>
      <w:r w:rsidRPr="00FD33EA">
        <w:rPr>
          <w:rFonts w:ascii="Tahoma" w:hAnsi="Tahoma" w:cs="Tahoma"/>
          <w:sz w:val="20"/>
          <w:szCs w:val="20"/>
        </w:rPr>
        <w:t>pirač</w:t>
      </w:r>
      <w:r>
        <w:rPr>
          <w:rFonts w:ascii="Tahoma" w:hAnsi="Tahoma" w:cs="Tahoma"/>
          <w:sz w:val="20"/>
          <w:szCs w:val="20"/>
        </w:rPr>
        <w:t xml:space="preserve">ní lhůty uvedené na obalu </w:t>
      </w:r>
      <w:r w:rsidRPr="00FD33EA">
        <w:rPr>
          <w:rFonts w:ascii="Tahoma" w:hAnsi="Tahoma" w:cs="Tahoma"/>
          <w:sz w:val="20"/>
          <w:szCs w:val="20"/>
        </w:rPr>
        <w:t>způsobilé k řádnému užívání a zachovává si obvyklé vlastnosti. Při nedodržení této podmínky má kupující nárok na bezplatnou výměnu zboží.</w:t>
      </w:r>
    </w:p>
    <w:p w14:paraId="514B7664" w14:textId="77777777" w:rsidR="0036697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veškeré dodávané zboží splňuje podmínky zákona č. 22/1997 Sb., o technických požadavcích na výrobky a o změně a doplnění některých zákonů, ve znění pozdějších předpisů a je z hlediska právních předpisů způsobilé a vhodné pro poskytování zdravotní péče. </w:t>
      </w:r>
    </w:p>
    <w:p w14:paraId="5709B9A3" w14:textId="77777777" w:rsidR="00721579" w:rsidRPr="00BA14B6" w:rsidRDefault="00721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B237DDB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IV.</w:t>
      </w:r>
    </w:p>
    <w:p w14:paraId="0B9FF3A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1253373F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7B1CBE" w14:textId="34B434E8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4A5121">
        <w:rPr>
          <w:rFonts w:ascii="Tahoma" w:hAnsi="Tahoma" w:cs="Tahoma"/>
          <w:sz w:val="20"/>
          <w:szCs w:val="20"/>
        </w:rPr>
        <w:t>Slezsk</w:t>
      </w:r>
      <w:r>
        <w:rPr>
          <w:rFonts w:ascii="Tahoma" w:hAnsi="Tahoma" w:cs="Tahoma"/>
          <w:sz w:val="20"/>
          <w:szCs w:val="20"/>
        </w:rPr>
        <w:t>á</w:t>
      </w:r>
      <w:r w:rsidRPr="004A5121">
        <w:rPr>
          <w:rFonts w:ascii="Tahoma" w:hAnsi="Tahoma" w:cs="Tahoma"/>
          <w:sz w:val="20"/>
          <w:szCs w:val="20"/>
        </w:rPr>
        <w:t xml:space="preserve"> nemocnice v Opavě, Olomoucká 470/86, Předměstí, 746 01 Opava</w:t>
      </w:r>
      <w:r w:rsidR="00F657B5">
        <w:rPr>
          <w:rFonts w:ascii="Tahoma" w:hAnsi="Tahoma" w:cs="Tahoma"/>
          <w:sz w:val="20"/>
          <w:szCs w:val="20"/>
        </w:rPr>
        <w:t xml:space="preserve">, </w:t>
      </w:r>
      <w:r w:rsidR="00CB67C0">
        <w:rPr>
          <w:rFonts w:ascii="Tahoma" w:hAnsi="Tahoma" w:cs="Tahoma"/>
          <w:sz w:val="20"/>
          <w:szCs w:val="20"/>
        </w:rPr>
        <w:t xml:space="preserve">pavilon </w:t>
      </w:r>
      <w:proofErr w:type="gramStart"/>
      <w:r w:rsidR="00CB67C0">
        <w:rPr>
          <w:rFonts w:ascii="Tahoma" w:hAnsi="Tahoma" w:cs="Tahoma"/>
          <w:sz w:val="20"/>
          <w:szCs w:val="20"/>
        </w:rPr>
        <w:t>C - HTO</w:t>
      </w:r>
      <w:proofErr w:type="gramEnd"/>
      <w:r w:rsidRPr="00FD33EA">
        <w:rPr>
          <w:rFonts w:ascii="Tahoma" w:hAnsi="Tahoma" w:cs="Tahoma"/>
          <w:sz w:val="20"/>
          <w:szCs w:val="20"/>
        </w:rPr>
        <w:t xml:space="preserve"> (dále jen „</w:t>
      </w:r>
      <w:r w:rsidRPr="004B357A">
        <w:rPr>
          <w:rFonts w:ascii="Tahoma" w:hAnsi="Tahoma" w:cs="Tahoma"/>
          <w:sz w:val="20"/>
          <w:szCs w:val="20"/>
        </w:rPr>
        <w:t>kupující“)</w:t>
      </w:r>
      <w:r w:rsidRPr="00FD33EA">
        <w:rPr>
          <w:rFonts w:ascii="Tahoma" w:hAnsi="Tahoma" w:cs="Tahoma"/>
          <w:sz w:val="20"/>
          <w:szCs w:val="20"/>
        </w:rPr>
        <w:t xml:space="preserve"> v období od podpisu kupní smlouvy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>elektronickou poš</w:t>
      </w:r>
      <w:r w:rsidRPr="00FD33EA">
        <w:rPr>
          <w:rFonts w:ascii="Tahoma" w:hAnsi="Tahoma" w:cs="Tahoma"/>
          <w:sz w:val="20"/>
          <w:szCs w:val="20"/>
        </w:rPr>
        <w:t>tou</w:t>
      </w:r>
      <w:r>
        <w:rPr>
          <w:rFonts w:ascii="Tahoma" w:hAnsi="Tahoma" w:cs="Tahoma"/>
          <w:sz w:val="20"/>
          <w:szCs w:val="20"/>
        </w:rPr>
        <w:t xml:space="preserve"> – emailem na adresu prodávajícího </w:t>
      </w:r>
      <w:proofErr w:type="spellStart"/>
      <w:r w:rsidR="003B7C3D">
        <w:t>xxx</w:t>
      </w:r>
      <w:proofErr w:type="spellEnd"/>
      <w:r w:rsidR="00930CD3">
        <w:rPr>
          <w:rFonts w:ascii="Tahoma" w:hAnsi="Tahoma" w:cs="Tahoma"/>
          <w:sz w:val="20"/>
          <w:szCs w:val="20"/>
        </w:rPr>
        <w:t xml:space="preserve"> </w:t>
      </w:r>
      <w:r w:rsidRPr="004B357A">
        <w:rPr>
          <w:rFonts w:ascii="Tahoma" w:hAnsi="Tahoma" w:cs="Tahoma"/>
          <w:sz w:val="20"/>
          <w:szCs w:val="20"/>
        </w:rPr>
        <w:t xml:space="preserve">Prodávající objednávku potvrdí e-mailem. Zboží bude dodáno kupujícímu nejpozději do </w:t>
      </w:r>
      <w:r w:rsidR="009838E5">
        <w:rPr>
          <w:rFonts w:ascii="Tahoma" w:hAnsi="Tahoma" w:cs="Tahoma"/>
          <w:sz w:val="20"/>
          <w:szCs w:val="20"/>
        </w:rPr>
        <w:t xml:space="preserve">10 </w:t>
      </w:r>
      <w:r w:rsidR="00F657B5">
        <w:rPr>
          <w:rFonts w:ascii="Tahoma" w:hAnsi="Tahoma" w:cs="Tahoma"/>
          <w:sz w:val="20"/>
          <w:szCs w:val="20"/>
        </w:rPr>
        <w:t>pracovníc</w:t>
      </w:r>
      <w:r w:rsidRPr="004B357A">
        <w:rPr>
          <w:rFonts w:ascii="Tahoma" w:hAnsi="Tahoma" w:cs="Tahoma"/>
          <w:sz w:val="20"/>
          <w:szCs w:val="20"/>
        </w:rPr>
        <w:t>h dnů ode dne zaslání objednávky kupujícím.</w:t>
      </w:r>
    </w:p>
    <w:p w14:paraId="170A68FC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 Dodávky je nutné uskutečňovat výhradně</w:t>
      </w:r>
      <w:r>
        <w:rPr>
          <w:rFonts w:ascii="Tahoma" w:hAnsi="Tahoma" w:cs="Tahoma"/>
          <w:sz w:val="20"/>
          <w:szCs w:val="20"/>
        </w:rPr>
        <w:t xml:space="preserve"> v pracovní dny v době od 7 – 1</w:t>
      </w:r>
      <w:r w:rsidR="00F657B5">
        <w:rPr>
          <w:rFonts w:ascii="Tahoma" w:hAnsi="Tahoma" w:cs="Tahoma"/>
          <w:sz w:val="20"/>
          <w:szCs w:val="20"/>
        </w:rPr>
        <w:t>5</w:t>
      </w:r>
      <w:r w:rsidRPr="00FD33EA">
        <w:rPr>
          <w:rFonts w:ascii="Tahoma" w:hAnsi="Tahoma" w:cs="Tahoma"/>
          <w:sz w:val="20"/>
          <w:szCs w:val="20"/>
        </w:rPr>
        <w:t xml:space="preserve"> hod.</w:t>
      </w:r>
    </w:p>
    <w:p w14:paraId="056A5BB9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 a převzato kupujícímu v místě jeho sídla potvrzením dodacího listu.</w:t>
      </w:r>
    </w:p>
    <w:p w14:paraId="5C4D8951" w14:textId="77777777" w:rsidR="00060B29" w:rsidRPr="00A04CCD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599E2B6" w14:textId="77777777" w:rsidR="00060B29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1B9B2461" w14:textId="77777777" w:rsidR="00527579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9CF62EC" w14:textId="77777777" w:rsidR="00527579" w:rsidRPr="00A04CCD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1412CEBB" w14:textId="77777777" w:rsidR="00060B29" w:rsidRPr="00A04CCD" w:rsidRDefault="00060B29" w:rsidP="00527579">
      <w:pPr>
        <w:tabs>
          <w:tab w:val="left" w:pos="360"/>
        </w:tabs>
        <w:jc w:val="center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>V.</w:t>
      </w:r>
    </w:p>
    <w:p w14:paraId="30918AFD" w14:textId="5DFE14A3" w:rsidR="00060B29" w:rsidRPr="00A04CCD" w:rsidRDefault="00060B29" w:rsidP="00527579">
      <w:pPr>
        <w:pStyle w:val="Odstavecseseznamem"/>
        <w:pBdr>
          <w:top w:val="single" w:sz="4" w:space="1" w:color="auto"/>
          <w:bottom w:val="single" w:sz="4" w:space="1" w:color="auto"/>
        </w:pBdr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A04CCD">
        <w:rPr>
          <w:rFonts w:ascii="Tahoma" w:hAnsi="Tahoma" w:cs="Tahoma"/>
          <w:b/>
          <w:sz w:val="20"/>
          <w:szCs w:val="20"/>
        </w:rPr>
        <w:t>ex</w:t>
      </w:r>
      <w:r w:rsidR="009B4CBD">
        <w:rPr>
          <w:rFonts w:ascii="Tahoma" w:hAnsi="Tahoma" w:cs="Tahoma"/>
          <w:b/>
          <w:sz w:val="20"/>
          <w:szCs w:val="20"/>
        </w:rPr>
        <w:t>s</w:t>
      </w:r>
      <w:r w:rsidRPr="00A04CCD">
        <w:rPr>
          <w:rFonts w:ascii="Tahoma" w:hAnsi="Tahoma" w:cs="Tahoma"/>
          <w:b/>
          <w:sz w:val="20"/>
          <w:szCs w:val="20"/>
        </w:rPr>
        <w:t>pirace</w:t>
      </w:r>
    </w:p>
    <w:p w14:paraId="5A8DE872" w14:textId="77777777" w:rsidR="00060B29" w:rsidRPr="00A04CCD" w:rsidRDefault="00060B29" w:rsidP="00527579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11B43C5" w14:textId="61DA5C01" w:rsidR="00060B29" w:rsidRPr="00A04CCD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18"/>
          <w:szCs w:val="20"/>
        </w:rPr>
      </w:pPr>
      <w:r w:rsidRPr="00A04CCD">
        <w:rPr>
          <w:rFonts w:ascii="Tahoma" w:hAnsi="Tahoma" w:cs="Tahoma"/>
          <w:sz w:val="20"/>
          <w:szCs w:val="20"/>
        </w:rPr>
        <w:t>Zadavatel požaduje, aby vešker</w:t>
      </w:r>
      <w:r w:rsidR="00FC5359">
        <w:rPr>
          <w:rFonts w:ascii="Tahoma" w:hAnsi="Tahoma" w:cs="Tahoma"/>
          <w:sz w:val="20"/>
          <w:szCs w:val="20"/>
        </w:rPr>
        <w:t xml:space="preserve">é dodávané zboží </w:t>
      </w:r>
      <w:r w:rsidRPr="00A04CCD">
        <w:rPr>
          <w:rFonts w:ascii="Tahoma" w:hAnsi="Tahoma" w:cs="Tahoma"/>
          <w:sz w:val="20"/>
          <w:szCs w:val="20"/>
        </w:rPr>
        <w:t>byl</w:t>
      </w:r>
      <w:r w:rsidR="00FC5359">
        <w:rPr>
          <w:rFonts w:ascii="Tahoma" w:hAnsi="Tahoma" w:cs="Tahoma"/>
          <w:sz w:val="20"/>
          <w:szCs w:val="20"/>
        </w:rPr>
        <w:t>o</w:t>
      </w:r>
      <w:r w:rsidRPr="00A04CCD">
        <w:rPr>
          <w:rFonts w:ascii="Tahoma" w:hAnsi="Tahoma" w:cs="Tahoma"/>
          <w:sz w:val="20"/>
          <w:szCs w:val="20"/>
        </w:rPr>
        <w:t xml:space="preserve"> v okamžiku dodání maximálně </w:t>
      </w:r>
      <w:r w:rsidR="009838E5">
        <w:rPr>
          <w:rFonts w:ascii="Tahoma" w:hAnsi="Tahoma" w:cs="Tahoma"/>
          <w:sz w:val="20"/>
          <w:szCs w:val="20"/>
        </w:rPr>
        <w:t xml:space="preserve">1/3 </w:t>
      </w:r>
      <w:r w:rsidRPr="00A04CCD">
        <w:rPr>
          <w:rFonts w:ascii="Tahoma" w:hAnsi="Tahoma" w:cs="Tahoma"/>
          <w:sz w:val="20"/>
          <w:szCs w:val="20"/>
        </w:rPr>
        <w:t>ex</w:t>
      </w:r>
      <w:r w:rsidR="009B4CBD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 w:rsidRPr="00A04CCD">
        <w:rPr>
          <w:rFonts w:ascii="Tahoma" w:hAnsi="Tahoma" w:cs="Tahoma"/>
          <w:sz w:val="20"/>
          <w:szCs w:val="20"/>
        </w:rPr>
        <w:t>irační doby stanovené výrobcem</w:t>
      </w:r>
      <w:r w:rsidR="00D419E6">
        <w:rPr>
          <w:rFonts w:ascii="Tahoma" w:hAnsi="Tahoma" w:cs="Tahoma"/>
          <w:sz w:val="20"/>
          <w:szCs w:val="20"/>
        </w:rPr>
        <w:t>.</w:t>
      </w:r>
      <w:r w:rsidRPr="00A04CCD">
        <w:rPr>
          <w:rFonts w:ascii="Tahoma" w:hAnsi="Tahoma" w:cs="Tahoma"/>
          <w:sz w:val="20"/>
          <w:szCs w:val="22"/>
        </w:rPr>
        <w:t xml:space="preserve"> </w:t>
      </w:r>
    </w:p>
    <w:p w14:paraId="5E0394B0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4A6BFFA6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2C3B69BC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7E541062" w14:textId="77777777" w:rsidR="00060B29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lastRenderedPageBreak/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7A057D8E" w14:textId="77777777" w:rsidR="00527579" w:rsidRDefault="00527579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FAE9776" w14:textId="77777777" w:rsidR="000C3FE3" w:rsidRPr="00A1477A" w:rsidRDefault="000C3FE3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7F572D8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0E438E4E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Kupní cena</w:t>
      </w:r>
    </w:p>
    <w:p w14:paraId="50B704E6" w14:textId="77777777" w:rsidR="00060B29" w:rsidRPr="00FD33EA" w:rsidRDefault="00060B29" w:rsidP="00527579">
      <w:pPr>
        <w:rPr>
          <w:rFonts w:ascii="Tahoma" w:hAnsi="Tahoma" w:cs="Tahoma"/>
          <w:sz w:val="20"/>
          <w:szCs w:val="20"/>
        </w:rPr>
      </w:pPr>
    </w:p>
    <w:p w14:paraId="154E797A" w14:textId="02ADF7F9" w:rsidR="0065452A" w:rsidRPr="0065452A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dohodou smluvních stran. Prodávající garantuje kupujícímu </w:t>
      </w:r>
      <w:r w:rsidR="004B176E">
        <w:rPr>
          <w:rFonts w:ascii="Tahoma" w:hAnsi="Tahoma" w:cs="Tahoma"/>
          <w:sz w:val="20"/>
          <w:szCs w:val="20"/>
        </w:rPr>
        <w:t xml:space="preserve">jednotkové </w:t>
      </w:r>
      <w:r w:rsidRPr="00FD33EA">
        <w:rPr>
          <w:rFonts w:ascii="Tahoma" w:hAnsi="Tahoma" w:cs="Tahoma"/>
          <w:sz w:val="20"/>
          <w:szCs w:val="20"/>
        </w:rPr>
        <w:t>ceny za zboží (s</w:t>
      </w:r>
      <w:r w:rsidR="00FC5359">
        <w:rPr>
          <w:rFonts w:ascii="Tahoma" w:hAnsi="Tahoma" w:cs="Tahoma"/>
          <w:sz w:val="20"/>
          <w:szCs w:val="20"/>
        </w:rPr>
        <w:t>et</w:t>
      </w:r>
      <w:r w:rsidR="00982D1A">
        <w:rPr>
          <w:rFonts w:ascii="Tahoma" w:hAnsi="Tahoma" w:cs="Tahoma"/>
          <w:sz w:val="20"/>
          <w:szCs w:val="20"/>
        </w:rPr>
        <w:t>y</w:t>
      </w:r>
      <w:r w:rsidR="00FC5359">
        <w:rPr>
          <w:rFonts w:ascii="Tahoma" w:hAnsi="Tahoma" w:cs="Tahoma"/>
          <w:sz w:val="20"/>
          <w:szCs w:val="20"/>
        </w:rPr>
        <w:t xml:space="preserve"> pro odběr plazmy</w:t>
      </w:r>
      <w:r w:rsidRPr="00FD33EA">
        <w:rPr>
          <w:rFonts w:ascii="Tahoma" w:hAnsi="Tahoma" w:cs="Tahoma"/>
          <w:sz w:val="20"/>
          <w:szCs w:val="20"/>
        </w:rPr>
        <w:t xml:space="preserve">) uvedené </w:t>
      </w:r>
      <w:r w:rsidR="00982D1A">
        <w:rPr>
          <w:rFonts w:ascii="Tahoma" w:hAnsi="Tahoma" w:cs="Tahoma"/>
          <w:sz w:val="20"/>
          <w:szCs w:val="20"/>
        </w:rPr>
        <w:t xml:space="preserve">v </w:t>
      </w:r>
      <w:r w:rsidR="00982D1A" w:rsidRPr="0065452A">
        <w:rPr>
          <w:rFonts w:ascii="Tahoma" w:hAnsi="Tahoma" w:cs="Tahoma"/>
          <w:bCs/>
          <w:sz w:val="20"/>
          <w:szCs w:val="20"/>
        </w:rPr>
        <w:t>Příloze č. 2</w:t>
      </w:r>
      <w:r w:rsidR="0065452A" w:rsidRPr="0065452A">
        <w:rPr>
          <w:rFonts w:ascii="Tahoma" w:hAnsi="Tahoma" w:cs="Tahoma"/>
          <w:bCs/>
          <w:sz w:val="20"/>
          <w:szCs w:val="20"/>
        </w:rPr>
        <w:t xml:space="preserve"> </w:t>
      </w:r>
      <w:r w:rsidR="00982D1A" w:rsidRPr="0065452A">
        <w:rPr>
          <w:rFonts w:ascii="Tahoma" w:hAnsi="Tahoma" w:cs="Tahoma"/>
          <w:bCs/>
          <w:sz w:val="20"/>
          <w:szCs w:val="20"/>
        </w:rPr>
        <w:t>ZD – Krycí list</w:t>
      </w:r>
      <w:r w:rsidR="0065452A" w:rsidRPr="0065452A">
        <w:rPr>
          <w:rFonts w:ascii="Tahoma" w:hAnsi="Tahoma" w:cs="Tahoma"/>
          <w:bCs/>
          <w:sz w:val="20"/>
          <w:szCs w:val="20"/>
        </w:rPr>
        <w:t>:</w:t>
      </w:r>
    </w:p>
    <w:p w14:paraId="670EC18E" w14:textId="77777777" w:rsidR="0065452A" w:rsidRPr="0065452A" w:rsidRDefault="0065452A" w:rsidP="0065452A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tbl>
      <w:tblPr>
        <w:tblW w:w="8788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1843"/>
        <w:gridCol w:w="1743"/>
        <w:gridCol w:w="3076"/>
      </w:tblGrid>
      <w:tr w:rsidR="0053035D" w:rsidRPr="001B1BB3" w14:paraId="05C165E5" w14:textId="77777777" w:rsidTr="00E042C9">
        <w:trPr>
          <w:trHeight w:val="523"/>
        </w:trPr>
        <w:tc>
          <w:tcPr>
            <w:tcW w:w="2126" w:type="dxa"/>
            <w:shd w:val="clear" w:color="auto" w:fill="FDE9D9"/>
            <w:vAlign w:val="center"/>
          </w:tcPr>
          <w:p w14:paraId="1C766E2D" w14:textId="77777777" w:rsidR="0053035D" w:rsidRPr="001B1BB3" w:rsidRDefault="0053035D" w:rsidP="00E042C9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066D6CB3" w14:textId="77777777" w:rsidR="0053035D" w:rsidRPr="001B1BB3" w:rsidRDefault="0053035D" w:rsidP="00E042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1B1BB3">
              <w:rPr>
                <w:b/>
                <w:sz w:val="22"/>
                <w:szCs w:val="22"/>
              </w:rPr>
              <w:t xml:space="preserve">abídková cena </w:t>
            </w:r>
            <w:r>
              <w:rPr>
                <w:b/>
                <w:sz w:val="22"/>
                <w:szCs w:val="22"/>
              </w:rPr>
              <w:t xml:space="preserve">v Kč </w:t>
            </w:r>
          </w:p>
          <w:p w14:paraId="2EEFB2EB" w14:textId="77777777" w:rsidR="0053035D" w:rsidRPr="001B1BB3" w:rsidRDefault="0053035D" w:rsidP="00E042C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  <w:r w:rsidRPr="001B1BB3">
              <w:rPr>
                <w:rFonts w:ascii="Times New Roman" w:hAnsi="Times New Roman"/>
                <w:b/>
              </w:rPr>
              <w:t>(bez DPH)</w:t>
            </w:r>
          </w:p>
        </w:tc>
        <w:tc>
          <w:tcPr>
            <w:tcW w:w="1743" w:type="dxa"/>
            <w:shd w:val="clear" w:color="auto" w:fill="FDE9D9"/>
            <w:vAlign w:val="center"/>
          </w:tcPr>
          <w:p w14:paraId="3CAFBB6F" w14:textId="77777777" w:rsidR="0053035D" w:rsidRPr="001B1BB3" w:rsidRDefault="0053035D" w:rsidP="00E042C9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DPH</w:t>
            </w:r>
          </w:p>
          <w:p w14:paraId="3CB677E7" w14:textId="77777777" w:rsidR="0053035D" w:rsidRPr="00A816D5" w:rsidRDefault="0053035D" w:rsidP="00E042C9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(v Kč)</w:t>
            </w:r>
          </w:p>
        </w:tc>
        <w:tc>
          <w:tcPr>
            <w:tcW w:w="3076" w:type="dxa"/>
            <w:shd w:val="clear" w:color="auto" w:fill="FDE9D9"/>
            <w:vAlign w:val="center"/>
          </w:tcPr>
          <w:p w14:paraId="3F22A5F2" w14:textId="77777777" w:rsidR="0053035D" w:rsidRPr="001B1BB3" w:rsidRDefault="0053035D" w:rsidP="00E042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1B1BB3">
              <w:rPr>
                <w:b/>
                <w:sz w:val="22"/>
                <w:szCs w:val="22"/>
              </w:rPr>
              <w:t xml:space="preserve">abídková cena </w:t>
            </w:r>
            <w:r>
              <w:rPr>
                <w:b/>
                <w:sz w:val="22"/>
                <w:szCs w:val="22"/>
              </w:rPr>
              <w:t xml:space="preserve">v Kč </w:t>
            </w:r>
          </w:p>
          <w:p w14:paraId="2F450444" w14:textId="77777777" w:rsidR="0053035D" w:rsidRPr="001B1BB3" w:rsidRDefault="0053035D" w:rsidP="00E042C9">
            <w:pPr>
              <w:jc w:val="center"/>
            </w:pPr>
            <w:r w:rsidRPr="001B1BB3">
              <w:rPr>
                <w:b/>
              </w:rPr>
              <w:t>(</w:t>
            </w:r>
            <w:r>
              <w:rPr>
                <w:b/>
              </w:rPr>
              <w:t>vč.</w:t>
            </w:r>
            <w:r w:rsidRPr="001B1BB3">
              <w:rPr>
                <w:b/>
              </w:rPr>
              <w:t xml:space="preserve"> DPH)</w:t>
            </w:r>
          </w:p>
        </w:tc>
      </w:tr>
      <w:tr w:rsidR="0053035D" w:rsidRPr="001B1BB3" w14:paraId="0C7A3379" w14:textId="77777777" w:rsidTr="00E042C9">
        <w:trPr>
          <w:trHeight w:val="523"/>
        </w:trPr>
        <w:tc>
          <w:tcPr>
            <w:tcW w:w="2126" w:type="dxa"/>
            <w:vAlign w:val="center"/>
          </w:tcPr>
          <w:p w14:paraId="676EB6B7" w14:textId="77777777" w:rsidR="0053035D" w:rsidRPr="006170AB" w:rsidRDefault="0053035D" w:rsidP="00E042C9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za 1 ks setu</w:t>
            </w:r>
          </w:p>
        </w:tc>
        <w:tc>
          <w:tcPr>
            <w:tcW w:w="1843" w:type="dxa"/>
          </w:tcPr>
          <w:p w14:paraId="1D6470FC" w14:textId="3BF4C091" w:rsidR="0053035D" w:rsidRPr="00C056F5" w:rsidRDefault="003B7C3D" w:rsidP="00E042C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743" w:type="dxa"/>
          </w:tcPr>
          <w:p w14:paraId="314F399B" w14:textId="710EEC16" w:rsidR="0053035D" w:rsidRPr="00C056F5" w:rsidRDefault="003B7C3D" w:rsidP="00E042C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</w:t>
            </w:r>
            <w:proofErr w:type="spellEnd"/>
          </w:p>
        </w:tc>
        <w:tc>
          <w:tcPr>
            <w:tcW w:w="3076" w:type="dxa"/>
          </w:tcPr>
          <w:p w14:paraId="4761C2C7" w14:textId="1E2F57FA" w:rsidR="0053035D" w:rsidRPr="00C056F5" w:rsidRDefault="003B7C3D" w:rsidP="00E042C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</w:t>
            </w:r>
            <w:proofErr w:type="spellEnd"/>
          </w:p>
        </w:tc>
      </w:tr>
      <w:tr w:rsidR="0053035D" w:rsidRPr="001B1BB3" w14:paraId="02A8BFD5" w14:textId="77777777" w:rsidTr="00E042C9">
        <w:trPr>
          <w:trHeight w:val="523"/>
        </w:trPr>
        <w:tc>
          <w:tcPr>
            <w:tcW w:w="2126" w:type="dxa"/>
            <w:vAlign w:val="center"/>
          </w:tcPr>
          <w:p w14:paraId="47156101" w14:textId="194EC440" w:rsidR="0053035D" w:rsidRDefault="0053035D" w:rsidP="00E042C9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Cena za předpokládaný odběr </w:t>
            </w:r>
          </w:p>
        </w:tc>
        <w:tc>
          <w:tcPr>
            <w:tcW w:w="1843" w:type="dxa"/>
          </w:tcPr>
          <w:p w14:paraId="1A37381C" w14:textId="77777777" w:rsidR="0053035D" w:rsidRPr="00C056F5" w:rsidRDefault="0053035D" w:rsidP="00E042C9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F5">
              <w:rPr>
                <w:rFonts w:ascii="Times New Roman" w:hAnsi="Times New Roman"/>
                <w:sz w:val="24"/>
                <w:szCs w:val="24"/>
              </w:rPr>
              <w:t xml:space="preserve"> 18 792 000,00 </w:t>
            </w:r>
          </w:p>
        </w:tc>
        <w:tc>
          <w:tcPr>
            <w:tcW w:w="1743" w:type="dxa"/>
          </w:tcPr>
          <w:p w14:paraId="53704E5B" w14:textId="77777777" w:rsidR="0053035D" w:rsidRPr="00C056F5" w:rsidRDefault="0053035D" w:rsidP="00E042C9">
            <w:pPr>
              <w:jc w:val="center"/>
              <w:rPr>
                <w:rFonts w:cs="Times New Roman"/>
              </w:rPr>
            </w:pPr>
            <w:r w:rsidRPr="00C056F5">
              <w:rPr>
                <w:rFonts w:cs="Times New Roman"/>
              </w:rPr>
              <w:t xml:space="preserve"> 2 255 040,00  </w:t>
            </w:r>
          </w:p>
        </w:tc>
        <w:tc>
          <w:tcPr>
            <w:tcW w:w="3076" w:type="dxa"/>
          </w:tcPr>
          <w:p w14:paraId="167ADE24" w14:textId="77777777" w:rsidR="0053035D" w:rsidRPr="00C056F5" w:rsidRDefault="0053035D" w:rsidP="00E042C9">
            <w:pPr>
              <w:jc w:val="center"/>
              <w:rPr>
                <w:rFonts w:cs="Times New Roman"/>
              </w:rPr>
            </w:pPr>
            <w:bookmarkStart w:id="2" w:name="_GoBack"/>
            <w:bookmarkEnd w:id="2"/>
            <w:r w:rsidRPr="00C056F5">
              <w:rPr>
                <w:rFonts w:cs="Times New Roman"/>
              </w:rPr>
              <w:t xml:space="preserve"> 21 047 040,00</w:t>
            </w:r>
          </w:p>
        </w:tc>
      </w:tr>
    </w:tbl>
    <w:p w14:paraId="1843DF19" w14:textId="1AE66F74" w:rsidR="00060B29" w:rsidRPr="002A7A6E" w:rsidRDefault="00982D1A" w:rsidP="0065452A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78FAAB" w14:textId="77777777" w:rsidR="00060B29" w:rsidRPr="00FD33EA" w:rsidRDefault="00060B29" w:rsidP="0065452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Pr="00FD33EA">
        <w:rPr>
          <w:rFonts w:ascii="Tahoma" w:hAnsi="Tahoma" w:cs="Tahoma"/>
          <w:sz w:val="20"/>
          <w:szCs w:val="20"/>
        </w:rPr>
        <w:tab/>
        <w:t xml:space="preserve">spojené s plněním předmětu veřejné zakázky včetně nákladů na dopravu zboží do místa plnění dle </w:t>
      </w:r>
      <w:r w:rsidRPr="00FD33EA">
        <w:rPr>
          <w:rFonts w:ascii="Tahoma" w:hAnsi="Tahoma" w:cs="Tahoma"/>
          <w:sz w:val="20"/>
          <w:szCs w:val="20"/>
        </w:rPr>
        <w:tab/>
        <w:t>čl. IV odst. 1 této smlouvy.</w:t>
      </w:r>
    </w:p>
    <w:p w14:paraId="1B357420" w14:textId="77777777" w:rsidR="00060B29" w:rsidRDefault="00060B29" w:rsidP="0065452A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6CB4A8CB" w14:textId="77777777" w:rsidR="00527579" w:rsidRDefault="00527579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69BC6449" w14:textId="77777777" w:rsidR="000C3FE3" w:rsidRDefault="000C3FE3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7B603E20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63C4A4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1F9B0E6" w14:textId="77777777" w:rsidR="00060B29" w:rsidRPr="00FD33EA" w:rsidRDefault="00060B29" w:rsidP="0052757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2304491D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7675A40A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1A2310EA" w14:textId="77777777" w:rsidR="00060B29" w:rsidRPr="00FD33EA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E4CAF75" w14:textId="77777777" w:rsidR="00060B29" w:rsidRPr="00C056F5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Povinnost zaplatit kupní cenu je splněna dnem </w:t>
      </w:r>
      <w:r w:rsidRPr="00C056F5">
        <w:rPr>
          <w:rFonts w:ascii="Tahoma" w:hAnsi="Tahoma" w:cs="Tahoma"/>
          <w:sz w:val="20"/>
          <w:szCs w:val="20"/>
        </w:rPr>
        <w:t>odepsání příslušné částky z účtu kupujícího.</w:t>
      </w:r>
    </w:p>
    <w:p w14:paraId="2D496A46" w14:textId="69DC9D33" w:rsidR="00162DA4" w:rsidRPr="00C056F5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C056F5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včetně čísla spisu veřejné zakázky: </w:t>
      </w:r>
      <w:r w:rsidRPr="00C056F5">
        <w:rPr>
          <w:rFonts w:ascii="Tahoma" w:hAnsi="Tahoma" w:cs="Tahoma"/>
          <w:b/>
          <w:sz w:val="20"/>
          <w:szCs w:val="20"/>
        </w:rPr>
        <w:t>OPA/FMP/202</w:t>
      </w:r>
      <w:r w:rsidR="0038774F" w:rsidRPr="00C056F5">
        <w:rPr>
          <w:rFonts w:ascii="Tahoma" w:hAnsi="Tahoma" w:cs="Tahoma"/>
          <w:b/>
          <w:sz w:val="20"/>
          <w:szCs w:val="20"/>
        </w:rPr>
        <w:t>5</w:t>
      </w:r>
      <w:r w:rsidRPr="00C056F5">
        <w:rPr>
          <w:rFonts w:ascii="Tahoma" w:hAnsi="Tahoma" w:cs="Tahoma"/>
          <w:b/>
          <w:sz w:val="20"/>
          <w:szCs w:val="20"/>
        </w:rPr>
        <w:t>/0</w:t>
      </w:r>
      <w:r w:rsidR="0065452A" w:rsidRPr="00C056F5">
        <w:rPr>
          <w:rFonts w:ascii="Tahoma" w:hAnsi="Tahoma" w:cs="Tahoma"/>
          <w:b/>
          <w:sz w:val="20"/>
          <w:szCs w:val="20"/>
        </w:rPr>
        <w:t>8</w:t>
      </w:r>
      <w:r w:rsidR="00976F23" w:rsidRPr="00C056F5">
        <w:rPr>
          <w:rFonts w:ascii="Tahoma" w:hAnsi="Tahoma" w:cs="Tahoma"/>
          <w:b/>
          <w:sz w:val="20"/>
          <w:szCs w:val="20"/>
        </w:rPr>
        <w:t xml:space="preserve">, </w:t>
      </w:r>
      <w:r w:rsidR="00976F23" w:rsidRPr="00C056F5">
        <w:rPr>
          <w:rFonts w:ascii="Tahoma" w:hAnsi="Tahoma" w:cs="Tahoma"/>
          <w:b/>
          <w:sz w:val="20"/>
          <w:szCs w:val="20"/>
          <w:u w:val="single"/>
        </w:rPr>
        <w:t>přičemž zadavatel toto číslo spisu veřejné zakázky bude uvádět ve všech svých objednávkách.</w:t>
      </w:r>
    </w:p>
    <w:p w14:paraId="211D96E0" w14:textId="68CAE49F" w:rsidR="00060B29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621D">
        <w:rPr>
          <w:rFonts w:ascii="Tahoma" w:hAnsi="Tahoma" w:cs="Tahoma"/>
          <w:sz w:val="20"/>
          <w:szCs w:val="20"/>
        </w:rPr>
        <w:t>V případě, že faktura nebude obsahovat stanovené náležitosti, je kupující</w:t>
      </w:r>
      <w:r w:rsidRPr="00FD33EA">
        <w:rPr>
          <w:rFonts w:ascii="Tahoma" w:hAnsi="Tahoma" w:cs="Tahoma"/>
          <w:sz w:val="20"/>
          <w:szCs w:val="20"/>
        </w:rPr>
        <w:t xml:space="preserve">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482820F" w14:textId="77777777" w:rsidR="0099358E" w:rsidRPr="0065452A" w:rsidRDefault="0099358E" w:rsidP="0099358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5452A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</w:t>
      </w:r>
      <w:r w:rsidRPr="0065452A">
        <w:rPr>
          <w:rFonts w:ascii="Tahoma" w:hAnsi="Tahoma" w:cs="Tahoma"/>
          <w:sz w:val="20"/>
          <w:szCs w:val="20"/>
        </w:rPr>
        <w:lastRenderedPageBreak/>
        <w:t xml:space="preserve">inflační doložky nejpozději do 31. 1. příslušného kalendářního roku, v opačném případě své právo na uzavření dodatku o navýšení kupní ceny za daný rok ztrácí. </w:t>
      </w:r>
    </w:p>
    <w:p w14:paraId="1C4928A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A8FC0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6D8D02A" w14:textId="77777777" w:rsidR="00060B29" w:rsidRPr="00FD33EA" w:rsidRDefault="00060B29" w:rsidP="00527579">
      <w:pPr>
        <w:numPr>
          <w:ilvl w:val="0"/>
          <w:numId w:val="9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Pokud prodávající nedodá kupujícímu </w:t>
      </w:r>
      <w:r>
        <w:rPr>
          <w:rFonts w:ascii="Tahoma" w:hAnsi="Tahoma" w:cs="Tahoma"/>
          <w:sz w:val="20"/>
          <w:szCs w:val="20"/>
        </w:rPr>
        <w:t>reagencie či ostatní materiál</w:t>
      </w:r>
      <w:r w:rsidRPr="00FD33EA">
        <w:rPr>
          <w:rFonts w:ascii="Tahoma" w:hAnsi="Tahoma" w:cs="Tahoma"/>
          <w:sz w:val="20"/>
          <w:szCs w:val="20"/>
        </w:rPr>
        <w:t xml:space="preserve"> ve stanovené lhůtě, </w:t>
      </w:r>
      <w:r>
        <w:rPr>
          <w:rFonts w:ascii="Tahoma" w:hAnsi="Tahoma" w:cs="Tahoma"/>
          <w:sz w:val="20"/>
          <w:szCs w:val="20"/>
        </w:rPr>
        <w:t xml:space="preserve">dle článku č. IV. odst. 1 této smlouvy, </w:t>
      </w:r>
      <w:r w:rsidRPr="00FD33EA">
        <w:rPr>
          <w:rFonts w:ascii="Tahoma" w:hAnsi="Tahoma" w:cs="Tahoma"/>
          <w:sz w:val="20"/>
          <w:szCs w:val="20"/>
        </w:rPr>
        <w:t>je povinen zaplatit kupujícímu smluvní pokutu ve výši 0,</w:t>
      </w:r>
      <w:r w:rsidR="00D539DB">
        <w:rPr>
          <w:rFonts w:ascii="Tahoma" w:hAnsi="Tahoma" w:cs="Tahoma"/>
          <w:sz w:val="20"/>
          <w:szCs w:val="20"/>
        </w:rPr>
        <w:t>2</w:t>
      </w:r>
      <w:r w:rsidRPr="00FD33EA">
        <w:rPr>
          <w:rFonts w:ascii="Tahoma" w:hAnsi="Tahoma" w:cs="Tahoma"/>
          <w:sz w:val="20"/>
          <w:szCs w:val="20"/>
        </w:rPr>
        <w:t xml:space="preserve"> % z kupní ceny dílčí objednávky včetně  DPH za každý započatý den prodlení.</w:t>
      </w:r>
    </w:p>
    <w:p w14:paraId="16B6A344" w14:textId="77777777" w:rsidR="00060B29" w:rsidRPr="00060B29" w:rsidRDefault="00060B29" w:rsidP="00527579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 a to až do úplného zaplacení dlužné částky.</w:t>
      </w:r>
    </w:p>
    <w:p w14:paraId="77A23088" w14:textId="77777777" w:rsidR="00060B29" w:rsidRPr="00060B29" w:rsidRDefault="00060B29" w:rsidP="00527579">
      <w:pPr>
        <w:pStyle w:val="Odstavecseseznamem"/>
        <w:widowControl/>
        <w:suppressAutoHyphens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2CC087" w14:textId="77777777" w:rsidR="00060B29" w:rsidRDefault="00060B29" w:rsidP="00527579">
      <w:pPr>
        <w:widowControl/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b/>
          <w:bCs/>
          <w:sz w:val="20"/>
          <w:szCs w:val="20"/>
        </w:rPr>
        <w:t>IX.</w:t>
      </w:r>
    </w:p>
    <w:p w14:paraId="63E2BCE7" w14:textId="77777777" w:rsidR="00602F8E" w:rsidRPr="00692DD7" w:rsidRDefault="00602F8E" w:rsidP="00527579">
      <w:pPr>
        <w:pStyle w:val="slolnkuSmlouvy"/>
        <w:pBdr>
          <w:top w:val="single" w:sz="4" w:space="1" w:color="auto"/>
          <w:bottom w:val="single" w:sz="4" w:space="1" w:color="auto"/>
        </w:pBdr>
        <w:spacing w:before="0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Sankce vůči Rusku a Bělorusku</w:t>
      </w:r>
    </w:p>
    <w:p w14:paraId="0C75DD29" w14:textId="77777777" w:rsidR="00602F8E" w:rsidRPr="00692DD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eastAsia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20B22F4F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ECDB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645DD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</w:t>
      </w:r>
      <w:r w:rsidR="0093351E">
        <w:rPr>
          <w:rFonts w:ascii="Tahoma" w:hAnsi="Tahoma" w:cs="Tahoma"/>
          <w:sz w:val="20"/>
          <w:szCs w:val="22"/>
        </w:rPr>
        <w:t xml:space="preserve"> tohoto článku</w:t>
      </w:r>
      <w:r w:rsidRPr="00692DD7">
        <w:rPr>
          <w:rFonts w:ascii="Tahoma" w:hAnsi="Tahoma" w:cs="Tahoma"/>
          <w:sz w:val="20"/>
          <w:szCs w:val="22"/>
        </w:rPr>
        <w:t xml:space="preserve"> smlouvy, je prodávající povinen zaplatit kupujícímu smluvní pokutu ve výši </w:t>
      </w:r>
      <w:r w:rsidR="00607089">
        <w:rPr>
          <w:rFonts w:ascii="Tahoma" w:hAnsi="Tahoma" w:cs="Tahoma"/>
          <w:sz w:val="20"/>
          <w:szCs w:val="22"/>
        </w:rPr>
        <w:t>10</w:t>
      </w:r>
      <w:r w:rsidRPr="00692DD7">
        <w:rPr>
          <w:rFonts w:ascii="Tahoma" w:hAnsi="Tahoma" w:cs="Tahoma"/>
          <w:sz w:val="20"/>
          <w:szCs w:val="22"/>
        </w:rPr>
        <w:t>0.000 Kč, a to za každý jednotlivý případ porušení.</w:t>
      </w:r>
    </w:p>
    <w:p w14:paraId="7E79603E" w14:textId="77777777" w:rsidR="00602F8E" w:rsidRDefault="00602F8E" w:rsidP="00527579">
      <w:pPr>
        <w:rPr>
          <w:rFonts w:ascii="Tahoma" w:hAnsi="Tahoma" w:cs="Tahoma"/>
          <w:b/>
          <w:bCs/>
          <w:sz w:val="20"/>
          <w:szCs w:val="20"/>
        </w:rPr>
      </w:pPr>
    </w:p>
    <w:p w14:paraId="116E20C3" w14:textId="77777777" w:rsidR="00602F8E" w:rsidRPr="00602F8E" w:rsidRDefault="00602F8E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02F8E">
        <w:rPr>
          <w:rFonts w:ascii="Tahoma" w:hAnsi="Tahoma" w:cs="Tahoma"/>
          <w:b/>
          <w:bCs/>
          <w:sz w:val="20"/>
          <w:szCs w:val="20"/>
        </w:rPr>
        <w:t>X.</w:t>
      </w:r>
    </w:p>
    <w:p w14:paraId="48EBA49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13162733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53EA8A0C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 xml:space="preserve">Prodávající je současně srozuměn s tím, že kupující je oprávněn zveřejnit obraz smlouvy a jejich případných změn (dodatků) a dalších dokumentů od této smlouvy odvozených včetně </w:t>
      </w:r>
      <w:proofErr w:type="spellStart"/>
      <w:r w:rsidRPr="00FD33EA">
        <w:rPr>
          <w:rFonts w:ascii="Tahoma" w:hAnsi="Tahoma" w:cs="Tahoma"/>
          <w:kern w:val="2"/>
          <w:sz w:val="20"/>
          <w:szCs w:val="20"/>
        </w:rPr>
        <w:t>metadat</w:t>
      </w:r>
      <w:proofErr w:type="spellEnd"/>
      <w:r w:rsidRPr="00FD33EA">
        <w:rPr>
          <w:rFonts w:ascii="Tahoma" w:hAnsi="Tahoma" w:cs="Tahoma"/>
          <w:kern w:val="2"/>
          <w:sz w:val="20"/>
          <w:szCs w:val="20"/>
        </w:rPr>
        <w:t xml:space="preserve"> požadovaných k uveřejnění dle zákona č. 340/2015 Sb., o registru smluv.</w:t>
      </w:r>
    </w:p>
    <w:p w14:paraId="67BEC2E0" w14:textId="77777777" w:rsidR="00060B29" w:rsidRDefault="00060B29" w:rsidP="005A55FE">
      <w:pPr>
        <w:pStyle w:val="Odstavecseseznamem"/>
        <w:numPr>
          <w:ilvl w:val="0"/>
          <w:numId w:val="12"/>
        </w:numPr>
        <w:ind w:left="283" w:hanging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2158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</w:t>
      </w:r>
      <w:r>
        <w:rPr>
          <w:rFonts w:ascii="Tahoma" w:hAnsi="Tahoma" w:cs="Tahoma"/>
          <w:iCs/>
          <w:sz w:val="20"/>
          <w:szCs w:val="20"/>
        </w:rPr>
        <w:t xml:space="preserve"> zadávání</w:t>
      </w:r>
      <w:r w:rsidRPr="00D21586">
        <w:rPr>
          <w:rFonts w:ascii="Tahoma" w:hAnsi="Tahoma" w:cs="Tahoma"/>
          <w:iCs/>
          <w:sz w:val="20"/>
          <w:szCs w:val="20"/>
        </w:rPr>
        <w:t xml:space="preserve"> veřejných zakáz</w:t>
      </w:r>
      <w:r>
        <w:rPr>
          <w:rFonts w:ascii="Tahoma" w:hAnsi="Tahoma" w:cs="Tahoma"/>
          <w:iCs/>
          <w:sz w:val="20"/>
          <w:szCs w:val="20"/>
        </w:rPr>
        <w:t>ek</w:t>
      </w:r>
      <w:r w:rsidRPr="00D21586">
        <w:rPr>
          <w:rFonts w:ascii="Tahoma" w:hAnsi="Tahoma" w:cs="Tahoma"/>
          <w:iCs/>
          <w:sz w:val="20"/>
          <w:szCs w:val="20"/>
        </w:rPr>
        <w:t>.</w:t>
      </w:r>
    </w:p>
    <w:p w14:paraId="1C470762" w14:textId="77777777" w:rsidR="00060B29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 xml:space="preserve">Zveřejnění smlouvy a </w:t>
      </w:r>
      <w:proofErr w:type="spellStart"/>
      <w:r w:rsidRPr="00FD33EA">
        <w:rPr>
          <w:rFonts w:ascii="Tahoma" w:hAnsi="Tahoma" w:cs="Tahoma"/>
          <w:kern w:val="2"/>
          <w:sz w:val="20"/>
          <w:szCs w:val="20"/>
        </w:rPr>
        <w:t>metadat</w:t>
      </w:r>
      <w:proofErr w:type="spellEnd"/>
      <w:r w:rsidRPr="00FD33EA">
        <w:rPr>
          <w:rFonts w:ascii="Tahoma" w:hAnsi="Tahoma" w:cs="Tahoma"/>
          <w:kern w:val="2"/>
          <w:sz w:val="20"/>
          <w:szCs w:val="20"/>
        </w:rPr>
        <w:t xml:space="preserve"> v registru smluv zajistí kupující.</w:t>
      </w:r>
    </w:p>
    <w:p w14:paraId="6BF305AD" w14:textId="77777777" w:rsidR="00060B29" w:rsidRDefault="00060B29" w:rsidP="00527579">
      <w:pPr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52DBE33" w14:textId="77777777" w:rsidR="00060B29" w:rsidRPr="00FD33EA" w:rsidRDefault="00060B29" w:rsidP="00527579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6E68A36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755111BB" w14:textId="5086A397" w:rsidR="00F72FA6" w:rsidRPr="00E7730C" w:rsidRDefault="00F72FA6" w:rsidP="00527579">
      <w:pPr>
        <w:pStyle w:val="Odstavecseseznamem"/>
        <w:numPr>
          <w:ilvl w:val="4"/>
          <w:numId w:val="9"/>
        </w:numPr>
        <w:tabs>
          <w:tab w:val="left" w:pos="360"/>
          <w:tab w:val="left" w:pos="426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se uzavírá na dobu určitou</w:t>
      </w:r>
      <w:r>
        <w:rPr>
          <w:rFonts w:ascii="Tahoma" w:hAnsi="Tahoma" w:cs="Tahoma"/>
          <w:sz w:val="20"/>
          <w:szCs w:val="20"/>
        </w:rPr>
        <w:t xml:space="preserve">, a to </w:t>
      </w:r>
      <w:r w:rsidR="00EC653B">
        <w:rPr>
          <w:rFonts w:ascii="Tahoma" w:hAnsi="Tahoma" w:cs="Tahoma"/>
          <w:b/>
          <w:bCs/>
          <w:sz w:val="20"/>
          <w:szCs w:val="20"/>
        </w:rPr>
        <w:t>6</w:t>
      </w:r>
      <w:r w:rsidRPr="00B640A4">
        <w:rPr>
          <w:rFonts w:ascii="Tahoma" w:hAnsi="Tahoma" w:cs="Tahoma"/>
          <w:b/>
          <w:bCs/>
          <w:sz w:val="20"/>
          <w:szCs w:val="20"/>
        </w:rPr>
        <w:t xml:space="preserve"> let</w:t>
      </w:r>
      <w:r>
        <w:rPr>
          <w:rFonts w:ascii="Tahoma" w:hAnsi="Tahoma" w:cs="Tahoma"/>
          <w:sz w:val="20"/>
          <w:szCs w:val="20"/>
        </w:rPr>
        <w:t xml:space="preserve">, počínaje měsícem, kdy tato smlouva nabyla ve smyslu čl. XII. odst. 1 účinnosti. </w:t>
      </w:r>
    </w:p>
    <w:p w14:paraId="42222427" w14:textId="77777777" w:rsidR="00060B29" w:rsidRPr="00FD33EA" w:rsidRDefault="00060B29" w:rsidP="00527579">
      <w:pPr>
        <w:pStyle w:val="Odstavecseseznamem"/>
        <w:numPr>
          <w:ilvl w:val="1"/>
          <w:numId w:val="9"/>
        </w:numPr>
        <w:tabs>
          <w:tab w:val="left" w:pos="0"/>
          <w:tab w:val="left" w:pos="284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zaniká:</w:t>
      </w:r>
    </w:p>
    <w:p w14:paraId="32D1B154" w14:textId="77777777" w:rsidR="00060B29" w:rsidRPr="00FD33EA" w:rsidRDefault="00060B29" w:rsidP="00527579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318CB018" w14:textId="77777777" w:rsidR="00060B29" w:rsidRPr="00FD33EA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7D4C549E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745731AC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lastRenderedPageBreak/>
        <w:t xml:space="preserve">pokud má předmět plnění vady, které jej činí neupotřebitelným nebo nemá vlastnosti, které si kupující vymínil nebo o kterých ho prodávající ujistil, </w:t>
      </w:r>
    </w:p>
    <w:p w14:paraId="2E784A8C" w14:textId="77777777" w:rsidR="00DC4E51" w:rsidRDefault="00060B29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nedodržení smluvních ujednání o záruce za jakost</w:t>
      </w:r>
    </w:p>
    <w:p w14:paraId="5019927D" w14:textId="12C3E122" w:rsidR="00060B29" w:rsidRPr="0065452A" w:rsidRDefault="00431D41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65452A">
        <w:rPr>
          <w:rFonts w:ascii="Tahoma" w:eastAsia="Calibri" w:hAnsi="Tahoma" w:cs="Tahoma"/>
          <w:sz w:val="20"/>
          <w:szCs w:val="20"/>
        </w:rPr>
        <w:t>neuhrazení kupní ceny po výzvě prodávajícího k uhrazení dlužné částky.</w:t>
      </w:r>
      <w:r w:rsidR="00060B29" w:rsidRPr="0065452A">
        <w:rPr>
          <w:rFonts w:ascii="Tahoma" w:eastAsia="Calibri" w:hAnsi="Tahoma" w:cs="Tahoma"/>
          <w:sz w:val="20"/>
          <w:szCs w:val="20"/>
        </w:rPr>
        <w:t xml:space="preserve"> </w:t>
      </w:r>
    </w:p>
    <w:p w14:paraId="00159AC2" w14:textId="179DF144" w:rsidR="00060B29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796D23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>
        <w:rPr>
          <w:rFonts w:ascii="Tahoma" w:eastAsia="Calibri" w:hAnsi="Tahoma" w:cs="Tahoma"/>
          <w:sz w:val="20"/>
          <w:szCs w:val="20"/>
        </w:rPr>
        <w:t>,</w:t>
      </w:r>
      <w:r w:rsidRPr="00796D23">
        <w:rPr>
          <w:rFonts w:ascii="Tahoma" w:eastAsia="Calibri" w:hAnsi="Tahoma" w:cs="Tahoma"/>
          <w:sz w:val="20"/>
          <w:szCs w:val="20"/>
        </w:rPr>
        <w:t xml:space="preserve"> a to i bez udání důvodu, výpovědní lhůta činí </w:t>
      </w:r>
      <w:r w:rsidR="0031621D" w:rsidRPr="00C056F5">
        <w:rPr>
          <w:rFonts w:ascii="Tahoma" w:eastAsia="Calibri" w:hAnsi="Tahoma" w:cs="Tahoma"/>
          <w:b/>
          <w:bCs/>
          <w:sz w:val="20"/>
          <w:szCs w:val="20"/>
          <w:u w:val="single"/>
        </w:rPr>
        <w:t>2 měsíce</w:t>
      </w:r>
      <w:r w:rsidR="0031621D">
        <w:rPr>
          <w:rFonts w:ascii="Tahoma" w:eastAsia="Calibri" w:hAnsi="Tahoma" w:cs="Tahoma"/>
          <w:sz w:val="20"/>
          <w:szCs w:val="20"/>
        </w:rPr>
        <w:t xml:space="preserve"> </w:t>
      </w:r>
      <w:r w:rsidRPr="00796D23">
        <w:rPr>
          <w:rFonts w:ascii="Tahoma" w:eastAsia="Calibri" w:hAnsi="Tahoma" w:cs="Tahoma"/>
          <w:sz w:val="20"/>
          <w:szCs w:val="20"/>
        </w:rPr>
        <w:t>a začíná plynout od prvního dne měsíce následujícího po doručení výpovědi druhé smluvní straně. V případě pochybností se má za to, že výpověď byla doručena třetího dne od</w:t>
      </w:r>
      <w:r w:rsidRPr="00FD33EA">
        <w:rPr>
          <w:rFonts w:ascii="Tahoma" w:eastAsia="Calibri" w:hAnsi="Tahoma" w:cs="Tahoma"/>
          <w:sz w:val="20"/>
          <w:szCs w:val="20"/>
        </w:rPr>
        <w:t xml:space="preserve"> data jejího odeslání.</w:t>
      </w:r>
    </w:p>
    <w:p w14:paraId="15A004B0" w14:textId="77777777" w:rsidR="00060B29" w:rsidRDefault="00060B29" w:rsidP="00527579">
      <w:pPr>
        <w:pStyle w:val="Zkladntextodsazen"/>
        <w:numPr>
          <w:ilvl w:val="0"/>
          <w:numId w:val="9"/>
        </w:numPr>
        <w:tabs>
          <w:tab w:val="left" w:pos="360"/>
        </w:tabs>
        <w:spacing w:after="0"/>
        <w:ind w:left="357" w:right="74" w:hanging="357"/>
        <w:jc w:val="both"/>
        <w:rPr>
          <w:rFonts w:ascii="Tahoma" w:hAnsi="Tahoma" w:cs="Tahoma"/>
        </w:rPr>
      </w:pPr>
      <w:r w:rsidRPr="00FD33EA">
        <w:rPr>
          <w:rFonts w:ascii="Tahoma" w:hAnsi="Tahoma" w:cs="Tahoma"/>
        </w:rPr>
        <w:t>Pro účely této smlouvy se pod pojmem „bez zbytečného odkladu“ uvedeným rozumí „nejpozději do 30-ti dnů“.</w:t>
      </w:r>
    </w:p>
    <w:p w14:paraId="36E09952" w14:textId="77777777" w:rsidR="00527579" w:rsidRDefault="0052757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66C04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EAFCF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AF79121" w14:textId="77777777" w:rsidR="00060B29" w:rsidRPr="00FD33EA" w:rsidRDefault="00060B29" w:rsidP="00527579">
      <w:pPr>
        <w:jc w:val="both"/>
        <w:rPr>
          <w:rFonts w:ascii="Tahoma" w:hAnsi="Tahoma" w:cs="Tahoma"/>
          <w:sz w:val="20"/>
          <w:szCs w:val="20"/>
        </w:rPr>
      </w:pPr>
    </w:p>
    <w:p w14:paraId="0687936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14:paraId="1A2FA0E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Odpovědnost za závady a nedostatky vzniklé při plnění smlouvy se řídí platným občanským zákoníkem a dalšími obecně platnými zákony a předpisy.</w:t>
      </w:r>
    </w:p>
    <w:p w14:paraId="303D864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4354438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12AE882E" w14:textId="77777777" w:rsidR="00060B29" w:rsidRPr="00796D23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trike/>
          <w:sz w:val="20"/>
          <w:szCs w:val="20"/>
        </w:rPr>
      </w:pPr>
      <w:r w:rsidRPr="00796D23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4CAAF7CB" w14:textId="3FE84CF3" w:rsidR="0036697A" w:rsidRPr="00C91F25" w:rsidRDefault="0036697A" w:rsidP="0065452A">
      <w:pPr>
        <w:widowControl/>
        <w:tabs>
          <w:tab w:val="left" w:pos="566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BBF5104" w14:textId="77777777" w:rsidR="00EC653B" w:rsidRDefault="00EC653B" w:rsidP="00EC653B">
      <w:pPr>
        <w:pStyle w:val="Odstavecseseznamem"/>
        <w:widowControl/>
        <w:ind w:left="360"/>
        <w:jc w:val="both"/>
        <w:rPr>
          <w:rFonts w:ascii="Tahoma" w:hAnsi="Tahoma" w:cs="Tahoma"/>
          <w:sz w:val="20"/>
          <w:szCs w:val="20"/>
        </w:rPr>
      </w:pPr>
    </w:p>
    <w:p w14:paraId="1C3CCECF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63D6A5D3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3CA48C8F" w14:textId="0AFE2D4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V </w:t>
      </w:r>
      <w:r w:rsidR="00F72FA6">
        <w:rPr>
          <w:rFonts w:ascii="Tahoma" w:hAnsi="Tahoma" w:cs="Tahoma"/>
          <w:sz w:val="20"/>
          <w:szCs w:val="20"/>
        </w:rPr>
        <w:t>Opavě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 xml:space="preserve">V </w:t>
      </w:r>
      <w:r w:rsidR="00930CD3" w:rsidRPr="00930CD3">
        <w:rPr>
          <w:rFonts w:ascii="Tahoma" w:hAnsi="Tahoma" w:cs="Tahoma"/>
          <w:sz w:val="20"/>
          <w:szCs w:val="20"/>
        </w:rPr>
        <w:t>Praze</w:t>
      </w:r>
    </w:p>
    <w:p w14:paraId="0FB11BE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1888FBA3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5A2A59F4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25C9D942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4BA076DE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65FCFDD6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________________________________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_________________________</w:t>
      </w:r>
    </w:p>
    <w:p w14:paraId="35A2D6C1" w14:textId="0955ADE6" w:rsidR="000C7839" w:rsidRPr="00BA14B6" w:rsidRDefault="00F72FA6" w:rsidP="00527579">
      <w:pPr>
        <w:jc w:val="both"/>
        <w:rPr>
          <w:rFonts w:ascii="Tahoma" w:hAnsi="Tahoma" w:cs="Tahoma"/>
          <w:sz w:val="20"/>
          <w:szCs w:val="20"/>
        </w:rPr>
      </w:pPr>
      <w:r w:rsidRPr="00C03F35">
        <w:rPr>
          <w:rFonts w:ascii="Tahoma" w:hAnsi="Tahoma" w:cs="Tahoma"/>
          <w:sz w:val="20"/>
          <w:szCs w:val="20"/>
        </w:rPr>
        <w:t xml:space="preserve">Ing. Karel </w:t>
      </w:r>
      <w:proofErr w:type="spellStart"/>
      <w:r w:rsidRPr="00C03F35">
        <w:rPr>
          <w:rFonts w:ascii="Tahoma" w:hAnsi="Tahoma" w:cs="Tahoma"/>
          <w:sz w:val="20"/>
          <w:szCs w:val="20"/>
        </w:rPr>
        <w:t>Siebert</w:t>
      </w:r>
      <w:proofErr w:type="spellEnd"/>
      <w:r w:rsidRPr="00C03F35">
        <w:rPr>
          <w:rFonts w:ascii="Tahoma" w:hAnsi="Tahoma" w:cs="Tahoma"/>
          <w:sz w:val="20"/>
          <w:szCs w:val="20"/>
        </w:rPr>
        <w:t>, MBA, ředitel</w:t>
      </w:r>
      <w:r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C056F5">
        <w:rPr>
          <w:rFonts w:ascii="Tahoma" w:hAnsi="Tahoma" w:cs="Tahoma"/>
          <w:sz w:val="20"/>
          <w:szCs w:val="20"/>
        </w:rPr>
        <w:t xml:space="preserve">Mgr. Marek </w:t>
      </w:r>
      <w:proofErr w:type="spellStart"/>
      <w:r w:rsidR="00C056F5">
        <w:rPr>
          <w:rFonts w:ascii="Tahoma" w:hAnsi="Tahoma" w:cs="Tahoma"/>
          <w:sz w:val="20"/>
          <w:szCs w:val="20"/>
        </w:rPr>
        <w:t>Tietze</w:t>
      </w:r>
      <w:proofErr w:type="spellEnd"/>
      <w:r w:rsidR="00C056F5">
        <w:rPr>
          <w:rFonts w:ascii="Tahoma" w:hAnsi="Tahoma" w:cs="Tahoma"/>
          <w:sz w:val="20"/>
          <w:szCs w:val="20"/>
        </w:rPr>
        <w:t>, jednatel</w:t>
      </w:r>
    </w:p>
    <w:p w14:paraId="4315860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za kupujícího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za prodávajícího</w:t>
      </w:r>
    </w:p>
    <w:p w14:paraId="54359F47" w14:textId="6B413703" w:rsidR="00F72FA6" w:rsidRPr="0065452A" w:rsidRDefault="00F72FA6" w:rsidP="0065452A">
      <w:pPr>
        <w:rPr>
          <w:rFonts w:ascii="Tahoma" w:hAnsi="Tahoma" w:cs="Tahoma"/>
          <w:sz w:val="20"/>
          <w:szCs w:val="20"/>
          <w:u w:val="single"/>
        </w:rPr>
      </w:pPr>
    </w:p>
    <w:sectPr w:rsidR="00F72FA6" w:rsidRPr="0065452A" w:rsidSect="00261FA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C6D4" w14:textId="77777777" w:rsidR="00837D76" w:rsidRDefault="00837D76" w:rsidP="00E32AA9">
      <w:r>
        <w:separator/>
      </w:r>
    </w:p>
  </w:endnote>
  <w:endnote w:type="continuationSeparator" w:id="0">
    <w:p w14:paraId="4DF6ED55" w14:textId="77777777" w:rsidR="00837D76" w:rsidRDefault="00837D76" w:rsidP="00E3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7FC2" w14:textId="77777777" w:rsidR="004D37D5" w:rsidRPr="00D20D77" w:rsidRDefault="00837D76" w:rsidP="00936CD5">
    <w:pPr>
      <w:pStyle w:val="Zpat"/>
    </w:pPr>
    <w:r>
      <w:pict w14:anchorId="5E625F1B">
        <v:rect id="_x0000_i1025" style="width:0;height:1.5pt" o:hralign="center" o:hrstd="t" o:hr="t" fillcolor="#a0a0a0" stroked="f"/>
      </w:pict>
    </w:r>
  </w:p>
  <w:p w14:paraId="3FD412FD" w14:textId="77777777" w:rsidR="00E24DC1" w:rsidRPr="003F1E6C" w:rsidRDefault="00E24DC1" w:rsidP="00E24DC1">
    <w:pPr>
      <w:pStyle w:val="Zpat"/>
      <w:jc w:val="center"/>
      <w:rPr>
        <w:rFonts w:ascii="Tahoma" w:hAnsi="Tahoma" w:cs="Tahoma"/>
        <w:b/>
        <w:sz w:val="16"/>
        <w:szCs w:val="16"/>
      </w:rPr>
    </w:pPr>
    <w:r w:rsidRPr="003F1E6C">
      <w:rPr>
        <w:rFonts w:ascii="Tahoma" w:hAnsi="Tahoma" w:cs="Tahoma"/>
        <w:sz w:val="16"/>
        <w:szCs w:val="16"/>
      </w:rPr>
      <w:t xml:space="preserve">Stránka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PAGE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3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  <w:r w:rsidRPr="003F1E6C">
      <w:rPr>
        <w:rFonts w:ascii="Tahoma" w:hAnsi="Tahoma" w:cs="Tahoma"/>
        <w:sz w:val="16"/>
        <w:szCs w:val="16"/>
      </w:rPr>
      <w:t xml:space="preserve"> z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NUMPAGES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7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</w:p>
  <w:p w14:paraId="45E941C3" w14:textId="489D2AFE" w:rsidR="00D92C29" w:rsidRPr="00D92C29" w:rsidRDefault="00D92C29" w:rsidP="00D92C29">
    <w:pPr>
      <w:jc w:val="center"/>
      <w:rPr>
        <w:rFonts w:ascii="Tahoma" w:eastAsiaTheme="minorHAnsi" w:hAnsi="Tahoma" w:cs="Tahoma"/>
        <w:kern w:val="0"/>
        <w:sz w:val="16"/>
        <w:szCs w:val="16"/>
        <w:lang w:eastAsia="en-US" w:bidi="ar-SA"/>
      </w:rPr>
    </w:pPr>
    <w:r w:rsidRPr="00D92C29">
      <w:rPr>
        <w:rFonts w:ascii="Tahoma" w:hAnsi="Tahoma" w:cs="Tahoma"/>
        <w:sz w:val="16"/>
        <w:szCs w:val="16"/>
      </w:rPr>
      <w:t>OPA/FMP/202</w:t>
    </w:r>
    <w:r w:rsidR="009B4CBD">
      <w:rPr>
        <w:rFonts w:ascii="Tahoma" w:hAnsi="Tahoma" w:cs="Tahoma"/>
        <w:sz w:val="16"/>
        <w:szCs w:val="16"/>
      </w:rPr>
      <w:t>5</w:t>
    </w:r>
    <w:r w:rsidRPr="00D92C29">
      <w:rPr>
        <w:rFonts w:ascii="Tahoma" w:hAnsi="Tahoma" w:cs="Tahoma"/>
        <w:sz w:val="16"/>
        <w:szCs w:val="16"/>
      </w:rPr>
      <w:t>/0</w:t>
    </w:r>
    <w:r w:rsidR="009838E5">
      <w:rPr>
        <w:rFonts w:ascii="Tahoma" w:hAnsi="Tahoma" w:cs="Tahoma"/>
        <w:sz w:val="16"/>
        <w:szCs w:val="16"/>
      </w:rPr>
      <w:t>8</w:t>
    </w:r>
    <w:r w:rsidRPr="00D92C29">
      <w:rPr>
        <w:rFonts w:ascii="Tahoma" w:hAnsi="Tahoma" w:cs="Tahoma"/>
        <w:sz w:val="16"/>
        <w:szCs w:val="16"/>
      </w:rPr>
      <w:t>/</w:t>
    </w:r>
    <w:r w:rsidR="009838E5">
      <w:rPr>
        <w:rFonts w:ascii="Tahoma" w:hAnsi="Tahoma" w:cs="Tahoma"/>
        <w:sz w:val="16"/>
        <w:szCs w:val="16"/>
      </w:rPr>
      <w:t>s</w:t>
    </w:r>
    <w:r w:rsidR="00EC653B" w:rsidRPr="00EC653B">
      <w:rPr>
        <w:rFonts w:ascii="Tahoma" w:hAnsi="Tahoma" w:cs="Tahoma"/>
        <w:sz w:val="16"/>
        <w:szCs w:val="16"/>
      </w:rPr>
      <w:t>et</w:t>
    </w:r>
    <w:r w:rsidR="009838E5">
      <w:rPr>
        <w:rFonts w:ascii="Tahoma" w:hAnsi="Tahoma" w:cs="Tahoma"/>
        <w:sz w:val="16"/>
        <w:szCs w:val="16"/>
      </w:rPr>
      <w:t>y</w:t>
    </w:r>
    <w:r w:rsidR="00EC653B" w:rsidRPr="00EC653B">
      <w:rPr>
        <w:rFonts w:ascii="Tahoma" w:hAnsi="Tahoma" w:cs="Tahoma"/>
        <w:sz w:val="16"/>
        <w:szCs w:val="16"/>
      </w:rPr>
      <w:t xml:space="preserve"> pro odběr plazmy</w:t>
    </w:r>
  </w:p>
  <w:p w14:paraId="208CA51E" w14:textId="77777777" w:rsidR="004D37D5" w:rsidRPr="00A35A98" w:rsidRDefault="004D37D5" w:rsidP="00D92C29">
    <w:pPr>
      <w:jc w:val="center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56BA" w14:textId="77777777" w:rsidR="004D37D5" w:rsidRDefault="004D37D5">
    <w:pPr>
      <w:pStyle w:val="Zpat"/>
      <w:jc w:val="center"/>
      <w:rPr>
        <w:b/>
        <w:szCs w:val="24"/>
      </w:rPr>
    </w:pPr>
    <w:r>
      <w:t xml:space="preserve">Stránka </w:t>
    </w:r>
    <w:r w:rsidR="002C75D8">
      <w:rPr>
        <w:b/>
      </w:rPr>
      <w:fldChar w:fldCharType="begin"/>
    </w:r>
    <w:r>
      <w:rPr>
        <w:b/>
      </w:rPr>
      <w:instrText>PAGE</w:instrText>
    </w:r>
    <w:r w:rsidR="002C75D8">
      <w:rPr>
        <w:b/>
      </w:rPr>
      <w:fldChar w:fldCharType="separate"/>
    </w:r>
    <w:r>
      <w:rPr>
        <w:b/>
        <w:noProof/>
      </w:rPr>
      <w:t>1</w:t>
    </w:r>
    <w:r w:rsidR="002C75D8">
      <w:rPr>
        <w:b/>
      </w:rPr>
      <w:fldChar w:fldCharType="end"/>
    </w:r>
    <w:r>
      <w:t xml:space="preserve"> z </w:t>
    </w:r>
    <w:r w:rsidR="002C75D8">
      <w:rPr>
        <w:b/>
      </w:rPr>
      <w:fldChar w:fldCharType="begin"/>
    </w:r>
    <w:r>
      <w:rPr>
        <w:b/>
      </w:rPr>
      <w:instrText>NUMPAGES</w:instrText>
    </w:r>
    <w:r w:rsidR="002C75D8">
      <w:rPr>
        <w:b/>
      </w:rPr>
      <w:fldChar w:fldCharType="separate"/>
    </w:r>
    <w:r>
      <w:rPr>
        <w:b/>
        <w:noProof/>
      </w:rPr>
      <w:t>6</w:t>
    </w:r>
    <w:r w:rsidR="002C75D8">
      <w:rPr>
        <w:b/>
      </w:rPr>
      <w:fldChar w:fldCharType="end"/>
    </w:r>
  </w:p>
  <w:p w14:paraId="30701083" w14:textId="77777777" w:rsidR="004D37D5" w:rsidRDefault="004D37D5">
    <w:pPr>
      <w:pStyle w:val="Zpat"/>
      <w:jc w:val="center"/>
    </w:pPr>
    <w:r>
      <w:rPr>
        <w:b/>
        <w:szCs w:val="24"/>
      </w:rPr>
      <w:t>SZZ/FMP/</w:t>
    </w:r>
  </w:p>
  <w:p w14:paraId="56363D7E" w14:textId="77777777" w:rsidR="004D37D5" w:rsidRPr="00261FAF" w:rsidRDefault="004D37D5" w:rsidP="00261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3316" w14:textId="77777777" w:rsidR="00837D76" w:rsidRDefault="00837D76" w:rsidP="00E32AA9">
      <w:r>
        <w:separator/>
      </w:r>
    </w:p>
  </w:footnote>
  <w:footnote w:type="continuationSeparator" w:id="0">
    <w:p w14:paraId="367FD4A8" w14:textId="77777777" w:rsidR="00837D76" w:rsidRDefault="00837D76" w:rsidP="00E3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9463" w14:textId="7C74DF39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b/>
        <w:sz w:val="16"/>
        <w:szCs w:val="16"/>
      </w:rPr>
      <w:t xml:space="preserve">Příloha č. </w:t>
    </w:r>
    <w:r w:rsidR="00A955C4">
      <w:rPr>
        <w:rFonts w:ascii="Times New Roman" w:hAnsi="Times New Roman"/>
        <w:b/>
        <w:sz w:val="16"/>
        <w:szCs w:val="16"/>
      </w:rPr>
      <w:t>1</w:t>
    </w:r>
    <w:r w:rsidRPr="00D20D77">
      <w:rPr>
        <w:rFonts w:ascii="Times New Roman" w:hAnsi="Times New Roman"/>
        <w:sz w:val="16"/>
        <w:szCs w:val="16"/>
      </w:rPr>
      <w:t xml:space="preserve"> – Zadávací dokumentace</w:t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 xml:space="preserve">Zadavatel: </w:t>
    </w:r>
  </w:p>
  <w:p w14:paraId="50C558D4" w14:textId="7D8B39E5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Kupní smlouva</w:t>
    </w:r>
    <w:r w:rsidR="006A6244">
      <w:rPr>
        <w:rFonts w:ascii="Times New Roman" w:hAnsi="Times New Roman"/>
        <w:sz w:val="16"/>
        <w:szCs w:val="16"/>
      </w:rPr>
      <w:tab/>
    </w:r>
    <w:r w:rsidR="006A6244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>Slezská nemocnice v Opavě, příspěvková organizace</w:t>
    </w:r>
  </w:p>
  <w:p w14:paraId="3DEDA611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</w:p>
  <w:p w14:paraId="6108A6FA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Veřejná zakázka</w:t>
    </w:r>
  </w:p>
  <w:p w14:paraId="4DB401BF" w14:textId="63179944" w:rsidR="006A6244" w:rsidRPr="006A6244" w:rsidRDefault="006A6244" w:rsidP="006A6244">
    <w:pPr>
      <w:pStyle w:val="Zhlav"/>
      <w:rPr>
        <w:rFonts w:ascii="Times New Roman" w:hAnsi="Times New Roman"/>
        <w:bCs/>
        <w:sz w:val="16"/>
        <w:szCs w:val="16"/>
      </w:rPr>
    </w:pPr>
    <w:r w:rsidRPr="006A6244">
      <w:rPr>
        <w:rFonts w:ascii="Times New Roman" w:hAnsi="Times New Roman"/>
        <w:sz w:val="16"/>
        <w:szCs w:val="16"/>
      </w:rPr>
      <w:t>„</w:t>
    </w:r>
    <w:r w:rsidR="009838E5">
      <w:rPr>
        <w:rFonts w:ascii="Times New Roman" w:hAnsi="Times New Roman"/>
        <w:sz w:val="16"/>
        <w:szCs w:val="16"/>
      </w:rPr>
      <w:t>D</w:t>
    </w:r>
    <w:r w:rsidRPr="006A6244">
      <w:rPr>
        <w:rFonts w:ascii="Times New Roman" w:hAnsi="Times New Roman"/>
        <w:sz w:val="16"/>
        <w:szCs w:val="16"/>
      </w:rPr>
      <w:t>odávk</w:t>
    </w:r>
    <w:r w:rsidR="009838E5">
      <w:rPr>
        <w:rFonts w:ascii="Times New Roman" w:hAnsi="Times New Roman"/>
        <w:sz w:val="16"/>
        <w:szCs w:val="16"/>
      </w:rPr>
      <w:t>y</w:t>
    </w:r>
    <w:r w:rsidRPr="006A6244">
      <w:rPr>
        <w:rFonts w:ascii="Times New Roman" w:hAnsi="Times New Roman"/>
        <w:sz w:val="16"/>
        <w:szCs w:val="16"/>
      </w:rPr>
      <w:t xml:space="preserve"> setů pro odběr</w:t>
    </w:r>
    <w:r w:rsidR="009838E5">
      <w:rPr>
        <w:rFonts w:ascii="Times New Roman" w:hAnsi="Times New Roman"/>
        <w:sz w:val="16"/>
        <w:szCs w:val="16"/>
      </w:rPr>
      <w:t xml:space="preserve"> krevní</w:t>
    </w:r>
    <w:r w:rsidRPr="006A6244">
      <w:rPr>
        <w:rFonts w:ascii="Times New Roman" w:hAnsi="Times New Roman"/>
        <w:sz w:val="16"/>
        <w:szCs w:val="16"/>
      </w:rPr>
      <w:t xml:space="preserve"> plazmy“</w:t>
    </w:r>
  </w:p>
  <w:p w14:paraId="61B0DF0A" w14:textId="77777777" w:rsidR="004D37D5" w:rsidRPr="00E03E42" w:rsidRDefault="004D37D5" w:rsidP="0056529B">
    <w:pPr>
      <w:pStyle w:val="Zhlav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9FE7" w14:textId="77777777" w:rsidR="004D37D5" w:rsidRPr="00E32AA9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Příloha č. 1 – Zadávací dokumentace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 xml:space="preserve">Zadavatel: </w:t>
    </w:r>
  </w:p>
  <w:p w14:paraId="058E6D6A" w14:textId="77777777" w:rsidR="004D37D5" w:rsidRPr="00E32AA9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Ku</w:t>
    </w:r>
    <w:r w:rsidRPr="00E32AA9">
      <w:rPr>
        <w:rFonts w:ascii="Times New Roman" w:hAnsi="Times New Roman"/>
        <w:sz w:val="16"/>
        <w:szCs w:val="16"/>
      </w:rPr>
      <w:t>pní smlouv</w:t>
    </w:r>
    <w:r>
      <w:rPr>
        <w:rFonts w:ascii="Times New Roman" w:hAnsi="Times New Roman"/>
        <w:sz w:val="16"/>
        <w:szCs w:val="16"/>
      </w:rPr>
      <w:t>a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>Sdružené zdravotnické zařízení Krnov, příspěvková organizace</w:t>
    </w:r>
  </w:p>
  <w:p w14:paraId="44081ECD" w14:textId="77777777" w:rsidR="004D37D5" w:rsidRPr="00E32AA9" w:rsidRDefault="004D37D5" w:rsidP="00F16F35">
    <w:pPr>
      <w:pStyle w:val="Zhlav"/>
      <w:rPr>
        <w:rFonts w:ascii="Times New Roman" w:hAnsi="Times New Roman"/>
        <w:sz w:val="16"/>
        <w:szCs w:val="16"/>
      </w:rPr>
    </w:pPr>
  </w:p>
  <w:p w14:paraId="06926728" w14:textId="77777777" w:rsidR="004D37D5" w:rsidRPr="00E32AA9" w:rsidRDefault="004D37D5" w:rsidP="005B7A6E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Veřejná zakázka</w:t>
    </w:r>
  </w:p>
  <w:p w14:paraId="398C245A" w14:textId="77777777" w:rsidR="004D37D5" w:rsidRPr="00E32AA9" w:rsidRDefault="004D37D5" w:rsidP="00E32AA9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„Dodávky reagencií a spotřebního materiálu, vč. výpůjčky imunochemického analyzátoru pro centrální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2F44A5A4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B38B736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D"/>
    <w:multiLevelType w:val="multilevel"/>
    <w:tmpl w:val="E7822C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2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DB4509"/>
    <w:multiLevelType w:val="multilevel"/>
    <w:tmpl w:val="0B38B73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5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104C6BBE"/>
    <w:multiLevelType w:val="hybridMultilevel"/>
    <w:tmpl w:val="93FCC35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20" w15:restartNumberingAfterBreak="0">
    <w:nsid w:val="1CE35D12"/>
    <w:multiLevelType w:val="hybridMultilevel"/>
    <w:tmpl w:val="59766368"/>
    <w:lvl w:ilvl="0" w:tplc="25BE56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D7EC7"/>
    <w:multiLevelType w:val="hybridMultilevel"/>
    <w:tmpl w:val="73E6A19A"/>
    <w:lvl w:ilvl="0" w:tplc="D6DAF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2642FB2">
      <w:start w:val="1"/>
      <w:numFmt w:val="decimal"/>
      <w:lvlText w:val="%4."/>
      <w:lvlJc w:val="left"/>
      <w:pPr>
        <w:ind w:left="2946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DF3E15"/>
    <w:multiLevelType w:val="hybridMultilevel"/>
    <w:tmpl w:val="306888F6"/>
    <w:lvl w:ilvl="0" w:tplc="DAF0C2A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0B1F36"/>
    <w:multiLevelType w:val="multilevel"/>
    <w:tmpl w:val="33B2BB7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AC200B5"/>
    <w:multiLevelType w:val="hybridMultilevel"/>
    <w:tmpl w:val="3D7E6352"/>
    <w:lvl w:ilvl="0" w:tplc="A9B87EF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324B11A3"/>
    <w:multiLevelType w:val="hybridMultilevel"/>
    <w:tmpl w:val="89D64B48"/>
    <w:lvl w:ilvl="0" w:tplc="83B2A37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3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D527AA0"/>
    <w:multiLevelType w:val="hybridMultilevel"/>
    <w:tmpl w:val="07CED50A"/>
    <w:lvl w:ilvl="0" w:tplc="7D106F9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532165E9"/>
    <w:multiLevelType w:val="hybridMultilevel"/>
    <w:tmpl w:val="44B2D09C"/>
    <w:lvl w:ilvl="0" w:tplc="F4E6B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87D7DEE"/>
    <w:multiLevelType w:val="hybridMultilevel"/>
    <w:tmpl w:val="DFE28A6C"/>
    <w:lvl w:ilvl="0" w:tplc="E8B8595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5AFC4133"/>
    <w:multiLevelType w:val="hybridMultilevel"/>
    <w:tmpl w:val="0A5CCDD0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D500825"/>
    <w:multiLevelType w:val="hybridMultilevel"/>
    <w:tmpl w:val="B8529F74"/>
    <w:lvl w:ilvl="0" w:tplc="A03C92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879F8"/>
    <w:multiLevelType w:val="hybridMultilevel"/>
    <w:tmpl w:val="074C47D8"/>
    <w:lvl w:ilvl="0" w:tplc="94308EE8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9F2E349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36"/>
  </w:num>
  <w:num w:numId="13">
    <w:abstractNumId w:val="31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</w:num>
  <w:num w:numId="24">
    <w:abstractNumId w:val="35"/>
  </w:num>
  <w:num w:numId="25">
    <w:abstractNumId w:val="41"/>
  </w:num>
  <w:num w:numId="26">
    <w:abstractNumId w:val="30"/>
  </w:num>
  <w:num w:numId="27">
    <w:abstractNumId w:val="24"/>
  </w:num>
  <w:num w:numId="28">
    <w:abstractNumId w:val="43"/>
  </w:num>
  <w:num w:numId="29">
    <w:abstractNumId w:val="16"/>
  </w:num>
  <w:num w:numId="30">
    <w:abstractNumId w:val="26"/>
  </w:num>
  <w:num w:numId="31">
    <w:abstractNumId w:val="33"/>
  </w:num>
  <w:num w:numId="32">
    <w:abstractNumId w:val="37"/>
  </w:num>
  <w:num w:numId="33">
    <w:abstractNumId w:val="18"/>
  </w:num>
  <w:num w:numId="34">
    <w:abstractNumId w:val="29"/>
  </w:num>
  <w:num w:numId="35">
    <w:abstractNumId w:val="42"/>
  </w:num>
  <w:num w:numId="36">
    <w:abstractNumId w:val="45"/>
  </w:num>
  <w:num w:numId="37">
    <w:abstractNumId w:val="25"/>
  </w:num>
  <w:num w:numId="38">
    <w:abstractNumId w:val="32"/>
  </w:num>
  <w:num w:numId="39">
    <w:abstractNumId w:val="27"/>
  </w:num>
  <w:num w:numId="40">
    <w:abstractNumId w:val="28"/>
  </w:num>
  <w:num w:numId="41">
    <w:abstractNumId w:val="5"/>
  </w:num>
  <w:num w:numId="42">
    <w:abstractNumId w:val="46"/>
  </w:num>
  <w:num w:numId="43">
    <w:abstractNumId w:val="17"/>
  </w:num>
  <w:num w:numId="44">
    <w:abstractNumId w:val="23"/>
  </w:num>
  <w:num w:numId="45">
    <w:abstractNumId w:val="39"/>
  </w:num>
  <w:num w:numId="46">
    <w:abstractNumId w:val="34"/>
  </w:num>
  <w:num w:numId="47">
    <w:abstractNumId w:val="2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8"/>
    <w:rsid w:val="00031290"/>
    <w:rsid w:val="000472D4"/>
    <w:rsid w:val="00060B29"/>
    <w:rsid w:val="000767C8"/>
    <w:rsid w:val="0008482D"/>
    <w:rsid w:val="00086976"/>
    <w:rsid w:val="00097C5E"/>
    <w:rsid w:val="000C3FE3"/>
    <w:rsid w:val="000C7839"/>
    <w:rsid w:val="000E0F9F"/>
    <w:rsid w:val="000F7627"/>
    <w:rsid w:val="001054B4"/>
    <w:rsid w:val="00120C65"/>
    <w:rsid w:val="00123B4C"/>
    <w:rsid w:val="00130CA8"/>
    <w:rsid w:val="00133E0D"/>
    <w:rsid w:val="00147457"/>
    <w:rsid w:val="00162DA4"/>
    <w:rsid w:val="001730FA"/>
    <w:rsid w:val="00191230"/>
    <w:rsid w:val="001B5914"/>
    <w:rsid w:val="001B7F99"/>
    <w:rsid w:val="001C4FFA"/>
    <w:rsid w:val="001E3000"/>
    <w:rsid w:val="001F0507"/>
    <w:rsid w:val="001F4579"/>
    <w:rsid w:val="0022398F"/>
    <w:rsid w:val="00231C1B"/>
    <w:rsid w:val="00234E0C"/>
    <w:rsid w:val="00244F90"/>
    <w:rsid w:val="00261FAF"/>
    <w:rsid w:val="0026320D"/>
    <w:rsid w:val="00270D5E"/>
    <w:rsid w:val="00273552"/>
    <w:rsid w:val="00276B81"/>
    <w:rsid w:val="00287E59"/>
    <w:rsid w:val="002937E4"/>
    <w:rsid w:val="0029468B"/>
    <w:rsid w:val="002A2A21"/>
    <w:rsid w:val="002A4919"/>
    <w:rsid w:val="002A7A6E"/>
    <w:rsid w:val="002B481E"/>
    <w:rsid w:val="002C67BD"/>
    <w:rsid w:val="002C75D8"/>
    <w:rsid w:val="002D17BF"/>
    <w:rsid w:val="002D315E"/>
    <w:rsid w:val="002F63BB"/>
    <w:rsid w:val="003063BF"/>
    <w:rsid w:val="00310A3C"/>
    <w:rsid w:val="00312330"/>
    <w:rsid w:val="00313030"/>
    <w:rsid w:val="0031621D"/>
    <w:rsid w:val="00330875"/>
    <w:rsid w:val="003636E1"/>
    <w:rsid w:val="00364FFA"/>
    <w:rsid w:val="0036697A"/>
    <w:rsid w:val="0038774F"/>
    <w:rsid w:val="00397F3D"/>
    <w:rsid w:val="003A11AC"/>
    <w:rsid w:val="003A2732"/>
    <w:rsid w:val="003A5039"/>
    <w:rsid w:val="003B56C9"/>
    <w:rsid w:val="003B7C3D"/>
    <w:rsid w:val="003F1E6C"/>
    <w:rsid w:val="0041032B"/>
    <w:rsid w:val="00414367"/>
    <w:rsid w:val="00417338"/>
    <w:rsid w:val="00431D41"/>
    <w:rsid w:val="00436ED4"/>
    <w:rsid w:val="00446FB6"/>
    <w:rsid w:val="0045066D"/>
    <w:rsid w:val="00453F5F"/>
    <w:rsid w:val="00460076"/>
    <w:rsid w:val="0046348D"/>
    <w:rsid w:val="004660EA"/>
    <w:rsid w:val="004735E6"/>
    <w:rsid w:val="00485FB5"/>
    <w:rsid w:val="004A0BEC"/>
    <w:rsid w:val="004A5121"/>
    <w:rsid w:val="004B135E"/>
    <w:rsid w:val="004B176E"/>
    <w:rsid w:val="004B357A"/>
    <w:rsid w:val="004C4FE7"/>
    <w:rsid w:val="004D37D5"/>
    <w:rsid w:val="004E18AD"/>
    <w:rsid w:val="004E2CC2"/>
    <w:rsid w:val="0050074E"/>
    <w:rsid w:val="00504643"/>
    <w:rsid w:val="005061E8"/>
    <w:rsid w:val="00514DD4"/>
    <w:rsid w:val="00516047"/>
    <w:rsid w:val="00527579"/>
    <w:rsid w:val="0053035D"/>
    <w:rsid w:val="005333C3"/>
    <w:rsid w:val="005469BA"/>
    <w:rsid w:val="005546AA"/>
    <w:rsid w:val="00564086"/>
    <w:rsid w:val="0056529B"/>
    <w:rsid w:val="00576390"/>
    <w:rsid w:val="00596D10"/>
    <w:rsid w:val="005A55FE"/>
    <w:rsid w:val="005B7A6E"/>
    <w:rsid w:val="005C103D"/>
    <w:rsid w:val="005D1BFC"/>
    <w:rsid w:val="005E730D"/>
    <w:rsid w:val="00602F8E"/>
    <w:rsid w:val="00607089"/>
    <w:rsid w:val="00625CD6"/>
    <w:rsid w:val="00642193"/>
    <w:rsid w:val="0065452A"/>
    <w:rsid w:val="006638BF"/>
    <w:rsid w:val="00663EA0"/>
    <w:rsid w:val="00681C8F"/>
    <w:rsid w:val="00692B20"/>
    <w:rsid w:val="006A6244"/>
    <w:rsid w:val="006A7F8F"/>
    <w:rsid w:val="006B457D"/>
    <w:rsid w:val="006C45D8"/>
    <w:rsid w:val="006C66F8"/>
    <w:rsid w:val="006D728A"/>
    <w:rsid w:val="006F3E1D"/>
    <w:rsid w:val="006F5C51"/>
    <w:rsid w:val="00702831"/>
    <w:rsid w:val="00721579"/>
    <w:rsid w:val="00723A10"/>
    <w:rsid w:val="007471FB"/>
    <w:rsid w:val="0075071C"/>
    <w:rsid w:val="007635EF"/>
    <w:rsid w:val="00764312"/>
    <w:rsid w:val="007656C1"/>
    <w:rsid w:val="00765D42"/>
    <w:rsid w:val="00796D23"/>
    <w:rsid w:val="007A4B2D"/>
    <w:rsid w:val="007B62A7"/>
    <w:rsid w:val="007D28E5"/>
    <w:rsid w:val="007F1FF8"/>
    <w:rsid w:val="008015C7"/>
    <w:rsid w:val="00804B50"/>
    <w:rsid w:val="00813FAB"/>
    <w:rsid w:val="00837B76"/>
    <w:rsid w:val="00837D76"/>
    <w:rsid w:val="0084012E"/>
    <w:rsid w:val="008500E1"/>
    <w:rsid w:val="00862374"/>
    <w:rsid w:val="00871FD5"/>
    <w:rsid w:val="0088619D"/>
    <w:rsid w:val="008A0F7E"/>
    <w:rsid w:val="008A1DF4"/>
    <w:rsid w:val="008A3FF6"/>
    <w:rsid w:val="008A418D"/>
    <w:rsid w:val="008A6DAF"/>
    <w:rsid w:val="008A70E3"/>
    <w:rsid w:val="008C4BDE"/>
    <w:rsid w:val="008D4BC6"/>
    <w:rsid w:val="008E3151"/>
    <w:rsid w:val="008E6517"/>
    <w:rsid w:val="0090255A"/>
    <w:rsid w:val="00914226"/>
    <w:rsid w:val="009260C4"/>
    <w:rsid w:val="00926712"/>
    <w:rsid w:val="00930CD3"/>
    <w:rsid w:val="0093351E"/>
    <w:rsid w:val="00936CD5"/>
    <w:rsid w:val="009450CB"/>
    <w:rsid w:val="00962FE3"/>
    <w:rsid w:val="0097332A"/>
    <w:rsid w:val="00976F23"/>
    <w:rsid w:val="00982D1A"/>
    <w:rsid w:val="009838E5"/>
    <w:rsid w:val="0099358E"/>
    <w:rsid w:val="00996364"/>
    <w:rsid w:val="009B4CBD"/>
    <w:rsid w:val="009C7B16"/>
    <w:rsid w:val="009D1F7A"/>
    <w:rsid w:val="009F30A2"/>
    <w:rsid w:val="00A027C1"/>
    <w:rsid w:val="00A04CCD"/>
    <w:rsid w:val="00A1477A"/>
    <w:rsid w:val="00A35A98"/>
    <w:rsid w:val="00A37843"/>
    <w:rsid w:val="00A44B7D"/>
    <w:rsid w:val="00A56428"/>
    <w:rsid w:val="00A835D6"/>
    <w:rsid w:val="00A955C4"/>
    <w:rsid w:val="00A962E1"/>
    <w:rsid w:val="00AA04CB"/>
    <w:rsid w:val="00AB1115"/>
    <w:rsid w:val="00AD3B76"/>
    <w:rsid w:val="00AD5E4E"/>
    <w:rsid w:val="00AD6279"/>
    <w:rsid w:val="00AD6A04"/>
    <w:rsid w:val="00AD7B42"/>
    <w:rsid w:val="00B0368F"/>
    <w:rsid w:val="00B04649"/>
    <w:rsid w:val="00B055F0"/>
    <w:rsid w:val="00B11BA5"/>
    <w:rsid w:val="00B225BD"/>
    <w:rsid w:val="00B40FF7"/>
    <w:rsid w:val="00B4190F"/>
    <w:rsid w:val="00B50785"/>
    <w:rsid w:val="00B50B6E"/>
    <w:rsid w:val="00B60612"/>
    <w:rsid w:val="00B63FBB"/>
    <w:rsid w:val="00B640A4"/>
    <w:rsid w:val="00B64379"/>
    <w:rsid w:val="00B72712"/>
    <w:rsid w:val="00B769E3"/>
    <w:rsid w:val="00B92A49"/>
    <w:rsid w:val="00B93FBA"/>
    <w:rsid w:val="00B95226"/>
    <w:rsid w:val="00BB1FF9"/>
    <w:rsid w:val="00BD50E1"/>
    <w:rsid w:val="00BF1139"/>
    <w:rsid w:val="00C03F35"/>
    <w:rsid w:val="00C056F5"/>
    <w:rsid w:val="00C06172"/>
    <w:rsid w:val="00C12EAC"/>
    <w:rsid w:val="00C17781"/>
    <w:rsid w:val="00C64D23"/>
    <w:rsid w:val="00C74F73"/>
    <w:rsid w:val="00C75B24"/>
    <w:rsid w:val="00C90259"/>
    <w:rsid w:val="00C91F25"/>
    <w:rsid w:val="00CB5F3F"/>
    <w:rsid w:val="00CB67C0"/>
    <w:rsid w:val="00CC20F9"/>
    <w:rsid w:val="00CC27DC"/>
    <w:rsid w:val="00CD34F9"/>
    <w:rsid w:val="00CF25EA"/>
    <w:rsid w:val="00D16024"/>
    <w:rsid w:val="00D168C4"/>
    <w:rsid w:val="00D20D77"/>
    <w:rsid w:val="00D21586"/>
    <w:rsid w:val="00D33E3E"/>
    <w:rsid w:val="00D34715"/>
    <w:rsid w:val="00D3544D"/>
    <w:rsid w:val="00D419E6"/>
    <w:rsid w:val="00D539DB"/>
    <w:rsid w:val="00D82B1F"/>
    <w:rsid w:val="00D92C29"/>
    <w:rsid w:val="00DA0CF0"/>
    <w:rsid w:val="00DB187C"/>
    <w:rsid w:val="00DB7B20"/>
    <w:rsid w:val="00DC313E"/>
    <w:rsid w:val="00DC4E51"/>
    <w:rsid w:val="00DE66E5"/>
    <w:rsid w:val="00E03E42"/>
    <w:rsid w:val="00E0431D"/>
    <w:rsid w:val="00E05DE3"/>
    <w:rsid w:val="00E10A2C"/>
    <w:rsid w:val="00E23F32"/>
    <w:rsid w:val="00E24DC1"/>
    <w:rsid w:val="00E32AA9"/>
    <w:rsid w:val="00E50BC4"/>
    <w:rsid w:val="00E637AE"/>
    <w:rsid w:val="00E66AAD"/>
    <w:rsid w:val="00E7730C"/>
    <w:rsid w:val="00E841FD"/>
    <w:rsid w:val="00E84BB6"/>
    <w:rsid w:val="00EB2774"/>
    <w:rsid w:val="00EB7642"/>
    <w:rsid w:val="00EC1BDC"/>
    <w:rsid w:val="00EC653B"/>
    <w:rsid w:val="00EC720B"/>
    <w:rsid w:val="00EE7B91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657B5"/>
    <w:rsid w:val="00F72FA6"/>
    <w:rsid w:val="00F85BB6"/>
    <w:rsid w:val="00F97AD2"/>
    <w:rsid w:val="00FA0FB6"/>
    <w:rsid w:val="00FB51B9"/>
    <w:rsid w:val="00FC3F15"/>
    <w:rsid w:val="00FC5359"/>
    <w:rsid w:val="00FD19B8"/>
    <w:rsid w:val="00FD33EA"/>
    <w:rsid w:val="00FD7741"/>
    <w:rsid w:val="00FE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5F23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C783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1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customStyle="1" w:styleId="OdstavecSmlouvy">
    <w:name w:val="OdstavecSmlouvy"/>
    <w:basedOn w:val="Normln"/>
    <w:rsid w:val="005E730D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9260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mlouva-slo">
    <w:name w:val="Smlouva-číslo"/>
    <w:basedOn w:val="Normln"/>
    <w:rsid w:val="00147457"/>
    <w:pPr>
      <w:spacing w:before="120" w:line="240" w:lineRule="atLeast"/>
      <w:jc w:val="both"/>
    </w:pPr>
    <w:rPr>
      <w:rFonts w:eastAsia="Times New Roman"/>
    </w:rPr>
  </w:style>
  <w:style w:type="paragraph" w:customStyle="1" w:styleId="slolnkuSmlouvy">
    <w:name w:val="ČísloČlánkuSmlouvy"/>
    <w:basedOn w:val="Normln"/>
    <w:next w:val="Normln"/>
    <w:rsid w:val="00147457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paragraph" w:customStyle="1" w:styleId="Import16">
    <w:name w:val="Import 16"/>
    <w:basedOn w:val="Normln"/>
    <w:rsid w:val="00147457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paragraph" w:customStyle="1" w:styleId="Styl-normln-slo-odsazen">
    <w:name w:val="Styl-normální-číslo-odsazený"/>
    <w:basedOn w:val="Odstavecseseznamem"/>
    <w:rsid w:val="00310A3C"/>
    <w:pPr>
      <w:widowControl/>
      <w:tabs>
        <w:tab w:val="num" w:pos="720"/>
      </w:tabs>
      <w:suppressAutoHyphens w:val="0"/>
      <w:spacing w:after="60"/>
      <w:ind w:hanging="360"/>
      <w:contextualSpacing w:val="0"/>
      <w:jc w:val="both"/>
    </w:pPr>
    <w:rPr>
      <w:rFonts w:ascii="Calibri" w:eastAsia="Calibri" w:hAnsi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C783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7839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Import14">
    <w:name w:val="Import 14"/>
    <w:basedOn w:val="Normln"/>
    <w:rsid w:val="000C7839"/>
    <w:pPr>
      <w:tabs>
        <w:tab w:val="left" w:pos="864"/>
      </w:tabs>
      <w:suppressAutoHyphens w:val="0"/>
      <w:autoSpaceDE w:val="0"/>
      <w:autoSpaceDN w:val="0"/>
      <w:adjustRightInd w:val="0"/>
      <w:ind w:hanging="288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C7839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0C7839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C7839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93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50a22-6fd4-41bd-bbfb-9e30c7920898" xsi:nil="true"/>
    <lcf76f155ced4ddcb4097134ff3c332f xmlns="1f025828-a053-427a-9d01-5be0330bf3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5F13D3D957946915136E70E376647" ma:contentTypeVersion="12" ma:contentTypeDescription="Create a new document." ma:contentTypeScope="" ma:versionID="c0c7bc46302e8b10a209a9be9ed6eb26">
  <xsd:schema xmlns:xsd="http://www.w3.org/2001/XMLSchema" xmlns:xs="http://www.w3.org/2001/XMLSchema" xmlns:p="http://schemas.microsoft.com/office/2006/metadata/properties" xmlns:ns2="1f025828-a053-427a-9d01-5be0330bf32b" xmlns:ns3="09f50a22-6fd4-41bd-bbfb-9e30c7920898" targetNamespace="http://schemas.microsoft.com/office/2006/metadata/properties" ma:root="true" ma:fieldsID="82751bf51e71748c91c4f3e4f3a2f93c" ns2:_="" ns3:_="">
    <xsd:import namespace="1f025828-a053-427a-9d01-5be0330bf32b"/>
    <xsd:import namespace="09f50a22-6fd4-41bd-bbfb-9e30c792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5828-a053-427a-9d01-5be0330b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50a22-6fd4-41bd-bbfb-9e30c79208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a22f7a-959c-431e-9da1-935c76cc916f}" ma:internalName="TaxCatchAll" ma:showField="CatchAllData" ma:web="09f50a22-6fd4-41bd-bbfb-9e30c792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64BDE-D104-4C23-8FB5-A2A98E53965D}">
  <ds:schemaRefs>
    <ds:schemaRef ds:uri="http://schemas.microsoft.com/office/2006/metadata/properties"/>
    <ds:schemaRef ds:uri="http://schemas.microsoft.com/office/infopath/2007/PartnerControls"/>
    <ds:schemaRef ds:uri="09f50a22-6fd4-41bd-bbfb-9e30c7920898"/>
    <ds:schemaRef ds:uri="1f025828-a053-427a-9d01-5be0330bf32b"/>
  </ds:schemaRefs>
</ds:datastoreItem>
</file>

<file path=customXml/itemProps2.xml><?xml version="1.0" encoding="utf-8"?>
<ds:datastoreItem xmlns:ds="http://schemas.openxmlformats.org/officeDocument/2006/customXml" ds:itemID="{D43DF789-DDE2-4F19-A6BC-988D1B8D1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10458-9390-48D3-B0EA-9B3917B6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25828-a053-427a-9d01-5be0330bf32b"/>
    <ds:schemaRef ds:uri="09f50a22-6fd4-41bd-bbfb-9e30c792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Ing. Veronika Austová</cp:lastModifiedBy>
  <cp:revision>2</cp:revision>
  <cp:lastPrinted>2025-09-09T07:16:00Z</cp:lastPrinted>
  <dcterms:created xsi:type="dcterms:W3CDTF">2025-12-10T08:15:00Z</dcterms:created>
  <dcterms:modified xsi:type="dcterms:W3CDTF">2025-12-10T08:15:00Z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0x010100DDC5F13D3D957946915136E70E376647</vt:lpwstr>
  </property>
</Properties>
</file>