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A01D" w14:textId="1B729565" w:rsidR="00E30732" w:rsidRDefault="00D147C1">
      <w:pPr>
        <w:rPr>
          <w:b/>
          <w:sz w:val="20"/>
        </w:rPr>
      </w:pPr>
      <w:bookmarkStart w:id="0" w:name="_Hlk104187873"/>
      <w:bookmarkEnd w:id="0"/>
      <w:r>
        <w:rPr>
          <w:b/>
          <w:sz w:val="20"/>
        </w:rPr>
        <w:t>Číslo nabídky:</w:t>
      </w:r>
      <w:r w:rsidR="00FE2259">
        <w:rPr>
          <w:b/>
          <w:sz w:val="20"/>
        </w:rPr>
        <w:t>202</w:t>
      </w:r>
      <w:r w:rsidR="009D1E8B">
        <w:rPr>
          <w:b/>
          <w:sz w:val="20"/>
        </w:rPr>
        <w:t>5</w:t>
      </w:r>
      <w:r w:rsidR="003477BB">
        <w:rPr>
          <w:b/>
          <w:sz w:val="20"/>
        </w:rPr>
        <w:t>_RBP_</w:t>
      </w:r>
      <w:r w:rsidR="009D1E8B">
        <w:rPr>
          <w:b/>
          <w:sz w:val="20"/>
        </w:rPr>
        <w:t>security audit</w:t>
      </w:r>
    </w:p>
    <w:p w14:paraId="2CCE2EE0" w14:textId="77777777" w:rsidR="006579B0" w:rsidRDefault="006579B0">
      <w:pPr>
        <w:rPr>
          <w:b/>
          <w:sz w:val="20"/>
        </w:rPr>
      </w:pPr>
    </w:p>
    <w:tbl>
      <w:tblPr>
        <w:tblStyle w:val="Svtlseznamzvraznn3"/>
        <w:tblW w:w="9180" w:type="dxa"/>
        <w:tblBorders>
          <w:top w:val="single" w:sz="4" w:space="0" w:color="A8C399"/>
          <w:left w:val="single" w:sz="4" w:space="0" w:color="A8C399"/>
          <w:bottom w:val="single" w:sz="4" w:space="0" w:color="A8C399"/>
          <w:right w:val="single" w:sz="4" w:space="0" w:color="A8C399"/>
          <w:insideH w:val="single" w:sz="4" w:space="0" w:color="A8C399"/>
          <w:insideV w:val="single" w:sz="4" w:space="0" w:color="A8C399"/>
        </w:tblBorders>
        <w:tblCellMar>
          <w:left w:w="121" w:type="dxa"/>
        </w:tblCellMar>
        <w:tblLook w:val="0020" w:firstRow="1" w:lastRow="0" w:firstColumn="0" w:lastColumn="0" w:noHBand="0" w:noVBand="0"/>
      </w:tblPr>
      <w:tblGrid>
        <w:gridCol w:w="4673"/>
        <w:gridCol w:w="4507"/>
      </w:tblGrid>
      <w:tr w:rsidR="00E30732" w14:paraId="1B304FF2" w14:textId="77777777" w:rsidTr="00B4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C399"/>
          </w:tcPr>
          <w:p w14:paraId="4A251FDF" w14:textId="77777777" w:rsidR="00E30732" w:rsidRDefault="00427E6E">
            <w:pPr>
              <w:spacing w:before="0" w:line="288" w:lineRule="auto"/>
              <w:jc w:val="both"/>
              <w:rPr>
                <w:rFonts w:ascii="Calibri" w:hAnsi="Calibri"/>
              </w:rPr>
            </w:pPr>
            <w:r>
              <w:rPr>
                <w:sz w:val="20"/>
              </w:rPr>
              <w:t>Zákazník</w:t>
            </w:r>
          </w:p>
        </w:tc>
        <w:tc>
          <w:tcPr>
            <w:tcW w:w="4507" w:type="dxa"/>
            <w:shd w:val="clear" w:color="auto" w:fill="A8C399"/>
          </w:tcPr>
          <w:p w14:paraId="0D4495B7" w14:textId="77777777" w:rsidR="00E30732" w:rsidRDefault="00427E6E">
            <w:pPr>
              <w:spacing w:before="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Dodavatel</w:t>
            </w:r>
          </w:p>
        </w:tc>
      </w:tr>
      <w:tr w:rsidR="00E30732" w14:paraId="34D6E3CB" w14:textId="77777777" w:rsidTr="00B44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7A8FD2" w14:textId="77777777" w:rsidR="00ED1B40" w:rsidRDefault="00C0687D" w:rsidP="002C7CE7">
            <w:pPr>
              <w:spacing w:before="0" w:line="288" w:lineRule="auto"/>
              <w:rPr>
                <w:rFonts w:ascii="Calibri" w:hAnsi="Calibri"/>
                <w:lang w:eastAsia="cs-CZ"/>
              </w:rPr>
            </w:pPr>
            <w:r w:rsidRPr="00C0687D">
              <w:rPr>
                <w:rFonts w:cstheme="minorHAnsi"/>
                <w:b/>
                <w:bCs/>
                <w:color w:val="212529"/>
                <w:shd w:val="clear" w:color="auto" w:fill="FFFFFF"/>
              </w:rPr>
              <w:t>RBP, zdravotní pojišťovna</w:t>
            </w:r>
            <w:r w:rsidR="002C7CE7">
              <w:rPr>
                <w:rFonts w:ascii="Arial" w:hAnsi="Arial" w:cs="Arial"/>
                <w:b/>
                <w:bCs/>
                <w:color w:val="002850"/>
                <w:sz w:val="18"/>
                <w:szCs w:val="18"/>
              </w:rPr>
              <w:br/>
            </w:r>
            <w:r w:rsidR="00ED1B40" w:rsidRPr="00ED1B40">
              <w:rPr>
                <w:rFonts w:ascii="Calibri" w:hAnsi="Calibri"/>
                <w:lang w:eastAsia="cs-CZ"/>
              </w:rPr>
              <w:t>Michálkovická 967/108,</w:t>
            </w:r>
          </w:p>
          <w:p w14:paraId="357A285F" w14:textId="4792253A" w:rsidR="00CC1B0F" w:rsidRPr="00297B9C" w:rsidRDefault="00ED1B40" w:rsidP="002C7CE7">
            <w:pPr>
              <w:spacing w:before="0" w:line="288" w:lineRule="auto"/>
              <w:rPr>
                <w:rFonts w:ascii="Calibri" w:hAnsi="Calibri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710 00 Slezská Ostrava</w:t>
            </w:r>
          </w:p>
          <w:p w14:paraId="3468C6F2" w14:textId="0C02505B" w:rsidR="00CC1B0F" w:rsidRPr="00297B9C" w:rsidRDefault="00427E6E" w:rsidP="00297B9C">
            <w:pPr>
              <w:spacing w:before="0" w:line="288" w:lineRule="auto"/>
              <w:rPr>
                <w:rFonts w:ascii="Calibri" w:hAnsi="Calibri"/>
                <w:lang w:eastAsia="cs-CZ"/>
              </w:rPr>
            </w:pPr>
            <w:r w:rsidRPr="00297B9C">
              <w:rPr>
                <w:rFonts w:ascii="Calibri" w:hAnsi="Calibri"/>
                <w:lang w:eastAsia="cs-CZ"/>
              </w:rPr>
              <w:t xml:space="preserve">IČ: </w:t>
            </w:r>
            <w:r w:rsidR="004D3579" w:rsidRPr="004D3579">
              <w:rPr>
                <w:rFonts w:ascii="Calibri" w:hAnsi="Calibri"/>
                <w:lang w:eastAsia="cs-CZ"/>
              </w:rPr>
              <w:t>47673036</w:t>
            </w:r>
          </w:p>
          <w:p w14:paraId="7BA42B83" w14:textId="441649EF" w:rsidR="00ED0E59" w:rsidRDefault="00ED0E59" w:rsidP="00297B9C">
            <w:pPr>
              <w:spacing w:before="0" w:line="288" w:lineRule="auto"/>
            </w:pPr>
            <w:r w:rsidRPr="00297B9C">
              <w:rPr>
                <w:rFonts w:ascii="Calibri" w:hAnsi="Calibri"/>
                <w:lang w:eastAsia="cs-CZ"/>
              </w:rPr>
              <w:t>DIČ: CZ</w:t>
            </w:r>
            <w:r w:rsidR="004D3579" w:rsidRPr="004D3579">
              <w:rPr>
                <w:rFonts w:ascii="Calibri" w:hAnsi="Calibri"/>
                <w:lang w:eastAsia="cs-CZ"/>
              </w:rPr>
              <w:t>47673036</w:t>
            </w:r>
          </w:p>
        </w:tc>
        <w:tc>
          <w:tcPr>
            <w:tcW w:w="45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26491B" w14:textId="11C22D2C" w:rsidR="00E30732" w:rsidRPr="00297B9C" w:rsidRDefault="00427E6E">
            <w:pPr>
              <w:spacing w:before="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12529"/>
                <w:shd w:val="clear" w:color="auto" w:fill="FFFFFF"/>
              </w:rPr>
            </w:pPr>
            <w:proofErr w:type="spellStart"/>
            <w:r w:rsidRPr="00297B9C">
              <w:rPr>
                <w:rFonts w:cstheme="minorHAnsi"/>
                <w:b/>
                <w:bCs/>
                <w:color w:val="212529"/>
                <w:shd w:val="clear" w:color="auto" w:fill="FFFFFF"/>
              </w:rPr>
              <w:t>Neit</w:t>
            </w:r>
            <w:proofErr w:type="spellEnd"/>
            <w:r w:rsidRPr="00297B9C">
              <w:rPr>
                <w:rFonts w:cstheme="minorHAnsi"/>
                <w:b/>
                <w:bCs/>
                <w:color w:val="212529"/>
                <w:shd w:val="clear" w:color="auto" w:fill="FFFFFF"/>
              </w:rPr>
              <w:t xml:space="preserve"> Consulting s.r.o.</w:t>
            </w:r>
          </w:p>
          <w:p w14:paraId="2BCF8F37" w14:textId="77777777" w:rsidR="00E30732" w:rsidRPr="00297B9C" w:rsidRDefault="00427E6E" w:rsidP="00297B9C">
            <w:pPr>
              <w:spacing w:before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cs-CZ"/>
              </w:rPr>
            </w:pPr>
            <w:r w:rsidRPr="00297B9C">
              <w:rPr>
                <w:rFonts w:ascii="Calibri" w:hAnsi="Calibri"/>
                <w:lang w:eastAsia="cs-CZ"/>
              </w:rPr>
              <w:t>Washingtonova 1624/5, 110 00 Praha 1</w:t>
            </w:r>
          </w:p>
          <w:p w14:paraId="54B5F4DD" w14:textId="77777777" w:rsidR="00E30732" w:rsidRPr="00297B9C" w:rsidRDefault="00427E6E" w:rsidP="00297B9C">
            <w:pPr>
              <w:spacing w:before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cs-CZ"/>
              </w:rPr>
            </w:pPr>
            <w:r w:rsidRPr="00297B9C">
              <w:rPr>
                <w:rFonts w:ascii="Calibri" w:hAnsi="Calibri"/>
                <w:lang w:eastAsia="cs-CZ"/>
              </w:rPr>
              <w:t>IČ: 27369871</w:t>
            </w:r>
          </w:p>
          <w:p w14:paraId="637FB1DA" w14:textId="77777777" w:rsidR="00E30732" w:rsidRDefault="00427E6E" w:rsidP="00297B9C">
            <w:pPr>
              <w:spacing w:before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297B9C">
              <w:rPr>
                <w:rFonts w:ascii="Calibri" w:hAnsi="Calibri"/>
                <w:lang w:eastAsia="cs-CZ"/>
              </w:rPr>
              <w:t>DIČ: CZ27369871</w:t>
            </w:r>
          </w:p>
        </w:tc>
      </w:tr>
    </w:tbl>
    <w:p w14:paraId="12595755" w14:textId="77777777" w:rsidR="00685E9C" w:rsidRDefault="00685E9C">
      <w:pPr>
        <w:jc w:val="right"/>
        <w:rPr>
          <w:sz w:val="20"/>
        </w:rPr>
      </w:pPr>
    </w:p>
    <w:p w14:paraId="32EDB64B" w14:textId="6DFA0AFD" w:rsidR="00E30732" w:rsidRDefault="00427E6E">
      <w:pPr>
        <w:jc w:val="right"/>
      </w:pPr>
      <w:r w:rsidRPr="00297B9C">
        <w:t>V  Praze,</w:t>
      </w:r>
      <w:r w:rsidR="0036161B" w:rsidRPr="00297B9C">
        <w:t xml:space="preserve"> </w:t>
      </w:r>
      <w:r w:rsidR="00BA3C10">
        <w:t>25</w:t>
      </w:r>
      <w:r w:rsidRPr="00297B9C">
        <w:t>.</w:t>
      </w:r>
      <w:r w:rsidR="0007548F" w:rsidRPr="00297B9C">
        <w:t xml:space="preserve"> </w:t>
      </w:r>
      <w:r w:rsidR="00BA3C10">
        <w:t>3</w:t>
      </w:r>
      <w:r w:rsidRPr="00297B9C">
        <w:t>. 20</w:t>
      </w:r>
      <w:r w:rsidR="00CD7586" w:rsidRPr="00297B9C">
        <w:t>2</w:t>
      </w:r>
      <w:r w:rsidR="00F11073">
        <w:t>4</w:t>
      </w:r>
    </w:p>
    <w:p w14:paraId="0CCFDF59" w14:textId="13139065" w:rsidR="000C5E2F" w:rsidRPr="000C5E2F" w:rsidRDefault="000C5E2F" w:rsidP="000C5E2F">
      <w:pPr>
        <w:pStyle w:val="NeitNadpis2"/>
        <w:tabs>
          <w:tab w:val="left" w:pos="0"/>
        </w:tabs>
        <w:rPr>
          <w:rFonts w:asciiTheme="minorHAnsi" w:hAnsiTheme="minorHAnsi"/>
          <w:sz w:val="36"/>
        </w:rPr>
      </w:pPr>
      <w:r w:rsidRPr="000C5E2F">
        <w:rPr>
          <w:rFonts w:asciiTheme="minorHAnsi" w:hAnsiTheme="minorHAnsi"/>
          <w:sz w:val="36"/>
        </w:rPr>
        <w:t xml:space="preserve">Nabídka </w:t>
      </w:r>
      <w:r w:rsidR="0021734C">
        <w:rPr>
          <w:rFonts w:asciiTheme="minorHAnsi" w:hAnsiTheme="minorHAnsi"/>
          <w:sz w:val="36"/>
        </w:rPr>
        <w:t xml:space="preserve">analýza </w:t>
      </w:r>
      <w:r w:rsidR="00ED732F">
        <w:rPr>
          <w:rFonts w:asciiTheme="minorHAnsi" w:hAnsiTheme="minorHAnsi"/>
          <w:sz w:val="36"/>
        </w:rPr>
        <w:t xml:space="preserve">zabezpečení </w:t>
      </w:r>
      <w:r w:rsidR="0021734C">
        <w:rPr>
          <w:rFonts w:asciiTheme="minorHAnsi" w:hAnsiTheme="minorHAnsi"/>
          <w:sz w:val="36"/>
        </w:rPr>
        <w:t>Oracle</w:t>
      </w:r>
      <w:r w:rsidR="00ED732F">
        <w:rPr>
          <w:rFonts w:asciiTheme="minorHAnsi" w:hAnsiTheme="minorHAnsi"/>
          <w:sz w:val="36"/>
        </w:rPr>
        <w:t xml:space="preserve"> databáze</w:t>
      </w:r>
    </w:p>
    <w:p w14:paraId="0C11F458" w14:textId="77777777" w:rsidR="006579B0" w:rsidRDefault="006579B0" w:rsidP="000C5E2F">
      <w:pPr>
        <w:spacing w:before="0" w:line="288" w:lineRule="auto"/>
        <w:jc w:val="both"/>
      </w:pPr>
    </w:p>
    <w:p w14:paraId="1DB80624" w14:textId="21F78272" w:rsidR="000C5E2F" w:rsidRPr="000C5E2F" w:rsidRDefault="000C5E2F" w:rsidP="000C5E2F">
      <w:pPr>
        <w:spacing w:before="0" w:line="288" w:lineRule="auto"/>
        <w:jc w:val="both"/>
      </w:pPr>
      <w:r w:rsidRPr="000C5E2F">
        <w:t xml:space="preserve">Společnost </w:t>
      </w:r>
      <w:proofErr w:type="spellStart"/>
      <w:r w:rsidRPr="000C5E2F">
        <w:t>Neit</w:t>
      </w:r>
      <w:proofErr w:type="spellEnd"/>
      <w:r w:rsidRPr="000C5E2F">
        <w:t xml:space="preserve"> Consulting s.r.o. předkládá společnosti </w:t>
      </w:r>
      <w:r w:rsidR="00905185">
        <w:t xml:space="preserve">RBP, Zdravotní </w:t>
      </w:r>
      <w:proofErr w:type="spellStart"/>
      <w:r w:rsidR="00905185">
        <w:t>pojištovna</w:t>
      </w:r>
      <w:proofErr w:type="spellEnd"/>
      <w:r w:rsidRPr="000C5E2F">
        <w:t xml:space="preserve"> nabídku na </w:t>
      </w:r>
      <w:r w:rsidR="00FC7011">
        <w:t xml:space="preserve">provedení </w:t>
      </w:r>
      <w:r w:rsidR="00AE2221">
        <w:t xml:space="preserve">Analýzy </w:t>
      </w:r>
      <w:r w:rsidR="00ED732F">
        <w:t xml:space="preserve">zabezpečení </w:t>
      </w:r>
      <w:r w:rsidR="00AE2221" w:rsidRPr="000C5E2F">
        <w:t>Oracle</w:t>
      </w:r>
      <w:r w:rsidR="00AF3987">
        <w:t xml:space="preserve"> </w:t>
      </w:r>
      <w:r w:rsidR="00ED732F">
        <w:t>databáze na verzi 19c a na platformě Linux</w:t>
      </w:r>
      <w:r w:rsidR="00431633">
        <w:t>.</w:t>
      </w:r>
    </w:p>
    <w:p w14:paraId="3C63A250" w14:textId="77777777" w:rsidR="00685E9C" w:rsidRDefault="00685E9C" w:rsidP="00297B9C">
      <w:pPr>
        <w:pStyle w:val="Default"/>
        <w:spacing w:after="80"/>
        <w:ind w:left="360" w:hanging="360"/>
        <w:rPr>
          <w:rFonts w:cstheme="minorHAnsi"/>
          <w:b/>
        </w:rPr>
      </w:pPr>
    </w:p>
    <w:p w14:paraId="21D56648" w14:textId="35137B57" w:rsidR="00685E9C" w:rsidRDefault="00685E9C" w:rsidP="00297B9C">
      <w:pPr>
        <w:pStyle w:val="Default"/>
        <w:numPr>
          <w:ilvl w:val="0"/>
          <w:numId w:val="9"/>
        </w:numPr>
        <w:spacing w:after="80"/>
        <w:rPr>
          <w:rFonts w:cstheme="minorHAnsi"/>
          <w:b/>
        </w:rPr>
      </w:pPr>
      <w:r w:rsidRPr="00297B9C">
        <w:rPr>
          <w:rFonts w:asciiTheme="minorHAnsi" w:hAnsiTheme="minorHAnsi" w:cstheme="minorHAnsi"/>
          <w:b/>
        </w:rPr>
        <w:t xml:space="preserve">Rozsah nabídky (In </w:t>
      </w:r>
      <w:proofErr w:type="spellStart"/>
      <w:r w:rsidRPr="00297B9C">
        <w:rPr>
          <w:rFonts w:asciiTheme="minorHAnsi" w:hAnsiTheme="minorHAnsi" w:cstheme="minorHAnsi"/>
          <w:b/>
        </w:rPr>
        <w:t>Scope</w:t>
      </w:r>
      <w:proofErr w:type="spellEnd"/>
      <w:r w:rsidRPr="00297B9C">
        <w:rPr>
          <w:rFonts w:asciiTheme="minorHAnsi" w:hAnsiTheme="minorHAnsi" w:cstheme="minorHAnsi"/>
          <w:b/>
        </w:rPr>
        <w:t>)</w:t>
      </w:r>
    </w:p>
    <w:p w14:paraId="739E5DF6" w14:textId="2C26F3D0" w:rsidR="00ED732F" w:rsidRDefault="00ED732F" w:rsidP="00297B9C">
      <w:pPr>
        <w:pStyle w:val="Odstavecseseznamem"/>
        <w:numPr>
          <w:ilvl w:val="0"/>
          <w:numId w:val="8"/>
        </w:numPr>
        <w:spacing w:line="288" w:lineRule="auto"/>
      </w:pPr>
      <w:r>
        <w:t xml:space="preserve">Provedení přibližně </w:t>
      </w:r>
      <w:r w:rsidRPr="000E64CB">
        <w:rPr>
          <w:b/>
          <w:bCs/>
        </w:rPr>
        <w:t>200 kontrol</w:t>
      </w:r>
      <w:r>
        <w:t xml:space="preserve"> z těchto oblastí</w:t>
      </w:r>
    </w:p>
    <w:p w14:paraId="2AD8A030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Uživatelské účty, nastavení hesel a defaultní hesla</w:t>
      </w:r>
    </w:p>
    <w:p w14:paraId="538612D9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Adresáře a oprávnění</w:t>
      </w:r>
    </w:p>
    <w:p w14:paraId="598DFEA0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Uživatelské přístupy a práva</w:t>
      </w:r>
    </w:p>
    <w:p w14:paraId="376E1A44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Databázové parametry</w:t>
      </w:r>
    </w:p>
    <w:p w14:paraId="15F269E3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Instalace a patche</w:t>
      </w:r>
    </w:p>
    <w:p w14:paraId="0FD4F260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Databázové profily</w:t>
      </w:r>
    </w:p>
    <w:p w14:paraId="7762F63B" w14:textId="77777777" w:rsidR="00ED732F" w:rsidRP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Nastavení šifrování</w:t>
      </w:r>
    </w:p>
    <w:p w14:paraId="6D644C06" w14:textId="2A8D3FD4" w:rsidR="00ED732F" w:rsidRDefault="00ED732F" w:rsidP="00ED732F">
      <w:pPr>
        <w:pStyle w:val="Odstavecseseznamem"/>
        <w:numPr>
          <w:ilvl w:val="1"/>
          <w:numId w:val="8"/>
        </w:numPr>
        <w:spacing w:line="288" w:lineRule="auto"/>
      </w:pPr>
      <w:r w:rsidRPr="00ED732F">
        <w:t>Nastavení auditu</w:t>
      </w:r>
    </w:p>
    <w:p w14:paraId="06B3E9EC" w14:textId="7FEAF3F8" w:rsidR="00685E9C" w:rsidRDefault="00685E9C" w:rsidP="00297B9C">
      <w:pPr>
        <w:pStyle w:val="Odstavecseseznamem"/>
        <w:numPr>
          <w:ilvl w:val="0"/>
          <w:numId w:val="8"/>
        </w:numPr>
        <w:spacing w:line="288" w:lineRule="auto"/>
      </w:pPr>
      <w:r>
        <w:t>Vypracování hodnotící zprávy s následujícím obsahem:</w:t>
      </w:r>
    </w:p>
    <w:p w14:paraId="2CB9F89D" w14:textId="195E53D3" w:rsidR="00685E9C" w:rsidRDefault="00ED732F" w:rsidP="00297B9C">
      <w:pPr>
        <w:pStyle w:val="Odstavecseseznamem"/>
        <w:numPr>
          <w:ilvl w:val="1"/>
          <w:numId w:val="8"/>
        </w:numPr>
        <w:spacing w:line="288" w:lineRule="auto"/>
      </w:pPr>
      <w:r>
        <w:t>Popis a vysvětlení každé kontroly</w:t>
      </w:r>
      <w:r w:rsidR="00685E9C">
        <w:t>,</w:t>
      </w:r>
    </w:p>
    <w:p w14:paraId="42783B9C" w14:textId="03887E95" w:rsidR="00685E9C" w:rsidRDefault="00ED732F" w:rsidP="00297B9C">
      <w:pPr>
        <w:pStyle w:val="Odstavecseseznamem"/>
        <w:numPr>
          <w:ilvl w:val="1"/>
          <w:numId w:val="8"/>
        </w:numPr>
        <w:spacing w:line="288" w:lineRule="auto"/>
      </w:pPr>
      <w:r>
        <w:t>Výsledek kontroly,</w:t>
      </w:r>
    </w:p>
    <w:p w14:paraId="266CC48A" w14:textId="18A8F657" w:rsidR="00ED732F" w:rsidRDefault="00ED732F" w:rsidP="00297B9C">
      <w:pPr>
        <w:pStyle w:val="Odstavecseseznamem"/>
        <w:numPr>
          <w:ilvl w:val="1"/>
          <w:numId w:val="8"/>
        </w:numPr>
        <w:spacing w:line="288" w:lineRule="auto"/>
      </w:pPr>
      <w:r>
        <w:t>Způsob nebo postup nápravy (tam kde to lze popsat).</w:t>
      </w:r>
    </w:p>
    <w:p w14:paraId="785A8CDE" w14:textId="77777777" w:rsidR="00685E9C" w:rsidRDefault="00685E9C" w:rsidP="00297B9C">
      <w:pPr>
        <w:spacing w:line="288" w:lineRule="auto"/>
      </w:pPr>
    </w:p>
    <w:p w14:paraId="0E1215A9" w14:textId="77777777" w:rsidR="00685E9C" w:rsidRDefault="00685E9C" w:rsidP="00685E9C">
      <w:pPr>
        <w:pStyle w:val="Default"/>
        <w:numPr>
          <w:ilvl w:val="0"/>
          <w:numId w:val="9"/>
        </w:numPr>
        <w:spacing w:after="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Mimo rozsah nabídky</w:t>
      </w:r>
      <w:r w:rsidRPr="00941E4C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O</w:t>
      </w:r>
      <w:r w:rsidRPr="00941E4C">
        <w:rPr>
          <w:rFonts w:asciiTheme="minorHAnsi" w:hAnsiTheme="minorHAnsi" w:cstheme="minorHAnsi"/>
          <w:b/>
        </w:rPr>
        <w:t xml:space="preserve">ut </w:t>
      </w:r>
      <w:proofErr w:type="spellStart"/>
      <w:r w:rsidRPr="00941E4C">
        <w:rPr>
          <w:rFonts w:asciiTheme="minorHAnsi" w:hAnsiTheme="minorHAnsi" w:cstheme="minorHAnsi"/>
          <w:b/>
        </w:rPr>
        <w:t>of</w:t>
      </w:r>
      <w:proofErr w:type="spellEnd"/>
      <w:r w:rsidRPr="00941E4C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S</w:t>
      </w:r>
      <w:r w:rsidRPr="00941E4C">
        <w:rPr>
          <w:rFonts w:asciiTheme="minorHAnsi" w:hAnsiTheme="minorHAnsi" w:cstheme="minorHAnsi"/>
          <w:b/>
        </w:rPr>
        <w:t>cope</w:t>
      </w:r>
      <w:proofErr w:type="spellEnd"/>
      <w:r w:rsidRPr="00941E4C">
        <w:rPr>
          <w:rFonts w:asciiTheme="minorHAnsi" w:hAnsiTheme="minorHAnsi" w:cstheme="minorHAnsi"/>
          <w:b/>
        </w:rPr>
        <w:t>)</w:t>
      </w:r>
    </w:p>
    <w:p w14:paraId="21A1CE21" w14:textId="7FB66B88" w:rsidR="00ED732F" w:rsidRPr="00ED732F" w:rsidRDefault="00ED732F" w:rsidP="00685E9C">
      <w:pPr>
        <w:pStyle w:val="Default"/>
        <w:numPr>
          <w:ilvl w:val="0"/>
          <w:numId w:val="1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Náprava bezpečnostních nálezů</w:t>
      </w:r>
    </w:p>
    <w:p w14:paraId="66D5A865" w14:textId="34399F52" w:rsidR="00685E9C" w:rsidRPr="00B97C82" w:rsidRDefault="00685E9C" w:rsidP="00685E9C">
      <w:pPr>
        <w:pStyle w:val="Default"/>
        <w:numPr>
          <w:ilvl w:val="0"/>
          <w:numId w:val="1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B97C82">
        <w:rPr>
          <w:rFonts w:asciiTheme="minorHAnsi" w:hAnsiTheme="minorHAnsi" w:cstheme="minorHAnsi"/>
          <w:sz w:val="22"/>
          <w:szCs w:val="22"/>
        </w:rPr>
        <w:t xml:space="preserve">Součinnost a úkony mimo definovaný </w:t>
      </w:r>
      <w:r w:rsidRPr="00B97C82">
        <w:rPr>
          <w:rFonts w:asciiTheme="minorHAnsi" w:hAnsiTheme="minorHAnsi" w:cstheme="minorHAnsi"/>
          <w:bCs/>
          <w:sz w:val="22"/>
          <w:szCs w:val="22"/>
        </w:rPr>
        <w:t>rozsah nabídky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DAA06C8" w14:textId="77777777" w:rsidR="00685E9C" w:rsidRPr="00685E9C" w:rsidRDefault="00685E9C" w:rsidP="00685E9C">
      <w:pPr>
        <w:pStyle w:val="Default"/>
        <w:numPr>
          <w:ilvl w:val="0"/>
          <w:numId w:val="1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B97C82">
        <w:rPr>
          <w:rFonts w:asciiTheme="minorHAnsi" w:hAnsiTheme="minorHAnsi" w:cstheme="minorHAnsi"/>
          <w:sz w:val="22"/>
          <w:szCs w:val="22"/>
        </w:rPr>
        <w:t>Součinnost a úkony mimo standardní pracovní dobu (pracovní dny od 8:00 do 16:00)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CB26FA" w14:textId="77777777" w:rsidR="00685E9C" w:rsidRDefault="00685E9C" w:rsidP="00297B9C">
      <w:pPr>
        <w:pStyle w:val="Default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14:paraId="79388A9E" w14:textId="77777777" w:rsidR="002767CA" w:rsidRDefault="002767CA" w:rsidP="00297B9C">
      <w:pPr>
        <w:pStyle w:val="Default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14:paraId="4B4B4E9B" w14:textId="77777777" w:rsidR="002767CA" w:rsidRDefault="002767CA" w:rsidP="00297B9C">
      <w:pPr>
        <w:pStyle w:val="Default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14:paraId="39A87351" w14:textId="77777777" w:rsidR="002767CA" w:rsidRDefault="002767CA" w:rsidP="00297B9C">
      <w:pPr>
        <w:pStyle w:val="Default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14:paraId="07740398" w14:textId="43FF3C46" w:rsidR="00685E9C" w:rsidRPr="00297B9C" w:rsidRDefault="00685E9C" w:rsidP="00297B9C">
      <w:pPr>
        <w:pStyle w:val="Default"/>
        <w:numPr>
          <w:ilvl w:val="0"/>
          <w:numId w:val="9"/>
        </w:numPr>
        <w:spacing w:after="80"/>
        <w:rPr>
          <w:rFonts w:cstheme="minorHAnsi"/>
          <w:b/>
        </w:rPr>
      </w:pPr>
      <w:r w:rsidRPr="00297B9C">
        <w:rPr>
          <w:rFonts w:asciiTheme="minorHAnsi" w:hAnsiTheme="minorHAnsi" w:cstheme="minorHAnsi"/>
          <w:b/>
        </w:rPr>
        <w:t>Požadavky na součinnost zákazníka</w:t>
      </w:r>
    </w:p>
    <w:p w14:paraId="6F675CE0" w14:textId="12C18210" w:rsidR="00685E9C" w:rsidRPr="00297B9C" w:rsidRDefault="00685E9C" w:rsidP="00297B9C">
      <w:pPr>
        <w:pStyle w:val="Default"/>
        <w:numPr>
          <w:ilvl w:val="0"/>
          <w:numId w:val="10"/>
        </w:numPr>
        <w:spacing w:after="80"/>
        <w:rPr>
          <w:rFonts w:cstheme="minorHAnsi"/>
        </w:rPr>
      </w:pPr>
      <w:r w:rsidRPr="00297B9C">
        <w:rPr>
          <w:rFonts w:asciiTheme="minorHAnsi" w:hAnsiTheme="minorHAnsi" w:cstheme="minorHAnsi"/>
          <w:sz w:val="22"/>
          <w:szCs w:val="22"/>
        </w:rPr>
        <w:t>Poskytnutí vzdáleného přístupu k</w:t>
      </w:r>
      <w:r w:rsidR="00ED732F">
        <w:rPr>
          <w:rFonts w:asciiTheme="minorHAnsi" w:hAnsiTheme="minorHAnsi" w:cstheme="minorHAnsi"/>
          <w:sz w:val="22"/>
          <w:szCs w:val="22"/>
        </w:rPr>
        <w:t> </w:t>
      </w:r>
      <w:r w:rsidRPr="00297B9C">
        <w:rPr>
          <w:rFonts w:asciiTheme="minorHAnsi" w:hAnsiTheme="minorHAnsi" w:cstheme="minorHAnsi"/>
          <w:sz w:val="22"/>
          <w:szCs w:val="22"/>
        </w:rPr>
        <w:t>analyzovan</w:t>
      </w:r>
      <w:r w:rsidR="00ED732F">
        <w:rPr>
          <w:rFonts w:asciiTheme="minorHAnsi" w:hAnsiTheme="minorHAnsi" w:cstheme="minorHAnsi"/>
          <w:sz w:val="22"/>
          <w:szCs w:val="22"/>
        </w:rPr>
        <w:t xml:space="preserve">é </w:t>
      </w:r>
      <w:r w:rsidRPr="00297B9C">
        <w:rPr>
          <w:rFonts w:asciiTheme="minorHAnsi" w:hAnsiTheme="minorHAnsi" w:cstheme="minorHAnsi"/>
          <w:sz w:val="22"/>
          <w:szCs w:val="22"/>
        </w:rPr>
        <w:t xml:space="preserve">Oracle </w:t>
      </w:r>
      <w:r w:rsidR="00ED732F">
        <w:rPr>
          <w:rFonts w:asciiTheme="minorHAnsi" w:hAnsiTheme="minorHAnsi" w:cstheme="minorHAnsi"/>
          <w:sz w:val="22"/>
          <w:szCs w:val="22"/>
        </w:rPr>
        <w:t>databázi</w:t>
      </w:r>
    </w:p>
    <w:p w14:paraId="175D97FD" w14:textId="77777777" w:rsidR="00637F51" w:rsidRPr="00297B9C" w:rsidRDefault="00637F51" w:rsidP="00297B9C">
      <w:pPr>
        <w:pStyle w:val="Default"/>
        <w:spacing w:after="80"/>
        <w:rPr>
          <w:rFonts w:cstheme="minorHAnsi"/>
          <w:b/>
        </w:rPr>
      </w:pPr>
    </w:p>
    <w:p w14:paraId="50F2B39F" w14:textId="5EA2FEB0" w:rsidR="00637F51" w:rsidRPr="00297B9C" w:rsidRDefault="00637F51" w:rsidP="00297B9C">
      <w:pPr>
        <w:pStyle w:val="Default"/>
        <w:numPr>
          <w:ilvl w:val="0"/>
          <w:numId w:val="9"/>
        </w:numPr>
        <w:spacing w:after="80"/>
        <w:rPr>
          <w:rFonts w:cstheme="minorHAnsi"/>
          <w:b/>
        </w:rPr>
      </w:pPr>
      <w:r w:rsidRPr="00297B9C">
        <w:rPr>
          <w:rFonts w:asciiTheme="minorHAnsi" w:hAnsiTheme="minorHAnsi" w:cstheme="minorHAnsi"/>
          <w:b/>
        </w:rPr>
        <w:t>Orientační harmonogram realizace</w:t>
      </w:r>
    </w:p>
    <w:p w14:paraId="727897BA" w14:textId="23E714A1" w:rsidR="00637F51" w:rsidRPr="00637F51" w:rsidRDefault="00637F51" w:rsidP="00297B9C">
      <w:pPr>
        <w:spacing w:before="0"/>
      </w:pPr>
      <w:r w:rsidRPr="00637F51">
        <w:t xml:space="preserve">Realizace bude při dodržení součinností zákazníka dokončena </w:t>
      </w:r>
      <w:r w:rsidR="000C1D73">
        <w:t xml:space="preserve">dle domluvy </w:t>
      </w:r>
      <w:r w:rsidR="00F11073">
        <w:t>po</w:t>
      </w:r>
      <w:r w:rsidRPr="00637F51">
        <w:t xml:space="preserve"> obdržení objednávky</w:t>
      </w:r>
      <w:r>
        <w:t xml:space="preserve"> a zároveň zajištění požadované součinnosti</w:t>
      </w:r>
      <w:r w:rsidRPr="00637F51">
        <w:t>.</w:t>
      </w:r>
      <w:r w:rsidR="000C1D73">
        <w:t xml:space="preserve"> </w:t>
      </w:r>
    </w:p>
    <w:p w14:paraId="1AB3D8BF" w14:textId="77777777" w:rsidR="00637F51" w:rsidRPr="00297B9C" w:rsidRDefault="00637F51" w:rsidP="00297B9C">
      <w:pPr>
        <w:spacing w:line="288" w:lineRule="auto"/>
      </w:pPr>
    </w:p>
    <w:p w14:paraId="1CAFB7B8" w14:textId="614B9A7E" w:rsidR="00685E9C" w:rsidRPr="00297B9C" w:rsidRDefault="000C5E2F" w:rsidP="00297B9C">
      <w:pPr>
        <w:pStyle w:val="Default"/>
        <w:numPr>
          <w:ilvl w:val="0"/>
          <w:numId w:val="9"/>
        </w:numPr>
        <w:spacing w:after="80"/>
        <w:rPr>
          <w:rFonts w:asciiTheme="minorHAnsi" w:hAnsiTheme="minorHAnsi" w:cstheme="minorHAnsi"/>
          <w:b/>
        </w:rPr>
      </w:pPr>
      <w:r w:rsidRPr="00297B9C">
        <w:rPr>
          <w:rFonts w:asciiTheme="minorHAnsi" w:hAnsiTheme="minorHAnsi" w:cstheme="minorHAnsi"/>
          <w:b/>
        </w:rPr>
        <w:t>Cena</w:t>
      </w:r>
      <w:r w:rsidR="00685E9C" w:rsidRPr="00297B9C">
        <w:rPr>
          <w:rFonts w:asciiTheme="minorHAnsi" w:hAnsiTheme="minorHAnsi" w:cstheme="minorHAnsi"/>
          <w:b/>
        </w:rPr>
        <w:t xml:space="preserve"> a platební podmínky</w:t>
      </w:r>
    </w:p>
    <w:p w14:paraId="6591886F" w14:textId="4FBEB014" w:rsidR="00C32409" w:rsidRPr="0065191C" w:rsidRDefault="00361A6A" w:rsidP="00C32409">
      <w:pPr>
        <w:spacing w:line="288" w:lineRule="auto"/>
        <w:jc w:val="both"/>
      </w:pPr>
      <w:r>
        <w:t xml:space="preserve">Cena je fixní </w:t>
      </w:r>
      <w:r w:rsidR="00657E5D">
        <w:t>5</w:t>
      </w:r>
      <w:r w:rsidR="00483B56">
        <w:t>6</w:t>
      </w:r>
      <w:r w:rsidR="002767CA" w:rsidRPr="002767CA">
        <w:t xml:space="preserve"> 000</w:t>
      </w:r>
      <w:r w:rsidR="00811D11" w:rsidRPr="002767CA">
        <w:t xml:space="preserve"> CZK</w:t>
      </w:r>
      <w:r w:rsidR="00811D11">
        <w:t xml:space="preserve"> bez DPH</w:t>
      </w:r>
      <w:r w:rsidR="00483B56">
        <w:t>.</w:t>
      </w:r>
    </w:p>
    <w:p w14:paraId="6714774F" w14:textId="77777777" w:rsidR="00637F51" w:rsidRDefault="00637F51">
      <w:pPr>
        <w:spacing w:line="288" w:lineRule="auto"/>
        <w:jc w:val="both"/>
        <w:rPr>
          <w:rFonts w:ascii="Calibri" w:hAnsi="Calibri"/>
          <w:b/>
        </w:rPr>
      </w:pPr>
    </w:p>
    <w:p w14:paraId="5BA5B3CF" w14:textId="5472CB4E" w:rsidR="00E30732" w:rsidRPr="00297B9C" w:rsidRDefault="00427E6E" w:rsidP="00297B9C">
      <w:pPr>
        <w:pStyle w:val="Default"/>
        <w:numPr>
          <w:ilvl w:val="0"/>
          <w:numId w:val="9"/>
        </w:numPr>
        <w:spacing w:after="80"/>
        <w:rPr>
          <w:rFonts w:asciiTheme="minorHAnsi" w:hAnsiTheme="minorHAnsi" w:cstheme="minorHAnsi"/>
          <w:b/>
        </w:rPr>
      </w:pPr>
      <w:r w:rsidRPr="00297B9C">
        <w:rPr>
          <w:rFonts w:asciiTheme="minorHAnsi" w:hAnsiTheme="minorHAnsi" w:cstheme="minorHAnsi"/>
          <w:b/>
        </w:rPr>
        <w:t>Platnost nabídky</w:t>
      </w:r>
    </w:p>
    <w:p w14:paraId="66B60A74" w14:textId="4EA147B3" w:rsidR="006579B0" w:rsidRDefault="00427E6E" w:rsidP="00DB4FDA">
      <w:pPr>
        <w:spacing w:before="0" w:after="200" w:line="276" w:lineRule="auto"/>
      </w:pPr>
      <w:r w:rsidRPr="00B44D3C">
        <w:t xml:space="preserve">Tato nabídka je platná do </w:t>
      </w:r>
      <w:r w:rsidR="000E7AF8">
        <w:t>30</w:t>
      </w:r>
      <w:r w:rsidR="00CC1B0F" w:rsidRPr="00B44D3C">
        <w:t>.</w:t>
      </w:r>
      <w:r w:rsidR="006579B0">
        <w:t xml:space="preserve"> </w:t>
      </w:r>
      <w:r w:rsidR="00BA3C10">
        <w:t>4</w:t>
      </w:r>
      <w:r w:rsidR="00CC1B0F" w:rsidRPr="00B44D3C">
        <w:t>. 202</w:t>
      </w:r>
      <w:r w:rsidR="00BA3C10">
        <w:t>5</w:t>
      </w:r>
      <w:r w:rsidR="00CC1B0F" w:rsidRPr="00B44D3C">
        <w:t>.</w:t>
      </w:r>
      <w:r w:rsidR="00D566B1">
        <w:br/>
      </w:r>
    </w:p>
    <w:p w14:paraId="73288D61" w14:textId="77777777" w:rsidR="006579B0" w:rsidRDefault="006579B0" w:rsidP="00DB4FDA">
      <w:pPr>
        <w:spacing w:before="0" w:after="200" w:line="276" w:lineRule="auto"/>
      </w:pPr>
    </w:p>
    <w:p w14:paraId="4E53B31C" w14:textId="70BBE40C" w:rsidR="00CC1B0F" w:rsidRPr="00B44D3C" w:rsidRDefault="00CC1B0F" w:rsidP="00DB4FDA">
      <w:pPr>
        <w:spacing w:before="0" w:after="200" w:line="276" w:lineRule="auto"/>
      </w:pPr>
      <w:r w:rsidRPr="00B44D3C">
        <w:t>S přátelským pozdravem</w:t>
      </w:r>
    </w:p>
    <w:p w14:paraId="5C6CF68D" w14:textId="62C0D396" w:rsidR="0007548F" w:rsidRDefault="00C16D3D" w:rsidP="0007548F">
      <w:pPr>
        <w:spacing w:before="60"/>
        <w:rPr>
          <w:rFonts w:eastAsiaTheme="minorEastAsia"/>
          <w:noProof/>
          <w:color w:val="000000"/>
          <w:lang w:eastAsia="cs-CZ"/>
        </w:rPr>
      </w:pPr>
      <w:r w:rsidRPr="00C16D3D">
        <w:rPr>
          <w:rFonts w:ascii="Calibri Light" w:eastAsiaTheme="minorEastAsia" w:hAnsi="Calibri Light" w:cs="Calibri Light"/>
          <w:noProof/>
          <w:sz w:val="32"/>
          <w:szCs w:val="32"/>
          <w:highlight w:val="black"/>
          <w:lang w:eastAsia="cs-CZ"/>
        </w:rPr>
        <w:t>xx</w:t>
      </w:r>
      <w:r w:rsidR="0007548F">
        <w:rPr>
          <w:rFonts w:eastAsiaTheme="minorEastAsia"/>
          <w:noProof/>
          <w:color w:val="000000"/>
          <w:sz w:val="24"/>
          <w:szCs w:val="24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5E5E5E"/>
          <w:sz w:val="18"/>
          <w:szCs w:val="18"/>
          <w:lang w:eastAsia="cs-CZ"/>
        </w:rPr>
        <w:t>Neit Consulting s.r.o.</w:t>
      </w:r>
      <w:r w:rsidR="0007548F">
        <w:rPr>
          <w:rFonts w:ascii="Calibri Light" w:eastAsiaTheme="minorEastAsia" w:hAnsi="Calibri Light" w:cs="Calibri Light"/>
          <w:noProof/>
          <w:color w:val="000000"/>
          <w:sz w:val="18"/>
          <w:szCs w:val="18"/>
          <w:lang w:eastAsia="cs-CZ"/>
        </w:rPr>
        <w:t> </w:t>
      </w:r>
      <w:r w:rsidR="0007548F">
        <w:rPr>
          <w:rFonts w:eastAsiaTheme="minorEastAsia"/>
          <w:noProof/>
          <w:color w:val="000000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5E5E5E"/>
          <w:sz w:val="18"/>
          <w:szCs w:val="18"/>
          <w:lang w:eastAsia="cs-CZ"/>
        </w:rPr>
        <w:t>Washingtonova 1624/5</w:t>
      </w:r>
      <w:r w:rsidR="0007548F">
        <w:rPr>
          <w:rFonts w:eastAsiaTheme="minorEastAsia"/>
          <w:noProof/>
          <w:color w:val="000000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5E5E5E"/>
          <w:sz w:val="18"/>
          <w:szCs w:val="18"/>
          <w:lang w:eastAsia="cs-CZ"/>
        </w:rPr>
        <w:t>110 00 Praha 1</w:t>
      </w:r>
      <w:r w:rsidR="0007548F">
        <w:rPr>
          <w:rFonts w:eastAsiaTheme="minorEastAsia"/>
          <w:noProof/>
          <w:color w:val="000000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A7C399"/>
          <w:sz w:val="18"/>
          <w:szCs w:val="18"/>
          <w:lang w:eastAsia="cs-CZ"/>
        </w:rPr>
        <w:t>M</w:t>
      </w:r>
      <w:r w:rsidR="0007548F">
        <w:rPr>
          <w:rFonts w:ascii="Calibri Light" w:eastAsiaTheme="minorEastAsia" w:hAnsi="Calibri Light" w:cs="Calibri Light"/>
          <w:noProof/>
          <w:color w:val="5E5D5F"/>
          <w:sz w:val="16"/>
          <w:szCs w:val="16"/>
          <w:lang w:eastAsia="cs-CZ"/>
        </w:rPr>
        <w:t xml:space="preserve"> </w:t>
      </w:r>
      <w:r w:rsidRPr="00C16D3D">
        <w:rPr>
          <w:rFonts w:ascii="Calibri Light" w:eastAsiaTheme="minorEastAsia" w:hAnsi="Calibri Light" w:cs="Calibri Light"/>
          <w:noProof/>
          <w:sz w:val="18"/>
          <w:szCs w:val="18"/>
          <w:highlight w:val="black"/>
          <w:lang w:eastAsia="cs-CZ"/>
        </w:rPr>
        <w:t>xxx</w:t>
      </w:r>
      <w:r w:rsidR="0007548F" w:rsidRPr="00C16D3D">
        <w:rPr>
          <w:rFonts w:ascii="Calibri Light" w:eastAsiaTheme="minorEastAsia" w:hAnsi="Calibri Light" w:cs="Calibri Light"/>
          <w:noProof/>
          <w:sz w:val="18"/>
          <w:szCs w:val="18"/>
          <w:lang w:eastAsia="cs-CZ"/>
        </w:rPr>
        <w:t> </w:t>
      </w:r>
      <w:r w:rsidR="0007548F">
        <w:rPr>
          <w:rFonts w:eastAsiaTheme="minorEastAsia"/>
          <w:noProof/>
          <w:color w:val="000000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A7C399"/>
          <w:sz w:val="18"/>
          <w:szCs w:val="18"/>
          <w:lang w:eastAsia="cs-CZ"/>
        </w:rPr>
        <w:t>E</w:t>
      </w:r>
      <w:r w:rsidR="0007548F">
        <w:rPr>
          <w:rFonts w:ascii="Arial" w:eastAsiaTheme="minorEastAsia" w:hAnsi="Arial" w:cs="Arial"/>
          <w:noProof/>
          <w:color w:val="8FAD74"/>
          <w:sz w:val="16"/>
          <w:szCs w:val="16"/>
          <w:lang w:eastAsia="cs-CZ"/>
        </w:rPr>
        <w:t xml:space="preserve"> </w:t>
      </w:r>
      <w:r w:rsidR="0007548F">
        <w:rPr>
          <w:rFonts w:ascii="Calibri Light" w:eastAsiaTheme="minorEastAsia" w:hAnsi="Calibri Light" w:cs="Calibri Light"/>
          <w:noProof/>
          <w:color w:val="5E5D5F"/>
          <w:sz w:val="18"/>
          <w:szCs w:val="18"/>
          <w:lang w:eastAsia="cs-CZ"/>
        </w:rPr>
        <w:t> </w:t>
      </w:r>
      <w:r w:rsidRPr="00C16D3D">
        <w:rPr>
          <w:rFonts w:ascii="Calibri Light" w:eastAsiaTheme="minorEastAsia" w:hAnsi="Calibri Light" w:cs="Calibri Light"/>
          <w:noProof/>
          <w:sz w:val="18"/>
          <w:szCs w:val="18"/>
          <w:highlight w:val="black"/>
          <w:lang w:eastAsia="cs-CZ"/>
        </w:rPr>
        <w:t>xxx</w:t>
      </w:r>
      <w:r w:rsidRPr="00C16D3D">
        <w:rPr>
          <w:rFonts w:ascii="Calibri Light" w:eastAsiaTheme="minorEastAsia" w:hAnsi="Calibri Light" w:cs="Calibri Light"/>
          <w:noProof/>
          <w:sz w:val="18"/>
          <w:szCs w:val="18"/>
          <w:lang w:eastAsia="cs-CZ"/>
        </w:rPr>
        <w:t> </w:t>
      </w:r>
      <w:r w:rsidR="0007548F">
        <w:rPr>
          <w:rFonts w:ascii="Calibri Light" w:eastAsiaTheme="minorEastAsia" w:hAnsi="Calibri Light" w:cs="Calibri Light"/>
          <w:noProof/>
          <w:color w:val="5E5D5F"/>
          <w:sz w:val="18"/>
          <w:szCs w:val="18"/>
          <w:lang w:eastAsia="cs-CZ"/>
        </w:rPr>
        <w:t xml:space="preserve"> </w:t>
      </w:r>
      <w:r w:rsidR="0007548F">
        <w:rPr>
          <w:rFonts w:eastAsiaTheme="minorEastAsia"/>
          <w:noProof/>
          <w:color w:val="000000"/>
          <w:lang w:eastAsia="cs-CZ"/>
        </w:rPr>
        <w:br/>
      </w:r>
      <w:r w:rsidR="0007548F">
        <w:rPr>
          <w:rFonts w:ascii="Calibri Light" w:eastAsiaTheme="minorEastAsia" w:hAnsi="Calibri Light" w:cs="Calibri Light"/>
          <w:noProof/>
          <w:color w:val="A7C399"/>
          <w:sz w:val="18"/>
          <w:szCs w:val="18"/>
          <w:lang w:eastAsia="cs-CZ"/>
        </w:rPr>
        <w:t>W</w:t>
      </w:r>
      <w:r w:rsidR="0007548F">
        <w:rPr>
          <w:rFonts w:ascii="Arial" w:eastAsiaTheme="minorEastAsia" w:hAnsi="Arial" w:cs="Arial"/>
          <w:b/>
          <w:bCs/>
          <w:noProof/>
          <w:color w:val="5E5E5E"/>
          <w:sz w:val="16"/>
          <w:szCs w:val="16"/>
          <w:lang w:eastAsia="cs-CZ"/>
        </w:rPr>
        <w:t xml:space="preserve"> </w:t>
      </w:r>
      <w:hyperlink r:id="rId8" w:tgtFrame="_blank" w:tooltip="blocked::http://www.neit.cz/" w:history="1">
        <w:r w:rsidR="0007548F">
          <w:rPr>
            <w:rStyle w:val="Hypertextovodkaz"/>
            <w:rFonts w:ascii="Calibri Light" w:eastAsiaTheme="minorEastAsia" w:hAnsi="Calibri Light" w:cs="Calibri Light"/>
            <w:noProof/>
            <w:color w:val="5E5E5E"/>
            <w:sz w:val="18"/>
            <w:szCs w:val="18"/>
          </w:rPr>
          <w:t>www.neit.cz</w:t>
        </w:r>
      </w:hyperlink>
      <w:r w:rsidR="0007548F">
        <w:rPr>
          <w:rFonts w:ascii="Calibri Light" w:eastAsiaTheme="minorEastAsia" w:hAnsi="Calibri Light" w:cs="Calibri Light"/>
          <w:noProof/>
          <w:color w:val="000000"/>
          <w:sz w:val="18"/>
          <w:szCs w:val="18"/>
          <w:lang w:eastAsia="cs-CZ"/>
        </w:rPr>
        <w:t xml:space="preserve"> </w:t>
      </w:r>
    </w:p>
    <w:p w14:paraId="63EACB98" w14:textId="547C724D" w:rsidR="00CC1B0F" w:rsidRDefault="0007548F" w:rsidP="00DB4FDA">
      <w:pPr>
        <w:tabs>
          <w:tab w:val="left" w:pos="3969"/>
        </w:tabs>
      </w:pPr>
      <w:r>
        <w:rPr>
          <w:rFonts w:eastAsiaTheme="minorEastAsia"/>
          <w:noProof/>
          <w:color w:val="000000"/>
          <w:sz w:val="24"/>
          <w:szCs w:val="24"/>
          <w:lang w:eastAsia="cs-CZ"/>
        </w:rPr>
        <w:drawing>
          <wp:inline distT="0" distB="0" distL="0" distR="0" wp14:anchorId="0E13F527" wp14:editId="6D039B12">
            <wp:extent cx="774700" cy="209294"/>
            <wp:effectExtent l="0" t="0" r="635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44" cy="21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B0F">
        <w:tab/>
      </w:r>
    </w:p>
    <w:p w14:paraId="2E9F9374" w14:textId="77777777" w:rsidR="00D41C16" w:rsidRDefault="00D41C16" w:rsidP="00DB4FDA">
      <w:pPr>
        <w:tabs>
          <w:tab w:val="left" w:pos="3969"/>
        </w:tabs>
        <w:rPr>
          <w:rFonts w:eastAsia="Times New Roman" w:cs="Times New Roman"/>
          <w:sz w:val="20"/>
          <w:szCs w:val="20"/>
        </w:rPr>
      </w:pPr>
    </w:p>
    <w:sectPr w:rsidR="00D41C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B5F2" w14:textId="77777777" w:rsidR="005708A1" w:rsidRDefault="005708A1">
      <w:pPr>
        <w:spacing w:before="0"/>
      </w:pPr>
      <w:r>
        <w:separator/>
      </w:r>
    </w:p>
  </w:endnote>
  <w:endnote w:type="continuationSeparator" w:id="0">
    <w:p w14:paraId="10DE7772" w14:textId="77777777" w:rsidR="005708A1" w:rsidRDefault="005708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6884" w14:textId="62830F0B" w:rsidR="00637F51" w:rsidRPr="00663859" w:rsidRDefault="00637F51" w:rsidP="00637F51">
    <w:pPr>
      <w:tabs>
        <w:tab w:val="center" w:pos="4536"/>
        <w:tab w:val="right" w:pos="9072"/>
      </w:tabs>
      <w:spacing w:before="0"/>
      <w:rPr>
        <w:rFonts w:ascii="Calibri" w:hAnsi="Calibri"/>
        <w:sz w:val="12"/>
        <w:szCs w:val="12"/>
      </w:rPr>
    </w:pPr>
    <w:proofErr w:type="spellStart"/>
    <w:r w:rsidRPr="00663859">
      <w:rPr>
        <w:rFonts w:ascii="Calibri" w:hAnsi="Calibri"/>
        <w:sz w:val="12"/>
        <w:szCs w:val="12"/>
      </w:rPr>
      <w:t>Neit</w:t>
    </w:r>
    <w:proofErr w:type="spellEnd"/>
    <w:r w:rsidRPr="00663859">
      <w:rPr>
        <w:rFonts w:ascii="Calibri" w:hAnsi="Calibri"/>
        <w:sz w:val="12"/>
        <w:szCs w:val="12"/>
      </w:rPr>
      <w:t xml:space="preserve"> Consulting s.r.o., Washingtonova 1624/5, 110 00 Praha 1</w:t>
    </w:r>
  </w:p>
  <w:p w14:paraId="2FDB7987" w14:textId="77777777" w:rsidR="00637F51" w:rsidRPr="00663859" w:rsidRDefault="00637F51" w:rsidP="00637F51">
    <w:pPr>
      <w:tabs>
        <w:tab w:val="center" w:pos="4536"/>
        <w:tab w:val="right" w:pos="9072"/>
      </w:tabs>
      <w:spacing w:before="0"/>
      <w:rPr>
        <w:rFonts w:ascii="Calibri" w:hAnsi="Calibri"/>
        <w:sz w:val="12"/>
        <w:szCs w:val="12"/>
      </w:rPr>
    </w:pPr>
    <w:r w:rsidRPr="00663859">
      <w:rPr>
        <w:rFonts w:ascii="Calibri" w:hAnsi="Calibri"/>
        <w:sz w:val="12"/>
        <w:szCs w:val="12"/>
      </w:rPr>
      <w:t xml:space="preserve">IČ: 27369871, DIČ: CZ27369871, registrovaná </w:t>
    </w:r>
    <w:r>
      <w:rPr>
        <w:rFonts w:ascii="Calibri" w:hAnsi="Calibri"/>
        <w:sz w:val="12"/>
        <w:szCs w:val="12"/>
      </w:rPr>
      <w:t>v</w:t>
    </w:r>
    <w:r w:rsidRPr="00663859">
      <w:rPr>
        <w:rFonts w:ascii="Calibri" w:hAnsi="Calibri"/>
        <w:sz w:val="12"/>
        <w:szCs w:val="12"/>
      </w:rPr>
      <w:t xml:space="preserve"> OR vedené</w:t>
    </w:r>
    <w:r>
      <w:rPr>
        <w:rFonts w:ascii="Calibri" w:hAnsi="Calibri"/>
        <w:sz w:val="12"/>
        <w:szCs w:val="12"/>
      </w:rPr>
      <w:t>m</w:t>
    </w:r>
    <w:r w:rsidRPr="00663859">
      <w:rPr>
        <w:rFonts w:ascii="Calibri" w:hAnsi="Calibri"/>
        <w:sz w:val="12"/>
        <w:szCs w:val="12"/>
      </w:rPr>
      <w:t xml:space="preserve"> Městským soudem v Praze, oddíl C, vložka 108964</w:t>
    </w:r>
  </w:p>
  <w:p w14:paraId="0236C6FE" w14:textId="21772181" w:rsidR="00427E6E" w:rsidRPr="00297B9C" w:rsidRDefault="00637F51" w:rsidP="00297B9C">
    <w:pPr>
      <w:tabs>
        <w:tab w:val="center" w:pos="4536"/>
        <w:tab w:val="right" w:pos="9072"/>
      </w:tabs>
      <w:spacing w:before="0"/>
      <w:jc w:val="right"/>
      <w:rPr>
        <w:rFonts w:ascii="Calibri" w:hAnsi="Calibri"/>
        <w:sz w:val="16"/>
      </w:rPr>
    </w:pPr>
    <w:r w:rsidRPr="00663859">
      <w:rPr>
        <w:rFonts w:ascii="Calibri" w:hAnsi="Calibri"/>
        <w:sz w:val="16"/>
      </w:rPr>
      <w:t xml:space="preserve">Strana </w:t>
    </w:r>
    <w:r w:rsidRPr="00663859">
      <w:rPr>
        <w:rFonts w:ascii="Calibri" w:hAnsi="Calibri"/>
        <w:sz w:val="16"/>
      </w:rPr>
      <w:fldChar w:fldCharType="begin"/>
    </w:r>
    <w:r w:rsidRPr="00663859">
      <w:rPr>
        <w:rFonts w:ascii="Calibri" w:hAnsi="Calibri"/>
        <w:sz w:val="16"/>
      </w:rPr>
      <w:instrText xml:space="preserve"> PAGE  \* Arabic  \* MERGEFORMAT </w:instrText>
    </w:r>
    <w:r w:rsidRPr="00663859">
      <w:rPr>
        <w:rFonts w:ascii="Calibri" w:hAnsi="Calibri"/>
        <w:sz w:val="16"/>
      </w:rPr>
      <w:fldChar w:fldCharType="separate"/>
    </w:r>
    <w:r>
      <w:rPr>
        <w:rFonts w:ascii="Calibri" w:hAnsi="Calibri"/>
        <w:noProof/>
        <w:sz w:val="16"/>
      </w:rPr>
      <w:t>2</w:t>
    </w:r>
    <w:r w:rsidRPr="00663859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68CB" w14:textId="77777777" w:rsidR="005708A1" w:rsidRDefault="005708A1">
      <w:pPr>
        <w:spacing w:before="0"/>
      </w:pPr>
      <w:r>
        <w:separator/>
      </w:r>
    </w:p>
  </w:footnote>
  <w:footnote w:type="continuationSeparator" w:id="0">
    <w:p w14:paraId="0BBFA9E5" w14:textId="77777777" w:rsidR="005708A1" w:rsidRDefault="005708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3"/>
      <w:tblW w:w="9072" w:type="dxa"/>
      <w:tblCellMar>
        <w:left w:w="10" w:type="dxa"/>
        <w:bottom w:w="57" w:type="dxa"/>
        <w:right w:w="5" w:type="dxa"/>
      </w:tblCellMar>
      <w:tblLook w:val="04A0" w:firstRow="1" w:lastRow="0" w:firstColumn="1" w:lastColumn="0" w:noHBand="0" w:noVBand="1"/>
    </w:tblPr>
    <w:tblGrid>
      <w:gridCol w:w="4506"/>
      <w:gridCol w:w="4566"/>
    </w:tblGrid>
    <w:tr w:rsidR="00427E6E" w14:paraId="4323ACD7" w14:textId="77777777">
      <w:tc>
        <w:tcPr>
          <w:tcW w:w="4506" w:type="dxa"/>
          <w:tcBorders>
            <w:top w:val="nil"/>
            <w:left w:val="nil"/>
            <w:bottom w:val="nil"/>
            <w:right w:val="nil"/>
          </w:tcBorders>
        </w:tcPr>
        <w:p w14:paraId="0B27ED1A" w14:textId="7D077CAD" w:rsidR="00427E6E" w:rsidRDefault="00427E6E">
          <w:pPr>
            <w:tabs>
              <w:tab w:val="center" w:pos="4536"/>
              <w:tab w:val="right" w:pos="9072"/>
            </w:tabs>
            <w:spacing w:before="0"/>
            <w:jc w:val="both"/>
            <w:rPr>
              <w:rFonts w:eastAsia="Arial Unicode MS" w:cstheme="minorHAnsi"/>
              <w:sz w:val="16"/>
            </w:rPr>
          </w:pPr>
        </w:p>
        <w:p w14:paraId="15BFAA0E" w14:textId="0BBFB499" w:rsidR="00427E6E" w:rsidRDefault="00427E6E">
          <w:pPr>
            <w:tabs>
              <w:tab w:val="center" w:pos="4536"/>
              <w:tab w:val="right" w:pos="9072"/>
            </w:tabs>
            <w:spacing w:before="0"/>
            <w:jc w:val="both"/>
            <w:rPr>
              <w:rFonts w:eastAsia="Arial Unicode MS" w:cstheme="minorHAnsi"/>
              <w:sz w:val="16"/>
            </w:rPr>
          </w:pPr>
        </w:p>
        <w:p w14:paraId="0FE50CA8" w14:textId="36E02B99" w:rsidR="00427E6E" w:rsidRDefault="00427E6E">
          <w:pPr>
            <w:tabs>
              <w:tab w:val="center" w:pos="4536"/>
              <w:tab w:val="right" w:pos="9072"/>
            </w:tabs>
            <w:spacing w:before="0"/>
            <w:jc w:val="both"/>
            <w:rPr>
              <w:rFonts w:eastAsia="Arial Unicode MS" w:cstheme="minorHAnsi"/>
              <w:sz w:val="16"/>
            </w:rPr>
          </w:pPr>
          <w:bookmarkStart w:id="1" w:name="_Ref43006625"/>
          <w:bookmarkEnd w:id="1"/>
        </w:p>
        <w:p w14:paraId="61232FEB" w14:textId="526E5860" w:rsidR="00427E6E" w:rsidRDefault="00505554" w:rsidP="006579B0">
          <w:pPr>
            <w:tabs>
              <w:tab w:val="center" w:pos="4536"/>
              <w:tab w:val="right" w:pos="9072"/>
            </w:tabs>
            <w:spacing w:before="0"/>
            <w:jc w:val="both"/>
          </w:pPr>
          <w:r>
            <w:rPr>
              <w:rFonts w:eastAsia="Arial Unicode MS" w:cstheme="minorHAnsi"/>
              <w:sz w:val="16"/>
            </w:rPr>
            <w:t xml:space="preserve">Nabídka </w:t>
          </w:r>
          <w:r w:rsidR="006579B0">
            <w:rPr>
              <w:rFonts w:eastAsia="Arial Unicode MS" w:cstheme="minorHAnsi"/>
              <w:sz w:val="16"/>
            </w:rPr>
            <w:t xml:space="preserve">na </w:t>
          </w:r>
          <w:r w:rsidR="00B15A34">
            <w:rPr>
              <w:rFonts w:eastAsia="Arial Unicode MS" w:cstheme="minorHAnsi"/>
              <w:sz w:val="16"/>
            </w:rPr>
            <w:t>anal</w:t>
          </w:r>
          <w:r w:rsidR="0021734C">
            <w:rPr>
              <w:rFonts w:eastAsia="Arial Unicode MS" w:cstheme="minorHAnsi"/>
              <w:sz w:val="16"/>
            </w:rPr>
            <w:t>ýz</w:t>
          </w:r>
          <w:r w:rsidR="006579B0">
            <w:rPr>
              <w:rFonts w:eastAsia="Arial Unicode MS" w:cstheme="minorHAnsi"/>
              <w:sz w:val="16"/>
            </w:rPr>
            <w:t>u</w:t>
          </w:r>
          <w:r w:rsidR="0021734C">
            <w:rPr>
              <w:rFonts w:eastAsia="Arial Unicode MS" w:cstheme="minorHAnsi"/>
              <w:sz w:val="16"/>
            </w:rPr>
            <w:t xml:space="preserve"> </w:t>
          </w:r>
          <w:r w:rsidR="002767CA">
            <w:rPr>
              <w:rFonts w:eastAsia="Arial Unicode MS" w:cstheme="minorHAnsi"/>
              <w:sz w:val="16"/>
            </w:rPr>
            <w:t xml:space="preserve">zabezpečení </w:t>
          </w:r>
          <w:r w:rsidR="0021734C">
            <w:rPr>
              <w:rFonts w:eastAsia="Arial Unicode MS" w:cstheme="minorHAnsi"/>
              <w:sz w:val="16"/>
            </w:rPr>
            <w:t xml:space="preserve">Oracle </w:t>
          </w:r>
          <w:r w:rsidR="00F11073">
            <w:rPr>
              <w:rFonts w:eastAsia="Arial Unicode MS" w:cstheme="minorHAnsi"/>
              <w:sz w:val="16"/>
            </w:rPr>
            <w:t xml:space="preserve">DBA </w:t>
          </w:r>
          <w:r w:rsidR="0021734C">
            <w:rPr>
              <w:rFonts w:eastAsia="Arial Unicode MS" w:cstheme="minorHAnsi"/>
              <w:sz w:val="16"/>
            </w:rPr>
            <w:t>prostředí</w:t>
          </w:r>
          <w:r w:rsidR="006A369B">
            <w:rPr>
              <w:rFonts w:eastAsia="Arial Unicode MS" w:cstheme="minorHAnsi"/>
              <w:sz w:val="16"/>
            </w:rPr>
            <w:t xml:space="preserve"> </w:t>
          </w:r>
        </w:p>
      </w:tc>
      <w:tc>
        <w:tcPr>
          <w:tcW w:w="456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F22EA1" w14:textId="77777777" w:rsidR="00427E6E" w:rsidRDefault="00427E6E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Times New Roman" w:eastAsia="Arial Unicode MS" w:hAnsi="Times New Roman" w:cs="Times New Roman"/>
              <w:sz w:val="16"/>
            </w:rPr>
          </w:pPr>
          <w:r>
            <w:rPr>
              <w:noProof/>
            </w:rPr>
            <w:drawing>
              <wp:inline distT="0" distB="0" distL="0" distR="0" wp14:anchorId="786D733D" wp14:editId="19EAF10F">
                <wp:extent cx="1926590" cy="554990"/>
                <wp:effectExtent l="0" t="0" r="0" b="0"/>
                <wp:docPr id="3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59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F38B4F" w14:textId="77777777" w:rsidR="00427E6E" w:rsidRDefault="00427E6E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eastAsia="Arial Unicode MS" w:cstheme="minorHAnsi"/>
              <w:sz w:val="16"/>
            </w:rPr>
          </w:pPr>
          <w:proofErr w:type="spellStart"/>
          <w:r>
            <w:rPr>
              <w:rFonts w:eastAsia="Arial Unicode MS" w:cstheme="minorHAnsi"/>
              <w:sz w:val="16"/>
            </w:rPr>
            <w:t>Neit</w:t>
          </w:r>
          <w:proofErr w:type="spellEnd"/>
          <w:r>
            <w:rPr>
              <w:rFonts w:eastAsia="Arial Unicode MS" w:cstheme="minorHAnsi"/>
              <w:sz w:val="16"/>
            </w:rPr>
            <w:t xml:space="preserve"> Consulting s.r.o. </w:t>
          </w:r>
        </w:p>
        <w:p w14:paraId="10345814" w14:textId="77777777" w:rsidR="00427E6E" w:rsidRDefault="00427E6E">
          <w:pPr>
            <w:tabs>
              <w:tab w:val="center" w:pos="4536"/>
              <w:tab w:val="right" w:pos="9072"/>
            </w:tabs>
            <w:spacing w:before="0"/>
            <w:jc w:val="right"/>
            <w:rPr>
              <w:rFonts w:ascii="Calibri" w:eastAsia="Arial Unicode MS" w:hAnsi="Calibri"/>
              <w:sz w:val="16"/>
            </w:rPr>
          </w:pPr>
          <w:r>
            <w:rPr>
              <w:rFonts w:eastAsia="Arial Unicode MS" w:cstheme="minorHAnsi"/>
              <w:sz w:val="16"/>
            </w:rPr>
            <w:t>Washingtonova 1624/5, 110 00 Praha 1, Czech Republic</w:t>
          </w:r>
        </w:p>
      </w:tc>
    </w:tr>
  </w:tbl>
  <w:p w14:paraId="4AAA8913" w14:textId="77777777" w:rsidR="00427E6E" w:rsidRDefault="00427E6E">
    <w:pPr>
      <w:tabs>
        <w:tab w:val="left" w:pos="1320"/>
      </w:tabs>
      <w:spacing w:before="0"/>
      <w:rPr>
        <w:rFonts w:ascii="Arial" w:eastAsia="Arial Unicode MS" w:hAnsi="Arial" w:cs="Arial"/>
        <w:color w:val="000000"/>
        <w:spacing w:val="40"/>
        <w:sz w:val="28"/>
        <w:szCs w:val="2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2395" simplePos="0" relativeHeight="251659264" behindDoc="1" locked="0" layoutInCell="1" allowOverlap="1" wp14:anchorId="652E96B4" wp14:editId="47585174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784850" cy="3810"/>
              <wp:effectExtent l="0" t="0" r="9525" b="37465"/>
              <wp:wrapNone/>
              <wp:docPr id="4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120" cy="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96969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5C81955" id="Přímá spojnice se šipkou 1" o:spid="_x0000_s1026" style="position:absolute;margin-left:0;margin-top:7.4pt;width:455.5pt;height:.3pt;z-index:-251657216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" path="m,l21600,21600e" filled="f" strokecolor="#969696" strokeweight=".53mm">
              <v:path arrowok="t"/>
            </v:shape>
          </w:pict>
        </mc:Fallback>
      </mc:AlternateContent>
    </w:r>
    <w:r>
      <w:rPr>
        <w:rFonts w:ascii="Arial" w:eastAsia="Arial Unicode MS" w:hAnsi="Arial" w:cs="Arial"/>
        <w:color w:val="000000"/>
        <w:spacing w:val="4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DE"/>
    <w:multiLevelType w:val="hybridMultilevel"/>
    <w:tmpl w:val="342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A32"/>
    <w:multiLevelType w:val="hybridMultilevel"/>
    <w:tmpl w:val="EE2A7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3FA9"/>
    <w:multiLevelType w:val="multilevel"/>
    <w:tmpl w:val="23525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0B7609"/>
    <w:multiLevelType w:val="multilevel"/>
    <w:tmpl w:val="329C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854F3D"/>
    <w:multiLevelType w:val="multilevel"/>
    <w:tmpl w:val="13FC0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063322"/>
    <w:multiLevelType w:val="hybridMultilevel"/>
    <w:tmpl w:val="C736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6BA1"/>
    <w:multiLevelType w:val="hybridMultilevel"/>
    <w:tmpl w:val="835AA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54F8"/>
    <w:multiLevelType w:val="multilevel"/>
    <w:tmpl w:val="FC8C4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035F47"/>
    <w:multiLevelType w:val="hybridMultilevel"/>
    <w:tmpl w:val="4C7EDCD2"/>
    <w:lvl w:ilvl="0" w:tplc="034602EA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95852"/>
    <w:multiLevelType w:val="multilevel"/>
    <w:tmpl w:val="F208E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86909430">
    <w:abstractNumId w:val="9"/>
  </w:num>
  <w:num w:numId="2" w16cid:durableId="1891922191">
    <w:abstractNumId w:val="3"/>
  </w:num>
  <w:num w:numId="3" w16cid:durableId="1748454560">
    <w:abstractNumId w:val="4"/>
  </w:num>
  <w:num w:numId="4" w16cid:durableId="2087799772">
    <w:abstractNumId w:val="7"/>
  </w:num>
  <w:num w:numId="5" w16cid:durableId="940139240">
    <w:abstractNumId w:val="6"/>
  </w:num>
  <w:num w:numId="6" w16cid:durableId="1428770062">
    <w:abstractNumId w:val="8"/>
  </w:num>
  <w:num w:numId="7" w16cid:durableId="483811823">
    <w:abstractNumId w:val="5"/>
  </w:num>
  <w:num w:numId="8" w16cid:durableId="314377126">
    <w:abstractNumId w:val="0"/>
  </w:num>
  <w:num w:numId="9" w16cid:durableId="453520580">
    <w:abstractNumId w:val="2"/>
  </w:num>
  <w:num w:numId="10" w16cid:durableId="162584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32"/>
    <w:rsid w:val="00003325"/>
    <w:rsid w:val="000062F1"/>
    <w:rsid w:val="00015A27"/>
    <w:rsid w:val="000346A7"/>
    <w:rsid w:val="00043F7E"/>
    <w:rsid w:val="00053C58"/>
    <w:rsid w:val="00074395"/>
    <w:rsid w:val="0007548F"/>
    <w:rsid w:val="00094C03"/>
    <w:rsid w:val="000B012F"/>
    <w:rsid w:val="000C1D73"/>
    <w:rsid w:val="000C5E2F"/>
    <w:rsid w:val="000E64CB"/>
    <w:rsid w:val="000E7AF8"/>
    <w:rsid w:val="000F5D87"/>
    <w:rsid w:val="00106C87"/>
    <w:rsid w:val="0012385B"/>
    <w:rsid w:val="00164DCB"/>
    <w:rsid w:val="00194D2C"/>
    <w:rsid w:val="001C7BC9"/>
    <w:rsid w:val="0021734C"/>
    <w:rsid w:val="00245D42"/>
    <w:rsid w:val="00261DE9"/>
    <w:rsid w:val="00266EF4"/>
    <w:rsid w:val="002767CA"/>
    <w:rsid w:val="00283CA4"/>
    <w:rsid w:val="002857F7"/>
    <w:rsid w:val="00297B9C"/>
    <w:rsid w:val="002A65D4"/>
    <w:rsid w:val="002C1B63"/>
    <w:rsid w:val="002C3F8A"/>
    <w:rsid w:val="002C7CE7"/>
    <w:rsid w:val="002E2995"/>
    <w:rsid w:val="002F02AA"/>
    <w:rsid w:val="00307F31"/>
    <w:rsid w:val="00311FFB"/>
    <w:rsid w:val="003477BB"/>
    <w:rsid w:val="0036161B"/>
    <w:rsid w:val="00361A6A"/>
    <w:rsid w:val="00392676"/>
    <w:rsid w:val="003D68C7"/>
    <w:rsid w:val="003D6FB5"/>
    <w:rsid w:val="004159FE"/>
    <w:rsid w:val="0042472F"/>
    <w:rsid w:val="00425092"/>
    <w:rsid w:val="00427E6E"/>
    <w:rsid w:val="00431633"/>
    <w:rsid w:val="00452ECB"/>
    <w:rsid w:val="00467ABC"/>
    <w:rsid w:val="00473798"/>
    <w:rsid w:val="00483B56"/>
    <w:rsid w:val="00497DBD"/>
    <w:rsid w:val="004D3579"/>
    <w:rsid w:val="004E35EF"/>
    <w:rsid w:val="00505554"/>
    <w:rsid w:val="0050750D"/>
    <w:rsid w:val="00520758"/>
    <w:rsid w:val="005245F4"/>
    <w:rsid w:val="00530967"/>
    <w:rsid w:val="005708A1"/>
    <w:rsid w:val="005B7F79"/>
    <w:rsid w:val="005D4C9B"/>
    <w:rsid w:val="005D53D2"/>
    <w:rsid w:val="005F35B1"/>
    <w:rsid w:val="0063054E"/>
    <w:rsid w:val="00637F51"/>
    <w:rsid w:val="006563F8"/>
    <w:rsid w:val="006579B0"/>
    <w:rsid w:val="00657E5D"/>
    <w:rsid w:val="00662A9C"/>
    <w:rsid w:val="00670F62"/>
    <w:rsid w:val="00685E9C"/>
    <w:rsid w:val="006923E8"/>
    <w:rsid w:val="00693A19"/>
    <w:rsid w:val="006A369B"/>
    <w:rsid w:val="006B7825"/>
    <w:rsid w:val="007160DA"/>
    <w:rsid w:val="00727A04"/>
    <w:rsid w:val="00743BA7"/>
    <w:rsid w:val="00771B8F"/>
    <w:rsid w:val="00771CBA"/>
    <w:rsid w:val="00795CEF"/>
    <w:rsid w:val="007A708C"/>
    <w:rsid w:val="007B7900"/>
    <w:rsid w:val="007E4438"/>
    <w:rsid w:val="00811D11"/>
    <w:rsid w:val="0082414C"/>
    <w:rsid w:val="00835A52"/>
    <w:rsid w:val="00856AD6"/>
    <w:rsid w:val="008607A3"/>
    <w:rsid w:val="00875A0F"/>
    <w:rsid w:val="00876986"/>
    <w:rsid w:val="008C1D52"/>
    <w:rsid w:val="008C6628"/>
    <w:rsid w:val="00905185"/>
    <w:rsid w:val="00913C95"/>
    <w:rsid w:val="0092278F"/>
    <w:rsid w:val="00972439"/>
    <w:rsid w:val="0098742D"/>
    <w:rsid w:val="009A1E3C"/>
    <w:rsid w:val="009B1C75"/>
    <w:rsid w:val="009B3028"/>
    <w:rsid w:val="009C7896"/>
    <w:rsid w:val="009D1E8B"/>
    <w:rsid w:val="009F37A7"/>
    <w:rsid w:val="00A4374E"/>
    <w:rsid w:val="00A457F0"/>
    <w:rsid w:val="00A500F4"/>
    <w:rsid w:val="00A85336"/>
    <w:rsid w:val="00A922D0"/>
    <w:rsid w:val="00AB33ED"/>
    <w:rsid w:val="00AC3559"/>
    <w:rsid w:val="00AE2221"/>
    <w:rsid w:val="00AE2292"/>
    <w:rsid w:val="00AF3987"/>
    <w:rsid w:val="00AF52D8"/>
    <w:rsid w:val="00AF6808"/>
    <w:rsid w:val="00B02047"/>
    <w:rsid w:val="00B03661"/>
    <w:rsid w:val="00B12FDC"/>
    <w:rsid w:val="00B15A34"/>
    <w:rsid w:val="00B24494"/>
    <w:rsid w:val="00B34E57"/>
    <w:rsid w:val="00B44D3C"/>
    <w:rsid w:val="00B45B71"/>
    <w:rsid w:val="00B521D6"/>
    <w:rsid w:val="00BA3C10"/>
    <w:rsid w:val="00BA760E"/>
    <w:rsid w:val="00BB220A"/>
    <w:rsid w:val="00BB39A7"/>
    <w:rsid w:val="00BC51C8"/>
    <w:rsid w:val="00BD2793"/>
    <w:rsid w:val="00BF023A"/>
    <w:rsid w:val="00BF4A43"/>
    <w:rsid w:val="00C0393C"/>
    <w:rsid w:val="00C0687D"/>
    <w:rsid w:val="00C077F4"/>
    <w:rsid w:val="00C16D3D"/>
    <w:rsid w:val="00C30794"/>
    <w:rsid w:val="00C32409"/>
    <w:rsid w:val="00C34714"/>
    <w:rsid w:val="00C34B75"/>
    <w:rsid w:val="00C5478A"/>
    <w:rsid w:val="00C60466"/>
    <w:rsid w:val="00C74202"/>
    <w:rsid w:val="00C82C75"/>
    <w:rsid w:val="00C86B63"/>
    <w:rsid w:val="00C96326"/>
    <w:rsid w:val="00CB5D61"/>
    <w:rsid w:val="00CC1B0F"/>
    <w:rsid w:val="00CC79AE"/>
    <w:rsid w:val="00CD7586"/>
    <w:rsid w:val="00D147C1"/>
    <w:rsid w:val="00D219F3"/>
    <w:rsid w:val="00D41C16"/>
    <w:rsid w:val="00D566B1"/>
    <w:rsid w:val="00D57628"/>
    <w:rsid w:val="00D81CCB"/>
    <w:rsid w:val="00DA0BF3"/>
    <w:rsid w:val="00DA7669"/>
    <w:rsid w:val="00DB4FDA"/>
    <w:rsid w:val="00DD457D"/>
    <w:rsid w:val="00E10D17"/>
    <w:rsid w:val="00E30732"/>
    <w:rsid w:val="00E76B16"/>
    <w:rsid w:val="00E84B26"/>
    <w:rsid w:val="00EB0D05"/>
    <w:rsid w:val="00EB236F"/>
    <w:rsid w:val="00EB4AEB"/>
    <w:rsid w:val="00EB73FA"/>
    <w:rsid w:val="00ED0E59"/>
    <w:rsid w:val="00ED1B40"/>
    <w:rsid w:val="00ED732F"/>
    <w:rsid w:val="00EE0107"/>
    <w:rsid w:val="00EF690C"/>
    <w:rsid w:val="00F11073"/>
    <w:rsid w:val="00F26052"/>
    <w:rsid w:val="00F530EA"/>
    <w:rsid w:val="00F57952"/>
    <w:rsid w:val="00FA07B0"/>
    <w:rsid w:val="00FA44FC"/>
    <w:rsid w:val="00FA50A2"/>
    <w:rsid w:val="00FA6CAA"/>
    <w:rsid w:val="00FC49E1"/>
    <w:rsid w:val="00FC7011"/>
    <w:rsid w:val="00FE2259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0DF"/>
  <w15:docId w15:val="{2AEDC676-7BAB-49E4-BF21-ED2A6FA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A28"/>
    <w:pPr>
      <w:spacing w:before="120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1114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A6C15"/>
  </w:style>
  <w:style w:type="character" w:customStyle="1" w:styleId="ZpatChar">
    <w:name w:val="Zápatí Char"/>
    <w:basedOn w:val="Standardnpsmoodstavce"/>
    <w:link w:val="Zpat"/>
    <w:uiPriority w:val="99"/>
    <w:qFormat/>
    <w:rsid w:val="00EA6C15"/>
  </w:style>
  <w:style w:type="character" w:styleId="Odkaznakoment">
    <w:name w:val="annotation reference"/>
    <w:basedOn w:val="Standardnpsmoodstavce"/>
    <w:uiPriority w:val="99"/>
    <w:semiHidden/>
    <w:unhideWhenUsed/>
    <w:qFormat/>
    <w:rsid w:val="00A67F6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67F6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67F6E"/>
    <w:rPr>
      <w:b/>
      <w:bCs/>
      <w:sz w:val="20"/>
      <w:szCs w:val="20"/>
    </w:rPr>
  </w:style>
  <w:style w:type="character" w:customStyle="1" w:styleId="InternetLink">
    <w:name w:val="Internet Link"/>
    <w:basedOn w:val="Standardnpsmoodstavce"/>
    <w:uiPriority w:val="99"/>
    <w:unhideWhenUsed/>
    <w:rsid w:val="00A4464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Calibri" w:hAnsi="Calibri" w:cs="Symbol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Calibri" w:eastAsia="Times New Roman" w:hAnsi="Calibri" w:cs="Calibri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eastAsia="Calibri" w:hAnsi="Arial" w:cs="Arial"/>
      <w:sz w:val="16"/>
      <w:szCs w:val="16"/>
      <w:lang w:eastAsia="cs-CZ"/>
    </w:rPr>
  </w:style>
  <w:style w:type="character" w:customStyle="1" w:styleId="ListLabel28">
    <w:name w:val="ListLabel 28"/>
    <w:qFormat/>
    <w:rPr>
      <w:rFonts w:ascii="Arial" w:eastAsia="Calibri" w:hAnsi="Arial" w:cs="Arial"/>
      <w:color w:val="5E5D5F"/>
      <w:sz w:val="16"/>
      <w:szCs w:val="16"/>
      <w:u w:val="single"/>
      <w:lang w:eastAsia="cs-CZ"/>
    </w:rPr>
  </w:style>
  <w:style w:type="character" w:customStyle="1" w:styleId="ListLabel29">
    <w:name w:val="ListLabel 29"/>
    <w:qFormat/>
    <w:rPr>
      <w:rFonts w:ascii="Calibri" w:hAnsi="Calibri" w:cs="Symbol"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Calibri" w:hAnsi="Calibri" w:cs="Symbol"/>
      <w:b/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Calibri" w:hAnsi="Calibri"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Calibri" w:hAnsi="Calibri" w:cs="Calibri"/>
      <w:sz w:val="20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eastAsia="Calibri" w:hAnsi="Arial" w:cs="Arial"/>
      <w:sz w:val="16"/>
      <w:szCs w:val="16"/>
      <w:lang w:eastAsia="cs-CZ"/>
    </w:rPr>
  </w:style>
  <w:style w:type="character" w:customStyle="1" w:styleId="ListLabel66">
    <w:name w:val="ListLabel 66"/>
    <w:qFormat/>
    <w:rPr>
      <w:rFonts w:ascii="Arial" w:eastAsia="Calibri" w:hAnsi="Arial" w:cs="Arial"/>
      <w:color w:val="5E5D5F"/>
      <w:sz w:val="16"/>
      <w:szCs w:val="16"/>
      <w:u w:val="single"/>
      <w:lang w:eastAsia="cs-CZ"/>
    </w:rPr>
  </w:style>
  <w:style w:type="character" w:customStyle="1" w:styleId="ListLabel67">
    <w:name w:val="ListLabel 67"/>
    <w:qFormat/>
    <w:rPr>
      <w:rFonts w:ascii="Calibri" w:hAnsi="Calibri" w:cs="Symbol"/>
      <w:sz w:val="20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Calibri" w:hAnsi="Calibri" w:cs="Symbol"/>
      <w:b/>
      <w:sz w:val="20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Symbol"/>
      <w:sz w:val="20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Calibri"/>
      <w:sz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Arial" w:eastAsia="Calibri" w:hAnsi="Arial" w:cs="Arial"/>
      <w:sz w:val="16"/>
      <w:szCs w:val="16"/>
      <w:lang w:eastAsia="cs-CZ"/>
    </w:rPr>
  </w:style>
  <w:style w:type="character" w:customStyle="1" w:styleId="ListLabel104">
    <w:name w:val="ListLabel 104"/>
    <w:qFormat/>
    <w:rPr>
      <w:rFonts w:ascii="Arial" w:eastAsia="Calibri" w:hAnsi="Arial" w:cs="Arial"/>
      <w:color w:val="5E5D5F"/>
      <w:sz w:val="16"/>
      <w:szCs w:val="16"/>
      <w:u w:val="single"/>
      <w:lang w:eastAsia="cs-CZ"/>
    </w:rPr>
  </w:style>
  <w:style w:type="character" w:customStyle="1" w:styleId="ListLabel105">
    <w:name w:val="ListLabel 105"/>
    <w:qFormat/>
    <w:rPr>
      <w:rFonts w:ascii="Calibri" w:hAnsi="Calibri" w:cs="Symbol"/>
      <w:sz w:val="20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Calibri" w:hAnsi="Calibri" w:cs="Symbol"/>
      <w:b/>
      <w:sz w:val="20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Calibri" w:hAnsi="Calibri" w:cs="Symbol"/>
      <w:sz w:val="20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Calibri"/>
      <w:sz w:val="20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Calibri" w:hAnsi="Calibri" w:cs="Symbol"/>
      <w:sz w:val="20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Calibri" w:hAnsi="Calibri" w:cs="Symbol"/>
      <w:b/>
      <w:sz w:val="20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Calibri" w:hAnsi="Calibri" w:cs="Symbol"/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Calibri"/>
      <w:sz w:val="20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1114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6C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A6C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33D00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67F6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67F6E"/>
    <w:rPr>
      <w:b/>
      <w:bCs/>
    </w:rPr>
  </w:style>
  <w:style w:type="paragraph" w:customStyle="1" w:styleId="NeitNadpis2">
    <w:name w:val="Neit Nadpis 2"/>
    <w:basedOn w:val="Normln"/>
    <w:qFormat/>
    <w:rsid w:val="00EA2D6E"/>
    <w:pPr>
      <w:spacing w:before="360"/>
      <w:outlineLvl w:val="1"/>
    </w:pPr>
    <w:rPr>
      <w:rFonts w:ascii="Myriad Pro Light" w:eastAsia="Times New Roman" w:hAnsi="Myriad Pro Light" w:cs="Times New Roman"/>
      <w:iCs/>
      <w:color w:val="404040" w:themeColor="text1" w:themeTint="BF"/>
      <w:sz w:val="40"/>
      <w:szCs w:val="36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1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31">
    <w:name w:val="Světlý seznam – zvýraznění 31"/>
    <w:basedOn w:val="Normlntabulka"/>
    <w:uiPriority w:val="61"/>
    <w:rsid w:val="00637606"/>
    <w:rPr>
      <w:szCs w:val="20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63760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Mkatabulky3">
    <w:name w:val="Mřížka tabulky3"/>
    <w:basedOn w:val="Normlntabulka"/>
    <w:rsid w:val="00665768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C1B0F"/>
    <w:rPr>
      <w:color w:val="0563C1"/>
      <w:u w:val="single"/>
    </w:rPr>
  </w:style>
  <w:style w:type="character" w:customStyle="1" w:styleId="platne1">
    <w:name w:val="platne1"/>
    <w:basedOn w:val="Standardnpsmoodstavce"/>
    <w:qFormat/>
    <w:rsid w:val="00ED0E59"/>
  </w:style>
  <w:style w:type="paragraph" w:styleId="Revize">
    <w:name w:val="Revision"/>
    <w:hidden/>
    <w:uiPriority w:val="99"/>
    <w:semiHidden/>
    <w:rsid w:val="00C5478A"/>
    <w:rPr>
      <w:sz w:val="22"/>
    </w:rPr>
  </w:style>
  <w:style w:type="paragraph" w:customStyle="1" w:styleId="Default">
    <w:name w:val="Default"/>
    <w:rsid w:val="00685E9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styleId="Bezmezer">
    <w:name w:val="No Spacing"/>
    <w:uiPriority w:val="1"/>
    <w:qFormat/>
    <w:rsid w:val="005D4C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t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2052-1FB8-44E9-8AE6-9315B499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1465</Characters>
  <Application>Microsoft Office Word</Application>
  <DocSecurity>0</DocSecurity>
  <Lines>37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Niederle</dc:creator>
  <cp:lastModifiedBy>Mikula Pavel</cp:lastModifiedBy>
  <cp:revision>3</cp:revision>
  <cp:lastPrinted>2022-01-13T15:00:00Z</cp:lastPrinted>
  <dcterms:created xsi:type="dcterms:W3CDTF">2025-11-28T07:47:00Z</dcterms:created>
  <dcterms:modified xsi:type="dcterms:W3CDTF">2025-12-09T13:30:00Z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