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bookmarkStart w:id="0" w:name="_GoBack"/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bookmarkEnd w:id="0"/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7B16AEB6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FC1">
        <w:rPr>
          <w:rFonts w:ascii="Times New Roman" w:hAnsi="Times New Roman"/>
          <w:sz w:val="24"/>
          <w:szCs w:val="24"/>
        </w:rPr>
        <w:t>ú.</w:t>
      </w:r>
      <w:proofErr w:type="spellEnd"/>
      <w:r w:rsidRPr="008B1FC1">
        <w:rPr>
          <w:rFonts w:ascii="Times New Roman" w:hAnsi="Times New Roman"/>
          <w:sz w:val="24"/>
          <w:szCs w:val="24"/>
        </w:rPr>
        <w:t>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38AB0802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obchodní firma:</w:t>
      </w:r>
      <w:r w:rsidR="00363693">
        <w:rPr>
          <w:rFonts w:ascii="Times New Roman" w:hAnsi="Times New Roman"/>
          <w:sz w:val="24"/>
          <w:szCs w:val="24"/>
        </w:rPr>
        <w:tab/>
      </w:r>
      <w:proofErr w:type="spellStart"/>
      <w:r w:rsidR="000C0C78">
        <w:rPr>
          <w:rFonts w:ascii="Times New Roman" w:hAnsi="Times New Roman"/>
          <w:b/>
          <w:sz w:val="24"/>
          <w:szCs w:val="24"/>
        </w:rPr>
        <w:t>EuroAgentur</w:t>
      </w:r>
      <w:proofErr w:type="spellEnd"/>
      <w:r w:rsidR="000C0C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0C78">
        <w:rPr>
          <w:rFonts w:ascii="Times New Roman" w:hAnsi="Times New Roman"/>
          <w:b/>
          <w:sz w:val="24"/>
          <w:szCs w:val="24"/>
        </w:rPr>
        <w:t>Hotels</w:t>
      </w:r>
      <w:proofErr w:type="spellEnd"/>
      <w:r w:rsidR="000C0C78">
        <w:rPr>
          <w:rFonts w:ascii="Times New Roman" w:hAnsi="Times New Roman"/>
          <w:b/>
          <w:sz w:val="24"/>
          <w:szCs w:val="24"/>
        </w:rPr>
        <w:t xml:space="preserve"> &amp; </w:t>
      </w:r>
      <w:proofErr w:type="spellStart"/>
      <w:r w:rsidR="000C0C78">
        <w:rPr>
          <w:rFonts w:ascii="Times New Roman" w:hAnsi="Times New Roman"/>
          <w:b/>
          <w:sz w:val="24"/>
          <w:szCs w:val="24"/>
        </w:rPr>
        <w:t>Travel</w:t>
      </w:r>
      <w:proofErr w:type="spellEnd"/>
      <w:r w:rsidR="000C0C78">
        <w:rPr>
          <w:rFonts w:ascii="Times New Roman" w:hAnsi="Times New Roman"/>
          <w:b/>
          <w:sz w:val="24"/>
          <w:szCs w:val="24"/>
        </w:rPr>
        <w:t xml:space="preserve"> a.s.</w:t>
      </w:r>
    </w:p>
    <w:p w14:paraId="14F98D8D" w14:textId="086E7C08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</w:r>
      <w:r w:rsidR="000C0C78">
        <w:rPr>
          <w:rFonts w:ascii="Times New Roman" w:hAnsi="Times New Roman"/>
          <w:sz w:val="24"/>
          <w:szCs w:val="24"/>
        </w:rPr>
        <w:t>273 61 861</w:t>
      </w:r>
    </w:p>
    <w:p w14:paraId="7BC4EDB0" w14:textId="3B95B47D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</w:r>
      <w:r w:rsidR="000C0C78">
        <w:rPr>
          <w:rFonts w:ascii="Times New Roman" w:hAnsi="Times New Roman"/>
          <w:sz w:val="24"/>
          <w:szCs w:val="24"/>
        </w:rPr>
        <w:t>Václavské náměstí 820/41, 110 00 Praha 1</w:t>
      </w:r>
    </w:p>
    <w:p w14:paraId="7DC89736" w14:textId="50CC673D" w:rsidR="001144A9" w:rsidRDefault="00230604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8742C">
        <w:rPr>
          <w:rFonts w:ascii="Times New Roman" w:hAnsi="Times New Roman"/>
          <w:sz w:val="24"/>
          <w:szCs w:val="24"/>
        </w:rPr>
        <w:t>ástupce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="00363693">
        <w:rPr>
          <w:rFonts w:ascii="Times New Roman" w:hAnsi="Times New Roman"/>
          <w:sz w:val="24"/>
          <w:szCs w:val="24"/>
        </w:rPr>
        <w:tab/>
      </w:r>
      <w:r w:rsidR="00363693">
        <w:rPr>
          <w:rFonts w:ascii="Times New Roman" w:hAnsi="Times New Roman"/>
          <w:sz w:val="24"/>
          <w:szCs w:val="24"/>
        </w:rPr>
        <w:tab/>
      </w:r>
      <w:r w:rsidR="000C0C78">
        <w:rPr>
          <w:rFonts w:ascii="Times New Roman" w:hAnsi="Times New Roman"/>
          <w:sz w:val="24"/>
          <w:szCs w:val="24"/>
        </w:rPr>
        <w:t>Josef Bára</w:t>
      </w:r>
      <w:r w:rsidR="007A7E60">
        <w:rPr>
          <w:rFonts w:ascii="Times New Roman" w:hAnsi="Times New Roman"/>
          <w:sz w:val="24"/>
          <w:szCs w:val="24"/>
        </w:rPr>
        <w:t>, předseda představenstva</w:t>
      </w:r>
    </w:p>
    <w:p w14:paraId="5AEA7123" w14:textId="3BB87F61" w:rsidR="00363693" w:rsidRDefault="00363693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C0C78">
        <w:rPr>
          <w:rFonts w:ascii="Times New Roman" w:hAnsi="Times New Roman"/>
          <w:sz w:val="24"/>
          <w:szCs w:val="24"/>
        </w:rPr>
        <w:t>Dmitri</w:t>
      </w:r>
      <w:proofErr w:type="spellEnd"/>
      <w:r w:rsidR="000C0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C78">
        <w:rPr>
          <w:rFonts w:ascii="Times New Roman" w:hAnsi="Times New Roman"/>
          <w:sz w:val="24"/>
          <w:szCs w:val="24"/>
        </w:rPr>
        <w:t>Kochemasov</w:t>
      </w:r>
      <w:proofErr w:type="spellEnd"/>
      <w:r w:rsidR="007A7E60">
        <w:rPr>
          <w:rFonts w:ascii="Times New Roman" w:hAnsi="Times New Roman"/>
          <w:sz w:val="24"/>
          <w:szCs w:val="24"/>
        </w:rPr>
        <w:t xml:space="preserve">, </w:t>
      </w:r>
      <w:r w:rsidR="000C0C78">
        <w:rPr>
          <w:rFonts w:ascii="Times New Roman" w:hAnsi="Times New Roman"/>
          <w:sz w:val="24"/>
          <w:szCs w:val="24"/>
        </w:rPr>
        <w:t xml:space="preserve">místopředseda </w:t>
      </w:r>
      <w:r w:rsidR="007A7E60">
        <w:rPr>
          <w:rFonts w:ascii="Times New Roman" w:hAnsi="Times New Roman"/>
          <w:sz w:val="24"/>
          <w:szCs w:val="24"/>
        </w:rPr>
        <w:t>představenstva</w:t>
      </w:r>
    </w:p>
    <w:p w14:paraId="09D97778" w14:textId="723FB920" w:rsidR="007A7E60" w:rsidRPr="009C029E" w:rsidRDefault="007A7E60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C0C78">
        <w:rPr>
          <w:rFonts w:ascii="Times New Roman" w:hAnsi="Times New Roman"/>
          <w:sz w:val="24"/>
          <w:szCs w:val="24"/>
        </w:rPr>
        <w:t>Yury</w:t>
      </w:r>
      <w:proofErr w:type="spellEnd"/>
      <w:r w:rsidR="000C0C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C78">
        <w:rPr>
          <w:rFonts w:ascii="Times New Roman" w:hAnsi="Times New Roman"/>
          <w:sz w:val="24"/>
          <w:szCs w:val="24"/>
        </w:rPr>
        <w:t>Trofimov</w:t>
      </w:r>
      <w:proofErr w:type="spellEnd"/>
      <w:r w:rsidR="000C0C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člen představenstva</w:t>
      </w:r>
    </w:p>
    <w:p w14:paraId="284E0E77" w14:textId="77777777" w:rsidR="0018742C" w:rsidRDefault="0018742C" w:rsidP="001144A9">
      <w:pPr>
        <w:rPr>
          <w:rFonts w:ascii="Times New Roman" w:hAnsi="Times New Roman"/>
          <w:sz w:val="24"/>
          <w:szCs w:val="24"/>
        </w:rPr>
      </w:pP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48D68F" w14:textId="77777777" w:rsidR="00764FC4" w:rsidRDefault="00104895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>:</w:t>
      </w:r>
    </w:p>
    <w:p w14:paraId="31179AC6" w14:textId="63C803DB" w:rsidR="001E4F98" w:rsidRPr="00BA1DA1" w:rsidRDefault="009723E6" w:rsidP="00764FC4">
      <w:pPr>
        <w:autoSpaceDE w:val="0"/>
        <w:autoSpaceDN w:val="0"/>
        <w:adjustRightInd w:val="0"/>
        <w:jc w:val="both"/>
      </w:pPr>
      <w:r w:rsidRPr="00BA1DA1">
        <w:t xml:space="preserve"> </w:t>
      </w:r>
    </w:p>
    <w:p w14:paraId="24AA7E1A" w14:textId="5C23AC26" w:rsidR="003E7846" w:rsidRPr="003E7846" w:rsidRDefault="00BA1DA1" w:rsidP="003E784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 w:rsidRPr="003E7846">
        <w:rPr>
          <w:b/>
        </w:rPr>
        <w:t>Karlovy Vary</w:t>
      </w:r>
      <w:r w:rsidR="008F79B9" w:rsidRPr="003E7846">
        <w:rPr>
          <w:b/>
        </w:rPr>
        <w:t>,</w:t>
      </w:r>
      <w:r w:rsidRPr="003E7846">
        <w:rPr>
          <w:b/>
        </w:rPr>
        <w:t xml:space="preserve"> ul. </w:t>
      </w:r>
      <w:r w:rsidR="008F79B9" w:rsidRPr="003E7846">
        <w:rPr>
          <w:b/>
        </w:rPr>
        <w:t xml:space="preserve">Divadelní náměstí, </w:t>
      </w:r>
      <w:r w:rsidRPr="003E7846">
        <w:rPr>
          <w:b/>
        </w:rPr>
        <w:t xml:space="preserve">označené číslem </w:t>
      </w:r>
      <w:r w:rsidR="00CE1D23" w:rsidRPr="003E7846">
        <w:rPr>
          <w:b/>
        </w:rPr>
        <w:t>2</w:t>
      </w:r>
      <w:r w:rsidR="007A7E60" w:rsidRPr="003E7846">
        <w:rPr>
          <w:b/>
        </w:rPr>
        <w:t>5</w:t>
      </w:r>
      <w:r w:rsidRPr="003E7846">
        <w:t xml:space="preserve"> </w:t>
      </w:r>
    </w:p>
    <w:p w14:paraId="7C50C97C" w14:textId="6F41B008" w:rsidR="00BA1DA1" w:rsidRPr="003E7846" w:rsidRDefault="003E7846" w:rsidP="003E784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 w:rsidRPr="008F79B9">
        <w:rPr>
          <w:b/>
        </w:rPr>
        <w:t xml:space="preserve">Karlovy Vary, ul. </w:t>
      </w:r>
      <w:r>
        <w:rPr>
          <w:b/>
        </w:rPr>
        <w:t>Nová louka</w:t>
      </w:r>
      <w:r w:rsidRPr="008F79B9">
        <w:rPr>
          <w:b/>
        </w:rPr>
        <w:t xml:space="preserve">, označené číslem </w:t>
      </w:r>
      <w:r>
        <w:rPr>
          <w:b/>
        </w:rPr>
        <w:t>91</w:t>
      </w:r>
      <w:r w:rsidRPr="00BA1DA1">
        <w:t xml:space="preserve">  </w:t>
      </w:r>
      <w:r w:rsidR="00BA1DA1" w:rsidRPr="003E7846">
        <w:t xml:space="preserve"> </w:t>
      </w:r>
    </w:p>
    <w:p w14:paraId="719965A2" w14:textId="77777777" w:rsidR="002A7F69" w:rsidRPr="00BA1DA1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B2AEE02" w14:textId="0A9373D2" w:rsidR="00D51A76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55CEF131" w14:textId="77777777" w:rsidR="00CE1D23" w:rsidRPr="0008078A" w:rsidRDefault="00CE1D23" w:rsidP="00CE1D23">
      <w:pPr>
        <w:pStyle w:val="Odstavecseseznamem"/>
        <w:autoSpaceDE w:val="0"/>
        <w:autoSpaceDN w:val="0"/>
        <w:adjustRightInd w:val="0"/>
        <w:ind w:left="426"/>
        <w:jc w:val="both"/>
      </w:pP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263D3D95" w14:textId="77777777" w:rsidR="00EA69A5" w:rsidRDefault="00EA69A5" w:rsidP="00EA69A5">
      <w:pPr>
        <w:pStyle w:val="Odstavecseseznamem"/>
      </w:pPr>
    </w:p>
    <w:p w14:paraId="022B542E" w14:textId="31616CFC" w:rsidR="00E75B44" w:rsidRDefault="0084115C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 </w:t>
      </w:r>
      <w:r w:rsidR="00E75B44" w:rsidRPr="0008078A"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="00E75B44" w:rsidRPr="0008078A">
        <w:t xml:space="preserve">ředmět nájmu </w:t>
      </w:r>
      <w:r w:rsidR="00623AB4" w:rsidRPr="0008078A">
        <w:t>bude</w:t>
      </w:r>
      <w:r w:rsidR="00E75B44" w:rsidRPr="0008078A">
        <w:t xml:space="preserve"> </w:t>
      </w:r>
      <w:r w:rsidR="00F57E2D" w:rsidRPr="0008078A">
        <w:t>N</w:t>
      </w:r>
      <w:r w:rsidR="00E75B44" w:rsidRPr="0008078A">
        <w:t>ájemci předán</w:t>
      </w:r>
      <w:r w:rsidR="004E50C0" w:rsidRPr="0008078A">
        <w:t xml:space="preserve"> k užívání</w:t>
      </w:r>
      <w:r w:rsidR="00E75B44"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36D99AB1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EB405C" w:rsidRPr="00FD55A6">
        <w:rPr>
          <w:bCs/>
          <w:snapToGrid w:val="0"/>
        </w:rPr>
        <w:t xml:space="preserve"> </w:t>
      </w:r>
      <w:r w:rsidR="003E7846">
        <w:rPr>
          <w:bCs/>
          <w:snapToGrid w:val="0"/>
        </w:rPr>
        <w:t>172</w:t>
      </w:r>
      <w:r w:rsidR="008F79B9">
        <w:rPr>
          <w:bCs/>
          <w:snapToGrid w:val="0"/>
        </w:rPr>
        <w:t>.000</w:t>
      </w:r>
      <w:r w:rsidR="00D778A9" w:rsidRPr="006D51DA">
        <w:rPr>
          <w:bCs/>
          <w:snapToGrid w:val="0"/>
        </w:rPr>
        <w:t xml:space="preserve"> 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, </w:t>
      </w:r>
      <w:r w:rsidRPr="006D51DA">
        <w:rPr>
          <w:bCs/>
          <w:snapToGrid w:val="0"/>
        </w:rPr>
        <w:t>(</w:t>
      </w:r>
      <w:r w:rsidR="003E7846">
        <w:rPr>
          <w:bCs/>
          <w:snapToGrid w:val="0"/>
        </w:rPr>
        <w:t xml:space="preserve">86.000 Kč + 86.000 Kč, </w:t>
      </w:r>
      <w:r w:rsidRPr="006D51DA">
        <w:rPr>
          <w:bCs/>
          <w:snapToGrid w:val="0"/>
        </w:rPr>
        <w:t>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3E7846">
        <w:rPr>
          <w:b/>
          <w:bCs/>
          <w:snapToGrid w:val="0"/>
          <w:color w:val="000000"/>
        </w:rPr>
        <w:t>2</w:t>
      </w:r>
      <w:r w:rsidR="00CE1D23" w:rsidRPr="00CE1D23">
        <w:rPr>
          <w:b/>
          <w:bCs/>
          <w:snapToGrid w:val="0"/>
          <w:color w:val="000000"/>
        </w:rPr>
        <w:t>0</w:t>
      </w:r>
      <w:r w:rsidR="003E7846">
        <w:rPr>
          <w:b/>
          <w:bCs/>
          <w:snapToGrid w:val="0"/>
          <w:color w:val="000000"/>
        </w:rPr>
        <w:t>8</w:t>
      </w:r>
      <w:r w:rsidR="00CE1D23" w:rsidRPr="00CE1D23">
        <w:rPr>
          <w:b/>
          <w:bCs/>
          <w:snapToGrid w:val="0"/>
          <w:color w:val="000000"/>
        </w:rPr>
        <w:t>.</w:t>
      </w:r>
      <w:r w:rsidR="003E7846">
        <w:rPr>
          <w:b/>
          <w:bCs/>
          <w:snapToGrid w:val="0"/>
          <w:color w:val="000000"/>
        </w:rPr>
        <w:t>120</w:t>
      </w:r>
      <w:r w:rsidR="00EB405C" w:rsidRPr="008F79B9">
        <w:rPr>
          <w:b/>
          <w:bCs/>
          <w:snapToGrid w:val="0"/>
          <w:color w:val="000000"/>
        </w:rPr>
        <w:t xml:space="preserve"> K</w:t>
      </w:r>
      <w:r w:rsidRPr="008F79B9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7A32017C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 xml:space="preserve">č. </w:t>
      </w:r>
      <w:proofErr w:type="spellStart"/>
      <w:r w:rsidRPr="00C92C8F">
        <w:rPr>
          <w:b/>
          <w:bCs/>
          <w:snapToGrid w:val="0"/>
        </w:rPr>
        <w:t>ú.</w:t>
      </w:r>
      <w:proofErr w:type="spellEnd"/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6A23D20A" w14:textId="7A949F82" w:rsidR="00FC7B5F" w:rsidRPr="00FD55A6" w:rsidRDefault="00E14BFF" w:rsidP="00F21C21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FD55A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7B3DB60D" w14:textId="77777777" w:rsidR="00FC7B5F" w:rsidRPr="00FD55A6" w:rsidRDefault="00FC7B5F" w:rsidP="00F21C21">
      <w:p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5669EAC6" w14:textId="6AB58628" w:rsidR="0053470E" w:rsidRPr="00FD55A6" w:rsidRDefault="00564202" w:rsidP="00F21C21">
      <w:pPr>
        <w:widowControl w:val="0"/>
        <w:ind w:left="426" w:hanging="426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4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lastRenderedPageBreak/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</w:t>
      </w:r>
      <w:proofErr w:type="spellStart"/>
      <w:r w:rsidR="007C6599">
        <w:t>příl</w:t>
      </w:r>
      <w:proofErr w:type="spellEnd"/>
      <w:r w:rsidR="007C6599">
        <w:t xml:space="preserve">. </w:t>
      </w:r>
      <w:proofErr w:type="gramStart"/>
      <w:r w:rsidR="007C6599">
        <w:t>č.</w:t>
      </w:r>
      <w:proofErr w:type="gramEnd"/>
      <w:r w:rsidR="007C6599">
        <w:t xml:space="preserve"> 3)</w:t>
      </w:r>
      <w:r w:rsidRPr="00726D38">
        <w:t>.</w:t>
      </w:r>
    </w:p>
    <w:p w14:paraId="049EF27D" w14:textId="77777777" w:rsidR="00F21C21" w:rsidRPr="00726D3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</w:t>
      </w:r>
      <w:r w:rsidRPr="008A5B08">
        <w:lastRenderedPageBreak/>
        <w:t xml:space="preserve">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384D5F7" w14:textId="3B9745DB" w:rsidR="008D742A" w:rsidRDefault="00BB0A22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355FC58A" w14:textId="77777777" w:rsidR="00F21C21" w:rsidRPr="00FD55A6" w:rsidRDefault="00F21C21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09A3B6F9" w14:textId="4D555B6A" w:rsidR="00CC7AB4" w:rsidRDefault="005E1FE5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5EA0C547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54E8C00" w14:textId="1AAF9361" w:rsidR="00DD70B1" w:rsidRDefault="00DD70B1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1214C86" w14:textId="77777777" w:rsidR="00807985" w:rsidRDefault="00807985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 xml:space="preserve">Jestliže Pronajímatel poruší ustanovení čl. IV. odst. 2 </w:t>
      </w:r>
      <w:proofErr w:type="gramStart"/>
      <w:r w:rsidRPr="008A5B08">
        <w:rPr>
          <w:rFonts w:ascii="Times New Roman" w:hAnsi="Times New Roman"/>
          <w:sz w:val="24"/>
          <w:szCs w:val="24"/>
        </w:rPr>
        <w:t>této</w:t>
      </w:r>
      <w:proofErr w:type="gramEnd"/>
      <w:r w:rsidRPr="008A5B08">
        <w:rPr>
          <w:rFonts w:ascii="Times New Roman" w:hAnsi="Times New Roman"/>
          <w:sz w:val="24"/>
          <w:szCs w:val="24"/>
        </w:rPr>
        <w:t xml:space="preserve">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7425C05" w14:textId="2EA0FE0F" w:rsidR="002D792F" w:rsidRDefault="002D792F" w:rsidP="0044694E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58FDC8A2" w14:textId="77777777" w:rsidR="00807985" w:rsidRDefault="00807985" w:rsidP="002D792F">
      <w:pPr>
        <w:ind w:left="708" w:firstLine="1"/>
        <w:rPr>
          <w:rFonts w:ascii="Times New Roman" w:hAnsi="Times New Roman"/>
          <w:sz w:val="24"/>
          <w:szCs w:val="24"/>
        </w:rPr>
      </w:pP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</w:t>
      </w:r>
      <w:proofErr w:type="spellStart"/>
      <w:r w:rsidRPr="00FD55A6">
        <w:rPr>
          <w:rFonts w:ascii="Times New Roman" w:hAnsi="Times New Roman"/>
          <w:snapToGrid w:val="0"/>
          <w:sz w:val="24"/>
          <w:szCs w:val="24"/>
        </w:rPr>
        <w:t>an</w:t>
      </w:r>
      <w:proofErr w:type="spellEnd"/>
      <w:r w:rsidRPr="00FD55A6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FD55A6">
        <w:rPr>
          <w:rFonts w:ascii="Times New Roman" w:hAnsi="Times New Roman"/>
          <w:snapToGrid w:val="0"/>
          <w:sz w:val="24"/>
          <w:szCs w:val="24"/>
        </w:rPr>
        <w:t>o.</w:t>
      </w:r>
      <w:proofErr w:type="gramEnd"/>
      <w:r w:rsidRPr="00FD55A6">
        <w:rPr>
          <w:rFonts w:ascii="Times New Roman" w:hAnsi="Times New Roman"/>
          <w:snapToGrid w:val="0"/>
          <w:sz w:val="24"/>
          <w:szCs w:val="24"/>
        </w:rPr>
        <w:t xml:space="preserve">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lastRenderedPageBreak/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15E92F19" w14:textId="6B8477A0" w:rsidR="00561D42" w:rsidRDefault="00CE1D23" w:rsidP="008F79B9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EuroAgentur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Hotels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b/>
          <w:sz w:val="24"/>
          <w:szCs w:val="24"/>
        </w:rPr>
        <w:t>travel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="007A7E60">
        <w:rPr>
          <w:rFonts w:ascii="Times New Roman" w:hAnsi="Times New Roman"/>
          <w:b/>
          <w:sz w:val="24"/>
          <w:szCs w:val="24"/>
        </w:rPr>
        <w:t xml:space="preserve"> a.s.</w:t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D475E4" w:rsidRPr="00561D42">
        <w:rPr>
          <w:rFonts w:ascii="Times New Roman" w:hAnsi="Times New Roman"/>
          <w:b/>
          <w:sz w:val="24"/>
          <w:szCs w:val="24"/>
        </w:rPr>
        <w:t>s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561D42">
        <w:rPr>
          <w:rFonts w:ascii="Times New Roman" w:hAnsi="Times New Roman"/>
          <w:b/>
          <w:sz w:val="24"/>
          <w:szCs w:val="24"/>
        </w:rPr>
        <w:t>město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</w:p>
    <w:p w14:paraId="4BB73CDC" w14:textId="2A66E7E3" w:rsidR="0053470E" w:rsidRPr="00FD55A6" w:rsidRDefault="00561D42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Nájemce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</w:t>
      </w:r>
      <w:r w:rsidR="00E516F3" w:rsidRPr="00FD55A6">
        <w:rPr>
          <w:rFonts w:ascii="Times New Roman" w:hAnsi="Times New Roman"/>
          <w:sz w:val="24"/>
          <w:szCs w:val="24"/>
        </w:rPr>
        <w:t>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07F6" w:rsidRPr="00FD55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63FF5" w14:textId="77777777" w:rsidR="00E1082A" w:rsidRDefault="00E1082A" w:rsidP="003C1DF2">
      <w:r>
        <w:separator/>
      </w:r>
    </w:p>
  </w:endnote>
  <w:endnote w:type="continuationSeparator" w:id="0">
    <w:p w14:paraId="7C8139A7" w14:textId="77777777" w:rsidR="00E1082A" w:rsidRDefault="00E1082A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0C0C78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0C0C78" w:rsidRDefault="000C0C78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6BF90571" w:rsidR="000C0C78" w:rsidRPr="00A628AC" w:rsidRDefault="000C0C78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A3A8B" w:rsidRPr="007A3A8B">
            <w:rPr>
              <w:rFonts w:ascii="Cambria" w:hAnsi="Cambria"/>
              <w:b/>
              <w:noProof/>
            </w:rPr>
            <w:t>7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0C0C78" w:rsidRDefault="000C0C78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0C0C78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0C0C78" w:rsidRDefault="000C0C78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0C0C78" w:rsidRDefault="000C0C78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0C0C78" w:rsidRDefault="000C0C78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0C0C78" w:rsidRDefault="000C0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654D" w14:textId="77777777" w:rsidR="00E1082A" w:rsidRDefault="00E1082A" w:rsidP="003C1DF2">
      <w:r>
        <w:separator/>
      </w:r>
    </w:p>
  </w:footnote>
  <w:footnote w:type="continuationSeparator" w:id="0">
    <w:p w14:paraId="5881946F" w14:textId="77777777" w:rsidR="00E1082A" w:rsidRDefault="00E1082A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F349E"/>
    <w:multiLevelType w:val="hybridMultilevel"/>
    <w:tmpl w:val="A6824134"/>
    <w:lvl w:ilvl="0" w:tplc="E146E41E">
      <w:start w:val="1"/>
      <w:numFmt w:val="decimal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9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  <w:lvlOverride w:ilvl="0">
      <w:startOverride w:val="2"/>
    </w:lvlOverride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0C78"/>
    <w:rsid w:val="000C1728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693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D4D"/>
    <w:rsid w:val="003A4A19"/>
    <w:rsid w:val="003A73DB"/>
    <w:rsid w:val="003B5F62"/>
    <w:rsid w:val="003B605D"/>
    <w:rsid w:val="003C1DF2"/>
    <w:rsid w:val="003C2EB5"/>
    <w:rsid w:val="003D0325"/>
    <w:rsid w:val="003D670B"/>
    <w:rsid w:val="003E7846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46E3"/>
    <w:rsid w:val="00533CA6"/>
    <w:rsid w:val="0053470E"/>
    <w:rsid w:val="00542012"/>
    <w:rsid w:val="00561831"/>
    <w:rsid w:val="00561D42"/>
    <w:rsid w:val="00562571"/>
    <w:rsid w:val="00562678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3E76"/>
    <w:rsid w:val="00795D70"/>
    <w:rsid w:val="007A0B03"/>
    <w:rsid w:val="007A3A8B"/>
    <w:rsid w:val="007A4F7C"/>
    <w:rsid w:val="007A7E60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802032"/>
    <w:rsid w:val="00802465"/>
    <w:rsid w:val="00807985"/>
    <w:rsid w:val="00810308"/>
    <w:rsid w:val="0081284A"/>
    <w:rsid w:val="00814C2D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E5B5B"/>
    <w:rsid w:val="008E5BA6"/>
    <w:rsid w:val="008E778C"/>
    <w:rsid w:val="008F736F"/>
    <w:rsid w:val="008F74D1"/>
    <w:rsid w:val="008F79B9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5F1D"/>
    <w:rsid w:val="00B37197"/>
    <w:rsid w:val="00B376AB"/>
    <w:rsid w:val="00B446C9"/>
    <w:rsid w:val="00B54D3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1D23"/>
    <w:rsid w:val="00CE40CB"/>
    <w:rsid w:val="00CF62FC"/>
    <w:rsid w:val="00D025FC"/>
    <w:rsid w:val="00D06EEA"/>
    <w:rsid w:val="00D07028"/>
    <w:rsid w:val="00D07EE1"/>
    <w:rsid w:val="00D1006E"/>
    <w:rsid w:val="00D12693"/>
    <w:rsid w:val="00D20CD1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082A"/>
    <w:rsid w:val="00E145F3"/>
    <w:rsid w:val="00E14BFF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7E2D"/>
    <w:rsid w:val="00F62130"/>
    <w:rsid w:val="00F627DC"/>
    <w:rsid w:val="00F67205"/>
    <w:rsid w:val="00F72D84"/>
    <w:rsid w:val="00F769E9"/>
    <w:rsid w:val="00FA0467"/>
    <w:rsid w:val="00FA3FCB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80393-FD94-4DD2-B39B-B6EDE2F8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2237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12</cp:revision>
  <cp:lastPrinted>2025-12-01T16:37:00Z</cp:lastPrinted>
  <dcterms:created xsi:type="dcterms:W3CDTF">2025-10-06T13:03:00Z</dcterms:created>
  <dcterms:modified xsi:type="dcterms:W3CDTF">2025-12-09T07:29:00Z</dcterms:modified>
</cp:coreProperties>
</file>