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C362" w14:textId="5155AFE4" w:rsidR="00661667" w:rsidRPr="004D740D" w:rsidRDefault="00661667" w:rsidP="0066166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740D">
        <w:rPr>
          <w:rFonts w:ascii="Times New Roman" w:hAnsi="Times New Roman" w:cs="Times New Roman"/>
          <w:b/>
          <w:bCs/>
        </w:rPr>
        <w:t>GEOTRONICS Praha, s.r.o.</w:t>
      </w:r>
    </w:p>
    <w:p w14:paraId="031AD3B3" w14:textId="77777777" w:rsidR="004D740D" w:rsidRPr="00661667" w:rsidRDefault="004D740D" w:rsidP="004D74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zapsaná v obchodním rejstříku vedeném u Městského soudu v Praze oddíl C vložka 14315</w:t>
      </w:r>
    </w:p>
    <w:p w14:paraId="11E8871B" w14:textId="77777777" w:rsidR="00661667" w:rsidRPr="00661667" w:rsidRDefault="00661667" w:rsidP="004D74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se sídlem Pikovická 206/11, 147 00 Praha 4</w:t>
      </w:r>
    </w:p>
    <w:p w14:paraId="2093DE11" w14:textId="77777777" w:rsidR="00661667" w:rsidRPr="00661667" w:rsidRDefault="00661667" w:rsidP="004D74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IČ: 48027014, DIČ: CZ48027014</w:t>
      </w:r>
    </w:p>
    <w:p w14:paraId="3DE2F0B3" w14:textId="319EB894" w:rsidR="00203963" w:rsidRPr="00661667" w:rsidRDefault="005F0F90" w:rsidP="0020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03963" w:rsidRPr="00661667">
        <w:rPr>
          <w:rFonts w:ascii="Times New Roman" w:hAnsi="Times New Roman" w:cs="Times New Roman"/>
        </w:rPr>
        <w:t xml:space="preserve">astoupený.: Ing. Tomášem </w:t>
      </w:r>
      <w:proofErr w:type="spellStart"/>
      <w:r w:rsidR="00203963" w:rsidRPr="00661667">
        <w:rPr>
          <w:rFonts w:ascii="Times New Roman" w:hAnsi="Times New Roman" w:cs="Times New Roman"/>
        </w:rPr>
        <w:t>Hončem</w:t>
      </w:r>
      <w:proofErr w:type="spellEnd"/>
      <w:r w:rsidR="00203963" w:rsidRPr="00661667">
        <w:rPr>
          <w:rFonts w:ascii="Times New Roman" w:hAnsi="Times New Roman" w:cs="Times New Roman"/>
        </w:rPr>
        <w:t>, jednatelem společnosti</w:t>
      </w:r>
    </w:p>
    <w:p w14:paraId="63BB020C" w14:textId="195810E1" w:rsidR="00661667" w:rsidRPr="00661667" w:rsidRDefault="005F0F90" w:rsidP="004D74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661667" w:rsidRPr="00661667">
        <w:rPr>
          <w:rFonts w:ascii="Times New Roman" w:hAnsi="Times New Roman" w:cs="Times New Roman"/>
        </w:rPr>
        <w:t xml:space="preserve">ankovní účet: </w:t>
      </w:r>
      <w:proofErr w:type="spellStart"/>
      <w:r w:rsidR="00004362">
        <w:rPr>
          <w:rFonts w:ascii="Times New Roman" w:hAnsi="Times New Roman" w:cs="Times New Roman"/>
        </w:rPr>
        <w:t>xxxxxxxxxxxxxxxx</w:t>
      </w:r>
      <w:proofErr w:type="spellEnd"/>
    </w:p>
    <w:p w14:paraId="2E5CAC4A" w14:textId="4ADDECB6" w:rsidR="00661667" w:rsidRDefault="00661667" w:rsidP="004D74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(dále jen „prodávající")</w:t>
      </w:r>
    </w:p>
    <w:p w14:paraId="4AB90788" w14:textId="77777777" w:rsidR="00661667" w:rsidRDefault="00661667" w:rsidP="004D74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230A2A" w14:textId="3E23F6E2" w:rsidR="00661667" w:rsidRDefault="00661667" w:rsidP="004D74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4651E0AA" w14:textId="77777777" w:rsidR="00661667" w:rsidRDefault="00661667" w:rsidP="004D74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073318" w14:textId="77777777" w:rsidR="00661667" w:rsidRPr="00203963" w:rsidRDefault="00661667" w:rsidP="004D740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3963">
        <w:rPr>
          <w:rFonts w:ascii="Times New Roman" w:hAnsi="Times New Roman" w:cs="Times New Roman"/>
          <w:b/>
          <w:bCs/>
        </w:rPr>
        <w:t>Národní muzeum</w:t>
      </w:r>
    </w:p>
    <w:p w14:paraId="01401390" w14:textId="77777777" w:rsidR="00661667" w:rsidRPr="00661667" w:rsidRDefault="00661667" w:rsidP="004D74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se sídlem Praha 1, Nové Město, Václavské náměstí 1700/68, PSČ: 115 79</w:t>
      </w:r>
    </w:p>
    <w:p w14:paraId="123B27E6" w14:textId="77777777" w:rsidR="00661667" w:rsidRPr="00661667" w:rsidRDefault="00661667" w:rsidP="004D74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IČ: 0002 3272, DIČ: CZ 0002 3272</w:t>
      </w:r>
    </w:p>
    <w:p w14:paraId="027658F5" w14:textId="592364A3" w:rsidR="00661667" w:rsidRPr="00661667" w:rsidRDefault="005F0F90" w:rsidP="004D74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61667" w:rsidRPr="00661667">
        <w:rPr>
          <w:rFonts w:ascii="Times New Roman" w:hAnsi="Times New Roman" w:cs="Times New Roman"/>
        </w:rPr>
        <w:t xml:space="preserve">astoupené: </w:t>
      </w:r>
      <w:r w:rsidR="00A21D11">
        <w:rPr>
          <w:rFonts w:ascii="Times New Roman" w:hAnsi="Times New Roman" w:cs="Times New Roman"/>
        </w:rPr>
        <w:t>Mgr. et Mgr. Zdeňkem Šámalem ředitelem Náprstkova muzea asijských, afrických a amerických kultur</w:t>
      </w:r>
    </w:p>
    <w:p w14:paraId="16272BB6" w14:textId="630DB3C4" w:rsidR="00661667" w:rsidRDefault="00661667" w:rsidP="004D74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(dále jen „kupující")</w:t>
      </w:r>
    </w:p>
    <w:p w14:paraId="4CFC5B67" w14:textId="77777777" w:rsidR="00661667" w:rsidRDefault="00661667" w:rsidP="00661667">
      <w:pPr>
        <w:spacing w:after="0" w:line="240" w:lineRule="auto"/>
        <w:rPr>
          <w:rFonts w:ascii="Times New Roman" w:hAnsi="Times New Roman" w:cs="Times New Roman"/>
        </w:rPr>
      </w:pPr>
    </w:p>
    <w:p w14:paraId="1D32EE88" w14:textId="77777777" w:rsidR="00661667" w:rsidRPr="00661667" w:rsidRDefault="00661667" w:rsidP="00661667">
      <w:pPr>
        <w:spacing w:after="0" w:line="240" w:lineRule="auto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uzavírají tuto</w:t>
      </w:r>
    </w:p>
    <w:p w14:paraId="482BBA4C" w14:textId="77777777" w:rsidR="00661667" w:rsidRDefault="00661667" w:rsidP="00661667">
      <w:pPr>
        <w:spacing w:after="0" w:line="240" w:lineRule="auto"/>
        <w:rPr>
          <w:rFonts w:ascii="Times New Roman" w:hAnsi="Times New Roman" w:cs="Times New Roman"/>
        </w:rPr>
      </w:pPr>
    </w:p>
    <w:p w14:paraId="096B2EA6" w14:textId="77777777" w:rsidR="00203963" w:rsidRDefault="00203963" w:rsidP="00661667">
      <w:pPr>
        <w:spacing w:after="0" w:line="240" w:lineRule="auto"/>
        <w:rPr>
          <w:rFonts w:ascii="Times New Roman" w:hAnsi="Times New Roman" w:cs="Times New Roman"/>
        </w:rPr>
      </w:pPr>
    </w:p>
    <w:p w14:paraId="45F59FDD" w14:textId="682CF8A8" w:rsidR="00661667" w:rsidRPr="005F0F90" w:rsidRDefault="00661667" w:rsidP="00661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F90">
        <w:rPr>
          <w:rFonts w:ascii="Times New Roman" w:hAnsi="Times New Roman" w:cs="Times New Roman"/>
          <w:b/>
          <w:bCs/>
          <w:sz w:val="28"/>
          <w:szCs w:val="28"/>
        </w:rPr>
        <w:t>KUPNÍ SMLOUVU</w:t>
      </w:r>
      <w:r w:rsidR="005F0F90" w:rsidRPr="005F0F90">
        <w:rPr>
          <w:rFonts w:ascii="Times New Roman" w:hAnsi="Times New Roman" w:cs="Times New Roman"/>
          <w:b/>
          <w:bCs/>
          <w:sz w:val="28"/>
          <w:szCs w:val="28"/>
        </w:rPr>
        <w:t xml:space="preserve"> č.</w:t>
      </w:r>
      <w:r w:rsidR="002A07E1">
        <w:rPr>
          <w:rFonts w:ascii="Times New Roman" w:hAnsi="Times New Roman" w:cs="Times New Roman"/>
          <w:b/>
          <w:bCs/>
          <w:sz w:val="28"/>
          <w:szCs w:val="28"/>
        </w:rPr>
        <w:t xml:space="preserve"> 251705</w:t>
      </w:r>
    </w:p>
    <w:p w14:paraId="7B02AD8F" w14:textId="447062A6" w:rsidR="00661667" w:rsidRPr="00203963" w:rsidRDefault="00661667" w:rsidP="002039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3963">
        <w:rPr>
          <w:rFonts w:ascii="Times New Roman" w:hAnsi="Times New Roman" w:cs="Times New Roman"/>
        </w:rPr>
        <w:t>dle § 2079 a násl. zák. č. 89/2012 Sb., občanský zákoník, ve znění pozdějších předpisů</w:t>
      </w:r>
    </w:p>
    <w:p w14:paraId="181CA350" w14:textId="77777777" w:rsidR="00661667" w:rsidRDefault="00661667" w:rsidP="00661667">
      <w:pPr>
        <w:spacing w:after="0" w:line="240" w:lineRule="auto"/>
        <w:rPr>
          <w:rFonts w:ascii="Times New Roman" w:hAnsi="Times New Roman" w:cs="Times New Roman"/>
        </w:rPr>
      </w:pPr>
    </w:p>
    <w:p w14:paraId="30C943B5" w14:textId="62E8CD66" w:rsidR="00661667" w:rsidRPr="00661667" w:rsidRDefault="00661667" w:rsidP="006616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1667">
        <w:rPr>
          <w:rFonts w:ascii="Times New Roman" w:hAnsi="Times New Roman" w:cs="Times New Roman"/>
          <w:b/>
          <w:bCs/>
        </w:rPr>
        <w:t>I.</w:t>
      </w:r>
    </w:p>
    <w:p w14:paraId="4BC261F4" w14:textId="34373ADD" w:rsidR="00661667" w:rsidRPr="00661667" w:rsidRDefault="00661667" w:rsidP="006616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1667">
        <w:rPr>
          <w:rFonts w:ascii="Times New Roman" w:hAnsi="Times New Roman" w:cs="Times New Roman"/>
          <w:b/>
          <w:bCs/>
        </w:rPr>
        <w:t>Předmět smlouvy</w:t>
      </w:r>
    </w:p>
    <w:p w14:paraId="542D065F" w14:textId="09910862" w:rsidR="00661667" w:rsidRPr="00661667" w:rsidRDefault="00661667" w:rsidP="00C915D5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1.</w:t>
      </w:r>
      <w:r w:rsidR="00C915D5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Předmětem této smlouvy je koupě a prodej zboží dle výběrového řízení N006/25/V00037545, s názvem „</w:t>
      </w:r>
      <w:proofErr w:type="spellStart"/>
      <w:r w:rsidRPr="00661667">
        <w:rPr>
          <w:rFonts w:ascii="Times New Roman" w:hAnsi="Times New Roman" w:cs="Times New Roman"/>
        </w:rPr>
        <w:t>Bezhranolové</w:t>
      </w:r>
      <w:proofErr w:type="spellEnd"/>
      <w:r w:rsidRPr="00661667">
        <w:rPr>
          <w:rFonts w:ascii="Times New Roman" w:hAnsi="Times New Roman" w:cs="Times New Roman"/>
        </w:rPr>
        <w:t xml:space="preserve"> totální stanice“, jmenovitě Totální stanice </w:t>
      </w:r>
      <w:proofErr w:type="spellStart"/>
      <w:r w:rsidRPr="00661667">
        <w:rPr>
          <w:rFonts w:ascii="Times New Roman" w:hAnsi="Times New Roman" w:cs="Times New Roman"/>
        </w:rPr>
        <w:t>Trimble</w:t>
      </w:r>
      <w:proofErr w:type="spellEnd"/>
      <w:r w:rsidRPr="00661667">
        <w:rPr>
          <w:rFonts w:ascii="Times New Roman" w:hAnsi="Times New Roman" w:cs="Times New Roman"/>
        </w:rPr>
        <w:t xml:space="preserve"> C5 2“ HP, 2 ks, viz specifikace v Příloze č. 1, která tvoří nedílnou součást této smlouvy (dále jen „věc").</w:t>
      </w:r>
    </w:p>
    <w:p w14:paraId="5178F7D9" w14:textId="1325A84F" w:rsidR="00661667" w:rsidRDefault="00661667" w:rsidP="00C915D5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2.</w:t>
      </w:r>
      <w:r w:rsidR="00C915D5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Prodávající se zavazuje dle podmínek uvedených v této smlouvě odevzdat kupujícímu věc a převést na něho vlastnické právo k věci a kupující se zavazuje věc převzít a zaplatit kupní cenu.</w:t>
      </w:r>
    </w:p>
    <w:p w14:paraId="60D6A575" w14:textId="77777777" w:rsidR="00661667" w:rsidRDefault="00661667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16ABB0" w14:textId="77777777" w:rsidR="00661667" w:rsidRPr="00661667" w:rsidRDefault="00661667" w:rsidP="006616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1667">
        <w:rPr>
          <w:rFonts w:ascii="Times New Roman" w:hAnsi="Times New Roman" w:cs="Times New Roman"/>
          <w:b/>
          <w:bCs/>
        </w:rPr>
        <w:t>II.</w:t>
      </w:r>
    </w:p>
    <w:p w14:paraId="2AC555B5" w14:textId="77777777" w:rsidR="00661667" w:rsidRPr="00661667" w:rsidRDefault="00661667" w:rsidP="006616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1667">
        <w:rPr>
          <w:rFonts w:ascii="Times New Roman" w:hAnsi="Times New Roman" w:cs="Times New Roman"/>
          <w:b/>
          <w:bCs/>
        </w:rPr>
        <w:t>Práva a povinnosti smluvních stran</w:t>
      </w:r>
    </w:p>
    <w:p w14:paraId="6F75C144" w14:textId="4E100FD5" w:rsidR="00661667" w:rsidRPr="00661667" w:rsidRDefault="00661667" w:rsidP="00C915D5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1.</w:t>
      </w:r>
      <w:r w:rsidR="00C915D5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 xml:space="preserve">Prodávající je povinen předat věc kupujícímu do dne </w:t>
      </w:r>
      <w:r>
        <w:rPr>
          <w:rFonts w:ascii="Times New Roman" w:hAnsi="Times New Roman" w:cs="Times New Roman"/>
        </w:rPr>
        <w:t>15</w:t>
      </w:r>
      <w:r w:rsidRPr="00661667">
        <w:rPr>
          <w:rFonts w:ascii="Times New Roman" w:hAnsi="Times New Roman" w:cs="Times New Roman"/>
        </w:rPr>
        <w:t>. prosince 2025 v sídle kupujícího. O</w:t>
      </w:r>
      <w:r w:rsidR="002B2258">
        <w:rPr>
          <w:rFonts w:ascii="Times New Roman" w:hAnsi="Times New Roman" w:cs="Times New Roman"/>
        </w:rPr>
        <w:t xml:space="preserve"> </w:t>
      </w:r>
      <w:r w:rsidRPr="00661667">
        <w:rPr>
          <w:rFonts w:ascii="Times New Roman" w:hAnsi="Times New Roman" w:cs="Times New Roman"/>
        </w:rPr>
        <w:t>předání věci bude smluvními stranami sepsán předávací protokol. Nebezpečí škody na věci přechází na kupujícího v okamžiku, kdy převezme věc od prodávajícího.</w:t>
      </w:r>
    </w:p>
    <w:p w14:paraId="1384369B" w14:textId="75BB9438" w:rsidR="00661667" w:rsidRPr="00661667" w:rsidRDefault="00661667" w:rsidP="00C915D5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2.</w:t>
      </w:r>
      <w:r w:rsidR="002B2258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Prodávající je povinen při předání věci předat kupujícímu veškeré doklady, které jsou nutné k převzetí a k užívání věci.</w:t>
      </w:r>
    </w:p>
    <w:p w14:paraId="16C83D73" w14:textId="781F0B08" w:rsidR="00661667" w:rsidRDefault="00661667" w:rsidP="00C915D5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3.</w:t>
      </w:r>
      <w:r w:rsidR="002B2258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Prodávající je povinen zajistit zaškolení pověřeného personálu ze strany kupujícího, tedy seznámení s údržbou a obsluhou přístroje, a to do maximálně do 60 dnů od převzetí věci. Prostor pro školení zajistí kupující v jeho prostorách. Prodávající souhlasí s audiovizuálním záznamem školení pro interní použití kupujícího.</w:t>
      </w:r>
    </w:p>
    <w:p w14:paraId="6ACE17F2" w14:textId="77777777" w:rsidR="00661667" w:rsidRDefault="00661667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DED0A5" w14:textId="77777777" w:rsidR="00661667" w:rsidRPr="00661667" w:rsidRDefault="00661667" w:rsidP="006616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1667">
        <w:rPr>
          <w:rFonts w:ascii="Times New Roman" w:hAnsi="Times New Roman" w:cs="Times New Roman"/>
          <w:b/>
          <w:bCs/>
        </w:rPr>
        <w:t>III.</w:t>
      </w:r>
    </w:p>
    <w:p w14:paraId="30F71E3D" w14:textId="77777777" w:rsidR="00661667" w:rsidRPr="00661667" w:rsidRDefault="00661667" w:rsidP="006616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1667">
        <w:rPr>
          <w:rFonts w:ascii="Times New Roman" w:hAnsi="Times New Roman" w:cs="Times New Roman"/>
          <w:b/>
          <w:bCs/>
        </w:rPr>
        <w:t>Kupní cena a její splatnost</w:t>
      </w:r>
    </w:p>
    <w:p w14:paraId="7727B0FE" w14:textId="313201EE" w:rsidR="00661667" w:rsidRPr="00661667" w:rsidRDefault="00661667" w:rsidP="006A20EF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1.</w:t>
      </w:r>
      <w:r w:rsidR="006A20EF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Kupující je povinen zaplatit prodávajícímu kupní cenu ve výši 329.000,- Kč + DPH ve výši</w:t>
      </w:r>
      <w:r w:rsidR="006A20EF">
        <w:rPr>
          <w:rFonts w:ascii="Times New Roman" w:hAnsi="Times New Roman" w:cs="Times New Roman"/>
        </w:rPr>
        <w:t xml:space="preserve"> </w:t>
      </w:r>
      <w:r w:rsidRPr="00661667">
        <w:rPr>
          <w:rFonts w:ascii="Times New Roman" w:hAnsi="Times New Roman" w:cs="Times New Roman"/>
        </w:rPr>
        <w:t>69.090,- Kč, celkem vč. DPH 398.090,- Kč.</w:t>
      </w:r>
    </w:p>
    <w:p w14:paraId="48BDFF80" w14:textId="6FACC9AD" w:rsidR="00661667" w:rsidRPr="00661667" w:rsidRDefault="00661667" w:rsidP="006A20EF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lastRenderedPageBreak/>
        <w:t>2.</w:t>
      </w:r>
      <w:r w:rsidR="00F17820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 xml:space="preserve">Kupní cena bude kupujícím zaplacena na základě daňového dokladu vystaveného prodávajícím. Prodávající vystaví daňový doklad po předání věci kupujícímu. Daňový doklad vystavený prodávajícím bude splatný ve </w:t>
      </w:r>
      <w:r w:rsidR="00F17820">
        <w:rPr>
          <w:rFonts w:ascii="Times New Roman" w:hAnsi="Times New Roman" w:cs="Times New Roman"/>
        </w:rPr>
        <w:t>l</w:t>
      </w:r>
      <w:r w:rsidRPr="00661667">
        <w:rPr>
          <w:rFonts w:ascii="Times New Roman" w:hAnsi="Times New Roman" w:cs="Times New Roman"/>
        </w:rPr>
        <w:t>hůtě 15 dnů ode dne jeho vystavení.</w:t>
      </w:r>
    </w:p>
    <w:p w14:paraId="3BFFBBD3" w14:textId="763BC55C" w:rsidR="00661667" w:rsidRPr="00661667" w:rsidRDefault="00661667" w:rsidP="006A20EF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3.</w:t>
      </w:r>
      <w:r w:rsidR="00F17820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Daňový doklad bude obsahovat všechny náležitosti daňového a účetního dokladu tak, jak je stanoveno příslušnými právními předpisy.</w:t>
      </w:r>
    </w:p>
    <w:p w14:paraId="74D1F68F" w14:textId="5C7F302E" w:rsidR="00661667" w:rsidRDefault="00661667" w:rsidP="006A20EF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4.</w:t>
      </w:r>
      <w:r w:rsidR="00F17820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V případě, že daňový doklad nebude obsahovat náležitosti daňového dokladu dle zákona, je kupující oprávněn vrátit daňový doklad prodávajícímu a požadovat vystavení řádného daňového dokladu. Tím se přerušuje lhůta splatnosti a doručením řádně vystaveného daňového dokladu začne běžet nová lhůta splatnosti. Vrácení daňového dokladu uplatní kupující do 7 pracovních dní ode dne jeho doručení od prodávajícího.</w:t>
      </w:r>
    </w:p>
    <w:p w14:paraId="62000418" w14:textId="77777777" w:rsidR="00661667" w:rsidRDefault="00661667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22573F" w14:textId="77777777" w:rsidR="00661667" w:rsidRPr="00661667" w:rsidRDefault="00661667" w:rsidP="006616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1667">
        <w:rPr>
          <w:rFonts w:ascii="Times New Roman" w:hAnsi="Times New Roman" w:cs="Times New Roman"/>
          <w:b/>
          <w:bCs/>
        </w:rPr>
        <w:t>IV.</w:t>
      </w:r>
    </w:p>
    <w:p w14:paraId="6979D6BD" w14:textId="77777777" w:rsidR="00661667" w:rsidRPr="00661667" w:rsidRDefault="00661667" w:rsidP="006616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1667">
        <w:rPr>
          <w:rFonts w:ascii="Times New Roman" w:hAnsi="Times New Roman" w:cs="Times New Roman"/>
          <w:b/>
          <w:bCs/>
        </w:rPr>
        <w:t>Záruční doba</w:t>
      </w:r>
    </w:p>
    <w:p w14:paraId="022FFC1D" w14:textId="22D07ED3" w:rsidR="00661667" w:rsidRPr="00661667" w:rsidRDefault="00661667" w:rsidP="00566D11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1.</w:t>
      </w:r>
      <w:r w:rsidR="00566D11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Prodávající poskytuje záruku na jakost dodané věci. Záruční doba činí 24 měsíců.</w:t>
      </w:r>
    </w:p>
    <w:p w14:paraId="5229EBAE" w14:textId="55A59DEA" w:rsidR="00661667" w:rsidRDefault="00661667" w:rsidP="00566D11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2.</w:t>
      </w:r>
      <w:r w:rsidR="00566D11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Záruční doba začíná běžet dnem předání věci.</w:t>
      </w:r>
    </w:p>
    <w:p w14:paraId="5B18CC28" w14:textId="77777777" w:rsidR="00661667" w:rsidRDefault="00661667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FEE870" w14:textId="77777777" w:rsidR="00661667" w:rsidRPr="00661667" w:rsidRDefault="00661667" w:rsidP="006616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1667">
        <w:rPr>
          <w:rFonts w:ascii="Times New Roman" w:hAnsi="Times New Roman" w:cs="Times New Roman"/>
          <w:b/>
          <w:bCs/>
        </w:rPr>
        <w:t>V.</w:t>
      </w:r>
    </w:p>
    <w:p w14:paraId="1627F9E4" w14:textId="77777777" w:rsidR="00661667" w:rsidRPr="00661667" w:rsidRDefault="00661667" w:rsidP="006616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1667">
        <w:rPr>
          <w:rFonts w:ascii="Times New Roman" w:hAnsi="Times New Roman" w:cs="Times New Roman"/>
          <w:b/>
          <w:bCs/>
        </w:rPr>
        <w:t>Další ujednání</w:t>
      </w:r>
    </w:p>
    <w:p w14:paraId="16AA5435" w14:textId="3A12D480" w:rsidR="00661667" w:rsidRPr="00661667" w:rsidRDefault="00661667" w:rsidP="00566D11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1.</w:t>
      </w:r>
      <w:r w:rsidR="00566D11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Prodávající prohlašuje, že je výlučným vlastníkem věci, že na věci nevážnou žádná práva třetích osob, a že je oprávněn věc prodat.</w:t>
      </w:r>
    </w:p>
    <w:p w14:paraId="1F6D2775" w14:textId="7F8B4093" w:rsidR="00661667" w:rsidRPr="00661667" w:rsidRDefault="00661667" w:rsidP="00566D11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2.</w:t>
      </w:r>
      <w:r w:rsidR="00FA472F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Kupující je oprávněn od této smlouvy písemně odstoupit s okamžitou platností v případě, že:</w:t>
      </w:r>
    </w:p>
    <w:p w14:paraId="398F81CE" w14:textId="000DD434" w:rsidR="00661667" w:rsidRPr="00661667" w:rsidRDefault="00661667" w:rsidP="00FA472F">
      <w:p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661667">
        <w:rPr>
          <w:rFonts w:ascii="Times New Roman" w:hAnsi="Times New Roman" w:cs="Times New Roman"/>
        </w:rPr>
        <w:t>prodávající nepředal kupujícímu věc řádně a včas dle podmínek této smlouvy,</w:t>
      </w:r>
    </w:p>
    <w:p w14:paraId="51738E8E" w14:textId="69B6F546" w:rsidR="00661667" w:rsidRPr="00661667" w:rsidRDefault="00661667" w:rsidP="00FA472F">
      <w:p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661667">
        <w:rPr>
          <w:rFonts w:ascii="Times New Roman" w:hAnsi="Times New Roman" w:cs="Times New Roman"/>
        </w:rPr>
        <w:t>věc je zatížena právem třetí osoby,</w:t>
      </w:r>
    </w:p>
    <w:p w14:paraId="5930CBCE" w14:textId="4D52C391" w:rsidR="00661667" w:rsidRPr="00661667" w:rsidRDefault="00661667" w:rsidP="00FA472F">
      <w:p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Pr="00661667">
        <w:rPr>
          <w:rFonts w:ascii="Times New Roman" w:hAnsi="Times New Roman" w:cs="Times New Roman"/>
        </w:rPr>
        <w:t xml:space="preserve">věc má vady, na které prodávající kupujícího písemně neupozornil při předání věci. Tím nejsou dotčena práva kupujícího podle </w:t>
      </w:r>
      <w:proofErr w:type="spellStart"/>
      <w:r w:rsidRPr="00661667">
        <w:rPr>
          <w:rFonts w:ascii="Times New Roman" w:hAnsi="Times New Roman" w:cs="Times New Roman"/>
        </w:rPr>
        <w:t>ust</w:t>
      </w:r>
      <w:proofErr w:type="spellEnd"/>
      <w:r w:rsidRPr="00661667">
        <w:rPr>
          <w:rFonts w:ascii="Times New Roman" w:hAnsi="Times New Roman" w:cs="Times New Roman"/>
        </w:rPr>
        <w:t>. § 2106 a násl. občanského zákoníku.</w:t>
      </w:r>
    </w:p>
    <w:p w14:paraId="40077F18" w14:textId="66A00CDB" w:rsidR="00661667" w:rsidRPr="00661667" w:rsidRDefault="00661667" w:rsidP="00566D11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3.</w:t>
      </w:r>
      <w:r w:rsidR="00FA472F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Prodávající je oprávněn od této smlouvy písemně odstoupit s okamžitou platností v případě, že kupující je v prodlení s úhradou kupní ceny déle než 30 dnů.</w:t>
      </w:r>
    </w:p>
    <w:p w14:paraId="463750C3" w14:textId="357C9788" w:rsidR="00661667" w:rsidRDefault="00661667" w:rsidP="00566D11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4.</w:t>
      </w:r>
      <w:r w:rsidR="00B87225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Nárok na náhradu škody není odstoupením od smlouvy dotčen.</w:t>
      </w:r>
    </w:p>
    <w:p w14:paraId="4B8C3E80" w14:textId="77777777" w:rsidR="00661667" w:rsidRDefault="00661667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570A21" w14:textId="77777777" w:rsidR="00661667" w:rsidRPr="00661667" w:rsidRDefault="00661667" w:rsidP="006616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1667">
        <w:rPr>
          <w:rFonts w:ascii="Times New Roman" w:hAnsi="Times New Roman" w:cs="Times New Roman"/>
          <w:b/>
          <w:bCs/>
        </w:rPr>
        <w:t>VI.</w:t>
      </w:r>
    </w:p>
    <w:p w14:paraId="2E2C697C" w14:textId="77777777" w:rsidR="00661667" w:rsidRPr="00661667" w:rsidRDefault="00661667" w:rsidP="006616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1667">
        <w:rPr>
          <w:rFonts w:ascii="Times New Roman" w:hAnsi="Times New Roman" w:cs="Times New Roman"/>
          <w:b/>
          <w:bCs/>
        </w:rPr>
        <w:t>Sankční ustanovení</w:t>
      </w:r>
    </w:p>
    <w:p w14:paraId="78D7772F" w14:textId="02E17CB9" w:rsidR="00661667" w:rsidRPr="00661667" w:rsidRDefault="00661667" w:rsidP="00B87225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1.</w:t>
      </w:r>
      <w:r w:rsidR="00B87225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 xml:space="preserve">V případě, že prodávající nedodá kupujícímu věc řádně a včas dle podmínek této smlouvy, uhradí kupujícímu smluvní pokutu ve výši </w:t>
      </w:r>
      <w:proofErr w:type="gramStart"/>
      <w:r w:rsidRPr="00661667">
        <w:rPr>
          <w:rFonts w:ascii="Times New Roman" w:hAnsi="Times New Roman" w:cs="Times New Roman"/>
        </w:rPr>
        <w:t>0,1%</w:t>
      </w:r>
      <w:proofErr w:type="gramEnd"/>
      <w:r w:rsidRPr="00661667">
        <w:rPr>
          <w:rFonts w:ascii="Times New Roman" w:hAnsi="Times New Roman" w:cs="Times New Roman"/>
        </w:rPr>
        <w:t xml:space="preserve"> z kupní ceny za každý den prodlení.</w:t>
      </w:r>
    </w:p>
    <w:p w14:paraId="52F7DAFA" w14:textId="39159C02" w:rsidR="00661667" w:rsidRDefault="00661667" w:rsidP="00B87225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2.</w:t>
      </w:r>
      <w:r w:rsidR="00B87225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V případě prodlení kupujícího s úhradou kupní ceny, je prodávající oprávněn požadovat po kupujícím úrok z prodlení ve výši stanovené příslušnými právními předpisy.</w:t>
      </w:r>
    </w:p>
    <w:p w14:paraId="1955C0C2" w14:textId="77777777" w:rsidR="00661667" w:rsidRDefault="00661667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78E2B6" w14:textId="77777777" w:rsidR="00661667" w:rsidRPr="00661667" w:rsidRDefault="00661667" w:rsidP="006616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1667">
        <w:rPr>
          <w:rFonts w:ascii="Times New Roman" w:hAnsi="Times New Roman" w:cs="Times New Roman"/>
          <w:b/>
          <w:bCs/>
        </w:rPr>
        <w:t>VII.</w:t>
      </w:r>
    </w:p>
    <w:p w14:paraId="6C9E2DBE" w14:textId="77777777" w:rsidR="00661667" w:rsidRPr="00661667" w:rsidRDefault="00661667" w:rsidP="006616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1667">
        <w:rPr>
          <w:rFonts w:ascii="Times New Roman" w:hAnsi="Times New Roman" w:cs="Times New Roman"/>
          <w:b/>
          <w:bCs/>
        </w:rPr>
        <w:t>Závěrečná ustanovení</w:t>
      </w:r>
    </w:p>
    <w:p w14:paraId="0B4DB2C2" w14:textId="5A95C498" w:rsidR="00661667" w:rsidRPr="00661667" w:rsidRDefault="00661667" w:rsidP="00C8307D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1.</w:t>
      </w:r>
      <w:r w:rsidR="00C8307D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Smlouva nabývá platnosti dnem podpisu smluvními stranami a účinnosti dnem zveřejnění v registru smluv.</w:t>
      </w:r>
    </w:p>
    <w:p w14:paraId="3ECF8322" w14:textId="30989672" w:rsidR="00661667" w:rsidRPr="00661667" w:rsidRDefault="00661667" w:rsidP="00C8307D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2.</w:t>
      </w:r>
      <w:r w:rsidR="00C8307D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Smluvní strany prohlašují, že prodávající na sebe přebírá nebezpečí změny okolností ve smyslu § 1765 odst. 2 občanského zákoníku.</w:t>
      </w:r>
    </w:p>
    <w:p w14:paraId="39E69435" w14:textId="565D780D" w:rsidR="00661667" w:rsidRPr="00661667" w:rsidRDefault="00661667" w:rsidP="00C8307D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3.</w:t>
      </w:r>
      <w:r w:rsidR="00950285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Otázky touto smlouvou výslovně neupravené se řídí příslušnými ustanoveními občanského zákoníku.</w:t>
      </w:r>
    </w:p>
    <w:p w14:paraId="5DD07B76" w14:textId="7B8F07EE" w:rsidR="00661667" w:rsidRPr="00661667" w:rsidRDefault="00661667" w:rsidP="00C8307D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4.</w:t>
      </w:r>
      <w:r w:rsidR="00950285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Obsah této smlouvy může být měněn pouze formou písemných vzestupně číslovaných dodatků vyjadřujících shodnou vůli obou smluvních stran.</w:t>
      </w:r>
    </w:p>
    <w:p w14:paraId="221D3F47" w14:textId="362F33D5" w:rsidR="00661667" w:rsidRPr="00661667" w:rsidRDefault="00661667" w:rsidP="00C8307D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t>5.</w:t>
      </w:r>
      <w:r w:rsidR="00950285">
        <w:rPr>
          <w:rFonts w:ascii="Times New Roman" w:hAnsi="Times New Roman" w:cs="Times New Roman"/>
        </w:rPr>
        <w:tab/>
        <w:t>T</w:t>
      </w:r>
      <w:r w:rsidRPr="00661667">
        <w:rPr>
          <w:rFonts w:ascii="Times New Roman" w:hAnsi="Times New Roman" w:cs="Times New Roman"/>
        </w:rPr>
        <w:t>ato smlouva se vyhotovuje ve třech vyhotoveních s tím, že NM obdrží 2 pare a dodavatel 1 pare smlouvy.</w:t>
      </w:r>
    </w:p>
    <w:p w14:paraId="2CC7EED0" w14:textId="0EC023DE" w:rsidR="00661667" w:rsidRDefault="00661667" w:rsidP="00C8307D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667">
        <w:rPr>
          <w:rFonts w:ascii="Times New Roman" w:hAnsi="Times New Roman" w:cs="Times New Roman"/>
        </w:rPr>
        <w:lastRenderedPageBreak/>
        <w:t>6.</w:t>
      </w:r>
      <w:r w:rsidR="00950285">
        <w:rPr>
          <w:rFonts w:ascii="Times New Roman" w:hAnsi="Times New Roman" w:cs="Times New Roman"/>
        </w:rPr>
        <w:tab/>
      </w:r>
      <w:r w:rsidRPr="00661667">
        <w:rPr>
          <w:rFonts w:ascii="Times New Roman" w:hAnsi="Times New Roman" w:cs="Times New Roman"/>
        </w:rPr>
        <w:t>Smluvní strany prohlašují, že tato smlouva odpovídá jejich pravé, svobodné a vážné vůli, čemuž na důkaz připojují níže své podpisy.</w:t>
      </w:r>
    </w:p>
    <w:p w14:paraId="6E300290" w14:textId="77777777" w:rsidR="00661667" w:rsidRDefault="00661667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57EC55" w14:textId="77777777" w:rsidR="00661667" w:rsidRDefault="00661667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1F035C" w14:textId="4F81382E" w:rsidR="00661667" w:rsidRDefault="00661667" w:rsidP="006616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02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Praze dne</w:t>
      </w:r>
    </w:p>
    <w:p w14:paraId="58333CB6" w14:textId="77777777" w:rsidR="00950285" w:rsidRDefault="00950285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A55380" w14:textId="77777777" w:rsidR="00950285" w:rsidRDefault="00950285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A1633A" w14:textId="2B551F05" w:rsidR="00661667" w:rsidRDefault="00661667" w:rsidP="006616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prodávajícího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02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kupujícího</w:t>
      </w:r>
    </w:p>
    <w:p w14:paraId="303DB57D" w14:textId="77777777" w:rsidR="00661667" w:rsidRDefault="00661667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5871D1" w14:textId="1F131028" w:rsidR="00A21D11" w:rsidRDefault="00661667" w:rsidP="006616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Tomáš </w:t>
      </w:r>
      <w:proofErr w:type="spellStart"/>
      <w:r>
        <w:rPr>
          <w:rFonts w:ascii="Times New Roman" w:hAnsi="Times New Roman" w:cs="Times New Roman"/>
        </w:rPr>
        <w:t>Honč</w:t>
      </w:r>
      <w:proofErr w:type="spellEnd"/>
      <w:r w:rsidR="00A21D11">
        <w:rPr>
          <w:rFonts w:ascii="Times New Roman" w:hAnsi="Times New Roman" w:cs="Times New Roman"/>
        </w:rPr>
        <w:t xml:space="preserve">                                                       Mgr. et Mgr. Zdeněk Šámal</w:t>
      </w:r>
    </w:p>
    <w:p w14:paraId="1C3CEBAE" w14:textId="5F2F22FC" w:rsidR="00661667" w:rsidRDefault="00A21D11" w:rsidP="006616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661667">
        <w:rPr>
          <w:rFonts w:ascii="Times New Roman" w:hAnsi="Times New Roman" w:cs="Times New Roman"/>
        </w:rPr>
        <w:t>ednatel</w:t>
      </w:r>
      <w:r>
        <w:rPr>
          <w:rFonts w:ascii="Times New Roman" w:hAnsi="Times New Roman" w:cs="Times New Roman"/>
        </w:rPr>
        <w:t xml:space="preserve">                                                                      Ředitel</w:t>
      </w:r>
    </w:p>
    <w:p w14:paraId="3BF03A50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4664A7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4C9BA2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6EB12F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F26811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26CC4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640F6F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78F922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F64A8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4049D7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996F61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E1B6D7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83955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A4F6F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816F0B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7A1478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4EC8B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E5F60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248442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3A897D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7E37D5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A66F59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966951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272E07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1D05CA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6EF0E7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A97DC5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6AFAD5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A28005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D4B459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A16ADE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D9C702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5F9F71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5DED9C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256D9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B9F859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5CB6F5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F92C26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2B5E94" w14:textId="77777777" w:rsidR="00004362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4897D" w14:textId="77777777" w:rsidR="00004362" w:rsidRPr="00004362" w:rsidRDefault="00004362" w:rsidP="00004362">
      <w:pPr>
        <w:spacing w:after="0" w:line="240" w:lineRule="auto"/>
        <w:jc w:val="both"/>
        <w:rPr>
          <w:rFonts w:cs="Times New Roman"/>
        </w:rPr>
      </w:pPr>
      <w:r w:rsidRPr="00004362">
        <w:rPr>
          <w:rFonts w:cs="Times New Roman"/>
        </w:rPr>
        <w:lastRenderedPageBreak/>
        <w:t>Příloha č. 1: Technické specifikace</w:t>
      </w:r>
    </w:p>
    <w:tbl>
      <w:tblPr>
        <w:tblStyle w:val="Mkatabulky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004362" w:rsidRPr="00004362" w14:paraId="33B17F56" w14:textId="77777777" w:rsidTr="0093577D">
        <w:tc>
          <w:tcPr>
            <w:tcW w:w="6804" w:type="dxa"/>
          </w:tcPr>
          <w:p w14:paraId="465B329D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>Popis</w:t>
            </w:r>
          </w:p>
        </w:tc>
      </w:tr>
      <w:tr w:rsidR="00004362" w:rsidRPr="00004362" w14:paraId="5165665E" w14:textId="77777777" w:rsidTr="0093577D">
        <w:tc>
          <w:tcPr>
            <w:tcW w:w="6804" w:type="dxa"/>
          </w:tcPr>
          <w:p w14:paraId="3B6ED8F7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 xml:space="preserve">Úhlová přesnost 2", dálkoměr DR s délkovou přesností na hranol </w:t>
            </w:r>
            <w:proofErr w:type="gramStart"/>
            <w:r w:rsidRPr="00004362">
              <w:rPr>
                <w:rFonts w:cs="Times New Roman"/>
              </w:rPr>
              <w:t>±(</w:t>
            </w:r>
            <w:proofErr w:type="gramEnd"/>
            <w:r w:rsidRPr="00004362">
              <w:rPr>
                <w:rFonts w:cs="Times New Roman"/>
              </w:rPr>
              <w:t xml:space="preserve">2+1,5 </w:t>
            </w:r>
            <w:proofErr w:type="spellStart"/>
            <w:r w:rsidRPr="00004362">
              <w:rPr>
                <w:rFonts w:cs="Times New Roman"/>
              </w:rPr>
              <w:t>ppm</w:t>
            </w:r>
            <w:proofErr w:type="spellEnd"/>
            <w:r w:rsidRPr="00004362">
              <w:rPr>
                <w:rFonts w:cs="Times New Roman"/>
              </w:rPr>
              <w:t xml:space="preserve"> × D) mm, při měření na odraznou plochu </w:t>
            </w:r>
            <w:proofErr w:type="gramStart"/>
            <w:r w:rsidRPr="00004362">
              <w:rPr>
                <w:rFonts w:cs="Times New Roman"/>
              </w:rPr>
              <w:t>±(</w:t>
            </w:r>
            <w:proofErr w:type="gramEnd"/>
            <w:r w:rsidRPr="00004362">
              <w:rPr>
                <w:rFonts w:cs="Times New Roman"/>
              </w:rPr>
              <w:t xml:space="preserve">2+2 </w:t>
            </w:r>
            <w:proofErr w:type="spellStart"/>
            <w:r w:rsidRPr="00004362">
              <w:rPr>
                <w:rFonts w:cs="Times New Roman"/>
              </w:rPr>
              <w:t>ppm</w:t>
            </w:r>
            <w:proofErr w:type="spellEnd"/>
            <w:r w:rsidRPr="00004362">
              <w:rPr>
                <w:rFonts w:cs="Times New Roman"/>
              </w:rPr>
              <w:t xml:space="preserve"> x D) mm.</w:t>
            </w:r>
          </w:p>
          <w:p w14:paraId="26864397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 xml:space="preserve">Zvětšení dalekohledu 30x (skleněná optika Nikon). Dosah dálkoměru na hranol </w:t>
            </w:r>
            <w:proofErr w:type="gramStart"/>
            <w:r w:rsidRPr="00004362">
              <w:rPr>
                <w:rFonts w:cs="Times New Roman"/>
              </w:rPr>
              <w:t>3000m</w:t>
            </w:r>
            <w:proofErr w:type="gramEnd"/>
            <w:r w:rsidRPr="00004362">
              <w:rPr>
                <w:rFonts w:cs="Times New Roman"/>
              </w:rPr>
              <w:t xml:space="preserve"> v </w:t>
            </w:r>
            <w:proofErr w:type="spellStart"/>
            <w:r w:rsidRPr="00004362">
              <w:rPr>
                <w:rFonts w:cs="Times New Roman"/>
              </w:rPr>
              <w:t>bezhranolovém</w:t>
            </w:r>
            <w:proofErr w:type="spellEnd"/>
            <w:r w:rsidRPr="00004362">
              <w:rPr>
                <w:rFonts w:cs="Times New Roman"/>
              </w:rPr>
              <w:t xml:space="preserve"> režimu až </w:t>
            </w:r>
            <w:proofErr w:type="gramStart"/>
            <w:r w:rsidRPr="00004362">
              <w:rPr>
                <w:rFonts w:cs="Times New Roman"/>
              </w:rPr>
              <w:t>500m</w:t>
            </w:r>
            <w:proofErr w:type="gramEnd"/>
            <w:r w:rsidRPr="00004362">
              <w:rPr>
                <w:rFonts w:cs="Times New Roman"/>
              </w:rPr>
              <w:t xml:space="preserve">. Bluetooth a </w:t>
            </w:r>
            <w:proofErr w:type="spellStart"/>
            <w:r w:rsidRPr="00004362">
              <w:rPr>
                <w:rFonts w:cs="Times New Roman"/>
              </w:rPr>
              <w:t>WiFi</w:t>
            </w:r>
            <w:proofErr w:type="spellEnd"/>
            <w:r w:rsidRPr="00004362">
              <w:rPr>
                <w:rFonts w:cs="Times New Roman"/>
              </w:rPr>
              <w:t xml:space="preserve"> technologií, sériový port a 2xUSB. Barevný dotykový displej i ve druhé poloze 640x480 </w:t>
            </w:r>
            <w:proofErr w:type="spellStart"/>
            <w:r w:rsidRPr="00004362">
              <w:rPr>
                <w:rFonts w:cs="Times New Roman"/>
              </w:rPr>
              <w:t>px</w:t>
            </w:r>
            <w:proofErr w:type="spellEnd"/>
            <w:r w:rsidRPr="00004362">
              <w:rPr>
                <w:rFonts w:cs="Times New Roman"/>
              </w:rPr>
              <w:t>. Hmotnost pouze 4,3kg. IP66. Optický centrovač. Dvouosý kompenzátor ±3´. Vestavěný barometr. Minimální vzdálenost ostření = 1,5 m</w:t>
            </w:r>
          </w:p>
          <w:p w14:paraId="07DBB2C1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 xml:space="preserve">Pevná kontrolní jednotka s vnitřní pamětí 4 GB a 512 MB RAM, barevným grafickým displejem v obou polohách kompletním programovým balíkem </w:t>
            </w:r>
            <w:proofErr w:type="spellStart"/>
            <w:r w:rsidRPr="00004362">
              <w:rPr>
                <w:rFonts w:cs="Times New Roman"/>
              </w:rPr>
              <w:t>Trimble</w:t>
            </w:r>
            <w:proofErr w:type="spellEnd"/>
            <w:r w:rsidRPr="00004362">
              <w:rPr>
                <w:rFonts w:cs="Times New Roman"/>
              </w:rPr>
              <w:t xml:space="preserve"> Access pro totální stanice. Možnost podkladové DXF mapy. Volitelné výstupní protokoly. Kompletně v ČJ včetně nápovědy.</w:t>
            </w:r>
          </w:p>
          <w:p w14:paraId="126540C0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>Provozní rozsah teplot -20 °C - +</w:t>
            </w:r>
            <w:proofErr w:type="gramStart"/>
            <w:r w:rsidRPr="00004362">
              <w:rPr>
                <w:rFonts w:cs="Times New Roman"/>
              </w:rPr>
              <w:t>50°C</w:t>
            </w:r>
            <w:proofErr w:type="gramEnd"/>
          </w:p>
          <w:p w14:paraId="5171C6C9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>Obsahuje:</w:t>
            </w:r>
          </w:p>
          <w:p w14:paraId="14E40056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>Ochranné fólie na dotykové displeje</w:t>
            </w:r>
          </w:p>
          <w:p w14:paraId="09EDABA0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>Stylus</w:t>
            </w:r>
          </w:p>
          <w:p w14:paraId="7DDDDE6E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>Klávesnici</w:t>
            </w:r>
          </w:p>
          <w:p w14:paraId="43AB22D6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 xml:space="preserve">Software </w:t>
            </w:r>
            <w:proofErr w:type="spellStart"/>
            <w:r w:rsidRPr="00004362">
              <w:rPr>
                <w:rFonts w:cs="Times New Roman"/>
              </w:rPr>
              <w:t>Trimble</w:t>
            </w:r>
            <w:proofErr w:type="spellEnd"/>
            <w:r w:rsidRPr="00004362">
              <w:rPr>
                <w:rFonts w:cs="Times New Roman"/>
              </w:rPr>
              <w:t xml:space="preserve"> Access</w:t>
            </w:r>
          </w:p>
          <w:p w14:paraId="176455C5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>Trojnožka</w:t>
            </w:r>
          </w:p>
          <w:p w14:paraId="7F3B1ADD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>Kabel pro přenos dat USB</w:t>
            </w:r>
          </w:p>
          <w:p w14:paraId="1982883F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 xml:space="preserve">Windows OS – </w:t>
            </w:r>
            <w:proofErr w:type="spellStart"/>
            <w:r w:rsidRPr="00004362">
              <w:rPr>
                <w:rFonts w:cs="Times New Roman"/>
              </w:rPr>
              <w:t>Embedded</w:t>
            </w:r>
            <w:proofErr w:type="spellEnd"/>
            <w:r w:rsidRPr="00004362">
              <w:rPr>
                <w:rFonts w:cs="Times New Roman"/>
              </w:rPr>
              <w:t xml:space="preserve"> </w:t>
            </w:r>
            <w:proofErr w:type="spellStart"/>
            <w:r w:rsidRPr="00004362">
              <w:rPr>
                <w:rFonts w:cs="Times New Roman"/>
              </w:rPr>
              <w:t>Compact</w:t>
            </w:r>
            <w:proofErr w:type="spellEnd"/>
            <w:r w:rsidRPr="00004362">
              <w:rPr>
                <w:rFonts w:cs="Times New Roman"/>
              </w:rPr>
              <w:t xml:space="preserve"> 7</w:t>
            </w:r>
          </w:p>
          <w:p w14:paraId="3FB1AB62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>Porty: 2x USB, RS-</w:t>
            </w:r>
            <w:proofErr w:type="gramStart"/>
            <w:r w:rsidRPr="00004362">
              <w:rPr>
                <w:rFonts w:cs="Times New Roman"/>
              </w:rPr>
              <w:t>232C</w:t>
            </w:r>
            <w:proofErr w:type="gramEnd"/>
          </w:p>
          <w:p w14:paraId="1E08A7EB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 xml:space="preserve">Bluetooth, </w:t>
            </w:r>
            <w:proofErr w:type="spellStart"/>
            <w:r w:rsidRPr="00004362">
              <w:rPr>
                <w:rFonts w:cs="Times New Roman"/>
              </w:rPr>
              <w:t>WiFi</w:t>
            </w:r>
            <w:proofErr w:type="spellEnd"/>
          </w:p>
          <w:p w14:paraId="4D1EA9A1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>2x baterie do C5 (celková výdrž 7 h)</w:t>
            </w:r>
          </w:p>
          <w:p w14:paraId="2C5E555D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>Nabíječka</w:t>
            </w:r>
          </w:p>
          <w:p w14:paraId="39FD9C63" w14:textId="77777777" w:rsidR="00004362" w:rsidRPr="00004362" w:rsidRDefault="00004362" w:rsidP="00004362">
            <w:pPr>
              <w:jc w:val="both"/>
              <w:rPr>
                <w:rFonts w:cs="Times New Roman"/>
              </w:rPr>
            </w:pPr>
            <w:r w:rsidRPr="00004362">
              <w:rPr>
                <w:rFonts w:cs="Times New Roman"/>
              </w:rPr>
              <w:t>Transportní kufr</w:t>
            </w:r>
          </w:p>
        </w:tc>
      </w:tr>
    </w:tbl>
    <w:p w14:paraId="2AE0F2AC" w14:textId="77777777" w:rsidR="00004362" w:rsidRPr="00661667" w:rsidRDefault="00004362" w:rsidP="0066166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04362" w:rsidRPr="006616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FA55" w14:textId="77777777" w:rsidR="0001209D" w:rsidRDefault="0001209D" w:rsidP="00802097">
      <w:pPr>
        <w:spacing w:after="0" w:line="240" w:lineRule="auto"/>
      </w:pPr>
      <w:r>
        <w:separator/>
      </w:r>
    </w:p>
  </w:endnote>
  <w:endnote w:type="continuationSeparator" w:id="0">
    <w:p w14:paraId="31B835C6" w14:textId="77777777" w:rsidR="0001209D" w:rsidRDefault="0001209D" w:rsidP="0080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3DC1" w14:textId="77777777" w:rsidR="0001209D" w:rsidRDefault="0001209D" w:rsidP="00802097">
      <w:pPr>
        <w:spacing w:after="0" w:line="240" w:lineRule="auto"/>
      </w:pPr>
      <w:r>
        <w:separator/>
      </w:r>
    </w:p>
  </w:footnote>
  <w:footnote w:type="continuationSeparator" w:id="0">
    <w:p w14:paraId="2611F88F" w14:textId="77777777" w:rsidR="0001209D" w:rsidRDefault="0001209D" w:rsidP="0080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91F1" w14:textId="6EBFBD17" w:rsidR="00802097" w:rsidRPr="002A07E1" w:rsidRDefault="002A07E1" w:rsidP="002A07E1">
    <w:pPr>
      <w:pStyle w:val="Zhlav"/>
      <w:jc w:val="right"/>
      <w:rPr>
        <w:sz w:val="22"/>
        <w:szCs w:val="22"/>
      </w:rPr>
    </w:pPr>
    <w:r w:rsidRPr="002A07E1">
      <w:rPr>
        <w:sz w:val="22"/>
        <w:szCs w:val="22"/>
      </w:rPr>
      <w:t>Č.j.:2025/6200/NM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67"/>
    <w:rsid w:val="000033CA"/>
    <w:rsid w:val="00004362"/>
    <w:rsid w:val="0001209D"/>
    <w:rsid w:val="00203963"/>
    <w:rsid w:val="002A07E1"/>
    <w:rsid w:val="002B2258"/>
    <w:rsid w:val="003C022A"/>
    <w:rsid w:val="00474191"/>
    <w:rsid w:val="004805D3"/>
    <w:rsid w:val="004C59E9"/>
    <w:rsid w:val="004D740D"/>
    <w:rsid w:val="00566D11"/>
    <w:rsid w:val="005F0F90"/>
    <w:rsid w:val="006045E4"/>
    <w:rsid w:val="00661667"/>
    <w:rsid w:val="006A20EF"/>
    <w:rsid w:val="00802097"/>
    <w:rsid w:val="00950285"/>
    <w:rsid w:val="00A21D11"/>
    <w:rsid w:val="00A92492"/>
    <w:rsid w:val="00B87225"/>
    <w:rsid w:val="00C07E5C"/>
    <w:rsid w:val="00C8307D"/>
    <w:rsid w:val="00C915D5"/>
    <w:rsid w:val="00DA516E"/>
    <w:rsid w:val="00E45A8C"/>
    <w:rsid w:val="00EE4767"/>
    <w:rsid w:val="00F17820"/>
    <w:rsid w:val="00FA472F"/>
    <w:rsid w:val="00FC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FA9B"/>
  <w15:chartTrackingRefBased/>
  <w15:docId w15:val="{649BF8CC-431A-4820-B3EF-6FA90BF5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my-MM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1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1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1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1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1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1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1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1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1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1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1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1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16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16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16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16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16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16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1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1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1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1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1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16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16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16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1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16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166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0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097"/>
  </w:style>
  <w:style w:type="paragraph" w:styleId="Zpat">
    <w:name w:val="footer"/>
    <w:basedOn w:val="Normln"/>
    <w:link w:val="ZpatChar"/>
    <w:uiPriority w:val="99"/>
    <w:unhideWhenUsed/>
    <w:rsid w:val="0080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097"/>
  </w:style>
  <w:style w:type="paragraph" w:styleId="Revize">
    <w:name w:val="Revision"/>
    <w:hidden/>
    <w:uiPriority w:val="99"/>
    <w:semiHidden/>
    <w:rsid w:val="00203963"/>
    <w:pPr>
      <w:spacing w:after="0" w:line="240" w:lineRule="auto"/>
    </w:pPr>
  </w:style>
  <w:style w:type="table" w:styleId="Mkatabulky">
    <w:name w:val="Table Grid"/>
    <w:basedOn w:val="Normlntabulka"/>
    <w:uiPriority w:val="39"/>
    <w:rsid w:val="0000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906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Onderka Pavel</dc:creator>
  <cp:keywords/>
  <dc:description/>
  <cp:lastModifiedBy>Wysočanská Alexandra</cp:lastModifiedBy>
  <cp:revision>5</cp:revision>
  <cp:lastPrinted>2025-12-02T13:12:00Z</cp:lastPrinted>
  <dcterms:created xsi:type="dcterms:W3CDTF">2025-11-24T06:39:00Z</dcterms:created>
  <dcterms:modified xsi:type="dcterms:W3CDTF">2025-12-05T08:36:00Z</dcterms:modified>
</cp:coreProperties>
</file>