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FE41" w14:textId="3045582B" w:rsidR="003E13FD" w:rsidRDefault="00711C13">
      <w:pPr>
        <w:pStyle w:val="Nadpis1"/>
        <w:spacing w:after="38"/>
        <w:ind w:left="10" w:right="13" w:hanging="10"/>
      </w:pPr>
      <w:r>
        <w:rPr>
          <w:sz w:val="24"/>
        </w:rPr>
        <w:t>KUPNÍ SMLOUVA č. j.</w:t>
      </w:r>
      <w:r w:rsidR="004E6DC6">
        <w:rPr>
          <w:sz w:val="24"/>
        </w:rPr>
        <w:t xml:space="preserve"> 2025-111-02-16</w:t>
      </w:r>
      <w:r w:rsidR="001A2C7D">
        <w:rPr>
          <w:sz w:val="24"/>
        </w:rPr>
        <w:t>/59</w:t>
      </w:r>
    </w:p>
    <w:p w14:paraId="4694D1D7" w14:textId="77777777" w:rsidR="003E13FD" w:rsidRDefault="00711C13">
      <w:pPr>
        <w:spacing w:after="38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5642F0DB" w14:textId="77777777" w:rsidR="003E13FD" w:rsidRDefault="00711C13">
      <w:pPr>
        <w:spacing w:after="38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611EF3E6" w14:textId="77777777" w:rsidR="003E13FD" w:rsidRDefault="00711C13">
      <w:pPr>
        <w:spacing w:after="33" w:line="263" w:lineRule="auto"/>
        <w:ind w:left="347" w:right="75" w:hanging="283"/>
        <w:jc w:val="center"/>
      </w:pPr>
      <w:r>
        <w:t>podle § 2079 a násl. zákona č. 89/2012 Sb., občanský zákoník, ve znění pozdějších předpisů (dále jen „OZ“)</w:t>
      </w:r>
      <w:r>
        <w:rPr>
          <w:b/>
          <w:i/>
        </w:rPr>
        <w:t xml:space="preserve"> </w:t>
      </w:r>
      <w:r>
        <w:t xml:space="preserve">s názvem </w:t>
      </w:r>
    </w:p>
    <w:p w14:paraId="7B7F9F6F" w14:textId="77777777" w:rsidR="003E13FD" w:rsidRDefault="00711C13">
      <w:pPr>
        <w:spacing w:after="74" w:line="259" w:lineRule="auto"/>
        <w:ind w:left="62" w:right="0" w:firstLine="0"/>
        <w:jc w:val="center"/>
      </w:pPr>
      <w:r>
        <w:t xml:space="preserve"> </w:t>
      </w:r>
    </w:p>
    <w:p w14:paraId="6A146034" w14:textId="25E68494" w:rsidR="003E13FD" w:rsidRDefault="007273E7">
      <w:pPr>
        <w:pStyle w:val="Nadpis1"/>
        <w:rPr>
          <w:bCs/>
        </w:rPr>
      </w:pPr>
      <w:r w:rsidRPr="007273E7">
        <w:rPr>
          <w:bCs/>
        </w:rPr>
        <w:t>DNS</w:t>
      </w:r>
      <w:r w:rsidR="007E4CD5">
        <w:rPr>
          <w:bCs/>
        </w:rPr>
        <w:t xml:space="preserve"> </w:t>
      </w:r>
      <w:r w:rsidRPr="007273E7">
        <w:rPr>
          <w:bCs/>
        </w:rPr>
        <w:t>-</w:t>
      </w:r>
      <w:r w:rsidR="007E4CD5">
        <w:rPr>
          <w:bCs/>
        </w:rPr>
        <w:t xml:space="preserve"> </w:t>
      </w:r>
      <w:r w:rsidRPr="007273E7">
        <w:rPr>
          <w:bCs/>
        </w:rPr>
        <w:t xml:space="preserve">Nákup depotních léčiv Opava </w:t>
      </w:r>
    </w:p>
    <w:p w14:paraId="4AD9886C" w14:textId="22355FF1" w:rsidR="00C16745" w:rsidRDefault="00C16745" w:rsidP="00C16745">
      <w:pPr>
        <w:jc w:val="center"/>
      </w:pPr>
      <w:r>
        <w:t xml:space="preserve">(výzva č. </w:t>
      </w:r>
      <w:r w:rsidR="007273E7">
        <w:t>1</w:t>
      </w:r>
      <w:r>
        <w:t>)</w:t>
      </w:r>
    </w:p>
    <w:p w14:paraId="22DE2B7B" w14:textId="47F7EA20" w:rsidR="00C16745" w:rsidRPr="00C16745" w:rsidRDefault="00C16745" w:rsidP="00C16745">
      <w:pPr>
        <w:jc w:val="center"/>
      </w:pPr>
      <w:r>
        <w:t xml:space="preserve">Systémové číslo NEN: </w:t>
      </w:r>
      <w:r w:rsidRPr="00C16745">
        <w:rPr>
          <w:b/>
          <w:bCs/>
        </w:rPr>
        <w:t>N006/25/V000</w:t>
      </w:r>
      <w:r w:rsidR="001A2C7D">
        <w:rPr>
          <w:b/>
          <w:bCs/>
        </w:rPr>
        <w:t>39056</w:t>
      </w:r>
    </w:p>
    <w:p w14:paraId="2ABBA6E6" w14:textId="77777777" w:rsidR="003E13FD" w:rsidRDefault="00711C13">
      <w:pPr>
        <w:spacing w:after="36" w:line="259" w:lineRule="auto"/>
        <w:ind w:left="0" w:right="157" w:firstLine="0"/>
        <w:jc w:val="right"/>
      </w:pPr>
      <w:r>
        <w:rPr>
          <w:b/>
        </w:rPr>
        <w:t xml:space="preserve">uzavřená níže uvedeného dne, měsíce a roku mezi smluvními stranami  </w:t>
      </w:r>
    </w:p>
    <w:p w14:paraId="7BFE90A1" w14:textId="77777777" w:rsidR="003E13FD" w:rsidRDefault="00711C1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6617B49" w14:textId="172D2B17" w:rsidR="00ED2284" w:rsidRPr="00B65FC2" w:rsidRDefault="00ED2284" w:rsidP="00ED2284">
      <w:pPr>
        <w:pStyle w:val="bodytextu"/>
        <w:rPr>
          <w:b/>
          <w:szCs w:val="24"/>
        </w:rPr>
      </w:pPr>
      <w:r>
        <w:rPr>
          <w:b/>
          <w:szCs w:val="24"/>
        </w:rPr>
        <w:t>Zdravotnická zařízení Ministerstva spravedlnosti</w:t>
      </w:r>
    </w:p>
    <w:p w14:paraId="24C38054" w14:textId="77777777" w:rsidR="00ED2284" w:rsidRPr="0039567F" w:rsidRDefault="00ED2284" w:rsidP="00ED2284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>
        <w:rPr>
          <w:szCs w:val="24"/>
        </w:rPr>
        <w:tab/>
        <w:t>Na Květnici 1657/16, 140 00 Praha 4</w:t>
      </w:r>
    </w:p>
    <w:p w14:paraId="7B1EE410" w14:textId="77777777" w:rsidR="00ED2284" w:rsidRDefault="00ED2284" w:rsidP="00ED2284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>
        <w:rPr>
          <w:szCs w:val="24"/>
        </w:rPr>
        <w:tab/>
      </w:r>
      <w:r w:rsidRPr="00497B6D">
        <w:rPr>
          <w:szCs w:val="24"/>
        </w:rPr>
        <w:t xml:space="preserve">Mgr. Romanem Švejdou, DiS., MPA, </w:t>
      </w:r>
    </w:p>
    <w:p w14:paraId="6B2039F0" w14:textId="77777777" w:rsidR="00ED2284" w:rsidRDefault="00ED2284" w:rsidP="00ED2284">
      <w:pPr>
        <w:pStyle w:val="bodytextu"/>
        <w:ind w:left="2832"/>
        <w:rPr>
          <w:szCs w:val="24"/>
        </w:rPr>
      </w:pPr>
      <w:r w:rsidRPr="00497B6D">
        <w:rPr>
          <w:szCs w:val="24"/>
        </w:rPr>
        <w:t>provozně-ekonomický</w:t>
      </w:r>
      <w:r>
        <w:rPr>
          <w:szCs w:val="24"/>
        </w:rPr>
        <w:t>m</w:t>
      </w:r>
      <w:r w:rsidRPr="00497B6D">
        <w:rPr>
          <w:szCs w:val="24"/>
        </w:rPr>
        <w:t xml:space="preserve"> náměst</w:t>
      </w:r>
      <w:r>
        <w:rPr>
          <w:szCs w:val="24"/>
        </w:rPr>
        <w:t>kem</w:t>
      </w:r>
    </w:p>
    <w:p w14:paraId="4E5B9D67" w14:textId="77777777" w:rsidR="00ED2284" w:rsidRPr="004E110B" w:rsidRDefault="00ED2284" w:rsidP="00ED2284">
      <w:pPr>
        <w:pStyle w:val="bodytextu"/>
        <w:ind w:left="2832" w:hanging="2832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  <w:t>19738269</w:t>
      </w:r>
    </w:p>
    <w:p w14:paraId="2BB263F1" w14:textId="77777777" w:rsidR="00ED2284" w:rsidRDefault="00ED2284" w:rsidP="00ED2284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CZ19738269</w:t>
      </w:r>
    </w:p>
    <w:p w14:paraId="75B0E120" w14:textId="77530742" w:rsidR="00ED2284" w:rsidRDefault="00ED2284" w:rsidP="00ED2284">
      <w:pPr>
        <w:pStyle w:val="bodytextu"/>
        <w:rPr>
          <w:szCs w:val="24"/>
        </w:rPr>
      </w:pPr>
      <w:r w:rsidRPr="00497B6D">
        <w:rPr>
          <w:szCs w:val="24"/>
        </w:rPr>
        <w:t xml:space="preserve">bankovní spojení: </w:t>
      </w:r>
      <w:r>
        <w:rPr>
          <w:szCs w:val="24"/>
        </w:rPr>
        <w:tab/>
      </w:r>
      <w:r>
        <w:rPr>
          <w:szCs w:val="24"/>
        </w:rPr>
        <w:tab/>
      </w:r>
    </w:p>
    <w:p w14:paraId="1DB97AE5" w14:textId="3630F3C5" w:rsidR="00ED2284" w:rsidRPr="004E110B" w:rsidRDefault="00ED2284" w:rsidP="00ED2284">
      <w:pPr>
        <w:pStyle w:val="bodytextu"/>
        <w:rPr>
          <w:szCs w:val="24"/>
        </w:rPr>
      </w:pPr>
      <w:r w:rsidRPr="00497B6D">
        <w:rPr>
          <w:szCs w:val="24"/>
        </w:rPr>
        <w:t xml:space="preserve">číslo účtu: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FAC56D0" w14:textId="6BDFBFC5" w:rsidR="00ED2284" w:rsidRPr="004E110B" w:rsidRDefault="00ED2284" w:rsidP="00ED2284">
      <w:pPr>
        <w:pStyle w:val="bodytextu"/>
        <w:rPr>
          <w:szCs w:val="24"/>
        </w:rPr>
      </w:pPr>
      <w:r>
        <w:rPr>
          <w:szCs w:val="24"/>
        </w:rPr>
        <w:t xml:space="preserve">kontaktní osoba: </w:t>
      </w:r>
      <w:r>
        <w:rPr>
          <w:szCs w:val="24"/>
        </w:rPr>
        <w:tab/>
      </w:r>
      <w:r w:rsidR="00210A84">
        <w:rPr>
          <w:szCs w:val="24"/>
        </w:rPr>
        <w:tab/>
      </w:r>
    </w:p>
    <w:p w14:paraId="418B6F89" w14:textId="4E64F708" w:rsidR="00ED2284" w:rsidRDefault="00ED2284" w:rsidP="00ED2284">
      <w:pPr>
        <w:pStyle w:val="bodytextu"/>
        <w:rPr>
          <w:szCs w:val="24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927AC">
        <w:rPr>
          <w:szCs w:val="24"/>
        </w:rPr>
        <w:t xml:space="preserve"> </w:t>
      </w:r>
    </w:p>
    <w:p w14:paraId="1D42ABEB" w14:textId="087405A2" w:rsidR="00ED2284" w:rsidRDefault="00ED2284" w:rsidP="00ED2284">
      <w:pPr>
        <w:pStyle w:val="bodytextu"/>
        <w:rPr>
          <w:sz w:val="22"/>
          <w:szCs w:val="22"/>
        </w:rPr>
      </w:pPr>
      <w:r>
        <w:rPr>
          <w:szCs w:val="24"/>
        </w:rPr>
        <w:t>tel. kontakt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1CA2559" w14:textId="77777777" w:rsidR="00ED2284" w:rsidRDefault="00ED2284" w:rsidP="00ED2284">
      <w:pPr>
        <w:pStyle w:val="bodytextu"/>
        <w:rPr>
          <w:szCs w:val="24"/>
        </w:rPr>
      </w:pPr>
      <w:r w:rsidRPr="006C0583">
        <w:rPr>
          <w:sz w:val="22"/>
          <w:szCs w:val="22"/>
        </w:rPr>
        <w:t>ID datové schránky</w:t>
      </w:r>
      <w:r w:rsidRPr="00EC6C05">
        <w:rPr>
          <w:sz w:val="22"/>
          <w:szCs w:val="22"/>
        </w:rPr>
        <w:t>:</w:t>
      </w:r>
      <w:r w:rsidRPr="00EC6C05">
        <w:rPr>
          <w:sz w:val="22"/>
          <w:szCs w:val="22"/>
        </w:rPr>
        <w:tab/>
      </w:r>
      <w:r w:rsidRPr="00EC6C05">
        <w:rPr>
          <w:sz w:val="22"/>
          <w:szCs w:val="22"/>
        </w:rPr>
        <w:tab/>
      </w:r>
      <w:r w:rsidRPr="00C96419">
        <w:rPr>
          <w:szCs w:val="24"/>
        </w:rPr>
        <w:t>hsaxra8</w:t>
      </w:r>
    </w:p>
    <w:p w14:paraId="27BC1D5C" w14:textId="57FCD810" w:rsidR="00ED2284" w:rsidRDefault="00ED2284" w:rsidP="00ED2284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 w:rsidR="006D213C">
        <w:rPr>
          <w:b/>
          <w:szCs w:val="24"/>
        </w:rPr>
        <w:t>k</w:t>
      </w:r>
      <w:r>
        <w:rPr>
          <w:b/>
          <w:szCs w:val="24"/>
        </w:rPr>
        <w:t>upující</w:t>
      </w:r>
      <w:r w:rsidRPr="004E110B">
        <w:rPr>
          <w:szCs w:val="24"/>
        </w:rPr>
        <w:t xml:space="preserve">“) </w:t>
      </w:r>
      <w:r>
        <w:rPr>
          <w:szCs w:val="24"/>
        </w:rPr>
        <w:t>na straně jedné</w:t>
      </w:r>
    </w:p>
    <w:p w14:paraId="2C4BB055" w14:textId="63078C0A" w:rsidR="003E13FD" w:rsidRDefault="003E13FD">
      <w:pPr>
        <w:spacing w:after="0" w:line="259" w:lineRule="auto"/>
        <w:ind w:left="0" w:right="4237" w:firstLine="0"/>
        <w:jc w:val="left"/>
      </w:pPr>
    </w:p>
    <w:p w14:paraId="5A39198B" w14:textId="77777777" w:rsidR="003E13FD" w:rsidRDefault="00711C13">
      <w:pPr>
        <w:spacing w:after="19" w:line="259" w:lineRule="auto"/>
        <w:ind w:left="676" w:right="0" w:firstLine="0"/>
        <w:jc w:val="center"/>
      </w:pPr>
      <w:r>
        <w:t xml:space="preserve"> a </w:t>
      </w:r>
    </w:p>
    <w:p w14:paraId="6BCF9C88" w14:textId="77777777" w:rsidR="00ED2284" w:rsidRDefault="00ED2284">
      <w:pPr>
        <w:spacing w:after="19" w:line="259" w:lineRule="auto"/>
        <w:ind w:left="676" w:right="0" w:firstLine="0"/>
        <w:jc w:val="center"/>
      </w:pPr>
    </w:p>
    <w:p w14:paraId="513EBBAC" w14:textId="021E13D9" w:rsidR="00ED2284" w:rsidRDefault="00ED2284" w:rsidP="00ED2284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282E">
        <w:rPr>
          <w:rFonts w:ascii="Arial" w:hAnsi="Arial" w:cs="Arial"/>
          <w:sz w:val="24"/>
          <w:szCs w:val="24"/>
        </w:rPr>
        <w:t>Slezská nemocnice v Opavě, příspěvková organizace</w:t>
      </w:r>
    </w:p>
    <w:p w14:paraId="6EB2867B" w14:textId="37AB6F57" w:rsidR="00ED2284" w:rsidRPr="004E110B" w:rsidRDefault="00ED2284" w:rsidP="00ED2284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se sídlem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282E">
        <w:rPr>
          <w:rFonts w:ascii="Arial" w:hAnsi="Arial" w:cs="Arial"/>
          <w:sz w:val="24"/>
          <w:szCs w:val="24"/>
        </w:rPr>
        <w:t>Olomoucká 470/86, Předměstí, 746 01 Opava</w:t>
      </w:r>
    </w:p>
    <w:p w14:paraId="51DE0415" w14:textId="74965058" w:rsidR="00ED2284" w:rsidRPr="004E110B" w:rsidRDefault="00ED2284" w:rsidP="00ED2284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zastoupená: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282E">
        <w:rPr>
          <w:rFonts w:ascii="Arial" w:hAnsi="Arial" w:cs="Arial"/>
          <w:sz w:val="24"/>
          <w:szCs w:val="24"/>
        </w:rPr>
        <w:t xml:space="preserve">Ing. Karlem </w:t>
      </w:r>
      <w:proofErr w:type="spellStart"/>
      <w:r w:rsidR="003F282E">
        <w:rPr>
          <w:rFonts w:ascii="Arial" w:hAnsi="Arial" w:cs="Arial"/>
          <w:sz w:val="24"/>
          <w:szCs w:val="24"/>
        </w:rPr>
        <w:t>Siebertem</w:t>
      </w:r>
      <w:proofErr w:type="spellEnd"/>
      <w:r w:rsidR="003F282E">
        <w:rPr>
          <w:rFonts w:ascii="Arial" w:hAnsi="Arial" w:cs="Arial"/>
          <w:sz w:val="24"/>
          <w:szCs w:val="24"/>
        </w:rPr>
        <w:t>, MBA, ředitelem</w:t>
      </w:r>
    </w:p>
    <w:p w14:paraId="4D4F8CF1" w14:textId="5BA2EABF" w:rsidR="00ED2284" w:rsidRPr="004E110B" w:rsidRDefault="00ED2284" w:rsidP="00ED2284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z w:val="24"/>
          <w:szCs w:val="24"/>
        </w:rPr>
        <w:t>O</w:t>
      </w:r>
      <w:r w:rsidRPr="004E110B">
        <w:rPr>
          <w:rFonts w:ascii="Arial" w:hAnsi="Arial" w:cs="Arial"/>
          <w:sz w:val="24"/>
          <w:szCs w:val="24"/>
        </w:rPr>
        <w:t>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282E">
        <w:rPr>
          <w:rFonts w:ascii="Arial" w:hAnsi="Arial" w:cs="Arial"/>
          <w:sz w:val="24"/>
          <w:szCs w:val="24"/>
        </w:rPr>
        <w:t>47813750</w:t>
      </w:r>
    </w:p>
    <w:p w14:paraId="7FDEE84B" w14:textId="7C51A9E1" w:rsidR="00ED2284" w:rsidRPr="004E110B" w:rsidRDefault="00ED2284" w:rsidP="00ED2284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DIČ: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282E">
        <w:rPr>
          <w:rFonts w:ascii="Arial" w:hAnsi="Arial" w:cs="Arial"/>
          <w:sz w:val="24"/>
          <w:szCs w:val="24"/>
        </w:rPr>
        <w:t>CZ47813750</w:t>
      </w:r>
    </w:p>
    <w:p w14:paraId="258270EC" w14:textId="5447CDB8" w:rsidR="00ED2284" w:rsidRDefault="00ED2284" w:rsidP="00ED2284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bankovní spojení:</w:t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832C1F6" w14:textId="7C8827C0" w:rsidR="00ED2284" w:rsidRPr="004E110B" w:rsidRDefault="00ED2284" w:rsidP="00ED2284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E47C4FE" w14:textId="07E561D9" w:rsidR="00ED2284" w:rsidRPr="004E110B" w:rsidRDefault="00ED2284" w:rsidP="00ED2284">
      <w:pPr>
        <w:pStyle w:val="bodytextu"/>
        <w:rPr>
          <w:szCs w:val="24"/>
        </w:rPr>
      </w:pPr>
      <w:r>
        <w:rPr>
          <w:szCs w:val="24"/>
        </w:rPr>
        <w:t>kontaktní osoba:</w:t>
      </w:r>
      <w:r>
        <w:rPr>
          <w:szCs w:val="24"/>
        </w:rPr>
        <w:tab/>
      </w:r>
      <w:r>
        <w:rPr>
          <w:szCs w:val="24"/>
        </w:rPr>
        <w:tab/>
      </w:r>
    </w:p>
    <w:p w14:paraId="525D412E" w14:textId="356E34EB" w:rsidR="00ED2284" w:rsidRDefault="00ED2284" w:rsidP="00ED2284">
      <w:pPr>
        <w:pStyle w:val="bodytextu"/>
        <w:rPr>
          <w:szCs w:val="24"/>
        </w:rPr>
      </w:pPr>
      <w:r w:rsidRPr="004E110B">
        <w:rPr>
          <w:szCs w:val="24"/>
        </w:rPr>
        <w:t>e</w:t>
      </w:r>
      <w:r>
        <w:rPr>
          <w:szCs w:val="24"/>
        </w:rPr>
        <w:t>-mail:</w:t>
      </w:r>
    </w:p>
    <w:p w14:paraId="5E9A53C2" w14:textId="604DAA6B" w:rsidR="00ED2284" w:rsidRDefault="00ED2284" w:rsidP="00ED2284">
      <w:pPr>
        <w:pStyle w:val="bodytextu"/>
        <w:rPr>
          <w:szCs w:val="24"/>
        </w:rPr>
      </w:pPr>
      <w:r>
        <w:rPr>
          <w:szCs w:val="24"/>
        </w:rPr>
        <w:t>ID datové schránky</w:t>
      </w:r>
      <w:r w:rsidRPr="00EC6C05">
        <w:rPr>
          <w:szCs w:val="24"/>
        </w:rPr>
        <w:t>:</w:t>
      </w:r>
      <w:r w:rsidRPr="00EC6C05">
        <w:rPr>
          <w:szCs w:val="24"/>
        </w:rPr>
        <w:tab/>
      </w:r>
      <w:r w:rsidRPr="00EC6C05">
        <w:rPr>
          <w:szCs w:val="24"/>
        </w:rPr>
        <w:tab/>
      </w:r>
      <w:r w:rsidR="003F282E">
        <w:rPr>
          <w:szCs w:val="24"/>
        </w:rPr>
        <w:t>q2ak7ru</w:t>
      </w:r>
      <w:r>
        <w:rPr>
          <w:szCs w:val="24"/>
        </w:rPr>
        <w:tab/>
      </w:r>
    </w:p>
    <w:p w14:paraId="618C0F58" w14:textId="77777777" w:rsidR="00ED2284" w:rsidRPr="004E110B" w:rsidRDefault="00ED2284" w:rsidP="00ED2284">
      <w:pPr>
        <w:pStyle w:val="bodytextu"/>
        <w:rPr>
          <w:szCs w:val="24"/>
        </w:rPr>
      </w:pPr>
    </w:p>
    <w:p w14:paraId="553582F3" w14:textId="037E5A9D" w:rsidR="00ED2284" w:rsidRPr="004E110B" w:rsidRDefault="00ED2284" w:rsidP="00ED2284">
      <w:pPr>
        <w:pStyle w:val="bodytextu"/>
        <w:jc w:val="both"/>
        <w:rPr>
          <w:szCs w:val="24"/>
        </w:rPr>
      </w:pPr>
      <w:r w:rsidRPr="004E110B">
        <w:rPr>
          <w:szCs w:val="24"/>
        </w:rPr>
        <w:t xml:space="preserve">zapsaná v OR vedeném </w:t>
      </w:r>
      <w:r w:rsidR="003F282E">
        <w:rPr>
          <w:szCs w:val="24"/>
        </w:rPr>
        <w:t xml:space="preserve">u Krajského </w:t>
      </w:r>
      <w:r>
        <w:rPr>
          <w:szCs w:val="24"/>
        </w:rPr>
        <w:t>soud</w:t>
      </w:r>
      <w:r w:rsidR="003F282E">
        <w:rPr>
          <w:szCs w:val="24"/>
        </w:rPr>
        <w:t>u</w:t>
      </w:r>
      <w:r>
        <w:rPr>
          <w:szCs w:val="24"/>
        </w:rPr>
        <w:t xml:space="preserve"> v</w:t>
      </w:r>
      <w:r w:rsidR="003F282E">
        <w:rPr>
          <w:szCs w:val="24"/>
        </w:rPr>
        <w:t xml:space="preserve"> Ostravě, </w:t>
      </w:r>
      <w:r>
        <w:rPr>
          <w:szCs w:val="24"/>
        </w:rPr>
        <w:t xml:space="preserve">oddíl </w:t>
      </w:r>
      <w:proofErr w:type="spellStart"/>
      <w:r w:rsidR="003F282E">
        <w:rPr>
          <w:szCs w:val="24"/>
        </w:rPr>
        <w:t>Pr</w:t>
      </w:r>
      <w:proofErr w:type="spellEnd"/>
      <w:r w:rsidR="003F282E">
        <w:rPr>
          <w:szCs w:val="24"/>
        </w:rPr>
        <w:t xml:space="preserve">., </w:t>
      </w:r>
      <w:r w:rsidRPr="004E110B">
        <w:rPr>
          <w:szCs w:val="24"/>
        </w:rPr>
        <w:t xml:space="preserve">vložka </w:t>
      </w:r>
      <w:r w:rsidR="003F282E">
        <w:rPr>
          <w:szCs w:val="24"/>
        </w:rPr>
        <w:t>924</w:t>
      </w:r>
    </w:p>
    <w:p w14:paraId="00ED9845" w14:textId="1DF5BD19" w:rsidR="00ED2284" w:rsidRDefault="00ED2284" w:rsidP="00ED2284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 w:rsidR="006D213C">
        <w:rPr>
          <w:b/>
          <w:szCs w:val="24"/>
        </w:rPr>
        <w:t>p</w:t>
      </w:r>
      <w:r w:rsidRPr="003452B9">
        <w:rPr>
          <w:b/>
          <w:szCs w:val="24"/>
        </w:rPr>
        <w:t>rodávající</w:t>
      </w:r>
      <w:r w:rsidRPr="004E110B">
        <w:rPr>
          <w:szCs w:val="24"/>
        </w:rPr>
        <w:t xml:space="preserve">“) </w:t>
      </w:r>
      <w:r>
        <w:rPr>
          <w:szCs w:val="24"/>
        </w:rPr>
        <w:t>na straně druhé</w:t>
      </w:r>
    </w:p>
    <w:p w14:paraId="4B680E2E" w14:textId="77777777" w:rsidR="00ED2284" w:rsidRDefault="00ED2284" w:rsidP="00810413">
      <w:pPr>
        <w:spacing w:after="19" w:line="259" w:lineRule="auto"/>
        <w:ind w:left="0" w:right="0" w:firstLine="0"/>
      </w:pPr>
    </w:p>
    <w:p w14:paraId="08B47DCA" w14:textId="77777777" w:rsidR="003E13FD" w:rsidRDefault="00711C13">
      <w:pPr>
        <w:spacing w:after="98" w:line="259" w:lineRule="auto"/>
        <w:ind w:left="10" w:right="5" w:hanging="10"/>
        <w:jc w:val="center"/>
      </w:pPr>
      <w:r>
        <w:rPr>
          <w:b/>
        </w:rPr>
        <w:t xml:space="preserve">I. </w:t>
      </w:r>
    </w:p>
    <w:p w14:paraId="0F4A513A" w14:textId="77777777" w:rsidR="003E13FD" w:rsidRPr="008D067F" w:rsidRDefault="00711C13">
      <w:pPr>
        <w:spacing w:after="94" w:line="263" w:lineRule="auto"/>
        <w:ind w:left="74" w:right="69" w:hanging="10"/>
        <w:jc w:val="center"/>
        <w:rPr>
          <w:b/>
          <w:bCs/>
        </w:rPr>
      </w:pPr>
      <w:r w:rsidRPr="008D067F">
        <w:rPr>
          <w:b/>
          <w:bCs/>
        </w:rPr>
        <w:lastRenderedPageBreak/>
        <w:t xml:space="preserve">Úvodní ustanovení </w:t>
      </w:r>
    </w:p>
    <w:p w14:paraId="311AE34E" w14:textId="1CC61B38" w:rsidR="003E13FD" w:rsidRDefault="00711C13">
      <w:pPr>
        <w:spacing w:after="240" w:line="240" w:lineRule="auto"/>
        <w:ind w:left="0" w:right="3" w:firstLine="0"/>
      </w:pPr>
      <w:r>
        <w:t xml:space="preserve">Tato kupní smlouva je smluvními stranami uzavřena na plnění veřejné zakázky zadávané v </w:t>
      </w:r>
      <w:r>
        <w:rPr>
          <w:b/>
        </w:rPr>
        <w:t xml:space="preserve">Dynamickém nákupním systému na </w:t>
      </w:r>
      <w:r w:rsidR="007273E7" w:rsidRPr="007273E7">
        <w:rPr>
          <w:b/>
        </w:rPr>
        <w:t>Dodávky léků, zdravotnických prostředků a doplňků stravy do organizačních útvarů ZZMS</w:t>
      </w:r>
      <w:r w:rsidR="006D213C">
        <w:rPr>
          <w:b/>
        </w:rPr>
        <w:t>,</w:t>
      </w:r>
      <w:r>
        <w:rPr>
          <w:b/>
        </w:rPr>
        <w:t xml:space="preserve"> který byl zaveden</w:t>
      </w:r>
      <w:r w:rsidR="00ED2284">
        <w:rPr>
          <w:b/>
        </w:rPr>
        <w:t xml:space="preserve"> </w:t>
      </w:r>
      <w:r>
        <w:rPr>
          <w:b/>
        </w:rPr>
        <w:t xml:space="preserve">dne </w:t>
      </w:r>
      <w:r w:rsidR="007273E7">
        <w:rPr>
          <w:b/>
        </w:rPr>
        <w:t>5</w:t>
      </w:r>
      <w:r>
        <w:rPr>
          <w:b/>
        </w:rPr>
        <w:t xml:space="preserve">. </w:t>
      </w:r>
      <w:r w:rsidR="007273E7">
        <w:rPr>
          <w:b/>
        </w:rPr>
        <w:t>9</w:t>
      </w:r>
      <w:r>
        <w:rPr>
          <w:b/>
        </w:rPr>
        <w:t>. 202</w:t>
      </w:r>
      <w:r w:rsidR="00ED2284">
        <w:rPr>
          <w:b/>
        </w:rPr>
        <w:t>5.</w:t>
      </w:r>
      <w:r>
        <w:t xml:space="preserve"> </w:t>
      </w:r>
    </w:p>
    <w:p w14:paraId="6F8EFAE1" w14:textId="77777777" w:rsidR="003E13FD" w:rsidRDefault="00711C13">
      <w:pPr>
        <w:spacing w:after="39" w:line="259" w:lineRule="auto"/>
        <w:ind w:left="10" w:right="5" w:hanging="10"/>
        <w:jc w:val="center"/>
      </w:pPr>
      <w:r>
        <w:rPr>
          <w:b/>
        </w:rPr>
        <w:t xml:space="preserve">II. </w:t>
      </w:r>
    </w:p>
    <w:p w14:paraId="5B3B77E2" w14:textId="77777777" w:rsidR="003E13FD" w:rsidRDefault="00711C13">
      <w:pPr>
        <w:pStyle w:val="Nadpis2"/>
        <w:ind w:right="4"/>
      </w:pPr>
      <w:r>
        <w:t xml:space="preserve">Předmět plnění </w:t>
      </w:r>
    </w:p>
    <w:p w14:paraId="4882BF72" w14:textId="6C0788E2" w:rsidR="007273E7" w:rsidRDefault="00711C13" w:rsidP="007273E7">
      <w:pPr>
        <w:numPr>
          <w:ilvl w:val="0"/>
          <w:numId w:val="1"/>
        </w:numPr>
        <w:ind w:right="0" w:hanging="427"/>
      </w:pPr>
      <w:r>
        <w:t xml:space="preserve">Předmětem této kupní smlouvy </w:t>
      </w:r>
      <w:r w:rsidR="007273E7" w:rsidRPr="002C5818">
        <w:t>jsou dodávky léči</w:t>
      </w:r>
      <w:r w:rsidR="001A2C7D">
        <w:t>v</w:t>
      </w:r>
      <w:r w:rsidR="007273E7">
        <w:t xml:space="preserve"> určených pro ambulantní péči dle přílohy č. 1 Smlouvy. Konkrétní požadavky na plnění předmětu veřejné zakázky budou upřesňovány průběžně jednotlivými dílčími objednávkami, součástí předmětu plnění je současně</w:t>
      </w:r>
      <w:r>
        <w:t xml:space="preserve"> doprav</w:t>
      </w:r>
      <w:r w:rsidR="007273E7">
        <w:t>a</w:t>
      </w:r>
      <w:r>
        <w:t xml:space="preserve"> do míst</w:t>
      </w:r>
      <w:r w:rsidR="007273E7">
        <w:t>a</w:t>
      </w:r>
      <w:r>
        <w:t xml:space="preserve"> plnění.  </w:t>
      </w:r>
    </w:p>
    <w:p w14:paraId="1DA5D4BF" w14:textId="60FD36E7" w:rsidR="007273E7" w:rsidRDefault="007273E7" w:rsidP="007273E7">
      <w:pPr>
        <w:numPr>
          <w:ilvl w:val="0"/>
          <w:numId w:val="1"/>
        </w:numPr>
        <w:ind w:right="0" w:hanging="427"/>
      </w:pPr>
      <w:r w:rsidRPr="007273E7">
        <w:rPr>
          <w:rStyle w:val="Siln"/>
          <w:b w:val="0"/>
          <w:bCs w:val="0"/>
        </w:rPr>
        <w:t>Prodávající se zavazuje</w:t>
      </w:r>
      <w:r>
        <w:t>, že po dobu platnosti a účinnosti této kupní smlouvy bude formou dílčích plnění zajišťovat dodávky léčivých přípravků. Prodávající se dále zavazuje umožnit kupujícímu nabytí vlastnického práva k jednotlivým dodávkám léčiv v souladu s touto kupní smlouvou. Kupující je oprávněn objednávat léčiva dle své aktuální potřeby.</w:t>
      </w:r>
    </w:p>
    <w:p w14:paraId="3F2E6DA8" w14:textId="29CC9005" w:rsidR="007273E7" w:rsidRDefault="007273E7" w:rsidP="00810413">
      <w:pPr>
        <w:numPr>
          <w:ilvl w:val="0"/>
          <w:numId w:val="1"/>
        </w:numPr>
        <w:ind w:right="0" w:hanging="427"/>
      </w:pPr>
      <w:r w:rsidRPr="007273E7">
        <w:rPr>
          <w:rStyle w:val="Siln"/>
          <w:b w:val="0"/>
          <w:bCs w:val="0"/>
        </w:rPr>
        <w:t>Kupující se zavazuje</w:t>
      </w:r>
      <w:r>
        <w:t xml:space="preserve"> uhradit kupní cenu sjednanou v kupní smlouvě za řádně dodaná léčiva bez vad. Po dobu platnosti a účinnosti této kupní smlouvy se kupující dále zavazuje odebírat od prodávajícího léčiva v rozsahu jednotlivých písemných dílčích objednávek.</w:t>
      </w:r>
      <w:r w:rsidR="0083469E" w:rsidRPr="0083469E">
        <w:t xml:space="preserve"> Prodávající bere na vědomí, že uzavřením této </w:t>
      </w:r>
      <w:r w:rsidR="0083469E">
        <w:t>kupní s</w:t>
      </w:r>
      <w:r w:rsidR="0083469E" w:rsidRPr="0083469E">
        <w:t>mlouvy nevzniká kupujícímu povinnost učinit jakoukoli objednávku, a že objednávky budou realizovány výhradně dle aktuálních potřeb kupujícího.</w:t>
      </w:r>
    </w:p>
    <w:p w14:paraId="50B26C7C" w14:textId="77777777" w:rsidR="007273E7" w:rsidRDefault="007273E7" w:rsidP="007273E7">
      <w:pPr>
        <w:ind w:right="0"/>
      </w:pPr>
    </w:p>
    <w:p w14:paraId="283DC3EE" w14:textId="77777777" w:rsidR="003E13FD" w:rsidRDefault="00711C13">
      <w:pPr>
        <w:spacing w:after="39" w:line="259" w:lineRule="auto"/>
        <w:ind w:left="10" w:right="5" w:hanging="10"/>
        <w:jc w:val="center"/>
      </w:pPr>
      <w:r>
        <w:rPr>
          <w:b/>
        </w:rPr>
        <w:t xml:space="preserve">III. </w:t>
      </w:r>
    </w:p>
    <w:p w14:paraId="64925767" w14:textId="77777777" w:rsidR="003E13FD" w:rsidRDefault="00711C13">
      <w:pPr>
        <w:pStyle w:val="Nadpis2"/>
        <w:ind w:right="5"/>
      </w:pPr>
      <w:r>
        <w:t xml:space="preserve">Celková kupní cena </w:t>
      </w:r>
    </w:p>
    <w:p w14:paraId="5D2FF15E" w14:textId="4682707B" w:rsidR="003E13FD" w:rsidRDefault="00711C13">
      <w:pPr>
        <w:numPr>
          <w:ilvl w:val="0"/>
          <w:numId w:val="2"/>
        </w:numPr>
        <w:ind w:right="0" w:hanging="427"/>
      </w:pPr>
      <w:r>
        <w:t xml:space="preserve">Celková kupní cena za celou dodávku </w:t>
      </w:r>
      <w:r w:rsidR="001A2C7D">
        <w:t>zboží</w:t>
      </w:r>
      <w:r>
        <w:t xml:space="preserve"> dle této kupní smlouvy činí </w:t>
      </w:r>
      <w:r w:rsidR="003F282E">
        <w:t>962.957,73</w:t>
      </w:r>
      <w:r w:rsidR="00ED2284">
        <w:t xml:space="preserve"> </w:t>
      </w:r>
      <w:r>
        <w:t>Kč bez DPH, výše DPH činí</w:t>
      </w:r>
      <w:r w:rsidR="003F282E">
        <w:t xml:space="preserve"> 115.554,93 Kč, </w:t>
      </w:r>
      <w:r>
        <w:t xml:space="preserve">cena včetně DPH činí </w:t>
      </w:r>
      <w:r w:rsidR="003F282E">
        <w:t>1.078.512,66 Kč</w:t>
      </w:r>
      <w:r>
        <w:t xml:space="preserve">. Kupní cena každého jednotlivého kusu zboží je uvedena v příloze č. 1 této kupní smlouvy. </w:t>
      </w:r>
    </w:p>
    <w:p w14:paraId="1F13BD3F" w14:textId="6DB36825" w:rsidR="00F42325" w:rsidRDefault="00F42325" w:rsidP="00EB4F8A">
      <w:pPr>
        <w:pStyle w:val="Odstavecseseznamem"/>
        <w:numPr>
          <w:ilvl w:val="0"/>
          <w:numId w:val="2"/>
        </w:numPr>
        <w:spacing w:after="230"/>
        <w:ind w:right="0" w:firstLine="0"/>
      </w:pPr>
      <w:r w:rsidRPr="00F42325">
        <w:t xml:space="preserve">Jednotkové ceny léčiv dohodnuté dle přílohy č.1 kupní smlouvy jsou platné, nejvýše přípustné a nepřekročitelné po celou dobu účinnosti Smlouvy a zahrnují veškeré náklady prodávajícího s dodávkou na místo určení včetně dopravy a dalších nákladů souvisejících s dodávkou předmětu plnění v této kupní smlouvě výslovně neuvedených. Jednotkové ceny mohou být měněny jen v případě změny sazby DPH nebo v případě změny sazeb zákonných poplatků. </w:t>
      </w:r>
    </w:p>
    <w:p w14:paraId="5553E18F" w14:textId="77777777" w:rsidR="003E13FD" w:rsidRDefault="00711C13">
      <w:pPr>
        <w:spacing w:after="39" w:line="259" w:lineRule="auto"/>
        <w:ind w:left="10" w:right="3" w:hanging="10"/>
        <w:jc w:val="center"/>
      </w:pPr>
      <w:r>
        <w:rPr>
          <w:b/>
        </w:rPr>
        <w:t xml:space="preserve">IV. </w:t>
      </w:r>
    </w:p>
    <w:p w14:paraId="0E011460" w14:textId="77777777" w:rsidR="003E13FD" w:rsidRDefault="00711C13">
      <w:pPr>
        <w:pStyle w:val="Nadpis2"/>
        <w:ind w:right="2"/>
      </w:pPr>
      <w:r>
        <w:t xml:space="preserve">Doba a místo plnění </w:t>
      </w:r>
    </w:p>
    <w:p w14:paraId="56969AEA" w14:textId="0A0210D2" w:rsidR="002B2B92" w:rsidRDefault="00E82600" w:rsidP="00EB4F8A">
      <w:pPr>
        <w:pStyle w:val="Odstavecseseznamem"/>
        <w:numPr>
          <w:ilvl w:val="0"/>
          <w:numId w:val="23"/>
        </w:numPr>
      </w:pPr>
      <w:r>
        <w:t xml:space="preserve">Pravidelné dodávky léčiv musejí být doručeny </w:t>
      </w:r>
      <w:r w:rsidR="00366188">
        <w:t xml:space="preserve">do 48 hodin od </w:t>
      </w:r>
      <w:r>
        <w:t>objednání</w:t>
      </w:r>
      <w:r w:rsidR="00366188">
        <w:t xml:space="preserve">. </w:t>
      </w:r>
      <w:r>
        <w:t>Prodávající kupujícímu potvrdí dostupnost léčiv a následně upřesnění je</w:t>
      </w:r>
      <w:r w:rsidR="00A25A99">
        <w:t>jich</w:t>
      </w:r>
      <w:r>
        <w:t xml:space="preserve"> doručení oprávněné osobě kupujícího.</w:t>
      </w:r>
    </w:p>
    <w:p w14:paraId="265B47FB" w14:textId="64C4672B" w:rsidR="00E82600" w:rsidRDefault="00E82600" w:rsidP="00EB4F8A">
      <w:pPr>
        <w:ind w:left="799" w:firstLine="0"/>
      </w:pPr>
      <w:r w:rsidRPr="00067CEE">
        <w:t xml:space="preserve">Smluvní strany se dohodly, že </w:t>
      </w:r>
      <w:r w:rsidR="001A2C7D">
        <w:t>s</w:t>
      </w:r>
      <w:r w:rsidRPr="00067CEE">
        <w:t>mlouva se uzavírá na dobu určitou</w:t>
      </w:r>
      <w:r>
        <w:t xml:space="preserve">, a to od nabytí účinnosti kupní smlouvy </w:t>
      </w:r>
      <w:r w:rsidRPr="0014563F">
        <w:t>do</w:t>
      </w:r>
      <w:r w:rsidR="00366188" w:rsidRPr="002B2B92">
        <w:rPr>
          <w:b/>
        </w:rPr>
        <w:t xml:space="preserve"> 31.12.2026</w:t>
      </w:r>
      <w:r w:rsidR="00F13D71">
        <w:rPr>
          <w:b/>
        </w:rPr>
        <w:t>.</w:t>
      </w:r>
    </w:p>
    <w:p w14:paraId="25719D2C" w14:textId="77777777" w:rsidR="0083469E" w:rsidRDefault="00711C13" w:rsidP="00EB4F8A">
      <w:pPr>
        <w:pStyle w:val="Odstavecseseznamem"/>
        <w:numPr>
          <w:ilvl w:val="0"/>
          <w:numId w:val="23"/>
        </w:numPr>
      </w:pPr>
      <w:r>
        <w:t>Míst</w:t>
      </w:r>
      <w:r w:rsidR="0083469E">
        <w:t>o</w:t>
      </w:r>
      <w:r>
        <w:t xml:space="preserve"> plnění</w:t>
      </w:r>
      <w:r w:rsidR="0083469E">
        <w:t>:</w:t>
      </w:r>
      <w:r>
        <w:t xml:space="preserve"> </w:t>
      </w:r>
    </w:p>
    <w:p w14:paraId="2DD190A9" w14:textId="19598360" w:rsidR="0083469E" w:rsidRDefault="0083469E" w:rsidP="001A2C7D">
      <w:pPr>
        <w:pStyle w:val="Odstavecseseznamem"/>
        <w:numPr>
          <w:ilvl w:val="0"/>
          <w:numId w:val="24"/>
        </w:numPr>
      </w:pPr>
      <w:r>
        <w:t>Zdravotnické středisko Věznice a ÚPVZD Opava, adresa: Krnovská 68, 746 49 Opava</w:t>
      </w:r>
    </w:p>
    <w:p w14:paraId="15F4F4D7" w14:textId="7CD9E7A6" w:rsidR="00366188" w:rsidRDefault="00C37190" w:rsidP="001A2C7D">
      <w:pPr>
        <w:ind w:left="876" w:firstLine="540"/>
      </w:pPr>
      <w:r>
        <w:t>kontaktní osob</w:t>
      </w:r>
      <w:r w:rsidR="0083469E">
        <w:t>a kupujícíh</w:t>
      </w:r>
      <w:r w:rsidR="00366188">
        <w:t xml:space="preserve">o: </w:t>
      </w:r>
    </w:p>
    <w:p w14:paraId="33167ABC" w14:textId="3B2E5C28" w:rsidR="003E13FD" w:rsidRDefault="00366188" w:rsidP="001A2C7D">
      <w:pPr>
        <w:ind w:left="1224" w:firstLine="192"/>
      </w:pPr>
      <w:r>
        <w:t xml:space="preserve">email: </w:t>
      </w:r>
    </w:p>
    <w:p w14:paraId="307F8856" w14:textId="59E5710C" w:rsidR="003F282E" w:rsidRDefault="00E82600" w:rsidP="006927AC">
      <w:r>
        <w:rPr>
          <w:rFonts w:ascii="Calibri" w:eastAsia="Calibri" w:hAnsi="Calibri" w:cs="Calibri"/>
          <w:sz w:val="22"/>
        </w:rPr>
        <w:lastRenderedPageBreak/>
        <w:t xml:space="preserve">         </w:t>
      </w:r>
      <w:r w:rsidR="00A25A99">
        <w:rPr>
          <w:rFonts w:ascii="Calibri" w:eastAsia="Calibri" w:hAnsi="Calibri" w:cs="Calibri"/>
          <w:sz w:val="22"/>
        </w:rPr>
        <w:tab/>
      </w:r>
      <w:r w:rsidR="001A2C7D">
        <w:rPr>
          <w:rFonts w:ascii="Calibri" w:eastAsia="Calibri" w:hAnsi="Calibri" w:cs="Calibri"/>
          <w:sz w:val="22"/>
        </w:rPr>
        <w:tab/>
      </w:r>
      <w:r>
        <w:t>kontaktní osoba prodávajícího</w:t>
      </w:r>
      <w:r w:rsidR="001A2C7D">
        <w:t>:</w:t>
      </w:r>
    </w:p>
    <w:p w14:paraId="0D873737" w14:textId="1CC4E329" w:rsidR="001A2C7D" w:rsidRDefault="003F282E" w:rsidP="003F282E">
      <w:pPr>
        <w:ind w:left="1224" w:firstLine="192"/>
        <w:rPr>
          <w:rFonts w:ascii="Calibri" w:eastAsia="Calibri" w:hAnsi="Calibri" w:cs="Calibri"/>
          <w:sz w:val="22"/>
        </w:rPr>
      </w:pPr>
      <w:r>
        <w:t>e-mail:</w:t>
      </w:r>
      <w:r w:rsidR="00711C13">
        <w:rPr>
          <w:rFonts w:ascii="Calibri" w:eastAsia="Calibri" w:hAnsi="Calibri" w:cs="Calibri"/>
          <w:sz w:val="22"/>
        </w:rPr>
        <w:tab/>
      </w:r>
    </w:p>
    <w:p w14:paraId="006F4DBA" w14:textId="21492117" w:rsidR="003E13FD" w:rsidRDefault="00711C13" w:rsidP="00EB4F8A">
      <w:r>
        <w:tab/>
        <w:t xml:space="preserve"> </w:t>
      </w:r>
    </w:p>
    <w:p w14:paraId="49057A5D" w14:textId="77777777" w:rsidR="003E13FD" w:rsidRDefault="00711C13">
      <w:pPr>
        <w:spacing w:after="98" w:line="259" w:lineRule="auto"/>
        <w:ind w:left="10" w:right="3" w:hanging="10"/>
        <w:jc w:val="center"/>
      </w:pPr>
      <w:r>
        <w:rPr>
          <w:b/>
        </w:rPr>
        <w:t xml:space="preserve">V. </w:t>
      </w:r>
    </w:p>
    <w:p w14:paraId="7234188D" w14:textId="77777777" w:rsidR="003E13FD" w:rsidRDefault="00711C13">
      <w:pPr>
        <w:pStyle w:val="Nadpis2"/>
        <w:ind w:right="3"/>
      </w:pPr>
      <w:r>
        <w:t xml:space="preserve">Všeobecné dodací podmínky </w:t>
      </w:r>
    </w:p>
    <w:p w14:paraId="539ECB90" w14:textId="6D3D44BE" w:rsidR="003E13FD" w:rsidRDefault="00711C13">
      <w:pPr>
        <w:numPr>
          <w:ilvl w:val="0"/>
          <w:numId w:val="4"/>
        </w:numPr>
        <w:ind w:right="0" w:hanging="427"/>
      </w:pPr>
      <w:r>
        <w:t xml:space="preserve">Dodávka zboží bude považována za uskutečněnou jejím převzetím kupujícím a podpisem dodacího listu zástupci prodávajícího a kupujícího v místě plnění. Jedno vyhotovení dodacího listu zůstane prodávajícímu a druhé vyhotovení bude předáno kupujícímu. </w:t>
      </w:r>
    </w:p>
    <w:p w14:paraId="0DF43459" w14:textId="77777777" w:rsidR="003E13FD" w:rsidRDefault="00711C13">
      <w:pPr>
        <w:numPr>
          <w:ilvl w:val="0"/>
          <w:numId w:val="4"/>
        </w:numPr>
        <w:ind w:right="0" w:hanging="427"/>
      </w:pPr>
      <w:r>
        <w:t xml:space="preserve">Kupující nabývá vlastnické právo k dodanému zboží jeho převzetím. Přechod nebezpečí škody na zboží se řídí ustanovením § 2121-2125 OZ. </w:t>
      </w:r>
    </w:p>
    <w:p w14:paraId="6C88F66C" w14:textId="77777777" w:rsidR="003E13FD" w:rsidRDefault="00711C13">
      <w:pPr>
        <w:numPr>
          <w:ilvl w:val="0"/>
          <w:numId w:val="4"/>
        </w:numPr>
        <w:ind w:right="0" w:hanging="427"/>
      </w:pPr>
      <w:r>
        <w:t xml:space="preserve">Přesný termín dodání, místo dodání a fakturační údaje je prodávající povinen projednat s kupujícím minimálně dva pracovní dny před termínem dodání. </w:t>
      </w:r>
    </w:p>
    <w:p w14:paraId="5D6280FF" w14:textId="067D9CEC" w:rsidR="003E13FD" w:rsidRPr="00EB4F8A" w:rsidRDefault="00711C13">
      <w:pPr>
        <w:numPr>
          <w:ilvl w:val="0"/>
          <w:numId w:val="4"/>
        </w:numPr>
        <w:ind w:right="0" w:hanging="427"/>
        <w:rPr>
          <w:color w:val="000000" w:themeColor="text1"/>
        </w:rPr>
      </w:pPr>
      <w:r w:rsidRPr="00EB4F8A">
        <w:rPr>
          <w:color w:val="000000" w:themeColor="text1"/>
        </w:rPr>
        <w:t>Na fakturu a v dodacím listě prodávající uvede u jednotlivých položek předmětu plnění název</w:t>
      </w:r>
      <w:r w:rsidR="005819BB">
        <w:rPr>
          <w:color w:val="000000" w:themeColor="text1"/>
        </w:rPr>
        <w:t xml:space="preserve">, </w:t>
      </w:r>
      <w:r w:rsidRPr="00EB4F8A">
        <w:rPr>
          <w:color w:val="000000" w:themeColor="text1"/>
        </w:rPr>
        <w:t>kter</w:t>
      </w:r>
      <w:r w:rsidR="005819BB">
        <w:rPr>
          <w:color w:val="000000" w:themeColor="text1"/>
        </w:rPr>
        <w:t>ý</w:t>
      </w:r>
      <w:r w:rsidRPr="00EB4F8A">
        <w:rPr>
          <w:color w:val="000000" w:themeColor="text1"/>
        </w:rPr>
        <w:t xml:space="preserve"> j</w:t>
      </w:r>
      <w:r w:rsidR="005819BB">
        <w:rPr>
          <w:color w:val="000000" w:themeColor="text1"/>
        </w:rPr>
        <w:t>e</w:t>
      </w:r>
      <w:r w:rsidRPr="00EB4F8A">
        <w:rPr>
          <w:color w:val="000000" w:themeColor="text1"/>
        </w:rPr>
        <w:t xml:space="preserve"> uveden v příloze č. 1, která je součástí této smlouvy. </w:t>
      </w:r>
    </w:p>
    <w:p w14:paraId="26FBA8E7" w14:textId="77777777" w:rsidR="003E13FD" w:rsidRDefault="00711C13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1F8B7FD6" w14:textId="77777777" w:rsidR="003E13FD" w:rsidRDefault="00711C13">
      <w:pPr>
        <w:spacing w:after="39" w:line="259" w:lineRule="auto"/>
        <w:ind w:left="10" w:right="4" w:hanging="10"/>
        <w:jc w:val="center"/>
      </w:pPr>
      <w:r>
        <w:rPr>
          <w:b/>
        </w:rPr>
        <w:t xml:space="preserve">VI. </w:t>
      </w:r>
    </w:p>
    <w:p w14:paraId="45B3E705" w14:textId="77777777" w:rsidR="003E13FD" w:rsidRDefault="00711C13">
      <w:pPr>
        <w:pStyle w:val="Nadpis2"/>
        <w:ind w:right="5"/>
      </w:pPr>
      <w:r>
        <w:t xml:space="preserve">Obchodní a platební podmínky </w:t>
      </w:r>
    </w:p>
    <w:p w14:paraId="6C2DCCBB" w14:textId="53C3DA01" w:rsidR="00E82600" w:rsidRDefault="00C16745" w:rsidP="00785A45">
      <w:pPr>
        <w:numPr>
          <w:ilvl w:val="0"/>
          <w:numId w:val="5"/>
        </w:numPr>
        <w:ind w:right="0" w:hanging="427"/>
      </w:pPr>
      <w:r>
        <w:t xml:space="preserve">Platba za uskutečněné dodávky zboží bude prováděna bezhotovostním platebním převodem na základě daňového dokladu vystaveného prodávajícím do </w:t>
      </w:r>
      <w:r w:rsidR="004E11FD">
        <w:t>30</w:t>
      </w:r>
      <w:r>
        <w:t xml:space="preserve"> kalendářních dnů po řádném předání a převzetí zboží kupujícím. Přílohou každého daňového dokladu bude zástupci prodávajícího a kupujícího podepsaný dodací list potvrzující, že zboží bylo dodáno kupujícímu v požadovaném množství a kvalitě. </w:t>
      </w:r>
    </w:p>
    <w:p w14:paraId="5BAFF8E2" w14:textId="0F8C2B77" w:rsidR="00E82600" w:rsidRDefault="00E82600" w:rsidP="00E82600">
      <w:pPr>
        <w:numPr>
          <w:ilvl w:val="0"/>
          <w:numId w:val="5"/>
        </w:numPr>
        <w:ind w:right="0" w:hanging="427"/>
      </w:pPr>
      <w:r>
        <w:t>Prodávající vystaví na dodaná léčiva fakturu po protokolárním převzetí léčiv odpovědným zástupcem kupujícího. Faktury prodávajícího musí odpovídat svou povahou pojmu účetního dokladu dle účinných právních předpisů. Faktura m</w:t>
      </w:r>
      <w:r w:rsidRPr="009B7D60">
        <w:t xml:space="preserve">usí obsahovat ve vztahu k plnění věcně správné údaje a musí na ní být uvedeno číslo Smlouvy a číslo příslušné objednávky </w:t>
      </w:r>
      <w:r>
        <w:t>kupujícího</w:t>
      </w:r>
      <w:r w:rsidRPr="009B7D60">
        <w:t xml:space="preserve">. Faktura musí být po vystavení doručena do 5 dnů elektronicky na adresu: </w:t>
      </w:r>
      <w:hyperlink r:id="rId7" w:history="1">
        <w:r w:rsidR="00192A6D" w:rsidRPr="006C51BE">
          <w:rPr>
            <w:rStyle w:val="Hypertextovodkaz"/>
          </w:rPr>
          <w:t>fakturace@zzms.gov.cz</w:t>
        </w:r>
      </w:hyperlink>
      <w:r w:rsidR="00192A6D">
        <w:t>.</w:t>
      </w:r>
      <w:r>
        <w:t xml:space="preserve"> K faktuře musí být přiložen protokol o převzetí dodaného léčiva (dodací list) podepsaný oprávněnou osobou</w:t>
      </w:r>
      <w:r w:rsidRPr="00DB6B2B">
        <w:t xml:space="preserve"> kupujícího a </w:t>
      </w:r>
      <w:r>
        <w:t xml:space="preserve">také </w:t>
      </w:r>
      <w:r w:rsidRPr="00DB6B2B">
        <w:t xml:space="preserve">dodací list v </w:t>
      </w:r>
      <w:proofErr w:type="spellStart"/>
      <w:r w:rsidRPr="00477E1D">
        <w:t>importovatelném</w:t>
      </w:r>
      <w:proofErr w:type="spellEnd"/>
      <w:r w:rsidRPr="00477E1D">
        <w:t xml:space="preserve"> formátu </w:t>
      </w:r>
      <w:proofErr w:type="spellStart"/>
      <w:r w:rsidRPr="00477E1D">
        <w:t>LekisXML</w:t>
      </w:r>
      <w:proofErr w:type="spellEnd"/>
      <w:r w:rsidRPr="00477E1D">
        <w:t xml:space="preserve"> nebo PDK (soubor s příponou </w:t>
      </w:r>
      <w:proofErr w:type="spellStart"/>
      <w:r w:rsidRPr="00477E1D">
        <w:t>dod</w:t>
      </w:r>
      <w:proofErr w:type="spellEnd"/>
      <w:r>
        <w:t>).</w:t>
      </w:r>
    </w:p>
    <w:p w14:paraId="3C3801AD" w14:textId="06E7EB20" w:rsidR="00192A6D" w:rsidRDefault="00192A6D" w:rsidP="00192A6D">
      <w:pPr>
        <w:numPr>
          <w:ilvl w:val="0"/>
          <w:numId w:val="5"/>
        </w:numPr>
        <w:ind w:right="0" w:hanging="427"/>
      </w:pPr>
      <w:r>
        <w:t>Datum splatnosti faktury se stanoví do 30 dnů od jejího doručení kupujícímu. Smluvní strany se dohodly, že povinnost úhrady je splněna okamžikem, kdy byla dlužná částka odepsána z účtu kupujícího.</w:t>
      </w:r>
    </w:p>
    <w:p w14:paraId="72A666ED" w14:textId="4C856F19" w:rsidR="00E82600" w:rsidRPr="00192A6D" w:rsidRDefault="00E82600" w:rsidP="00EB4F8A">
      <w:pPr>
        <w:numPr>
          <w:ilvl w:val="0"/>
          <w:numId w:val="5"/>
        </w:numPr>
        <w:ind w:right="0" w:hanging="427"/>
      </w:pPr>
      <w:r>
        <w:t>Pokud faktura neobsahuje právními předpisy a touto Smlouvou stanovené náležitosti, nebo je věcně nesprávná, je kupující oprávněn ji do data splatnosti vrátit zpět k doplnění či opravě, aniž se tak dostane do prodlení. Lhůta splatnosti počíná běžet znovu od opětovného doručení náležitě doplněného či opraveného dokladu.</w:t>
      </w:r>
    </w:p>
    <w:p w14:paraId="4669BBBE" w14:textId="31355C24" w:rsidR="002B2B92" w:rsidRPr="00192A6D" w:rsidRDefault="00E82600" w:rsidP="00192A6D">
      <w:pPr>
        <w:pStyle w:val="Odstavecseseznamem"/>
        <w:numPr>
          <w:ilvl w:val="0"/>
          <w:numId w:val="5"/>
        </w:numPr>
        <w:tabs>
          <w:tab w:val="left" w:pos="851"/>
        </w:tabs>
        <w:spacing w:after="0" w:line="240" w:lineRule="auto"/>
        <w:ind w:right="0"/>
        <w:rPr>
          <w:b/>
        </w:rPr>
      </w:pPr>
      <w:r>
        <w:t xml:space="preserve">Nezaplatí-li kupující smluvní cenu včas, je povinen uhradit prodávajícímu </w:t>
      </w:r>
      <w:r w:rsidR="001A2C7D">
        <w:t xml:space="preserve">zákonný </w:t>
      </w:r>
      <w:r>
        <w:t>úrok z</w:t>
      </w:r>
      <w:r w:rsidR="001A2C7D">
        <w:t> </w:t>
      </w:r>
      <w:r>
        <w:t>prodlení</w:t>
      </w:r>
      <w:r w:rsidR="001A2C7D">
        <w:t>.</w:t>
      </w:r>
    </w:p>
    <w:p w14:paraId="27C89FC6" w14:textId="77777777" w:rsidR="00E82600" w:rsidRDefault="00E82600" w:rsidP="00EB4F8A">
      <w:pPr>
        <w:pStyle w:val="Odstavecseseznamem"/>
        <w:tabs>
          <w:tab w:val="left" w:pos="851"/>
        </w:tabs>
        <w:spacing w:after="0" w:line="240" w:lineRule="auto"/>
        <w:ind w:left="427" w:right="0" w:firstLine="0"/>
      </w:pPr>
    </w:p>
    <w:p w14:paraId="687AD175" w14:textId="51461182" w:rsidR="002B2B92" w:rsidRDefault="00E82600" w:rsidP="00192A6D">
      <w:pPr>
        <w:pStyle w:val="Odstavecseseznamem"/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right="0"/>
      </w:pPr>
      <w:r>
        <w:lastRenderedPageBreak/>
        <w:t>Kupující</w:t>
      </w:r>
      <w:r w:rsidRPr="004E68F0">
        <w:t xml:space="preserve"> je oprávněn </w:t>
      </w:r>
      <w:r>
        <w:t xml:space="preserve">započíst jakékoli své </w:t>
      </w:r>
      <w:r w:rsidRPr="004E68F0">
        <w:t xml:space="preserve">pohledávky </w:t>
      </w:r>
      <w:r>
        <w:t xml:space="preserve">ze </w:t>
      </w:r>
      <w:r w:rsidR="001A2C7D">
        <w:t>s</w:t>
      </w:r>
      <w:r>
        <w:t xml:space="preserve">mlouvy </w:t>
      </w:r>
      <w:r w:rsidRPr="004E68F0">
        <w:t xml:space="preserve">za </w:t>
      </w:r>
      <w:r>
        <w:t>prodávajícím</w:t>
      </w:r>
      <w:r w:rsidRPr="004E68F0">
        <w:t xml:space="preserve">, proti jakémukoliv závazku vůči </w:t>
      </w:r>
      <w:r>
        <w:t>prodávajícímu</w:t>
      </w:r>
      <w:r w:rsidRPr="004E68F0">
        <w:t xml:space="preserve">. </w:t>
      </w:r>
      <w:r>
        <w:t>Prodávající</w:t>
      </w:r>
      <w:r w:rsidRPr="004E68F0">
        <w:t xml:space="preserve"> se zavazuje nepostoupit své pohledávky za </w:t>
      </w:r>
      <w:r>
        <w:t>kupujícím</w:t>
      </w:r>
      <w:r w:rsidRPr="004E68F0">
        <w:t xml:space="preserve"> třetí osobě bez souhlasu </w:t>
      </w:r>
      <w:r>
        <w:t>kupujícího</w:t>
      </w:r>
      <w:r w:rsidRPr="004E68F0">
        <w:t>.</w:t>
      </w:r>
    </w:p>
    <w:p w14:paraId="77F5A53E" w14:textId="77777777" w:rsidR="00E82600" w:rsidRDefault="00E82600" w:rsidP="00EB4F8A">
      <w:pPr>
        <w:pStyle w:val="Odstavecseseznamem"/>
        <w:tabs>
          <w:tab w:val="left" w:pos="709"/>
          <w:tab w:val="left" w:pos="851"/>
        </w:tabs>
        <w:spacing w:after="0" w:line="240" w:lineRule="auto"/>
        <w:ind w:left="427" w:right="0" w:firstLine="0"/>
      </w:pPr>
    </w:p>
    <w:p w14:paraId="5577921B" w14:textId="77777777" w:rsidR="00C16745" w:rsidRDefault="00C16745" w:rsidP="00C16745">
      <w:pPr>
        <w:numPr>
          <w:ilvl w:val="0"/>
          <w:numId w:val="5"/>
        </w:numPr>
        <w:ind w:right="0" w:hanging="427"/>
      </w:pPr>
      <w:r>
        <w:t xml:space="preserve">Platby budou vždy v české měně na základě předloženého daňového dokladu. </w:t>
      </w:r>
    </w:p>
    <w:p w14:paraId="672D09DF" w14:textId="77777777" w:rsidR="00C16745" w:rsidRDefault="00C16745" w:rsidP="00C16745">
      <w:pPr>
        <w:numPr>
          <w:ilvl w:val="0"/>
          <w:numId w:val="5"/>
        </w:numPr>
        <w:ind w:right="0" w:hanging="427"/>
      </w:pPr>
      <w:r>
        <w:t xml:space="preserve">Ceny v daňovém dokladu budou uvedeny bez DPH. K ceně bude připočtena DPH dle platné a účinné sazby v době vystavení daňového dokladu. V případě prodávajícího s účtem vedeným v zahraničí bude DPH vypočítána a odvedena podle zákona č. 235/2004 Sb., o dani z přidané hodnoty, ve znění pozdějších předpisů. </w:t>
      </w:r>
    </w:p>
    <w:p w14:paraId="45E097B6" w14:textId="77777777" w:rsidR="00C16745" w:rsidRDefault="00C16745" w:rsidP="00C16745">
      <w:pPr>
        <w:numPr>
          <w:ilvl w:val="0"/>
          <w:numId w:val="5"/>
        </w:numPr>
        <w:spacing w:after="228"/>
        <w:ind w:right="0" w:hanging="427"/>
      </w:pPr>
      <w:r>
        <w:t xml:space="preserve">Zálohové platby kupující neposkytuje. </w:t>
      </w:r>
    </w:p>
    <w:p w14:paraId="2EE80194" w14:textId="77777777" w:rsidR="003E13FD" w:rsidRDefault="00711C13">
      <w:pPr>
        <w:spacing w:after="39" w:line="259" w:lineRule="auto"/>
        <w:ind w:left="10" w:right="3" w:hanging="10"/>
        <w:jc w:val="center"/>
      </w:pPr>
      <w:r>
        <w:rPr>
          <w:b/>
        </w:rPr>
        <w:t xml:space="preserve">VII. </w:t>
      </w:r>
    </w:p>
    <w:p w14:paraId="15916043" w14:textId="77777777" w:rsidR="003E13FD" w:rsidRDefault="00711C13">
      <w:pPr>
        <w:pStyle w:val="Nadpis2"/>
        <w:ind w:right="4"/>
      </w:pPr>
      <w:r>
        <w:t xml:space="preserve">Záruka </w:t>
      </w:r>
    </w:p>
    <w:p w14:paraId="238B77AD" w14:textId="77777777" w:rsidR="00192A6D" w:rsidRPr="00192A6D" w:rsidRDefault="00192A6D" w:rsidP="00192A6D"/>
    <w:p w14:paraId="375893D5" w14:textId="7E0D800C" w:rsidR="00A25A99" w:rsidRDefault="00192A6D" w:rsidP="00192A6D">
      <w:pPr>
        <w:pStyle w:val="Odstavecseseznamem"/>
        <w:numPr>
          <w:ilvl w:val="0"/>
          <w:numId w:val="17"/>
        </w:numPr>
        <w:tabs>
          <w:tab w:val="left" w:pos="851"/>
        </w:tabs>
        <w:spacing w:after="0" w:line="240" w:lineRule="auto"/>
        <w:ind w:right="0"/>
      </w:pPr>
      <w:r>
        <w:t>Prodávající</w:t>
      </w:r>
      <w:r w:rsidRPr="00277AFE">
        <w:t xml:space="preserve"> se zavazuje dodávat léčiv</w:t>
      </w:r>
      <w:r w:rsidR="001A2C7D">
        <w:t>a</w:t>
      </w:r>
      <w:r w:rsidRPr="00277AFE">
        <w:t xml:space="preserve"> s minimální zbývající dobou použitelnosti (exspirace) nejméně 6 měsíců ode dne dodání. </w:t>
      </w:r>
    </w:p>
    <w:p w14:paraId="32FAA608" w14:textId="31923323" w:rsidR="00192A6D" w:rsidRDefault="00192A6D" w:rsidP="00EB4F8A">
      <w:pPr>
        <w:pStyle w:val="Odstavecseseznamem"/>
        <w:tabs>
          <w:tab w:val="left" w:pos="851"/>
        </w:tabs>
        <w:spacing w:after="0" w:line="240" w:lineRule="auto"/>
        <w:ind w:right="0" w:firstLine="0"/>
      </w:pPr>
      <w:r w:rsidRPr="00277AFE">
        <w:t xml:space="preserve">Dodání </w:t>
      </w:r>
      <w:r>
        <w:t>léčiv</w:t>
      </w:r>
      <w:r w:rsidRPr="00277AFE">
        <w:t xml:space="preserve"> s kratší exspirací je možné pouze na základě předchozího výslovného souhlasu o</w:t>
      </w:r>
      <w:r>
        <w:t>dpovědného</w:t>
      </w:r>
      <w:r w:rsidRPr="00277AFE">
        <w:t xml:space="preserve"> zdravotnického pracovníka </w:t>
      </w:r>
      <w:r w:rsidR="002B2B92">
        <w:t xml:space="preserve">zdravotnického </w:t>
      </w:r>
      <w:r w:rsidR="00A25A99">
        <w:t>zařízení.</w:t>
      </w:r>
    </w:p>
    <w:p w14:paraId="1BC5E49B" w14:textId="77777777" w:rsidR="00192A6D" w:rsidRDefault="00192A6D" w:rsidP="00192A6D">
      <w:pPr>
        <w:tabs>
          <w:tab w:val="left" w:pos="851"/>
        </w:tabs>
        <w:spacing w:after="0" w:line="240" w:lineRule="auto"/>
        <w:ind w:left="360" w:right="0" w:firstLine="0"/>
      </w:pPr>
    </w:p>
    <w:p w14:paraId="54C04743" w14:textId="77777777" w:rsidR="00192A6D" w:rsidRDefault="00192A6D" w:rsidP="00192A6D">
      <w:pPr>
        <w:pStyle w:val="Odstavecseseznamem"/>
        <w:tabs>
          <w:tab w:val="left" w:pos="851"/>
        </w:tabs>
        <w:ind w:left="567"/>
      </w:pPr>
    </w:p>
    <w:p w14:paraId="6F7AC4AE" w14:textId="05BF5B6C" w:rsidR="00192A6D" w:rsidRDefault="00192A6D" w:rsidP="00192A6D">
      <w:pPr>
        <w:pStyle w:val="Odstavecseseznamem"/>
        <w:numPr>
          <w:ilvl w:val="0"/>
          <w:numId w:val="17"/>
        </w:numPr>
        <w:tabs>
          <w:tab w:val="left" w:pos="851"/>
        </w:tabs>
        <w:spacing w:after="0" w:line="240" w:lineRule="auto"/>
        <w:ind w:right="0"/>
      </w:pPr>
      <w:r>
        <w:t xml:space="preserve">Nesplňuje-li léčivo vlastnosti stanovené </w:t>
      </w:r>
      <w:r w:rsidR="001A2C7D">
        <w:t>s</w:t>
      </w:r>
      <w:r>
        <w:t xml:space="preserve">mlouvou a ustanovením § 2099 občanského zákoníku, má vady. Za vady se považuje i dodání jiného léčiva než určuje </w:t>
      </w:r>
      <w:r w:rsidR="001A2C7D">
        <w:t>s</w:t>
      </w:r>
      <w:r>
        <w:t>mlouva, a vady v dokladech nutných k užívání léčiva.</w:t>
      </w:r>
      <w:r w:rsidRPr="007A2BAB">
        <w:t xml:space="preserve"> </w:t>
      </w:r>
      <w:r>
        <w:t xml:space="preserve">Prodávající odstraňuje oprávněně reklamované vady během záruční doby bezplatně. </w:t>
      </w:r>
    </w:p>
    <w:p w14:paraId="53D84444" w14:textId="77777777" w:rsidR="00192A6D" w:rsidRDefault="00192A6D" w:rsidP="00192A6D">
      <w:pPr>
        <w:tabs>
          <w:tab w:val="left" w:pos="851"/>
        </w:tabs>
        <w:ind w:firstLine="567"/>
      </w:pPr>
    </w:p>
    <w:p w14:paraId="2ABFC4B0" w14:textId="56D60FCA" w:rsidR="00192A6D" w:rsidRDefault="00192A6D" w:rsidP="00192A6D">
      <w:pPr>
        <w:pStyle w:val="Odstavecseseznamem"/>
        <w:numPr>
          <w:ilvl w:val="0"/>
          <w:numId w:val="17"/>
        </w:numPr>
        <w:tabs>
          <w:tab w:val="left" w:pos="851"/>
        </w:tabs>
        <w:spacing w:after="0" w:line="240" w:lineRule="auto"/>
        <w:ind w:right="0"/>
      </w:pPr>
      <w:r w:rsidRPr="00277AFE">
        <w:t xml:space="preserve">V případě, že </w:t>
      </w:r>
      <w:r>
        <w:t>kupující</w:t>
      </w:r>
      <w:r w:rsidRPr="00277AFE">
        <w:t xml:space="preserve"> obdrží poškozený</w:t>
      </w:r>
      <w:r>
        <w:t xml:space="preserve"> </w:t>
      </w:r>
      <w:r w:rsidRPr="00277AFE">
        <w:t xml:space="preserve">nebo nesprávně dodaný léčivý přípravek, zavazuje se </w:t>
      </w:r>
      <w:r>
        <w:t>prodávající</w:t>
      </w:r>
      <w:r w:rsidRPr="00277AFE">
        <w:t xml:space="preserve"> neprodleně po oznámení zajistit nápravu – tj. výměnu, doplnění nebo opravu dodávky – dle dohody </w:t>
      </w:r>
      <w:r w:rsidR="001A2C7D">
        <w:t>s kupujícím.</w:t>
      </w:r>
    </w:p>
    <w:p w14:paraId="19E96191" w14:textId="77777777" w:rsidR="00192A6D" w:rsidRDefault="00192A6D" w:rsidP="00192A6D">
      <w:pPr>
        <w:tabs>
          <w:tab w:val="left" w:pos="851"/>
        </w:tabs>
        <w:ind w:firstLine="567"/>
      </w:pPr>
    </w:p>
    <w:p w14:paraId="2950B20C" w14:textId="3142E553" w:rsidR="00192A6D" w:rsidRDefault="00192A6D" w:rsidP="00192A6D">
      <w:pPr>
        <w:pStyle w:val="Odstavecseseznamem"/>
        <w:numPr>
          <w:ilvl w:val="0"/>
          <w:numId w:val="17"/>
        </w:numPr>
        <w:tabs>
          <w:tab w:val="left" w:pos="851"/>
        </w:tabs>
        <w:spacing w:after="0" w:line="240" w:lineRule="auto"/>
        <w:ind w:right="0"/>
      </w:pPr>
      <w:r>
        <w:t>Vady léčiv</w:t>
      </w:r>
      <w:r w:rsidR="001A2C7D">
        <w:t>a</w:t>
      </w:r>
      <w:r>
        <w:t xml:space="preserve"> uplatňuje kupující ihned po jejich zjištění bez zbytečného odkladu u kontaktní osoby prodávajícího uvedené v </w:t>
      </w:r>
      <w:r w:rsidRPr="009D2CCA">
        <w:t xml:space="preserve">čl. </w:t>
      </w:r>
      <w:r>
        <w:t>IV</w:t>
      </w:r>
      <w:r w:rsidRPr="009D2CCA">
        <w:t xml:space="preserve">. odst. </w:t>
      </w:r>
      <w:r w:rsidR="00A25A99">
        <w:t>2</w:t>
      </w:r>
      <w:r>
        <w:t xml:space="preserve"> </w:t>
      </w:r>
      <w:r w:rsidR="001A2C7D">
        <w:t xml:space="preserve">této </w:t>
      </w:r>
      <w:r>
        <w:t>kupní smlouvy.</w:t>
      </w:r>
      <w:r w:rsidRPr="007A2BAB">
        <w:t xml:space="preserve"> </w:t>
      </w:r>
      <w:r w:rsidRPr="00277AFE">
        <w:t>Reklamace bude řešena přednostně a s maximální snahou o zachování plynulosti zásobování léčiv</w:t>
      </w:r>
      <w:r w:rsidR="001A2C7D">
        <w:t>y</w:t>
      </w:r>
      <w:r w:rsidRPr="00277AFE">
        <w:t>.</w:t>
      </w:r>
    </w:p>
    <w:p w14:paraId="298F3C7E" w14:textId="77777777" w:rsidR="00192A6D" w:rsidRDefault="00192A6D" w:rsidP="00192A6D">
      <w:pPr>
        <w:pStyle w:val="Odstavecseseznamem"/>
      </w:pPr>
    </w:p>
    <w:p w14:paraId="1FC7EB69" w14:textId="33B8EDD1" w:rsidR="003E13FD" w:rsidRDefault="00711C13" w:rsidP="00192A6D">
      <w:pPr>
        <w:pStyle w:val="Odstavecseseznamem"/>
        <w:numPr>
          <w:ilvl w:val="0"/>
          <w:numId w:val="17"/>
        </w:numPr>
        <w:tabs>
          <w:tab w:val="left" w:pos="851"/>
        </w:tabs>
        <w:spacing w:after="0" w:line="240" w:lineRule="auto"/>
        <w:ind w:right="0"/>
      </w:pPr>
      <w:r>
        <w:t xml:space="preserve">Ujednáním o náhradním plnění není dotčena odpovědnost prodávajícího za škodu. </w:t>
      </w:r>
    </w:p>
    <w:p w14:paraId="539ECFE5" w14:textId="77777777" w:rsidR="003E13FD" w:rsidRDefault="00711C13">
      <w:pPr>
        <w:spacing w:after="218" w:line="259" w:lineRule="auto"/>
        <w:ind w:left="62" w:right="0" w:firstLine="0"/>
        <w:jc w:val="center"/>
      </w:pPr>
      <w:r>
        <w:rPr>
          <w:b/>
        </w:rPr>
        <w:t xml:space="preserve"> </w:t>
      </w:r>
    </w:p>
    <w:p w14:paraId="0E9A593D" w14:textId="77777777" w:rsidR="003E13FD" w:rsidRDefault="00711C13">
      <w:pPr>
        <w:spacing w:after="39" w:line="259" w:lineRule="auto"/>
        <w:ind w:left="10" w:right="3" w:hanging="10"/>
        <w:jc w:val="center"/>
      </w:pPr>
      <w:r>
        <w:rPr>
          <w:b/>
        </w:rPr>
        <w:t xml:space="preserve">IX. </w:t>
      </w:r>
    </w:p>
    <w:p w14:paraId="525E32DB" w14:textId="77777777" w:rsidR="003E13FD" w:rsidRDefault="00711C13">
      <w:pPr>
        <w:pStyle w:val="Nadpis2"/>
        <w:ind w:right="5"/>
      </w:pPr>
      <w:r>
        <w:t xml:space="preserve">Smluvní pokuta a úroky z prodlení </w:t>
      </w:r>
    </w:p>
    <w:p w14:paraId="1C91B0A3" w14:textId="48A7C154" w:rsidR="00C37190" w:rsidRPr="00D83CC9" w:rsidRDefault="00C37190" w:rsidP="00C37190">
      <w:pPr>
        <w:numPr>
          <w:ilvl w:val="0"/>
          <w:numId w:val="11"/>
        </w:numPr>
        <w:tabs>
          <w:tab w:val="clear" w:pos="1068"/>
          <w:tab w:val="left" w:pos="426"/>
        </w:tabs>
        <w:suppressAutoHyphens/>
        <w:spacing w:before="120" w:after="120" w:line="240" w:lineRule="auto"/>
        <w:ind w:left="426" w:right="0" w:hanging="426"/>
      </w:pPr>
      <w:r>
        <w:t>Prodávající</w:t>
      </w:r>
      <w:r w:rsidRPr="00D83CC9">
        <w:t xml:space="preserve"> je oprávněn požadovat </w:t>
      </w:r>
      <w:r w:rsidR="006B4BBB">
        <w:t>po</w:t>
      </w:r>
      <w:r>
        <w:t> </w:t>
      </w:r>
      <w:r w:rsidR="001A2C7D">
        <w:t>k</w:t>
      </w:r>
      <w:r>
        <w:t>upujícím</w:t>
      </w:r>
      <w:r w:rsidRPr="00D83CC9">
        <w:t xml:space="preserve"> </w:t>
      </w:r>
      <w:r>
        <w:t>zákonný úrok</w:t>
      </w:r>
      <w:r w:rsidR="006B4BBB">
        <w:t xml:space="preserve"> z prodlení</w:t>
      </w:r>
      <w:r>
        <w:t xml:space="preserve"> z</w:t>
      </w:r>
      <w:r w:rsidRPr="00D83CC9">
        <w:t>a</w:t>
      </w:r>
      <w:r>
        <w:t> </w:t>
      </w:r>
      <w:r w:rsidRPr="00D83CC9">
        <w:t xml:space="preserve">nedodržení termínu splatnosti </w:t>
      </w:r>
      <w:r>
        <w:t>ceny zboží</w:t>
      </w:r>
      <w:r w:rsidRPr="00D83CC9">
        <w:t xml:space="preserve"> </w:t>
      </w:r>
    </w:p>
    <w:p w14:paraId="1C321F74" w14:textId="4B0B1359" w:rsidR="00C37190" w:rsidRDefault="00C37190" w:rsidP="00C37190">
      <w:pPr>
        <w:numPr>
          <w:ilvl w:val="0"/>
          <w:numId w:val="11"/>
        </w:numPr>
        <w:tabs>
          <w:tab w:val="clear" w:pos="1068"/>
          <w:tab w:val="left" w:pos="426"/>
        </w:tabs>
        <w:suppressAutoHyphens/>
        <w:spacing w:before="120" w:after="120" w:line="240" w:lineRule="auto"/>
        <w:ind w:left="426" w:right="0" w:hanging="426"/>
      </w:pPr>
      <w:r>
        <w:t>Kupující</w:t>
      </w:r>
      <w:r w:rsidRPr="00D83CC9">
        <w:t xml:space="preserve"> je oprávněn požadovat </w:t>
      </w:r>
      <w:r w:rsidR="00AF19E6">
        <w:t>po</w:t>
      </w:r>
      <w:r>
        <w:t> </w:t>
      </w:r>
      <w:r w:rsidR="001A2C7D">
        <w:t>p</w:t>
      </w:r>
      <w:r>
        <w:t>rodávajícím smluvní pokutu</w:t>
      </w:r>
      <w:r w:rsidRPr="00D83CC9">
        <w:t xml:space="preserve"> za</w:t>
      </w:r>
      <w:r>
        <w:t> </w:t>
      </w:r>
      <w:r w:rsidRPr="00D83CC9">
        <w:t xml:space="preserve">nedodržení termínu plnění dodávky zboží, </w:t>
      </w:r>
      <w:r>
        <w:t>stanove</w:t>
      </w:r>
      <w:r w:rsidR="001A2C7D">
        <w:t>ného</w:t>
      </w:r>
      <w:r>
        <w:t xml:space="preserve"> v této smlouvě</w:t>
      </w:r>
      <w:r w:rsidRPr="00737F59">
        <w:t>,</w:t>
      </w:r>
      <w:r>
        <w:t xml:space="preserve"> </w:t>
      </w:r>
      <w:r w:rsidRPr="00D83CC9">
        <w:t>a</w:t>
      </w:r>
      <w:r>
        <w:t> </w:t>
      </w:r>
      <w:r w:rsidRPr="00D83CC9">
        <w:t>to</w:t>
      </w:r>
      <w:r>
        <w:t> </w:t>
      </w:r>
      <w:r w:rsidRPr="00D83CC9">
        <w:t>ve</w:t>
      </w:r>
      <w:r>
        <w:t> </w:t>
      </w:r>
      <w:r w:rsidRPr="00D83CC9">
        <w:t>výši</w:t>
      </w:r>
      <w:r>
        <w:t> </w:t>
      </w:r>
      <w:r w:rsidRPr="00D83CC9">
        <w:t>0,05 % z</w:t>
      </w:r>
      <w:r>
        <w:t> </w:t>
      </w:r>
      <w:r w:rsidRPr="00D83CC9">
        <w:t xml:space="preserve">ceny nedodaného zboží </w:t>
      </w:r>
      <w:r>
        <w:t>bez DPH za </w:t>
      </w:r>
      <w:r w:rsidRPr="00D83CC9">
        <w:t>každý i</w:t>
      </w:r>
      <w:r>
        <w:t> </w:t>
      </w:r>
      <w:r w:rsidRPr="00D83CC9">
        <w:t xml:space="preserve">započatý den prodlení. Výše sankce není omezena. </w:t>
      </w:r>
    </w:p>
    <w:p w14:paraId="5CA2D6B7" w14:textId="678591AD" w:rsidR="00C37190" w:rsidRDefault="00C37190" w:rsidP="006D213C">
      <w:pPr>
        <w:numPr>
          <w:ilvl w:val="0"/>
          <w:numId w:val="11"/>
        </w:numPr>
        <w:tabs>
          <w:tab w:val="clear" w:pos="1068"/>
          <w:tab w:val="left" w:pos="426"/>
        </w:tabs>
        <w:suppressAutoHyphens/>
        <w:spacing w:before="120" w:after="120" w:line="240" w:lineRule="auto"/>
        <w:ind w:left="426" w:right="0" w:hanging="426"/>
      </w:pPr>
      <w:r>
        <w:t xml:space="preserve">Úhrada smluvní pokuty a zákonného úroku je </w:t>
      </w:r>
      <w:r w:rsidRPr="00D83CC9">
        <w:t>splatn</w:t>
      </w:r>
      <w:r>
        <w:t>á</w:t>
      </w:r>
      <w:r w:rsidRPr="00D83CC9">
        <w:t xml:space="preserve"> do</w:t>
      </w:r>
      <w:r>
        <w:t> </w:t>
      </w:r>
      <w:r w:rsidRPr="00D83CC9">
        <w:t>30</w:t>
      </w:r>
      <w:r>
        <w:t> kalendářních dnů od </w:t>
      </w:r>
      <w:r w:rsidRPr="00D83CC9">
        <w:t>data, kdy</w:t>
      </w:r>
      <w:r>
        <w:t> </w:t>
      </w:r>
      <w:r w:rsidRPr="00D83CC9">
        <w:t>byla povinné straně doručena písemná výzva k zaplacení oprávněnou stranou, a to</w:t>
      </w:r>
      <w:r>
        <w:t> </w:t>
      </w:r>
      <w:r w:rsidRPr="00D83CC9">
        <w:t>na</w:t>
      </w:r>
      <w:r>
        <w:t> </w:t>
      </w:r>
      <w:r w:rsidRPr="00D83CC9">
        <w:t xml:space="preserve">účet </w:t>
      </w:r>
      <w:r w:rsidRPr="00D83CC9">
        <w:lastRenderedPageBreak/>
        <w:t xml:space="preserve">oprávněné strany uvedený v písemné výzvě. </w:t>
      </w:r>
      <w:r>
        <w:t>Tímto u</w:t>
      </w:r>
      <w:r w:rsidRPr="00D83CC9">
        <w:t>stanovením není dotčeno právo oprávněné strany na</w:t>
      </w:r>
      <w:r>
        <w:t> </w:t>
      </w:r>
      <w:r w:rsidRPr="00D83CC9">
        <w:t>náhradu škody v plné výši.</w:t>
      </w:r>
    </w:p>
    <w:p w14:paraId="500AF063" w14:textId="77777777" w:rsidR="006D213C" w:rsidRDefault="006D213C" w:rsidP="006D213C">
      <w:pPr>
        <w:tabs>
          <w:tab w:val="left" w:pos="426"/>
        </w:tabs>
        <w:suppressAutoHyphens/>
        <w:spacing w:before="120" w:after="120" w:line="240" w:lineRule="auto"/>
        <w:ind w:left="426" w:right="0" w:firstLine="0"/>
      </w:pPr>
    </w:p>
    <w:p w14:paraId="4B9D0662" w14:textId="77777777" w:rsidR="003E13FD" w:rsidRDefault="00711C13">
      <w:pPr>
        <w:spacing w:after="38" w:line="259" w:lineRule="auto"/>
        <w:ind w:left="708" w:right="0" w:firstLine="0"/>
        <w:jc w:val="left"/>
      </w:pPr>
      <w:r>
        <w:t xml:space="preserve"> </w:t>
      </w:r>
    </w:p>
    <w:p w14:paraId="620AB9C3" w14:textId="77777777" w:rsidR="003E13FD" w:rsidRDefault="00711C13">
      <w:pPr>
        <w:spacing w:after="39" w:line="259" w:lineRule="auto"/>
        <w:ind w:left="10" w:right="3" w:hanging="10"/>
        <w:jc w:val="center"/>
      </w:pPr>
      <w:r>
        <w:rPr>
          <w:b/>
        </w:rPr>
        <w:t xml:space="preserve">X. </w:t>
      </w:r>
    </w:p>
    <w:p w14:paraId="508557B6" w14:textId="77777777" w:rsidR="003E13FD" w:rsidRPr="00C37190" w:rsidRDefault="00711C13">
      <w:pPr>
        <w:pStyle w:val="Nadpis3"/>
        <w:rPr>
          <w:sz w:val="24"/>
        </w:rPr>
      </w:pPr>
      <w:r w:rsidRPr="00C37190">
        <w:rPr>
          <w:sz w:val="24"/>
        </w:rPr>
        <w:t xml:space="preserve">Odstoupení od smlouvy </w:t>
      </w:r>
    </w:p>
    <w:p w14:paraId="2682D435" w14:textId="77777777" w:rsidR="003E13FD" w:rsidRDefault="00711C13">
      <w:pPr>
        <w:numPr>
          <w:ilvl w:val="0"/>
          <w:numId w:val="8"/>
        </w:numPr>
        <w:ind w:right="0" w:hanging="427"/>
      </w:pPr>
      <w:r>
        <w:t xml:space="preserve">Odstoupení od této kupní smlouvy se řídí ustanoveními § 2001 a násl. OZ. </w:t>
      </w:r>
    </w:p>
    <w:p w14:paraId="0413CF19" w14:textId="7E47CB57" w:rsidR="003E13FD" w:rsidRDefault="00711C13">
      <w:pPr>
        <w:numPr>
          <w:ilvl w:val="0"/>
          <w:numId w:val="8"/>
        </w:numPr>
        <w:ind w:right="0" w:hanging="427"/>
      </w:pPr>
      <w:r>
        <w:t>Smluvní strany pokládají za podstatné porušení smlouvy prodlení prodávajícího se splněním předmětu kupní smlouvy ve sjednaném termínu dle čl. IV. této kupní smlouvy</w:t>
      </w:r>
      <w:r w:rsidR="00AF19E6">
        <w:t xml:space="preserve"> delším než 20 dnů</w:t>
      </w:r>
      <w:r>
        <w:t xml:space="preserve"> nebo nedodání předmětu plnění v požadované kvalitě a množství dle této kupní smlouvy. </w:t>
      </w:r>
    </w:p>
    <w:p w14:paraId="06FC9D65" w14:textId="0A6735AA" w:rsidR="003E13FD" w:rsidRDefault="00711C13">
      <w:pPr>
        <w:numPr>
          <w:ilvl w:val="0"/>
          <w:numId w:val="8"/>
        </w:numPr>
        <w:spacing w:after="0"/>
        <w:ind w:right="0" w:hanging="427"/>
      </w:pPr>
      <w:r>
        <w:t xml:space="preserve">Kupující je oprávněn odstoupit od dodávky, která mu přísluší dle této kupní smlouvy, jestliže nabyde právní moci rozhodnutí insolvenčního soudu, kterým se zjišťuje úpadek nebo hrozící úpadek prodávajícího dle § 136 zákona č. 182/2006 Sb., o úpadku a způsobech jeho řešení (insolvenční zákon), ve znění pozdějších předpisů. </w:t>
      </w:r>
    </w:p>
    <w:p w14:paraId="242EDEB8" w14:textId="77777777" w:rsidR="003E13FD" w:rsidRDefault="00711C13">
      <w:pPr>
        <w:spacing w:after="256" w:line="259" w:lineRule="auto"/>
        <w:ind w:left="1066" w:right="0" w:firstLine="0"/>
        <w:jc w:val="left"/>
      </w:pPr>
      <w:r>
        <w:rPr>
          <w:sz w:val="22"/>
        </w:rPr>
        <w:t xml:space="preserve"> </w:t>
      </w:r>
    </w:p>
    <w:p w14:paraId="35230712" w14:textId="77777777" w:rsidR="003E13FD" w:rsidRDefault="00711C13">
      <w:pPr>
        <w:spacing w:after="39" w:line="259" w:lineRule="auto"/>
        <w:ind w:left="10" w:right="4" w:hanging="10"/>
        <w:jc w:val="center"/>
      </w:pPr>
      <w:r>
        <w:rPr>
          <w:b/>
        </w:rPr>
        <w:t xml:space="preserve">XI. </w:t>
      </w:r>
    </w:p>
    <w:p w14:paraId="1BD3094B" w14:textId="77777777" w:rsidR="003E13FD" w:rsidRDefault="00711C13">
      <w:pPr>
        <w:pStyle w:val="Nadpis2"/>
        <w:ind w:right="5"/>
      </w:pPr>
      <w:r>
        <w:t>Řešení sporů</w:t>
      </w:r>
      <w:r>
        <w:rPr>
          <w:i/>
        </w:rPr>
        <w:t xml:space="preserve"> </w:t>
      </w:r>
    </w:p>
    <w:p w14:paraId="0A184E3A" w14:textId="3AB6B1F2" w:rsidR="003E13FD" w:rsidRDefault="00711C13">
      <w:pPr>
        <w:numPr>
          <w:ilvl w:val="0"/>
          <w:numId w:val="9"/>
        </w:numPr>
        <w:ind w:right="0"/>
      </w:pPr>
      <w:r>
        <w:t xml:space="preserve">Veškeré spory mezi prodávajícím a kupujícím budou řešeny nejprve smírně. </w:t>
      </w:r>
    </w:p>
    <w:p w14:paraId="617DC196" w14:textId="77777777" w:rsidR="003E13FD" w:rsidRDefault="00711C13">
      <w:pPr>
        <w:numPr>
          <w:ilvl w:val="0"/>
          <w:numId w:val="9"/>
        </w:numPr>
        <w:ind w:right="0"/>
      </w:pPr>
      <w:r>
        <w:t xml:space="preserve">Nebude-li smírného řešení dosaženo, budou spory řešeny příslušným obecným soudem České republiky s místní příslušností dle sídla žalované strany. V případě sporu s prodávajícím majícím sídlo mimo Českou republiku si smluvní strany dohodly místní příslušnost soudu v obvodu soudu kupujícího. </w:t>
      </w:r>
    </w:p>
    <w:p w14:paraId="30789260" w14:textId="77777777" w:rsidR="003E13FD" w:rsidRDefault="00711C13">
      <w:pPr>
        <w:spacing w:after="158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1C944285" w14:textId="77777777" w:rsidR="003E13FD" w:rsidRPr="008D067F" w:rsidRDefault="00711C13">
      <w:pPr>
        <w:spacing w:after="137" w:line="259" w:lineRule="auto"/>
        <w:ind w:left="10" w:right="4" w:hanging="10"/>
        <w:jc w:val="center"/>
      </w:pPr>
      <w:r w:rsidRPr="008D067F">
        <w:rPr>
          <w:b/>
        </w:rPr>
        <w:t xml:space="preserve">XII. </w:t>
      </w:r>
    </w:p>
    <w:p w14:paraId="7EC8B364" w14:textId="77777777" w:rsidR="003E13FD" w:rsidRPr="008D067F" w:rsidRDefault="00711C13">
      <w:pPr>
        <w:pStyle w:val="Nadpis3"/>
        <w:spacing w:after="177"/>
        <w:rPr>
          <w:sz w:val="24"/>
        </w:rPr>
      </w:pPr>
      <w:r w:rsidRPr="008D067F">
        <w:rPr>
          <w:sz w:val="24"/>
        </w:rPr>
        <w:t xml:space="preserve">Odpovědnost za škodu </w:t>
      </w:r>
    </w:p>
    <w:p w14:paraId="749703AD" w14:textId="75B9E431" w:rsidR="003E13FD" w:rsidRDefault="00711C13" w:rsidP="00C37190">
      <w:pPr>
        <w:pStyle w:val="Odstavecseseznamem"/>
        <w:numPr>
          <w:ilvl w:val="0"/>
          <w:numId w:val="12"/>
        </w:numPr>
        <w:ind w:right="0"/>
      </w:pPr>
      <w:r>
        <w:t xml:space="preserve">Prodávající odpovídá za škodu způsobenou vadným plněním této smlouvy v rozsahu stanoveném českým právním řádem, zejména pak OZ. </w:t>
      </w:r>
    </w:p>
    <w:p w14:paraId="607509E5" w14:textId="77777777" w:rsidR="003E13FD" w:rsidRDefault="00711C13">
      <w:pPr>
        <w:spacing w:after="218" w:line="259" w:lineRule="auto"/>
        <w:ind w:left="0" w:right="0" w:firstLine="0"/>
        <w:jc w:val="left"/>
      </w:pPr>
      <w:r>
        <w:t xml:space="preserve"> </w:t>
      </w:r>
    </w:p>
    <w:p w14:paraId="05096E63" w14:textId="77777777" w:rsidR="003E13FD" w:rsidRDefault="00711C13">
      <w:pPr>
        <w:spacing w:after="39" w:line="259" w:lineRule="auto"/>
        <w:ind w:left="10" w:right="4" w:hanging="10"/>
        <w:jc w:val="center"/>
      </w:pPr>
      <w:r>
        <w:rPr>
          <w:b/>
        </w:rPr>
        <w:t xml:space="preserve">XIII. </w:t>
      </w:r>
    </w:p>
    <w:p w14:paraId="55DC776C" w14:textId="77777777" w:rsidR="003E13FD" w:rsidRDefault="00711C13">
      <w:pPr>
        <w:pStyle w:val="Nadpis2"/>
        <w:ind w:right="10"/>
      </w:pPr>
      <w:r>
        <w:t xml:space="preserve">Závěrečná ustanovení </w:t>
      </w:r>
    </w:p>
    <w:p w14:paraId="05DE5190" w14:textId="77777777" w:rsidR="003E13FD" w:rsidRDefault="00711C13">
      <w:pPr>
        <w:numPr>
          <w:ilvl w:val="0"/>
          <w:numId w:val="10"/>
        </w:numPr>
        <w:ind w:right="0" w:hanging="427"/>
      </w:pPr>
      <w:r>
        <w:t xml:space="preserve">Tato kupní smlouva se řídí právním řádem České republiky, zejména příslušnými ustanoveními OZ. </w:t>
      </w:r>
    </w:p>
    <w:p w14:paraId="3CEBC74C" w14:textId="0DD555DA" w:rsidR="003E13FD" w:rsidRDefault="00711C13">
      <w:pPr>
        <w:numPr>
          <w:ilvl w:val="0"/>
          <w:numId w:val="10"/>
        </w:numPr>
        <w:ind w:right="0" w:hanging="427"/>
      </w:pPr>
      <w:r>
        <w:t>Tato kupní smlouva nabývá platnosti dnem jejího uzavření</w:t>
      </w:r>
      <w:r w:rsidR="00AF19E6">
        <w:t xml:space="preserve"> a</w:t>
      </w:r>
      <w:r>
        <w:t xml:space="preserve"> účinnosti dnem uveřejnění v registru smluv ve smyslu § 6 odst. 1 zákona č. 340/2015 Sb., o zvláštních podmínkách účinnosti některých smluv, uveřejňování těchto smluv a o registru smluv (zákon o registru smluv), ve znění pozdějších předpisů.  </w:t>
      </w:r>
    </w:p>
    <w:p w14:paraId="3C497B1D" w14:textId="4C4B43DE" w:rsidR="003E13FD" w:rsidRDefault="00711C13">
      <w:pPr>
        <w:numPr>
          <w:ilvl w:val="0"/>
          <w:numId w:val="10"/>
        </w:numPr>
        <w:ind w:right="0" w:hanging="427"/>
      </w:pPr>
      <w:r>
        <w:t xml:space="preserve">Tato kupní smlouva může být měněna nebo doplňována jen písemnými, očíslovanými dodatky odsouhlasenými statutárními orgány nebo k tomu oprávněnými </w:t>
      </w:r>
      <w:r w:rsidR="00AF19E6">
        <w:t>osobami</w:t>
      </w:r>
      <w:r>
        <w:t xml:space="preserve"> </w:t>
      </w:r>
      <w:r w:rsidR="00AF19E6">
        <w:t xml:space="preserve">a </w:t>
      </w:r>
      <w:r>
        <w:t>stanou</w:t>
      </w:r>
      <w:r w:rsidR="00AF19E6">
        <w:t xml:space="preserve"> se</w:t>
      </w:r>
      <w:r>
        <w:t xml:space="preserve"> nedílnou součástí této kupní smlouvy. </w:t>
      </w:r>
    </w:p>
    <w:p w14:paraId="6A04CC78" w14:textId="77777777" w:rsidR="003E13FD" w:rsidRDefault="00711C13">
      <w:pPr>
        <w:numPr>
          <w:ilvl w:val="0"/>
          <w:numId w:val="10"/>
        </w:numPr>
        <w:ind w:right="0" w:hanging="427"/>
      </w:pPr>
      <w:r>
        <w:lastRenderedPageBreak/>
        <w:t xml:space="preserve">Obě smluvní strany prohlašují, že tato kupní smlouva nebyla uzavřena v tísni, ani za jednostranně nevýhodných podmínek a na důkaz toho připojují své podpisy.  </w:t>
      </w:r>
    </w:p>
    <w:p w14:paraId="5524F5A1" w14:textId="77777777" w:rsidR="003E13FD" w:rsidRDefault="00711C13">
      <w:pPr>
        <w:numPr>
          <w:ilvl w:val="0"/>
          <w:numId w:val="10"/>
        </w:numPr>
        <w:ind w:right="0" w:hanging="427"/>
      </w:pPr>
      <w:r>
        <w:t xml:space="preserve">Tato kupní smlouva je vyhotovena pouze v elektronické podobě a elektronicky podepsána prodávajícím a kupujícím. </w:t>
      </w:r>
    </w:p>
    <w:p w14:paraId="236610A3" w14:textId="3598C69C" w:rsidR="00EB4F8A" w:rsidRDefault="00711C13" w:rsidP="00810413">
      <w:pPr>
        <w:numPr>
          <w:ilvl w:val="0"/>
          <w:numId w:val="10"/>
        </w:numPr>
        <w:ind w:right="0" w:hanging="427"/>
      </w:pPr>
      <w:r>
        <w:t xml:space="preserve">Nedílnou součástí této smlouvy je následující příloha:  </w:t>
      </w:r>
    </w:p>
    <w:p w14:paraId="624D39E7" w14:textId="792EECAA" w:rsidR="003E13FD" w:rsidRDefault="00711C13">
      <w:pPr>
        <w:spacing w:after="170"/>
        <w:ind w:left="-15" w:right="0" w:firstLine="0"/>
      </w:pPr>
      <w:r>
        <w:t>Příloh</w:t>
      </w:r>
      <w:r w:rsidR="00810413">
        <w:t>a</w:t>
      </w:r>
      <w:r>
        <w:t xml:space="preserve">:  </w:t>
      </w:r>
    </w:p>
    <w:p w14:paraId="47B3361F" w14:textId="0F44A5F7" w:rsidR="003E13FD" w:rsidRDefault="00711C13">
      <w:pPr>
        <w:spacing w:after="10"/>
        <w:ind w:left="-15" w:right="0" w:firstLine="0"/>
      </w:pPr>
      <w:r>
        <w:t xml:space="preserve">Příloha č. 1 – </w:t>
      </w:r>
      <w:r w:rsidR="006D692A">
        <w:t>Technická specifikace Zboží a cenová nabídka</w:t>
      </w:r>
      <w:r>
        <w:t xml:space="preserve"> </w:t>
      </w:r>
    </w:p>
    <w:p w14:paraId="3B8CD481" w14:textId="77777777" w:rsidR="005428B5" w:rsidRDefault="005428B5" w:rsidP="00EB4F8A">
      <w:pPr>
        <w:spacing w:after="10"/>
        <w:ind w:right="0"/>
      </w:pPr>
    </w:p>
    <w:p w14:paraId="642A24A3" w14:textId="77777777" w:rsidR="008D067F" w:rsidRDefault="008D067F">
      <w:pPr>
        <w:spacing w:after="10"/>
        <w:ind w:left="-15" w:right="0" w:firstLine="0"/>
      </w:pPr>
    </w:p>
    <w:tbl>
      <w:tblPr>
        <w:tblStyle w:val="TableGrid"/>
        <w:tblW w:w="9455" w:type="dxa"/>
        <w:tblInd w:w="74" w:type="dxa"/>
        <w:tblCellMar>
          <w:top w:w="50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16"/>
        <w:gridCol w:w="5139"/>
      </w:tblGrid>
      <w:tr w:rsidR="003E13FD" w14:paraId="70AD9F86" w14:textId="77777777">
        <w:trPr>
          <w:trHeight w:val="442"/>
        </w:trPr>
        <w:tc>
          <w:tcPr>
            <w:tcW w:w="9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2FFC" w14:textId="77777777" w:rsidR="003E13FD" w:rsidRDefault="00711C13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2"/>
              </w:rPr>
              <w:t xml:space="preserve">ELEKTRONICKÉ PODPISY SMLUVNÍCH STRAN  </w:t>
            </w:r>
          </w:p>
        </w:tc>
      </w:tr>
      <w:tr w:rsidR="003E13FD" w14:paraId="111AD6F0" w14:textId="77777777" w:rsidTr="00810413">
        <w:trPr>
          <w:trHeight w:val="2917"/>
        </w:trPr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D4BC" w14:textId="77777777" w:rsidR="003E13FD" w:rsidRDefault="00711C13">
            <w:pPr>
              <w:spacing w:after="160" w:line="259" w:lineRule="auto"/>
              <w:ind w:left="106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26671048" w14:textId="77777777" w:rsidR="003E13FD" w:rsidRDefault="00711C13">
            <w:pPr>
              <w:spacing w:after="158" w:line="259" w:lineRule="auto"/>
              <w:ind w:left="42" w:right="0" w:firstLine="0"/>
              <w:jc w:val="center"/>
            </w:pPr>
            <w:r>
              <w:rPr>
                <w:b/>
                <w:sz w:val="22"/>
              </w:rPr>
              <w:t xml:space="preserve">Prodávající </w:t>
            </w:r>
          </w:p>
          <w:p w14:paraId="28E0555F" w14:textId="77777777" w:rsidR="003F282E" w:rsidRDefault="003F282E">
            <w:pPr>
              <w:spacing w:after="180" w:line="259" w:lineRule="auto"/>
              <w:ind w:left="106" w:right="0" w:firstLine="0"/>
              <w:jc w:val="center"/>
              <w:rPr>
                <w:sz w:val="22"/>
              </w:rPr>
            </w:pPr>
          </w:p>
          <w:p w14:paraId="172DE4E4" w14:textId="77777777" w:rsidR="003F282E" w:rsidRDefault="003F282E">
            <w:pPr>
              <w:spacing w:after="180" w:line="259" w:lineRule="auto"/>
              <w:ind w:left="106" w:right="0" w:firstLine="0"/>
              <w:jc w:val="center"/>
              <w:rPr>
                <w:sz w:val="22"/>
              </w:rPr>
            </w:pPr>
          </w:p>
          <w:p w14:paraId="16365BD4" w14:textId="77777777" w:rsidR="003F282E" w:rsidRDefault="003F282E">
            <w:pPr>
              <w:spacing w:after="180" w:line="259" w:lineRule="auto"/>
              <w:ind w:left="106" w:right="0" w:firstLine="0"/>
              <w:jc w:val="center"/>
              <w:rPr>
                <w:sz w:val="22"/>
              </w:rPr>
            </w:pPr>
          </w:p>
          <w:p w14:paraId="5AE867C8" w14:textId="4137DD34" w:rsidR="003E13FD" w:rsidRDefault="00711C13">
            <w:pPr>
              <w:spacing w:after="180" w:line="259" w:lineRule="auto"/>
              <w:ind w:left="10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0E24464" w14:textId="22F9C122" w:rsidR="003E13FD" w:rsidRDefault="00711C13" w:rsidP="003F282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 w:rsidR="003F282E">
              <w:rPr>
                <w:sz w:val="22"/>
              </w:rPr>
              <w:t xml:space="preserve">Ing. Karel </w:t>
            </w:r>
            <w:proofErr w:type="spellStart"/>
            <w:r w:rsidR="003F282E">
              <w:rPr>
                <w:sz w:val="22"/>
              </w:rPr>
              <w:t>Siebert</w:t>
            </w:r>
            <w:proofErr w:type="spellEnd"/>
            <w:r w:rsidR="003F282E">
              <w:rPr>
                <w:sz w:val="22"/>
              </w:rPr>
              <w:t>, MBA</w:t>
            </w:r>
          </w:p>
          <w:p w14:paraId="5D471A84" w14:textId="75B7C988" w:rsidR="003F282E" w:rsidRDefault="003F282E" w:rsidP="003F282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Ředitel</w:t>
            </w:r>
          </w:p>
          <w:p w14:paraId="0A3663CD" w14:textId="7E59969A" w:rsidR="003F282E" w:rsidRDefault="003F282E" w:rsidP="003F282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Slezské nemocnice v Opavě,</w:t>
            </w:r>
          </w:p>
          <w:p w14:paraId="16541572" w14:textId="13D103C9" w:rsidR="003F282E" w:rsidRDefault="003F282E" w:rsidP="003F282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příspěvkové organizace</w:t>
            </w:r>
          </w:p>
          <w:p w14:paraId="05989A1A" w14:textId="77777777" w:rsidR="003F282E" w:rsidRDefault="003F282E">
            <w:pPr>
              <w:spacing w:after="165" w:line="259" w:lineRule="auto"/>
              <w:ind w:left="0" w:right="0" w:firstLine="0"/>
              <w:jc w:val="left"/>
            </w:pPr>
          </w:p>
          <w:p w14:paraId="2CECA688" w14:textId="579FACC7" w:rsidR="003E13FD" w:rsidRDefault="00711C13" w:rsidP="006D692A">
            <w:pPr>
              <w:spacing w:after="163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79BD" w14:textId="77777777" w:rsidR="003E13FD" w:rsidRDefault="00711C13">
            <w:pPr>
              <w:spacing w:after="160" w:line="259" w:lineRule="auto"/>
              <w:ind w:left="104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38F40254" w14:textId="77777777" w:rsidR="003E13FD" w:rsidRDefault="00711C13">
            <w:pPr>
              <w:spacing w:after="158" w:line="259" w:lineRule="auto"/>
              <w:ind w:left="42" w:right="0" w:firstLine="0"/>
              <w:jc w:val="center"/>
            </w:pPr>
            <w:r>
              <w:rPr>
                <w:b/>
                <w:sz w:val="22"/>
              </w:rPr>
              <w:t xml:space="preserve">Kupující </w:t>
            </w:r>
          </w:p>
          <w:p w14:paraId="040A32FA" w14:textId="77777777" w:rsidR="003E13FD" w:rsidRDefault="00711C13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7ABE838E" w14:textId="666AFBCC" w:rsidR="006D213C" w:rsidRDefault="00711C13" w:rsidP="00810413">
            <w:pPr>
              <w:spacing w:after="158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  <w:p w14:paraId="2277749A" w14:textId="77777777" w:rsidR="003F282E" w:rsidRDefault="003F282E" w:rsidP="00810413">
            <w:pPr>
              <w:spacing w:after="158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  <w:p w14:paraId="0B0D9D49" w14:textId="77777777" w:rsidR="003F282E" w:rsidRDefault="003F282E" w:rsidP="00810413">
            <w:pPr>
              <w:spacing w:after="158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  <w:p w14:paraId="61E72B25" w14:textId="77777777" w:rsidR="00785A45" w:rsidRPr="00810413" w:rsidRDefault="00785A45" w:rsidP="00810413">
            <w:pPr>
              <w:spacing w:after="158" w:line="259" w:lineRule="auto"/>
              <w:ind w:left="0" w:right="0" w:firstLine="0"/>
              <w:jc w:val="left"/>
            </w:pPr>
          </w:p>
          <w:p w14:paraId="492D8910" w14:textId="1F54B5CB" w:rsidR="006D692A" w:rsidRDefault="006D692A" w:rsidP="00DA12F5">
            <w:pPr>
              <w:pStyle w:val="bodytextu"/>
              <w:ind w:left="2832" w:hanging="2832"/>
              <w:jc w:val="center"/>
              <w:rPr>
                <w:szCs w:val="24"/>
              </w:rPr>
            </w:pPr>
            <w:r w:rsidRPr="00497B6D">
              <w:rPr>
                <w:szCs w:val="24"/>
              </w:rPr>
              <w:t>Mgr. Roman Švejd</w:t>
            </w:r>
            <w:r>
              <w:rPr>
                <w:szCs w:val="24"/>
              </w:rPr>
              <w:t>a</w:t>
            </w:r>
            <w:r w:rsidRPr="00497B6D">
              <w:rPr>
                <w:szCs w:val="24"/>
              </w:rPr>
              <w:t>, DiS., MPA</w:t>
            </w:r>
          </w:p>
          <w:p w14:paraId="45158B5D" w14:textId="3118CBF1" w:rsidR="006D692A" w:rsidRDefault="006D692A" w:rsidP="00DA12F5">
            <w:pPr>
              <w:pStyle w:val="bodytextu"/>
              <w:jc w:val="center"/>
              <w:rPr>
                <w:szCs w:val="24"/>
              </w:rPr>
            </w:pPr>
            <w:r w:rsidRPr="00497B6D">
              <w:rPr>
                <w:szCs w:val="24"/>
              </w:rPr>
              <w:t>provozně-ekonomický náměst</w:t>
            </w:r>
            <w:r w:rsidR="00DA12F5">
              <w:rPr>
                <w:szCs w:val="24"/>
              </w:rPr>
              <w:t>ek</w:t>
            </w:r>
          </w:p>
          <w:p w14:paraId="0235CED7" w14:textId="4F147E6A" w:rsidR="00DA12F5" w:rsidRPr="00DA12F5" w:rsidRDefault="00DA12F5" w:rsidP="00DA12F5">
            <w:pPr>
              <w:pStyle w:val="bodytextu"/>
              <w:jc w:val="center"/>
              <w:rPr>
                <w:sz w:val="22"/>
                <w:szCs w:val="22"/>
              </w:rPr>
            </w:pPr>
            <w:r w:rsidRPr="00DA12F5">
              <w:rPr>
                <w:sz w:val="22"/>
                <w:szCs w:val="22"/>
              </w:rPr>
              <w:t>Zdravotnických zařízení Ministerstva spravedlnosti</w:t>
            </w:r>
          </w:p>
          <w:p w14:paraId="7CACED5C" w14:textId="30930901" w:rsidR="003E13FD" w:rsidRDefault="003E13FD" w:rsidP="00980C12">
            <w:pPr>
              <w:spacing w:after="0" w:line="259" w:lineRule="auto"/>
              <w:ind w:left="0" w:right="0" w:firstLine="0"/>
            </w:pPr>
          </w:p>
        </w:tc>
      </w:tr>
    </w:tbl>
    <w:p w14:paraId="0AA8D597" w14:textId="77777777" w:rsidR="00A20080" w:rsidRDefault="00A20080" w:rsidP="00980C12">
      <w:pPr>
        <w:ind w:left="0" w:firstLine="0"/>
        <w:jc w:val="left"/>
      </w:pPr>
    </w:p>
    <w:p w14:paraId="3D512B5A" w14:textId="77777777" w:rsidR="00980C12" w:rsidRPr="00980C12" w:rsidRDefault="00980C12" w:rsidP="00980C12"/>
    <w:p w14:paraId="04352BD5" w14:textId="77777777" w:rsidR="00980C12" w:rsidRDefault="00980C12" w:rsidP="00980C12"/>
    <w:p w14:paraId="3C7A560F" w14:textId="25B5B978" w:rsidR="00980C12" w:rsidRPr="00980C12" w:rsidRDefault="00980C12" w:rsidP="00980C12">
      <w:pPr>
        <w:tabs>
          <w:tab w:val="left" w:pos="6480"/>
        </w:tabs>
      </w:pPr>
      <w:r>
        <w:tab/>
      </w:r>
      <w:r>
        <w:tab/>
      </w:r>
    </w:p>
    <w:sectPr w:rsidR="00980C12" w:rsidRPr="00980C12" w:rsidSect="00980C12">
      <w:headerReference w:type="even" r:id="rId8"/>
      <w:headerReference w:type="default" r:id="rId9"/>
      <w:headerReference w:type="first" r:id="rId10"/>
      <w:pgSz w:w="11904" w:h="16834"/>
      <w:pgMar w:top="1440" w:right="634" w:bottom="1440" w:left="750" w:header="513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38E6" w14:textId="77777777" w:rsidR="008313F7" w:rsidRDefault="008313F7">
      <w:pPr>
        <w:spacing w:after="0" w:line="240" w:lineRule="auto"/>
      </w:pPr>
      <w:r>
        <w:separator/>
      </w:r>
    </w:p>
  </w:endnote>
  <w:endnote w:type="continuationSeparator" w:id="0">
    <w:p w14:paraId="5C344191" w14:textId="77777777" w:rsidR="008313F7" w:rsidRDefault="0083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74D51" w14:textId="77777777" w:rsidR="008313F7" w:rsidRDefault="008313F7">
      <w:pPr>
        <w:spacing w:after="0" w:line="240" w:lineRule="auto"/>
      </w:pPr>
      <w:r>
        <w:separator/>
      </w:r>
    </w:p>
  </w:footnote>
  <w:footnote w:type="continuationSeparator" w:id="0">
    <w:p w14:paraId="42672A68" w14:textId="77777777" w:rsidR="008313F7" w:rsidRDefault="0083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0378" w14:textId="77777777" w:rsidR="003E13FD" w:rsidRDefault="00711C13">
    <w:pPr>
      <w:spacing w:after="0" w:line="259" w:lineRule="auto"/>
      <w:ind w:left="98" w:right="0" w:firstLine="0"/>
      <w:jc w:val="center"/>
    </w:pPr>
    <w:r>
      <w:rPr>
        <w:rFonts w:ascii="Calibri" w:eastAsia="Calibri" w:hAnsi="Calibri" w:cs="Calibri"/>
        <w:sz w:val="20"/>
      </w:rPr>
      <w:t xml:space="preserve">číslo stránky: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FC0B" w14:textId="52A373E3" w:rsidR="003E13FD" w:rsidRDefault="003E13FD">
    <w:pPr>
      <w:spacing w:after="0" w:line="259" w:lineRule="auto"/>
      <w:ind w:left="98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5A8A" w14:textId="77777777" w:rsidR="003E13FD" w:rsidRDefault="00711C13">
    <w:pPr>
      <w:spacing w:after="0" w:line="259" w:lineRule="auto"/>
      <w:ind w:left="98" w:right="0" w:firstLine="0"/>
      <w:jc w:val="center"/>
    </w:pPr>
    <w:r>
      <w:rPr>
        <w:rFonts w:ascii="Calibri" w:eastAsia="Calibri" w:hAnsi="Calibri" w:cs="Calibri"/>
        <w:sz w:val="20"/>
      </w:rPr>
      <w:t xml:space="preserve">číslo stránky: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100D6B0D"/>
    <w:multiLevelType w:val="hybridMultilevel"/>
    <w:tmpl w:val="4F5CD928"/>
    <w:lvl w:ilvl="0" w:tplc="8926F876">
      <w:start w:val="1"/>
      <w:numFmt w:val="decimal"/>
      <w:lvlText w:val="%1."/>
      <w:lvlJc w:val="left"/>
      <w:pPr>
        <w:ind w:left="79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19" w:hanging="360"/>
      </w:pPr>
    </w:lvl>
    <w:lvl w:ilvl="2" w:tplc="0405001B" w:tentative="1">
      <w:start w:val="1"/>
      <w:numFmt w:val="lowerRoman"/>
      <w:lvlText w:val="%3."/>
      <w:lvlJc w:val="right"/>
      <w:pPr>
        <w:ind w:left="2239" w:hanging="180"/>
      </w:pPr>
    </w:lvl>
    <w:lvl w:ilvl="3" w:tplc="0405000F" w:tentative="1">
      <w:start w:val="1"/>
      <w:numFmt w:val="decimal"/>
      <w:lvlText w:val="%4."/>
      <w:lvlJc w:val="left"/>
      <w:pPr>
        <w:ind w:left="2959" w:hanging="360"/>
      </w:pPr>
    </w:lvl>
    <w:lvl w:ilvl="4" w:tplc="04050019" w:tentative="1">
      <w:start w:val="1"/>
      <w:numFmt w:val="lowerLetter"/>
      <w:lvlText w:val="%5."/>
      <w:lvlJc w:val="left"/>
      <w:pPr>
        <w:ind w:left="3679" w:hanging="360"/>
      </w:pPr>
    </w:lvl>
    <w:lvl w:ilvl="5" w:tplc="0405001B" w:tentative="1">
      <w:start w:val="1"/>
      <w:numFmt w:val="lowerRoman"/>
      <w:lvlText w:val="%6."/>
      <w:lvlJc w:val="right"/>
      <w:pPr>
        <w:ind w:left="4399" w:hanging="180"/>
      </w:pPr>
    </w:lvl>
    <w:lvl w:ilvl="6" w:tplc="0405000F" w:tentative="1">
      <w:start w:val="1"/>
      <w:numFmt w:val="decimal"/>
      <w:lvlText w:val="%7."/>
      <w:lvlJc w:val="left"/>
      <w:pPr>
        <w:ind w:left="5119" w:hanging="360"/>
      </w:pPr>
    </w:lvl>
    <w:lvl w:ilvl="7" w:tplc="04050019" w:tentative="1">
      <w:start w:val="1"/>
      <w:numFmt w:val="lowerLetter"/>
      <w:lvlText w:val="%8."/>
      <w:lvlJc w:val="left"/>
      <w:pPr>
        <w:ind w:left="5839" w:hanging="360"/>
      </w:pPr>
    </w:lvl>
    <w:lvl w:ilvl="8" w:tplc="040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" w15:restartNumberingAfterBreak="0">
    <w:nsid w:val="112D0C6B"/>
    <w:multiLevelType w:val="hybridMultilevel"/>
    <w:tmpl w:val="41166318"/>
    <w:lvl w:ilvl="0" w:tplc="E6222EBE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B4A4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168E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EFB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84C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47B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A5D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AD4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6F2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A75F68"/>
    <w:multiLevelType w:val="hybridMultilevel"/>
    <w:tmpl w:val="4BC2C5CE"/>
    <w:lvl w:ilvl="0" w:tplc="8926F876">
      <w:start w:val="1"/>
      <w:numFmt w:val="decimal"/>
      <w:lvlText w:val="%1."/>
      <w:lvlJc w:val="left"/>
      <w:pPr>
        <w:ind w:left="79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19" w:hanging="360"/>
      </w:pPr>
    </w:lvl>
    <w:lvl w:ilvl="2" w:tplc="0405001B" w:tentative="1">
      <w:start w:val="1"/>
      <w:numFmt w:val="lowerRoman"/>
      <w:lvlText w:val="%3."/>
      <w:lvlJc w:val="right"/>
      <w:pPr>
        <w:ind w:left="2239" w:hanging="180"/>
      </w:pPr>
    </w:lvl>
    <w:lvl w:ilvl="3" w:tplc="0405000F" w:tentative="1">
      <w:start w:val="1"/>
      <w:numFmt w:val="decimal"/>
      <w:lvlText w:val="%4."/>
      <w:lvlJc w:val="left"/>
      <w:pPr>
        <w:ind w:left="2959" w:hanging="360"/>
      </w:pPr>
    </w:lvl>
    <w:lvl w:ilvl="4" w:tplc="04050019" w:tentative="1">
      <w:start w:val="1"/>
      <w:numFmt w:val="lowerLetter"/>
      <w:lvlText w:val="%5."/>
      <w:lvlJc w:val="left"/>
      <w:pPr>
        <w:ind w:left="3679" w:hanging="360"/>
      </w:pPr>
    </w:lvl>
    <w:lvl w:ilvl="5" w:tplc="0405001B" w:tentative="1">
      <w:start w:val="1"/>
      <w:numFmt w:val="lowerRoman"/>
      <w:lvlText w:val="%6."/>
      <w:lvlJc w:val="right"/>
      <w:pPr>
        <w:ind w:left="4399" w:hanging="180"/>
      </w:pPr>
    </w:lvl>
    <w:lvl w:ilvl="6" w:tplc="0405000F" w:tentative="1">
      <w:start w:val="1"/>
      <w:numFmt w:val="decimal"/>
      <w:lvlText w:val="%7."/>
      <w:lvlJc w:val="left"/>
      <w:pPr>
        <w:ind w:left="5119" w:hanging="360"/>
      </w:pPr>
    </w:lvl>
    <w:lvl w:ilvl="7" w:tplc="04050019" w:tentative="1">
      <w:start w:val="1"/>
      <w:numFmt w:val="lowerLetter"/>
      <w:lvlText w:val="%8."/>
      <w:lvlJc w:val="left"/>
      <w:pPr>
        <w:ind w:left="5839" w:hanging="360"/>
      </w:pPr>
    </w:lvl>
    <w:lvl w:ilvl="8" w:tplc="040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" w15:restartNumberingAfterBreak="0">
    <w:nsid w:val="17641130"/>
    <w:multiLevelType w:val="hybridMultilevel"/>
    <w:tmpl w:val="40E4D57A"/>
    <w:lvl w:ilvl="0" w:tplc="4F0013F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8DF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CA0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261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E53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881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C30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6F6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ECE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8B36BC"/>
    <w:multiLevelType w:val="hybridMultilevel"/>
    <w:tmpl w:val="2BF023FC"/>
    <w:lvl w:ilvl="0" w:tplc="C7C43080">
      <w:start w:val="1"/>
      <w:numFmt w:val="decimal"/>
      <w:lvlText w:val="%1.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A0A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28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48D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AD8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A5A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ACD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EC4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0B7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B81D1A"/>
    <w:multiLevelType w:val="hybridMultilevel"/>
    <w:tmpl w:val="1F58F8CE"/>
    <w:lvl w:ilvl="0" w:tplc="0B262EB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389E3E49"/>
    <w:multiLevelType w:val="hybridMultilevel"/>
    <w:tmpl w:val="6E7CE8B4"/>
    <w:lvl w:ilvl="0" w:tplc="F22AE91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049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EC7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020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6017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E1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82A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06F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AEA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482CBA"/>
    <w:multiLevelType w:val="hybridMultilevel"/>
    <w:tmpl w:val="31A01042"/>
    <w:lvl w:ilvl="0" w:tplc="8926F876">
      <w:start w:val="1"/>
      <w:numFmt w:val="decimal"/>
      <w:lvlText w:val="%1."/>
      <w:lvlJc w:val="left"/>
      <w:pPr>
        <w:ind w:left="79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19" w:hanging="360"/>
      </w:pPr>
    </w:lvl>
    <w:lvl w:ilvl="2" w:tplc="0405001B" w:tentative="1">
      <w:start w:val="1"/>
      <w:numFmt w:val="lowerRoman"/>
      <w:lvlText w:val="%3."/>
      <w:lvlJc w:val="right"/>
      <w:pPr>
        <w:ind w:left="2239" w:hanging="180"/>
      </w:pPr>
    </w:lvl>
    <w:lvl w:ilvl="3" w:tplc="0405000F" w:tentative="1">
      <w:start w:val="1"/>
      <w:numFmt w:val="decimal"/>
      <w:lvlText w:val="%4."/>
      <w:lvlJc w:val="left"/>
      <w:pPr>
        <w:ind w:left="2959" w:hanging="360"/>
      </w:pPr>
    </w:lvl>
    <w:lvl w:ilvl="4" w:tplc="04050019" w:tentative="1">
      <w:start w:val="1"/>
      <w:numFmt w:val="lowerLetter"/>
      <w:lvlText w:val="%5."/>
      <w:lvlJc w:val="left"/>
      <w:pPr>
        <w:ind w:left="3679" w:hanging="360"/>
      </w:pPr>
    </w:lvl>
    <w:lvl w:ilvl="5" w:tplc="0405001B" w:tentative="1">
      <w:start w:val="1"/>
      <w:numFmt w:val="lowerRoman"/>
      <w:lvlText w:val="%6."/>
      <w:lvlJc w:val="right"/>
      <w:pPr>
        <w:ind w:left="4399" w:hanging="180"/>
      </w:pPr>
    </w:lvl>
    <w:lvl w:ilvl="6" w:tplc="0405000F" w:tentative="1">
      <w:start w:val="1"/>
      <w:numFmt w:val="decimal"/>
      <w:lvlText w:val="%7."/>
      <w:lvlJc w:val="left"/>
      <w:pPr>
        <w:ind w:left="5119" w:hanging="360"/>
      </w:pPr>
    </w:lvl>
    <w:lvl w:ilvl="7" w:tplc="04050019" w:tentative="1">
      <w:start w:val="1"/>
      <w:numFmt w:val="lowerLetter"/>
      <w:lvlText w:val="%8."/>
      <w:lvlJc w:val="left"/>
      <w:pPr>
        <w:ind w:left="5839" w:hanging="360"/>
      </w:pPr>
    </w:lvl>
    <w:lvl w:ilvl="8" w:tplc="040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9" w15:restartNumberingAfterBreak="0">
    <w:nsid w:val="3E62653F"/>
    <w:multiLevelType w:val="hybridMultilevel"/>
    <w:tmpl w:val="158AB93E"/>
    <w:lvl w:ilvl="0" w:tplc="8926F876">
      <w:start w:val="1"/>
      <w:numFmt w:val="decimal"/>
      <w:lvlText w:val="%1."/>
      <w:lvlJc w:val="left"/>
      <w:pPr>
        <w:ind w:left="79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19" w:hanging="360"/>
      </w:pPr>
    </w:lvl>
    <w:lvl w:ilvl="2" w:tplc="0405001B" w:tentative="1">
      <w:start w:val="1"/>
      <w:numFmt w:val="lowerRoman"/>
      <w:lvlText w:val="%3."/>
      <w:lvlJc w:val="right"/>
      <w:pPr>
        <w:ind w:left="2239" w:hanging="180"/>
      </w:pPr>
    </w:lvl>
    <w:lvl w:ilvl="3" w:tplc="0405000F" w:tentative="1">
      <w:start w:val="1"/>
      <w:numFmt w:val="decimal"/>
      <w:lvlText w:val="%4."/>
      <w:lvlJc w:val="left"/>
      <w:pPr>
        <w:ind w:left="2959" w:hanging="360"/>
      </w:pPr>
    </w:lvl>
    <w:lvl w:ilvl="4" w:tplc="04050019" w:tentative="1">
      <w:start w:val="1"/>
      <w:numFmt w:val="lowerLetter"/>
      <w:lvlText w:val="%5."/>
      <w:lvlJc w:val="left"/>
      <w:pPr>
        <w:ind w:left="3679" w:hanging="360"/>
      </w:pPr>
    </w:lvl>
    <w:lvl w:ilvl="5" w:tplc="0405001B" w:tentative="1">
      <w:start w:val="1"/>
      <w:numFmt w:val="lowerRoman"/>
      <w:lvlText w:val="%6."/>
      <w:lvlJc w:val="right"/>
      <w:pPr>
        <w:ind w:left="4399" w:hanging="180"/>
      </w:pPr>
    </w:lvl>
    <w:lvl w:ilvl="6" w:tplc="0405000F" w:tentative="1">
      <w:start w:val="1"/>
      <w:numFmt w:val="decimal"/>
      <w:lvlText w:val="%7."/>
      <w:lvlJc w:val="left"/>
      <w:pPr>
        <w:ind w:left="5119" w:hanging="360"/>
      </w:pPr>
    </w:lvl>
    <w:lvl w:ilvl="7" w:tplc="04050019" w:tentative="1">
      <w:start w:val="1"/>
      <w:numFmt w:val="lowerLetter"/>
      <w:lvlText w:val="%8."/>
      <w:lvlJc w:val="left"/>
      <w:pPr>
        <w:ind w:left="5839" w:hanging="360"/>
      </w:pPr>
    </w:lvl>
    <w:lvl w:ilvl="8" w:tplc="040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0" w15:restartNumberingAfterBreak="0">
    <w:nsid w:val="4A294416"/>
    <w:multiLevelType w:val="hybridMultilevel"/>
    <w:tmpl w:val="69F8C80E"/>
    <w:lvl w:ilvl="0" w:tplc="8926F876">
      <w:start w:val="1"/>
      <w:numFmt w:val="decimal"/>
      <w:lvlText w:val="%1."/>
      <w:lvlJc w:val="left"/>
      <w:pPr>
        <w:ind w:left="114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67" w:hanging="360"/>
      </w:pPr>
    </w:lvl>
    <w:lvl w:ilvl="2" w:tplc="0405001B" w:tentative="1">
      <w:start w:val="1"/>
      <w:numFmt w:val="lowerRoman"/>
      <w:lvlText w:val="%3."/>
      <w:lvlJc w:val="right"/>
      <w:pPr>
        <w:ind w:left="2587" w:hanging="180"/>
      </w:pPr>
    </w:lvl>
    <w:lvl w:ilvl="3" w:tplc="0405000F" w:tentative="1">
      <w:start w:val="1"/>
      <w:numFmt w:val="decimal"/>
      <w:lvlText w:val="%4."/>
      <w:lvlJc w:val="left"/>
      <w:pPr>
        <w:ind w:left="3307" w:hanging="360"/>
      </w:pPr>
    </w:lvl>
    <w:lvl w:ilvl="4" w:tplc="04050019" w:tentative="1">
      <w:start w:val="1"/>
      <w:numFmt w:val="lowerLetter"/>
      <w:lvlText w:val="%5."/>
      <w:lvlJc w:val="left"/>
      <w:pPr>
        <w:ind w:left="4027" w:hanging="360"/>
      </w:pPr>
    </w:lvl>
    <w:lvl w:ilvl="5" w:tplc="0405001B" w:tentative="1">
      <w:start w:val="1"/>
      <w:numFmt w:val="lowerRoman"/>
      <w:lvlText w:val="%6."/>
      <w:lvlJc w:val="right"/>
      <w:pPr>
        <w:ind w:left="4747" w:hanging="180"/>
      </w:pPr>
    </w:lvl>
    <w:lvl w:ilvl="6" w:tplc="0405000F" w:tentative="1">
      <w:start w:val="1"/>
      <w:numFmt w:val="decimal"/>
      <w:lvlText w:val="%7."/>
      <w:lvlJc w:val="left"/>
      <w:pPr>
        <w:ind w:left="5467" w:hanging="360"/>
      </w:pPr>
    </w:lvl>
    <w:lvl w:ilvl="7" w:tplc="04050019" w:tentative="1">
      <w:start w:val="1"/>
      <w:numFmt w:val="lowerLetter"/>
      <w:lvlText w:val="%8."/>
      <w:lvlJc w:val="left"/>
      <w:pPr>
        <w:ind w:left="6187" w:hanging="360"/>
      </w:pPr>
    </w:lvl>
    <w:lvl w:ilvl="8" w:tplc="040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1" w15:restartNumberingAfterBreak="0">
    <w:nsid w:val="53DA123F"/>
    <w:multiLevelType w:val="hybridMultilevel"/>
    <w:tmpl w:val="45566DB2"/>
    <w:lvl w:ilvl="0" w:tplc="E52C5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B5027"/>
    <w:multiLevelType w:val="hybridMultilevel"/>
    <w:tmpl w:val="822AF6AE"/>
    <w:lvl w:ilvl="0" w:tplc="8926F87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57B36"/>
    <w:multiLevelType w:val="hybridMultilevel"/>
    <w:tmpl w:val="597C6C5A"/>
    <w:lvl w:ilvl="0" w:tplc="3182B82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7E19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EEB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403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639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6E2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051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6EC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2A5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8A1933"/>
    <w:multiLevelType w:val="hybridMultilevel"/>
    <w:tmpl w:val="7D743D04"/>
    <w:lvl w:ilvl="0" w:tplc="8926F87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A4C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EE31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C51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E76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262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49F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8F4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416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CE3840"/>
    <w:multiLevelType w:val="hybridMultilevel"/>
    <w:tmpl w:val="5B74D2D2"/>
    <w:lvl w:ilvl="0" w:tplc="7B422E1C">
      <w:start w:val="1"/>
      <w:numFmt w:val="decimal"/>
      <w:lvlText w:val="%1.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A8D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A98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ACB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6E9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069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1A5D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6CC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4B9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74353B"/>
    <w:multiLevelType w:val="hybridMultilevel"/>
    <w:tmpl w:val="B6BE32E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E417DE"/>
    <w:multiLevelType w:val="hybridMultilevel"/>
    <w:tmpl w:val="B2E23FFA"/>
    <w:lvl w:ilvl="0" w:tplc="B528307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216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842A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C58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031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5CE6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1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010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67C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05052E"/>
    <w:multiLevelType w:val="multilevel"/>
    <w:tmpl w:val="C7A4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2C2E32"/>
    <w:multiLevelType w:val="hybridMultilevel"/>
    <w:tmpl w:val="A170E96C"/>
    <w:lvl w:ilvl="0" w:tplc="56D212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C639F"/>
    <w:multiLevelType w:val="hybridMultilevel"/>
    <w:tmpl w:val="9B22E460"/>
    <w:lvl w:ilvl="0" w:tplc="DA301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A6862"/>
    <w:multiLevelType w:val="hybridMultilevel"/>
    <w:tmpl w:val="6CE28B16"/>
    <w:lvl w:ilvl="0" w:tplc="3842CBD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AFF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FD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CEE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68D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C0E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6C81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46A3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E41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E72013"/>
    <w:multiLevelType w:val="hybridMultilevel"/>
    <w:tmpl w:val="7722B8D8"/>
    <w:lvl w:ilvl="0" w:tplc="A46EC05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4A9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CD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0A8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281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D268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866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044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ED8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385C15"/>
    <w:multiLevelType w:val="hybridMultilevel"/>
    <w:tmpl w:val="B2CCC7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19195">
    <w:abstractNumId w:val="7"/>
  </w:num>
  <w:num w:numId="2" w16cid:durableId="863983322">
    <w:abstractNumId w:val="14"/>
  </w:num>
  <w:num w:numId="3" w16cid:durableId="1479305207">
    <w:abstractNumId w:val="2"/>
  </w:num>
  <w:num w:numId="4" w16cid:durableId="154611218">
    <w:abstractNumId w:val="17"/>
  </w:num>
  <w:num w:numId="5" w16cid:durableId="60060140">
    <w:abstractNumId w:val="22"/>
  </w:num>
  <w:num w:numId="6" w16cid:durableId="928001808">
    <w:abstractNumId w:val="13"/>
  </w:num>
  <w:num w:numId="7" w16cid:durableId="506211424">
    <w:abstractNumId w:val="5"/>
  </w:num>
  <w:num w:numId="8" w16cid:durableId="321353281">
    <w:abstractNumId w:val="4"/>
  </w:num>
  <w:num w:numId="9" w16cid:durableId="1132136734">
    <w:abstractNumId w:val="15"/>
  </w:num>
  <w:num w:numId="10" w16cid:durableId="1063943758">
    <w:abstractNumId w:val="21"/>
  </w:num>
  <w:num w:numId="11" w16cid:durableId="1396204174">
    <w:abstractNumId w:val="0"/>
  </w:num>
  <w:num w:numId="12" w16cid:durableId="1829248372">
    <w:abstractNumId w:val="6"/>
  </w:num>
  <w:num w:numId="13" w16cid:durableId="1479835224">
    <w:abstractNumId w:val="18"/>
  </w:num>
  <w:num w:numId="14" w16cid:durableId="738330893">
    <w:abstractNumId w:val="19"/>
  </w:num>
  <w:num w:numId="15" w16cid:durableId="1255476022">
    <w:abstractNumId w:val="11"/>
  </w:num>
  <w:num w:numId="16" w16cid:durableId="164786432">
    <w:abstractNumId w:val="20"/>
  </w:num>
  <w:num w:numId="17" w16cid:durableId="2019305468">
    <w:abstractNumId w:val="23"/>
  </w:num>
  <w:num w:numId="18" w16cid:durableId="1587766891">
    <w:abstractNumId w:val="12"/>
  </w:num>
  <w:num w:numId="19" w16cid:durableId="1186022249">
    <w:abstractNumId w:val="10"/>
  </w:num>
  <w:num w:numId="20" w16cid:durableId="843980973">
    <w:abstractNumId w:val="8"/>
  </w:num>
  <w:num w:numId="21" w16cid:durableId="121309287">
    <w:abstractNumId w:val="3"/>
  </w:num>
  <w:num w:numId="22" w16cid:durableId="1159885956">
    <w:abstractNumId w:val="9"/>
  </w:num>
  <w:num w:numId="23" w16cid:durableId="1676303322">
    <w:abstractNumId w:val="1"/>
  </w:num>
  <w:num w:numId="24" w16cid:durableId="3985247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FD"/>
    <w:rsid w:val="00063A37"/>
    <w:rsid w:val="000C6921"/>
    <w:rsid w:val="000D465C"/>
    <w:rsid w:val="00101AB5"/>
    <w:rsid w:val="00192A6D"/>
    <w:rsid w:val="001A2C7D"/>
    <w:rsid w:val="001D1B03"/>
    <w:rsid w:val="00210A84"/>
    <w:rsid w:val="0026469D"/>
    <w:rsid w:val="002B2B92"/>
    <w:rsid w:val="00300288"/>
    <w:rsid w:val="00321E1F"/>
    <w:rsid w:val="00366188"/>
    <w:rsid w:val="0037451D"/>
    <w:rsid w:val="003826BC"/>
    <w:rsid w:val="003A59A6"/>
    <w:rsid w:val="003A5AC1"/>
    <w:rsid w:val="003C1869"/>
    <w:rsid w:val="003C1A00"/>
    <w:rsid w:val="003D2DA3"/>
    <w:rsid w:val="003D62C7"/>
    <w:rsid w:val="003E13FD"/>
    <w:rsid w:val="003F282E"/>
    <w:rsid w:val="0041288C"/>
    <w:rsid w:val="00416176"/>
    <w:rsid w:val="00461026"/>
    <w:rsid w:val="0048596A"/>
    <w:rsid w:val="004C3056"/>
    <w:rsid w:val="004E11FD"/>
    <w:rsid w:val="004E6DC6"/>
    <w:rsid w:val="00507BEB"/>
    <w:rsid w:val="00507FFC"/>
    <w:rsid w:val="00514162"/>
    <w:rsid w:val="005428B5"/>
    <w:rsid w:val="005819BB"/>
    <w:rsid w:val="005847BE"/>
    <w:rsid w:val="00591BFC"/>
    <w:rsid w:val="005D52A2"/>
    <w:rsid w:val="00665DD1"/>
    <w:rsid w:val="006927AC"/>
    <w:rsid w:val="006B4BBB"/>
    <w:rsid w:val="006D213C"/>
    <w:rsid w:val="006D692A"/>
    <w:rsid w:val="006E746A"/>
    <w:rsid w:val="00711C13"/>
    <w:rsid w:val="00722433"/>
    <w:rsid w:val="007273E7"/>
    <w:rsid w:val="007441C7"/>
    <w:rsid w:val="00785A45"/>
    <w:rsid w:val="007E4CD5"/>
    <w:rsid w:val="007E7400"/>
    <w:rsid w:val="00810413"/>
    <w:rsid w:val="008313F7"/>
    <w:rsid w:val="0083469E"/>
    <w:rsid w:val="008C5579"/>
    <w:rsid w:val="008D067F"/>
    <w:rsid w:val="00980C12"/>
    <w:rsid w:val="0098553E"/>
    <w:rsid w:val="00A20080"/>
    <w:rsid w:val="00A25A99"/>
    <w:rsid w:val="00A54BF5"/>
    <w:rsid w:val="00AF19E6"/>
    <w:rsid w:val="00B17A72"/>
    <w:rsid w:val="00B43804"/>
    <w:rsid w:val="00C16745"/>
    <w:rsid w:val="00C37190"/>
    <w:rsid w:val="00C8269B"/>
    <w:rsid w:val="00C92DBD"/>
    <w:rsid w:val="00CB0B8A"/>
    <w:rsid w:val="00CE00AC"/>
    <w:rsid w:val="00CE3192"/>
    <w:rsid w:val="00CE74F2"/>
    <w:rsid w:val="00DA12F5"/>
    <w:rsid w:val="00DD0529"/>
    <w:rsid w:val="00DD3D46"/>
    <w:rsid w:val="00E12FD9"/>
    <w:rsid w:val="00E41353"/>
    <w:rsid w:val="00E82600"/>
    <w:rsid w:val="00EB4F8A"/>
    <w:rsid w:val="00ED2284"/>
    <w:rsid w:val="00EF028A"/>
    <w:rsid w:val="00F13D71"/>
    <w:rsid w:val="00F42325"/>
    <w:rsid w:val="00F5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C3EA"/>
  <w15:docId w15:val="{F0FF0DD0-9350-4452-89CA-1D1FE1C2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9" w:line="250" w:lineRule="auto"/>
      <w:ind w:left="516" w:right="90" w:hanging="437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79" w:line="259" w:lineRule="auto"/>
      <w:ind w:right="8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98" w:line="259" w:lineRule="auto"/>
      <w:ind w:left="10" w:right="13" w:hanging="10"/>
      <w:jc w:val="center"/>
      <w:outlineLvl w:val="1"/>
    </w:pPr>
    <w:rPr>
      <w:rFonts w:ascii="Arial" w:eastAsia="Arial" w:hAnsi="Arial" w:cs="Arial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36" w:line="259" w:lineRule="auto"/>
      <w:ind w:left="10" w:right="5" w:hanging="10"/>
      <w:jc w:val="center"/>
      <w:outlineLvl w:val="2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sid w:val="00ED2284"/>
    <w:rPr>
      <w:color w:val="0000FF"/>
      <w:u w:val="single"/>
    </w:rPr>
  </w:style>
  <w:style w:type="paragraph" w:customStyle="1" w:styleId="bodytextu">
    <w:name w:val="body textu"/>
    <w:rsid w:val="00ED2284"/>
    <w:pPr>
      <w:spacing w:after="0" w:line="240" w:lineRule="auto"/>
    </w:pPr>
    <w:rPr>
      <w:rFonts w:ascii="Arial" w:eastAsia="Times New Roman" w:hAnsi="Arial" w:cs="Arial"/>
      <w:kern w:val="0"/>
      <w:szCs w:val="20"/>
      <w14:ligatures w14:val="none"/>
    </w:rPr>
  </w:style>
  <w:style w:type="paragraph" w:customStyle="1" w:styleId="HLAVICKA">
    <w:name w:val="HLAVICKA"/>
    <w:basedOn w:val="Normln"/>
    <w:rsid w:val="00ED2284"/>
    <w:pPr>
      <w:tabs>
        <w:tab w:val="left" w:pos="284"/>
        <w:tab w:val="left" w:pos="1134"/>
      </w:tabs>
      <w:suppressAutoHyphens/>
      <w:overflowPunct w:val="0"/>
      <w:autoSpaceDE w:val="0"/>
      <w:spacing w:after="60" w:line="240" w:lineRule="auto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ar-SA"/>
      <w14:ligatures w14:val="none"/>
    </w:rPr>
  </w:style>
  <w:style w:type="paragraph" w:customStyle="1" w:styleId="Vlastntextsmlouvy">
    <w:name w:val="Vlastní text smlouvy"/>
    <w:link w:val="VlastntextsmlouvyChar"/>
    <w:rsid w:val="00ED2284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VlastntextsmlouvyChar">
    <w:name w:val="Vlastní text smlouvy Char"/>
    <w:link w:val="Vlastntextsmlouvy"/>
    <w:locked/>
    <w:rsid w:val="00ED2284"/>
    <w:rPr>
      <w:rFonts w:ascii="Arial" w:eastAsia="Times New Roman" w:hAnsi="Arial" w:cs="Times New Roman"/>
      <w:kern w:val="0"/>
      <w:szCs w:val="20"/>
      <w14:ligatures w14:val="none"/>
    </w:rPr>
  </w:style>
  <w:style w:type="paragraph" w:styleId="Odstavecseseznamem">
    <w:name w:val="List Paragraph"/>
    <w:basedOn w:val="Normln"/>
    <w:qFormat/>
    <w:rsid w:val="00C3719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A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12F5"/>
    <w:rPr>
      <w:rFonts w:ascii="Arial" w:eastAsia="Arial" w:hAnsi="Arial" w:cs="Arial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6D213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A59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59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59A6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9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9A6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B4BBB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BBB"/>
    <w:rPr>
      <w:rFonts w:ascii="Segoe UI" w:eastAsia="Arial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273E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7273E7"/>
    <w:rPr>
      <w:b/>
      <w:bCs/>
    </w:rPr>
  </w:style>
  <w:style w:type="paragraph" w:customStyle="1" w:styleId="Import1">
    <w:name w:val="Import 1"/>
    <w:rsid w:val="00E82600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akturace@zzms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E80D9477F8C48ABE7577607E96C57" ma:contentTypeVersion="0" ma:contentTypeDescription="Vytvoří nový dokument" ma:contentTypeScope="" ma:versionID="d55f94d9b0ecec34d159e4433a739a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6086F-8C61-4BA0-B0F0-D5F3A354EC2D}"/>
</file>

<file path=customXml/itemProps2.xml><?xml version="1.0" encoding="utf-8"?>
<ds:datastoreItem xmlns:ds="http://schemas.openxmlformats.org/officeDocument/2006/customXml" ds:itemID="{EA588E34-6162-4E5F-A4E4-0C1AB1B7B9F6}"/>
</file>

<file path=customXml/itemProps3.xml><?xml version="1.0" encoding="utf-8"?>
<ds:datastoreItem xmlns:ds="http://schemas.openxmlformats.org/officeDocument/2006/customXml" ds:itemID="{F094E024-5364-44CE-A3DB-424779374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1625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Spálenková Dana Mgr.</dc:creator>
  <cp:keywords/>
  <cp:lastModifiedBy>Málková Tereza</cp:lastModifiedBy>
  <cp:revision>18</cp:revision>
  <cp:lastPrinted>2025-12-01T13:13:00Z</cp:lastPrinted>
  <dcterms:created xsi:type="dcterms:W3CDTF">2025-10-27T11:59:00Z</dcterms:created>
  <dcterms:modified xsi:type="dcterms:W3CDTF">2025-12-03T10:00:00Z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0x010100772E80D9477F8C48ABE7577607E96C57</vt:lpwstr>
  </property>
</Properties>
</file>