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10104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04.12.2025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20251204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00" w:after="0" w:line="165" w:lineRule="exact"/>
        <w:ind w:left="485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15081</wp:posOffset>
            </wp:positionV>
            <wp:extent cx="6854825" cy="1682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987425</wp:posOffset>
            </wp:positionH>
            <wp:positionV relativeFrom="line">
              <wp:posOffset>15081</wp:posOffset>
            </wp:positionV>
            <wp:extent cx="2987675" cy="1492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76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15081</wp:posOffset>
            </wp:positionV>
            <wp:extent cx="1949450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94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5911850</wp:posOffset>
            </wp:positionH>
            <wp:positionV relativeFrom="line">
              <wp:posOffset>15081</wp:posOffset>
            </wp:positionV>
            <wp:extent cx="511175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15081</wp:posOffset>
            </wp:positionV>
            <wp:extent cx="749300" cy="15557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93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ACIDUM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FOLICUM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LÉ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22190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AIRBUFO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FORSPIRO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160MCG/4,5MCG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1X60DÁV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AJONA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ZUBNI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PASTA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KONCEN.DASNE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25G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ARICEPT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ATIMOS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MCG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PSS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100X12R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2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AZITROMYCIN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BATRAFEN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10MG/ML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1X20ML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5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BELOSALIC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BETASERC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16MG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BODE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CUTASEPT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SPRAY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D3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LEMON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1000MG/800IU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2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23749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CALLETO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2MG/0,03MG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3X21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15899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CANCOMBINO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16MG/12,5MG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CARDILOPIN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2.5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NOB30X2.5MG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1025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CAVINTON 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90X10MG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13279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CERAZETTE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POR TBL FLM 84X75RG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CLENSIA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PLV SOL 4+4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11540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CLEXANE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 SOL 10X0.4ML/4K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24880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CONDROSULF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CORDARONE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TBL NOB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COTYLENA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CRM 50G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105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CRYOFLEX 18X15CM GELOVY STUDENY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/TEPLY OBKLAD VOLNE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CRYOFLEX 27X12CM GELOVY STUDENY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/TEPLY OBKLAD VOLNE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DAPRIL 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DELIPID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 CPS DUR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9004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DEPO-MEDROL 40 MG/ML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 SUS 1X1ML/40MG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DERMAPLIC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chladivá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hydrogelová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1x2ks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DETRALEX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8409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DEXAMED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10X2ML/8MG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DIACHROM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80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DICLOABAK 1MG/ML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 GTT SOL 1X10ML/10MG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DICLOFENAC 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 TBL ENT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 0.125 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DITHIADEN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20X2MG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DOLFORIN 25 MCG/H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 EMP TDR 5X4.8MG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12526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DOLGIT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1X150GM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27420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DORZOGEN COMBI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20MG/ML+5MG/ML OPH GTT SOL 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DULCOLAX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 SUP 6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2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28054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EDON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20000IU/ML POR GTT SOL 1X10ML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5415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EGILOK 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60X50MG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0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04.12.2025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10104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9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ELICEA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19374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ELIQUIS 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168X5MG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ERDOMED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CPS DUR 60X300M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ERDOMED 300MG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20X300MG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50MCG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EZICLEN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CNC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2X176ML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FIXAPOST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50MCG/ML+5MG/ML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1X6ML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24525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FLUCINAR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0,25MG/G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FRAMYKOIN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1X10GM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 40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50X40MG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GINGIO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100X40M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glucoStep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arónie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glucoStep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limetka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glucoStep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meru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ň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GLYPVILO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HERBADENT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MASAZNI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ROZTOK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LIQ 1X25ML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CHYTRA HOUBA PYTHIE BIODEUR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NAIL 3X3G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19964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IMURAN 25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8534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INFECTOSCAB 5%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1X30GM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17867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JOVESTO 5 MG POTAHOVANE 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27926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KALNORMIN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1G TBL PRO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KETONAL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5X2ML/100MG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KUBIK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PLAY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MRKEV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MALINA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LIMETKA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0.4L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LAGOSA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100X150MG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LANZUL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56X30MG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LEXAURIN 1,5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30X1.5M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LINEZOLID KRKA 600 MG POTAHOVANÉ 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10X600MG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LITHIUM CARBONICUM 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300MG TBL NOB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LYRICA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75MG CPS DUR 14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1505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MADOPAR 250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NOB 100X250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MAGNEROT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NOB 100X500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MALTOFER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MND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MASTU MAST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30G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5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 10 MG POTAHOVANE TABL.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METFORMIN TEVA XR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 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21116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MONOPOST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50MCG/ML OPH GTT SOL 1X6ML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6" w:after="0" w:line="225" w:lineRule="exact"/>
        <w:ind w:left="40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NÁPLAST HYPOALERGENNÍ COSMOPOR 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8X10CM,S POLŠTÁ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KEM,1KS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NASIVIN 0,05%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NAS SPR SOL 10ML-SK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661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NEUROL 0.5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30X0.5MG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NIMESIL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 SUS 30X100MG-SA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NITROMINT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 DOS 1X10GM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 40 MG ENTEROSOLVENTNI 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ENT 84X40MG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NOVORAPID PUMPCART 100 U/ML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SDR+IVN INJ SOL 5X1.6ML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NUROFEN PRO 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 POR SUS 200ML 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OPHTHALMO-FRAMYKOIN COMPOSITUM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 OPH 1X5GM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ORTANOL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 CPS ETD 100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 INJ SOL PEP 1X1,5ML+4J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0,5MG INJ SOL PEP 1X3ML+4J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PALGOTAL 75 MG/650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PANADOL DUO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500MG/200MG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PEDICUL HERMAL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0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3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0"/>
          <w:position w:val="-3"/>
          <w:w w:val="103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3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04.12.2025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10104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PENESTER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25730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PREDNISON AV MEDICAL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NOB 40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18666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PREDUCTAL MR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180X35MG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PRENESSA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 TBL NOB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22995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PRENEWEL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8MG/2,5MG TBL NOB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PRESTANCE 5 MG/5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120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PRESTARIUM NEO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PRESTARIUM NEO 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90X10 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23690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PROGESTERON BESINS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VAG CPS MOL 15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 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500725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PROUŽKY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DIAGNOSTICKÉ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GLUCOCARD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X-SENS.(PRO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KÓD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INZULÍNOVÝ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REŽIM,50KS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RECOXA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60X15MG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REVALID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SHAMPOO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250ML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RIBOFLAVIN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POSTUPNYM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UVOLN.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4252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RISPEN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50X2MG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4664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ROZEX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RYBELSUS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SALOFALK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ÍPKY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SECATOXIN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 1X25ML/625MG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SEVELAMER CARBONATE HEATON 800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180X800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19192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SIOFOR 1000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60X1000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SIOFOR 500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120X500MG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9"/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solos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anti-slip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1"/>
          <w:tab w:val="left" w:pos="2703"/>
          <w:tab w:val="left" w:pos="3413"/>
          <w:tab w:val="left" w:pos="3720"/>
          <w:tab w:val="left" w:pos="4080"/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SONNENTOR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Adventní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kalendá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aj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BIO 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24ks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6242"/>
          <w:tab w:val="left" w:pos="6626"/>
          <w:tab w:val="left" w:pos="706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46"/>
          <w:tab w:val="left" w:pos="5670"/>
          <w:tab w:val="left" w:pos="7055"/>
          <w:tab w:val="left" w:pos="7460"/>
          <w:tab w:val="left" w:pos="7833"/>
          <w:tab w:val="left" w:pos="8196"/>
          <w:tab w:val="left" w:pos="8766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SPERSADEX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COMP.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5MG/ML+1MG/ML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Stevia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Sweetiva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tbl.200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24498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SUPPOSITORIA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GLYCERINI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IPSEN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1,81G SUP 10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SYNJARDY 5 MG/1000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FLM 180X15MG/1000MG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TALCID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CTB 20X500MG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TARDYFERON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TARKA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240MG/4MG TBL MRL 98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TARUZA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0"/>
          <w:tab w:val="left" w:pos="10620"/>
        </w:tabs>
        <w:spacing w:before="60" w:after="0" w:line="165" w:lineRule="exact"/>
        <w:ind w:left="31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TENA Lady Normal ink.vložky 24ks 760722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31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TENA LADY SLIM MINI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VLOŽKY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ABSORP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NÍ,170ML,20KS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27298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TERBINAFIN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TEVA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250MG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THIAMIN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GENERICA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TIAPRIDAL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9183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TORECAN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5X1ML/6.5MG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TRESIBA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3X3ML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FLEXTOUCH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282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TRIAMCINOLON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LECIVA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21489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TRIGELAN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MG/25MG/200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14830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TULIP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90X40MG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4662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20X150MG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27806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UPEROLD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255MCG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1380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URSOSAN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100X250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98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84X80MG/12.5MG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2173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RETARD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30X100M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VIDEMEL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600MG/800IU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VICHY DERCOS Šampon lupy mastné vlasy nápl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ň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 500ml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 B12 LECIVA 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5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MEDFINE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PLUS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INZULÍNOVÁ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PERA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VŠECHNA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INZULÍNOVÁ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PERA,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VEL.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XIGDUO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5MG/1000MG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196(2X98)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XIGDUO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MG/1000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1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04.12.2025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10104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10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10MG/10MG TBL NOB 30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30X10MG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9960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 TBL FLM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 TBL FLM 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106" w:firstLine="0"/>
        <w:jc w:val="right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8"/>
          <w:sz w:val="19"/>
          <w:szCs w:val="19"/>
        </w:rPr>
        <w:t> 55 196,56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8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04.12.2025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41" Type="http://schemas.openxmlformats.org/officeDocument/2006/relationships/image" Target="media/image141.png"/><Relationship Id="rId151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2025-12-09T06:59:44Z</dcterms:created>
  <dcterms:modified xsi:type="dcterms:W3CDTF">2025-12-09T06:59:44Z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