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ke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SMLOUVĚ O DÍLO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uzavřené v souladu s § 2586 a násl. zákona č. 89/2012 Sb., občanský zákoník, ve znění pozdějších předpisů (dále jen „OZ“), (dále jen „dodatek“)</w:t>
      </w:r>
      <w:bookmarkEnd w:id="0"/>
      <w:bookmarkEnd w:id="1"/>
      <w:bookmarkEnd w:id="2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 967/2025</w:t>
      </w:r>
      <w:bookmarkEnd w:id="3"/>
      <w:bookmarkEnd w:id="4"/>
      <w:bookmarkEnd w:id="5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180" w:line="240" w:lineRule="auto"/>
        <w:ind w:left="268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</w:t>
      </w:r>
      <w:bookmarkEnd w:id="6"/>
      <w:bookmarkEnd w:id="7"/>
      <w:bookmarkEnd w:id="8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“Jez vakový na Teplé - K. Vary”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0" w:name="bookmark10"/>
      <w:bookmarkStart w:id="11" w:name="bookmark11"/>
      <w:bookmarkStart w:id="9" w:name="bookmark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  <w:bookmarkEnd w:id="10"/>
      <w:bookmarkEnd w:id="11"/>
      <w:bookmarkEnd w:id="9"/>
    </w:p>
    <w:p>
      <w:pPr>
        <w:pStyle w:val="Style8"/>
        <w:keepNext/>
        <w:keepLines/>
        <w:widowControl w:val="0"/>
        <w:shd w:val="clear" w:color="auto" w:fill="auto"/>
        <w:tabs>
          <w:tab w:pos="2789" w:val="left"/>
        </w:tabs>
        <w:bidi w:val="0"/>
        <w:spacing w:before="0" w:after="0" w:line="240" w:lineRule="auto"/>
        <w:ind w:left="0" w:right="0" w:firstLine="0"/>
        <w:jc w:val="left"/>
      </w:pPr>
      <w:bookmarkStart w:id="10" w:name="bookmark10"/>
      <w:bookmarkStart w:id="9" w:name="bookmark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  <w:tab/>
        <w:t>Povodí Ohře, státní podnik</w:t>
      </w:r>
      <w:bookmarkEnd w:id="10"/>
      <w:bookmarkEnd w:id="9"/>
    </w:p>
    <w:p>
      <w:pPr>
        <w:pStyle w:val="Style10"/>
        <w:keepNext w:val="0"/>
        <w:keepLines w:val="0"/>
        <w:widowControl w:val="0"/>
        <w:shd w:val="clear" w:color="auto" w:fill="auto"/>
        <w:tabs>
          <w:tab w:pos="278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Bezručova 4219, 430 03 Chomutov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2" w:name="bookmark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 a k jednání o věcech smluvních: oprávněn jednat o věcech technických:</w:t>
      </w:r>
      <w:bookmarkEnd w:id="12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investora: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78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78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13" w:name="bookmark13"/>
      <w:bookmarkStart w:id="14" w:name="bookmark14"/>
      <w:bookmarkStart w:id="15" w:name="bookmark15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13"/>
      <w:bookmarkEnd w:id="14"/>
      <w:bookmarkEnd w:id="15"/>
    </w:p>
    <w:p>
      <w:pPr>
        <w:pStyle w:val="Style8"/>
        <w:keepNext/>
        <w:keepLines/>
        <w:widowControl w:val="0"/>
        <w:shd w:val="clear" w:color="auto" w:fill="auto"/>
        <w:tabs>
          <w:tab w:pos="2789" w:val="left"/>
        </w:tabs>
        <w:bidi w:val="0"/>
        <w:spacing w:before="0" w:after="0" w:line="240" w:lineRule="auto"/>
        <w:ind w:left="0" w:right="0" w:firstLine="0"/>
        <w:jc w:val="left"/>
      </w:pPr>
      <w:bookmarkStart w:id="16" w:name="bookmark16"/>
      <w:bookmarkStart w:id="17" w:name="bookmark17"/>
      <w:bookmarkStart w:id="18" w:name="bookmark18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FINSTAV Vodohospodářská stavební s.r.o.</w:t>
      </w:r>
      <w:bookmarkEnd w:id="16"/>
      <w:bookmarkEnd w:id="17"/>
      <w:bookmarkEnd w:id="18"/>
    </w:p>
    <w:p>
      <w:pPr>
        <w:pStyle w:val="Style8"/>
        <w:keepNext/>
        <w:keepLines/>
        <w:widowControl w:val="0"/>
        <w:shd w:val="clear" w:color="auto" w:fill="auto"/>
        <w:tabs>
          <w:tab w:pos="2789" w:val="left"/>
        </w:tabs>
        <w:bidi w:val="0"/>
        <w:spacing w:before="0" w:after="0" w:line="240" w:lineRule="auto"/>
        <w:ind w:left="0" w:right="0" w:firstLine="0"/>
        <w:jc w:val="left"/>
      </w:pPr>
      <w:bookmarkStart w:id="19" w:name="bookmark19"/>
      <w:bookmarkStart w:id="20" w:name="bookmark20"/>
      <w:bookmarkStart w:id="21" w:name="bookmark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Černovická 4264, 430 03 Chomutov</w:t>
      </w:r>
      <w:bookmarkEnd w:id="19"/>
      <w:bookmarkEnd w:id="20"/>
      <w:bookmarkEnd w:id="21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2" w:name="bookmark22"/>
      <w:bookmarkStart w:id="23" w:name="bookmark23"/>
      <w:bookmarkStart w:id="24" w:name="bookmark2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</w:r>
      <w:bookmarkEnd w:id="22"/>
      <w:bookmarkEnd w:id="23"/>
      <w:bookmarkEnd w:id="24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5" w:name="bookmark25"/>
      <w:bookmarkStart w:id="26" w:name="bookmark26"/>
      <w:bookmarkStart w:id="27" w:name="bookmark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</w:t>
      </w:r>
      <w:bookmarkEnd w:id="25"/>
      <w:bookmarkEnd w:id="26"/>
      <w:bookmarkEnd w:id="27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8" w:name="bookmark28"/>
      <w:bookmarkStart w:id="29" w:name="bookmark29"/>
      <w:bookmarkStart w:id="30" w:name="bookmark3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</w:t>
      </w:r>
      <w:bookmarkEnd w:id="28"/>
      <w:bookmarkEnd w:id="29"/>
      <w:bookmarkEnd w:id="30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1" w:name="bookmark31"/>
      <w:bookmarkStart w:id="32" w:name="bookmark32"/>
      <w:bookmarkStart w:id="33" w:name="bookmark3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stavbyvedoucí:</w:t>
      </w:r>
      <w:bookmarkEnd w:id="31"/>
      <w:bookmarkEnd w:id="32"/>
      <w:bookmarkEnd w:id="33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4" w:name="bookmark34"/>
      <w:bookmarkStart w:id="35" w:name="bookmark35"/>
      <w:bookmarkStart w:id="36" w:name="bookmark3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manažer stavby:</w:t>
      </w:r>
      <w:bookmarkEnd w:id="34"/>
      <w:bookmarkEnd w:id="35"/>
      <w:bookmarkEnd w:id="36"/>
    </w:p>
    <w:p>
      <w:pPr>
        <w:pStyle w:val="Style8"/>
        <w:keepNext/>
        <w:keepLines/>
        <w:widowControl w:val="0"/>
        <w:shd w:val="clear" w:color="auto" w:fill="auto"/>
        <w:tabs>
          <w:tab w:pos="2789" w:val="left"/>
        </w:tabs>
        <w:bidi w:val="0"/>
        <w:spacing w:before="0" w:after="0" w:line="240" w:lineRule="auto"/>
        <w:ind w:left="0" w:right="0" w:firstLine="0"/>
        <w:jc w:val="left"/>
      </w:pPr>
      <w:bookmarkStart w:id="37" w:name="bookmark37"/>
      <w:bookmarkStart w:id="38" w:name="bookmark38"/>
      <w:bookmarkStart w:id="39" w:name="bookmark3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44567731</w:t>
      </w:r>
      <w:bookmarkEnd w:id="37"/>
      <w:bookmarkEnd w:id="38"/>
      <w:bookmarkEnd w:id="39"/>
    </w:p>
    <w:p>
      <w:pPr>
        <w:pStyle w:val="Style8"/>
        <w:keepNext/>
        <w:keepLines/>
        <w:widowControl w:val="0"/>
        <w:shd w:val="clear" w:color="auto" w:fill="auto"/>
        <w:tabs>
          <w:tab w:pos="2789" w:val="left"/>
        </w:tabs>
        <w:bidi w:val="0"/>
        <w:spacing w:before="0" w:after="0" w:line="240" w:lineRule="auto"/>
        <w:ind w:left="0" w:right="0" w:firstLine="0"/>
        <w:jc w:val="left"/>
      </w:pPr>
      <w:bookmarkStart w:id="40" w:name="bookmark40"/>
      <w:bookmarkStart w:id="41" w:name="bookmark41"/>
      <w:bookmarkStart w:id="42" w:name="bookmark4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CZ44567731</w:t>
      </w:r>
      <w:bookmarkEnd w:id="40"/>
      <w:bookmarkEnd w:id="41"/>
      <w:bookmarkEnd w:id="42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3" w:name="bookmark43"/>
      <w:bookmarkStart w:id="44" w:name="bookmark44"/>
      <w:bookmarkStart w:id="45" w:name="bookmark4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43"/>
      <w:bookmarkEnd w:id="44"/>
      <w:bookmarkEnd w:id="45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6" w:name="bookmark46"/>
      <w:bookmarkStart w:id="47" w:name="bookmark47"/>
      <w:bookmarkStart w:id="48" w:name="bookmark4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46"/>
      <w:bookmarkEnd w:id="47"/>
      <w:bookmarkEnd w:id="48"/>
    </w:p>
    <w:p>
      <w:pPr>
        <w:pStyle w:val="Style8"/>
        <w:keepNext/>
        <w:keepLines/>
        <w:widowControl w:val="0"/>
        <w:shd w:val="clear" w:color="auto" w:fill="auto"/>
        <w:tabs>
          <w:tab w:pos="2789" w:val="left"/>
        </w:tabs>
        <w:bidi w:val="0"/>
        <w:spacing w:before="0" w:after="0" w:line="240" w:lineRule="auto"/>
        <w:ind w:left="0" w:right="0" w:firstLine="0"/>
        <w:jc w:val="left"/>
      </w:pPr>
      <w:bookmarkStart w:id="49" w:name="bookmark49"/>
      <w:bookmarkStart w:id="50" w:name="bookmark50"/>
      <w:bookmarkStart w:id="51" w:name="bookmark5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C, vložce č. 2125 tel.:</w:t>
        <w:tab/>
        <w:t>e-mail:</w:t>
      </w:r>
      <w:bookmarkEnd w:id="49"/>
      <w:bookmarkEnd w:id="50"/>
      <w:bookmarkEnd w:id="51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52" w:name="bookmark52"/>
      <w:bookmarkStart w:id="53" w:name="bookmark5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  <w:bookmarkEnd w:id="52"/>
      <w:bookmarkEnd w:id="53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provádění prací na stavbě, přičemž jejich zajištění je podmínkou pro řádné dokončení díla, se smluvní strany dohodly ve smyslu příslušných smluvních ustanovení na uzavření tohoto dodatku.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prodloužení termínu předání a převzetí díla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důsledku nepřekonatelných překážek vzniklých nezávisle na vůli stran smlouvy. Změna byla řádně projednána a odsouhlasena oprávněnými zástupci smluvních stran.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 Čl. II. II. Lhůty a podmínky realizace díla, odst. 1. písm. c) předání a převzetí díla: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848" w:val="left"/>
        </w:tabs>
        <w:bidi w:val="0"/>
        <w:spacing w:before="0" w:after="440" w:line="240" w:lineRule="auto"/>
        <w:ind w:left="520" w:right="0" w:firstLine="0"/>
        <w:jc w:val="both"/>
      </w:pPr>
      <w:bookmarkStart w:id="54" w:name="bookmark54"/>
      <w:bookmarkStart w:id="55" w:name="bookmark5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původní znění: Nejpozději do 15.12.2025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  <w:tab/>
        <w:t>Nejpozději do 31.07.2026</w:t>
      </w:r>
      <w:bookmarkEnd w:id="54"/>
      <w:bookmarkEnd w:id="55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se nemění. Smluvní strany nepovažují žádné ustanovení dodatku za obchodní tajemství.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56" w:name="bookmark56"/>
      <w:bookmarkStart w:id="57" w:name="bookmark57"/>
      <w:bookmarkStart w:id="58" w:name="bookmark5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tento dodatek ke smlouvě uzavřely určitě, vážně a srozumitelně, že je projevem jejich pravé a svobodné vůle, a na důkaz tohoto připojují své podpisy.</w:t>
      </w:r>
      <w:bookmarkEnd w:id="56"/>
      <w:bookmarkEnd w:id="57"/>
      <w:bookmarkEnd w:id="58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bookmarkStart w:id="59" w:name="bookmark59"/>
      <w:bookmarkStart w:id="60" w:name="bookmark60"/>
      <w:bookmarkStart w:id="61" w:name="bookmark6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účinnosti zveřejněním v Registru smluv, pokud této účinnosti dle příslušných ustanovení dodatku ke smlouvě nenabude později.</w:t>
      </w:r>
      <w:bookmarkEnd w:id="59"/>
      <w:bookmarkEnd w:id="60"/>
      <w:bookmarkEnd w:id="61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6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smlouvy před účinností tohoto dodatku smlouvy se považuje za plnění podle tohoto dodatku smlouvy a práva a povinnosti z něj vzniklé se řídí tímto dodatkem smlouvy.</w:t>
      </w:r>
    </w:p>
    <w:tbl>
      <w:tblPr>
        <w:tblOverlap w:val="never"/>
        <w:jc w:val="center"/>
        <w:tblLayout w:type="fixed"/>
      </w:tblPr>
      <w:tblGrid>
        <w:gridCol w:w="3960"/>
        <w:gridCol w:w="5165"/>
      </w:tblGrid>
      <w:tr>
        <w:trPr>
          <w:trHeight w:val="68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investiční ředitel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státní podnik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jednatel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FINSTAV Vodohospodářská stavební s.r.o.</w:t>
            </w:r>
          </w:p>
        </w:tc>
      </w:tr>
      <w:tr>
        <w:trPr>
          <w:trHeight w:val="49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elektronicky podepsal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elektronicky podepsal</w:t>
            </w:r>
          </w:p>
        </w:tc>
      </w:tr>
    </w:tbl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875" w:left="1396" w:right="1386" w:bottom="2500" w:header="1447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5854700</wp:posOffset>
              </wp:positionH>
              <wp:positionV relativeFrom="page">
                <wp:posOffset>10282555</wp:posOffset>
              </wp:positionV>
              <wp:extent cx="810895" cy="18923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10895" cy="1892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1.pt;margin-top:809.64999999999998pt;width:63.850000000000001pt;height:14.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9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MSkorpilova</dc:creator>
  <cp:keywords/>
</cp:coreProperties>
</file>