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BC8E" w14:textId="77777777" w:rsidR="00990022" w:rsidRPr="008119D8" w:rsidRDefault="00990022" w:rsidP="00990022">
      <w:pPr>
        <w:jc w:val="center"/>
        <w:rPr>
          <w:rStyle w:val="Zdraznnintenzivn"/>
        </w:rPr>
      </w:pPr>
      <w:r w:rsidRPr="002D5419">
        <w:rPr>
          <w:b/>
          <w:bCs/>
          <w:sz w:val="24"/>
          <w:szCs w:val="24"/>
        </w:rPr>
        <w:t xml:space="preserve">Smlouva </w:t>
      </w:r>
      <w:r>
        <w:rPr>
          <w:b/>
          <w:bCs/>
          <w:sz w:val="24"/>
          <w:szCs w:val="24"/>
        </w:rPr>
        <w:t>o zřízení služebnosti</w:t>
      </w:r>
    </w:p>
    <w:p w14:paraId="50256F4C" w14:textId="346643DC" w:rsidR="00990022" w:rsidRDefault="00990022" w:rsidP="00990022">
      <w:pPr>
        <w:jc w:val="center"/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 xml:space="preserve">uzavřená dle ust. </w:t>
      </w:r>
      <w:r>
        <w:rPr>
          <w:b/>
          <w:bCs/>
          <w:sz w:val="24"/>
          <w:szCs w:val="24"/>
        </w:rPr>
        <w:t>§</w:t>
      </w:r>
      <w:r w:rsidRPr="00B251D6">
        <w:rPr>
          <w:b/>
          <w:bCs/>
          <w:sz w:val="24"/>
          <w:szCs w:val="24"/>
        </w:rPr>
        <w:t xml:space="preserve"> 1257 </w:t>
      </w:r>
      <w:r w:rsidRPr="002D5419">
        <w:rPr>
          <w:b/>
          <w:bCs/>
          <w:sz w:val="24"/>
          <w:szCs w:val="24"/>
        </w:rPr>
        <w:t>a násl. zákona č. 89/2012 Sb., občanský zákoník</w:t>
      </w:r>
      <w:r>
        <w:rPr>
          <w:b/>
          <w:bCs/>
          <w:sz w:val="24"/>
          <w:szCs w:val="24"/>
        </w:rPr>
        <w:t>,</w:t>
      </w:r>
    </w:p>
    <w:p w14:paraId="472B9D09" w14:textId="77777777" w:rsidR="00990022" w:rsidRPr="002D5419" w:rsidRDefault="00990022" w:rsidP="00990022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ve znění pozdějších předpisů</w:t>
      </w:r>
    </w:p>
    <w:p w14:paraId="6F3447B8" w14:textId="77777777" w:rsidR="00990022" w:rsidRPr="00553BB6" w:rsidRDefault="00990022" w:rsidP="00990022">
      <w:pPr>
        <w:pStyle w:val="Nadpis1"/>
        <w:spacing w:before="240"/>
        <w:ind w:firstLine="289"/>
        <w:jc w:val="center"/>
        <w:rPr>
          <w:rStyle w:val="Siln"/>
          <w:b/>
          <w:bCs/>
          <w:color w:val="auto"/>
        </w:rPr>
      </w:pPr>
      <w:r w:rsidRPr="007831EC">
        <w:rPr>
          <w:rStyle w:val="Siln"/>
          <w:color w:val="auto"/>
        </w:rPr>
        <w:t xml:space="preserve"> </w:t>
      </w:r>
      <w:r w:rsidRPr="00553BB6">
        <w:rPr>
          <w:rStyle w:val="Siln"/>
          <w:color w:val="auto"/>
        </w:rPr>
        <w:t xml:space="preserve"> </w:t>
      </w:r>
      <w:bookmarkStart w:id="0" w:name="_Ref365896718"/>
      <w:r w:rsidRPr="00553BB6">
        <w:rPr>
          <w:rStyle w:val="Siln"/>
          <w:color w:val="auto"/>
        </w:rPr>
        <w:t>Smluvní strany.</w:t>
      </w:r>
      <w:bookmarkEnd w:id="0"/>
    </w:p>
    <w:p w14:paraId="43B05BCC" w14:textId="77777777" w:rsidR="00990022" w:rsidRPr="00A7593E" w:rsidRDefault="00990022" w:rsidP="00990022">
      <w:pPr>
        <w:numPr>
          <w:ilvl w:val="1"/>
          <w:numId w:val="2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A7593E">
        <w:rPr>
          <w:b/>
          <w:bCs/>
          <w:sz w:val="24"/>
          <w:szCs w:val="24"/>
        </w:rPr>
        <w:t xml:space="preserve">Povinný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6048"/>
      </w:tblGrid>
      <w:tr w:rsidR="00990022" w:rsidRPr="00BE0F25" w14:paraId="115175A5" w14:textId="77777777" w:rsidTr="002D34C3">
        <w:tc>
          <w:tcPr>
            <w:tcW w:w="2977" w:type="dxa"/>
          </w:tcPr>
          <w:p w14:paraId="5FBE87FC" w14:textId="77777777" w:rsidR="00990022" w:rsidRPr="00BE0F25" w:rsidRDefault="00990022" w:rsidP="002D34C3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Název:</w:t>
            </w:r>
          </w:p>
        </w:tc>
        <w:tc>
          <w:tcPr>
            <w:tcW w:w="6048" w:type="dxa"/>
          </w:tcPr>
          <w:p w14:paraId="2B73B773" w14:textId="77777777" w:rsidR="00990022" w:rsidRPr="00BE0F25" w:rsidRDefault="00990022" w:rsidP="002D34C3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Statutární město Brno</w:t>
            </w:r>
          </w:p>
        </w:tc>
      </w:tr>
      <w:tr w:rsidR="00990022" w:rsidRPr="00BE0F25" w14:paraId="5CA9B5C3" w14:textId="77777777" w:rsidTr="002D34C3">
        <w:tc>
          <w:tcPr>
            <w:tcW w:w="2977" w:type="dxa"/>
          </w:tcPr>
          <w:p w14:paraId="7D1AFDA0" w14:textId="77777777" w:rsidR="00990022" w:rsidRPr="00BE0F25" w:rsidRDefault="00990022" w:rsidP="002D34C3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Sídlo:</w:t>
            </w:r>
          </w:p>
        </w:tc>
        <w:tc>
          <w:tcPr>
            <w:tcW w:w="6048" w:type="dxa"/>
          </w:tcPr>
          <w:p w14:paraId="0F80D64B" w14:textId="77777777" w:rsidR="00990022" w:rsidRPr="00BE0F25" w:rsidRDefault="00990022" w:rsidP="002D34C3">
            <w:pPr>
              <w:rPr>
                <w:sz w:val="24"/>
                <w:szCs w:val="24"/>
              </w:rPr>
            </w:pPr>
            <w:r w:rsidRPr="008843AB">
              <w:rPr>
                <w:sz w:val="24"/>
                <w:szCs w:val="24"/>
              </w:rPr>
              <w:t xml:space="preserve">Dominikánské náměstí </w:t>
            </w:r>
            <w:r w:rsidRPr="001C46A1">
              <w:rPr>
                <w:sz w:val="24"/>
                <w:szCs w:val="24"/>
              </w:rPr>
              <w:t xml:space="preserve">196/1, </w:t>
            </w:r>
            <w:proofErr w:type="gramStart"/>
            <w:r w:rsidRPr="001C46A1">
              <w:rPr>
                <w:sz w:val="24"/>
                <w:szCs w:val="24"/>
              </w:rPr>
              <w:t>Brno - Město</w:t>
            </w:r>
            <w:proofErr w:type="gramEnd"/>
            <w:r w:rsidRPr="001C46A1">
              <w:rPr>
                <w:sz w:val="24"/>
                <w:szCs w:val="24"/>
              </w:rPr>
              <w:t>, 602 00 Brno</w:t>
            </w:r>
          </w:p>
        </w:tc>
      </w:tr>
      <w:tr w:rsidR="00990022" w:rsidRPr="00BE0F25" w14:paraId="1A7EA05A" w14:textId="77777777" w:rsidTr="002D34C3">
        <w:tc>
          <w:tcPr>
            <w:tcW w:w="2977" w:type="dxa"/>
          </w:tcPr>
          <w:p w14:paraId="75AEF4B8" w14:textId="77777777" w:rsidR="00990022" w:rsidRPr="00BE0F25" w:rsidRDefault="00990022" w:rsidP="002D34C3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Zastoupený:</w:t>
            </w:r>
          </w:p>
        </w:tc>
        <w:tc>
          <w:tcPr>
            <w:tcW w:w="6048" w:type="dxa"/>
          </w:tcPr>
          <w:p w14:paraId="53EF32D9" w14:textId="77777777" w:rsidR="00990022" w:rsidRPr="00BE0F25" w:rsidRDefault="00990022" w:rsidP="002D3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Markétou Vaňkovou, primátorkou</w:t>
            </w:r>
          </w:p>
        </w:tc>
      </w:tr>
      <w:tr w:rsidR="00990022" w:rsidRPr="00BE0F25" w14:paraId="64A8EFB9" w14:textId="77777777" w:rsidTr="002D34C3">
        <w:tc>
          <w:tcPr>
            <w:tcW w:w="2977" w:type="dxa"/>
          </w:tcPr>
          <w:p w14:paraId="06DA574B" w14:textId="77777777" w:rsidR="00990022" w:rsidRPr="00BE0F25" w:rsidRDefault="00990022" w:rsidP="002D34C3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Podpisem smlouvy pověřen:</w:t>
            </w:r>
          </w:p>
        </w:tc>
        <w:tc>
          <w:tcPr>
            <w:tcW w:w="6048" w:type="dxa"/>
          </w:tcPr>
          <w:p w14:paraId="01538D60" w14:textId="77777777" w:rsidR="00990022" w:rsidRDefault="00990022" w:rsidP="002D34C3">
            <w:pPr>
              <w:rPr>
                <w:sz w:val="24"/>
                <w:szCs w:val="24"/>
              </w:rPr>
            </w:pPr>
            <w:r w:rsidRPr="00A7593E">
              <w:rPr>
                <w:sz w:val="24"/>
                <w:szCs w:val="24"/>
              </w:rPr>
              <w:t>Ing.</w:t>
            </w:r>
            <w:r>
              <w:rPr>
                <w:sz w:val="24"/>
                <w:szCs w:val="24"/>
              </w:rPr>
              <w:t xml:space="preserve"> Tomáš Pivec</w:t>
            </w:r>
            <w:r w:rsidRPr="00A7593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MBA, </w:t>
            </w:r>
          </w:p>
          <w:p w14:paraId="7D634708" w14:textId="77777777" w:rsidR="00990022" w:rsidRPr="00BE0F25" w:rsidRDefault="00990022" w:rsidP="002D34C3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vedoucí Odboru investičního Magistrátu města Brna</w:t>
            </w:r>
          </w:p>
        </w:tc>
      </w:tr>
      <w:tr w:rsidR="00990022" w:rsidRPr="00BE0F25" w14:paraId="607A0844" w14:textId="77777777" w:rsidTr="002D34C3">
        <w:tc>
          <w:tcPr>
            <w:tcW w:w="2977" w:type="dxa"/>
          </w:tcPr>
          <w:p w14:paraId="40016E4A" w14:textId="77777777" w:rsidR="00990022" w:rsidRPr="00BE0F25" w:rsidRDefault="00990022" w:rsidP="002D34C3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IČ:</w:t>
            </w:r>
          </w:p>
        </w:tc>
        <w:tc>
          <w:tcPr>
            <w:tcW w:w="6048" w:type="dxa"/>
          </w:tcPr>
          <w:p w14:paraId="11F0DDCF" w14:textId="77777777" w:rsidR="00990022" w:rsidRPr="00BE0F25" w:rsidRDefault="00990022" w:rsidP="002D34C3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44992785</w:t>
            </w:r>
          </w:p>
        </w:tc>
      </w:tr>
      <w:tr w:rsidR="00990022" w:rsidRPr="00BE0F25" w14:paraId="29B0FDD3" w14:textId="77777777" w:rsidTr="002D34C3">
        <w:tc>
          <w:tcPr>
            <w:tcW w:w="2977" w:type="dxa"/>
          </w:tcPr>
          <w:p w14:paraId="449C1024" w14:textId="77777777" w:rsidR="00990022" w:rsidRPr="00BE0F25" w:rsidRDefault="00990022" w:rsidP="002D34C3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DIČ:</w:t>
            </w:r>
          </w:p>
        </w:tc>
        <w:tc>
          <w:tcPr>
            <w:tcW w:w="6048" w:type="dxa"/>
          </w:tcPr>
          <w:p w14:paraId="3223FD16" w14:textId="77777777" w:rsidR="00990022" w:rsidRPr="00BE0F25" w:rsidRDefault="00990022" w:rsidP="002D34C3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CZ44992785</w:t>
            </w:r>
          </w:p>
        </w:tc>
      </w:tr>
      <w:tr w:rsidR="00990022" w:rsidRPr="00BE0F25" w14:paraId="435A24D5" w14:textId="77777777" w:rsidTr="002D34C3">
        <w:tc>
          <w:tcPr>
            <w:tcW w:w="2977" w:type="dxa"/>
          </w:tcPr>
          <w:p w14:paraId="06065069" w14:textId="77777777" w:rsidR="00990022" w:rsidRPr="00BE0F25" w:rsidRDefault="00990022" w:rsidP="002D34C3">
            <w:pPr>
              <w:rPr>
                <w:sz w:val="24"/>
                <w:szCs w:val="24"/>
              </w:rPr>
            </w:pPr>
            <w:r w:rsidRPr="00A7593E">
              <w:rPr>
                <w:sz w:val="24"/>
                <w:szCs w:val="24"/>
              </w:rPr>
              <w:t>Bankovní spojení:</w:t>
            </w:r>
          </w:p>
        </w:tc>
        <w:tc>
          <w:tcPr>
            <w:tcW w:w="6048" w:type="dxa"/>
          </w:tcPr>
          <w:p w14:paraId="3B478DEF" w14:textId="77777777" w:rsidR="00990022" w:rsidRPr="006A6C9A" w:rsidRDefault="00990022" w:rsidP="002D3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Česká spořitelna, </w:t>
            </w:r>
            <w:proofErr w:type="spellStart"/>
            <w:r>
              <w:rPr>
                <w:sz w:val="24"/>
                <w:szCs w:val="24"/>
              </w:rPr>
              <w:t>a.s</w:t>
            </w:r>
            <w:proofErr w:type="spellEnd"/>
            <w:r w:rsidRPr="006A6C9A">
              <w:rPr>
                <w:sz w:val="24"/>
                <w:szCs w:val="24"/>
              </w:rPr>
              <w:t>,</w:t>
            </w:r>
          </w:p>
          <w:p w14:paraId="431CCFBC" w14:textId="77777777" w:rsidR="00990022" w:rsidRPr="00BE0F25" w:rsidRDefault="00990022" w:rsidP="002D34C3">
            <w:pPr>
              <w:rPr>
                <w:sz w:val="24"/>
                <w:szCs w:val="24"/>
              </w:rPr>
            </w:pPr>
            <w:r w:rsidRPr="00CC1FBD">
              <w:rPr>
                <w:sz w:val="24"/>
                <w:szCs w:val="24"/>
              </w:rPr>
              <w:t>Olbrachtova 1929/62, 140 00 Praha 4</w:t>
            </w:r>
          </w:p>
        </w:tc>
      </w:tr>
      <w:tr w:rsidR="00990022" w:rsidRPr="00BE0F25" w14:paraId="61A3CA7B" w14:textId="77777777" w:rsidTr="002D34C3">
        <w:tc>
          <w:tcPr>
            <w:tcW w:w="2977" w:type="dxa"/>
          </w:tcPr>
          <w:p w14:paraId="7443C86E" w14:textId="77777777" w:rsidR="00990022" w:rsidRPr="00BE0F25" w:rsidRDefault="00990022" w:rsidP="002D34C3">
            <w:pPr>
              <w:rPr>
                <w:sz w:val="24"/>
                <w:szCs w:val="24"/>
              </w:rPr>
            </w:pPr>
            <w:r w:rsidRPr="00A7593E">
              <w:rPr>
                <w:sz w:val="24"/>
                <w:szCs w:val="24"/>
              </w:rPr>
              <w:t>Číslo účtu:</w:t>
            </w:r>
          </w:p>
        </w:tc>
        <w:tc>
          <w:tcPr>
            <w:tcW w:w="6048" w:type="dxa"/>
          </w:tcPr>
          <w:p w14:paraId="676D27FC" w14:textId="62EBC827" w:rsidR="00990022" w:rsidRPr="00BE0F25" w:rsidRDefault="00990022" w:rsidP="002D3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111422222</w:t>
            </w:r>
            <w:r w:rsidRPr="006A6C9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0800</w:t>
            </w:r>
            <w:r w:rsidRPr="006A6C9A">
              <w:rPr>
                <w:sz w:val="24"/>
                <w:szCs w:val="24"/>
              </w:rPr>
              <w:t>, variabilní symbol 5</w:t>
            </w:r>
            <w:r>
              <w:rPr>
                <w:sz w:val="24"/>
                <w:szCs w:val="24"/>
              </w:rPr>
              <w:t>62</w:t>
            </w:r>
            <w:r w:rsidR="006C2746">
              <w:rPr>
                <w:sz w:val="24"/>
                <w:szCs w:val="24"/>
              </w:rPr>
              <w:t>5</w:t>
            </w:r>
            <w:r w:rsidRPr="006A6C9A">
              <w:rPr>
                <w:sz w:val="24"/>
                <w:szCs w:val="24"/>
              </w:rPr>
              <w:t>06</w:t>
            </w:r>
            <w:r w:rsidR="00706332">
              <w:rPr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1031"/>
                  </w:textInput>
                </w:ffData>
              </w:fldChar>
            </w:r>
            <w:bookmarkStart w:id="1" w:name="Text30"/>
            <w:r w:rsidR="00706332">
              <w:rPr>
                <w:sz w:val="24"/>
                <w:szCs w:val="24"/>
              </w:rPr>
              <w:instrText xml:space="preserve"> FORMTEXT </w:instrText>
            </w:r>
            <w:r w:rsidR="00706332">
              <w:rPr>
                <w:sz w:val="24"/>
                <w:szCs w:val="24"/>
              </w:rPr>
            </w:r>
            <w:r w:rsidR="00706332">
              <w:rPr>
                <w:sz w:val="24"/>
                <w:szCs w:val="24"/>
              </w:rPr>
              <w:fldChar w:fldCharType="separate"/>
            </w:r>
            <w:r w:rsidR="00706332">
              <w:rPr>
                <w:noProof/>
                <w:sz w:val="24"/>
                <w:szCs w:val="24"/>
              </w:rPr>
              <w:t>1031</w:t>
            </w:r>
            <w:r w:rsidR="00706332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639BCC04" w14:textId="77777777" w:rsidR="00990022" w:rsidRPr="00A7593E" w:rsidRDefault="00990022" w:rsidP="00990022">
      <w:pPr>
        <w:rPr>
          <w:sz w:val="24"/>
          <w:szCs w:val="24"/>
        </w:rPr>
      </w:pPr>
      <w:r w:rsidRPr="00A7593E">
        <w:rPr>
          <w:sz w:val="24"/>
          <w:szCs w:val="24"/>
        </w:rPr>
        <w:t xml:space="preserve"> (dále jen povinný) </w:t>
      </w:r>
    </w:p>
    <w:p w14:paraId="6AEE8E8A" w14:textId="77777777" w:rsidR="00990022" w:rsidRDefault="00990022" w:rsidP="00990022">
      <w:pPr>
        <w:spacing w:before="120" w:after="120"/>
        <w:rPr>
          <w:sz w:val="24"/>
          <w:szCs w:val="24"/>
        </w:rPr>
      </w:pPr>
      <w:r w:rsidRPr="00A7593E">
        <w:rPr>
          <w:sz w:val="24"/>
          <w:szCs w:val="24"/>
        </w:rPr>
        <w:t>a</w:t>
      </w:r>
    </w:p>
    <w:p w14:paraId="5CDF4336" w14:textId="77777777" w:rsidR="00990022" w:rsidRDefault="00990022" w:rsidP="00990022">
      <w:pPr>
        <w:numPr>
          <w:ilvl w:val="1"/>
          <w:numId w:val="2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Oprávněný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4"/>
        <w:gridCol w:w="283"/>
        <w:gridCol w:w="7398"/>
      </w:tblGrid>
      <w:tr w:rsidR="00990022" w:rsidRPr="0055436F" w14:paraId="4A9E7E09" w14:textId="77777777" w:rsidTr="002D34C3">
        <w:trPr>
          <w:cantSplit/>
        </w:trPr>
        <w:tc>
          <w:tcPr>
            <w:tcW w:w="9055" w:type="dxa"/>
            <w:gridSpan w:val="3"/>
          </w:tcPr>
          <w:p w14:paraId="7C224ADA" w14:textId="77777777" w:rsidR="00990022" w:rsidRPr="00DF0FCB" w:rsidRDefault="00990022" w:rsidP="002D34C3">
            <w:pPr>
              <w:rPr>
                <w:sz w:val="24"/>
                <w:szCs w:val="24"/>
              </w:rPr>
            </w:pPr>
            <w:r w:rsidRPr="00DF0FCB">
              <w:rPr>
                <w:sz w:val="24"/>
                <w:szCs w:val="24"/>
              </w:rPr>
              <w:t>Dopravní podnik města Brna, a.s.</w:t>
            </w:r>
          </w:p>
        </w:tc>
      </w:tr>
      <w:tr w:rsidR="00990022" w:rsidRPr="0055436F" w14:paraId="2972D41E" w14:textId="77777777" w:rsidTr="002D34C3">
        <w:trPr>
          <w:cantSplit/>
        </w:trPr>
        <w:tc>
          <w:tcPr>
            <w:tcW w:w="9055" w:type="dxa"/>
            <w:gridSpan w:val="3"/>
          </w:tcPr>
          <w:p w14:paraId="3D560E64" w14:textId="643EDE41" w:rsidR="00990022" w:rsidRPr="00DF0FCB" w:rsidRDefault="00990022" w:rsidP="002D34C3">
            <w:pPr>
              <w:rPr>
                <w:sz w:val="24"/>
                <w:szCs w:val="24"/>
              </w:rPr>
            </w:pPr>
            <w:r w:rsidRPr="00DF0FCB">
              <w:rPr>
                <w:sz w:val="24"/>
                <w:szCs w:val="24"/>
              </w:rPr>
              <w:t xml:space="preserve">se sídlem v Brně, Hlinky </w:t>
            </w:r>
            <w:r w:rsidR="002E705D">
              <w:rPr>
                <w:sz w:val="24"/>
                <w:szCs w:val="24"/>
              </w:rPr>
              <w:t>64/</w:t>
            </w:r>
            <w:r w:rsidRPr="00DF0FCB">
              <w:rPr>
                <w:sz w:val="24"/>
                <w:szCs w:val="24"/>
              </w:rPr>
              <w:t xml:space="preserve">151, </w:t>
            </w:r>
            <w:r w:rsidR="002E705D">
              <w:rPr>
                <w:sz w:val="24"/>
                <w:szCs w:val="24"/>
              </w:rPr>
              <w:t xml:space="preserve">PSČ 603 00, doručovací číslo </w:t>
            </w:r>
            <w:r w:rsidRPr="00DF0FCB">
              <w:rPr>
                <w:sz w:val="24"/>
                <w:szCs w:val="24"/>
              </w:rPr>
              <w:t>PSČ 656 46</w:t>
            </w:r>
          </w:p>
        </w:tc>
      </w:tr>
      <w:tr w:rsidR="00990022" w:rsidRPr="0055436F" w14:paraId="075E5D6F" w14:textId="77777777" w:rsidTr="002D34C3">
        <w:tc>
          <w:tcPr>
            <w:tcW w:w="1275" w:type="dxa"/>
          </w:tcPr>
          <w:p w14:paraId="354048CF" w14:textId="77777777" w:rsidR="00990022" w:rsidRPr="00DF0FCB" w:rsidRDefault="00990022" w:rsidP="002D34C3">
            <w:pPr>
              <w:rPr>
                <w:sz w:val="24"/>
                <w:szCs w:val="24"/>
              </w:rPr>
            </w:pPr>
            <w:r w:rsidRPr="00DF0FCB">
              <w:rPr>
                <w:sz w:val="24"/>
                <w:szCs w:val="24"/>
              </w:rPr>
              <w:t>zastoupená</w:t>
            </w:r>
          </w:p>
        </w:tc>
        <w:tc>
          <w:tcPr>
            <w:tcW w:w="284" w:type="dxa"/>
          </w:tcPr>
          <w:p w14:paraId="7E35F2BB" w14:textId="77777777" w:rsidR="00990022" w:rsidRPr="00DF0FCB" w:rsidRDefault="00990022" w:rsidP="002D34C3">
            <w:pPr>
              <w:rPr>
                <w:sz w:val="24"/>
                <w:szCs w:val="24"/>
              </w:rPr>
            </w:pPr>
            <w:r w:rsidRPr="00DF0FCB">
              <w:rPr>
                <w:sz w:val="24"/>
                <w:szCs w:val="24"/>
              </w:rPr>
              <w:t>:</w:t>
            </w:r>
          </w:p>
        </w:tc>
        <w:tc>
          <w:tcPr>
            <w:tcW w:w="7496" w:type="dxa"/>
          </w:tcPr>
          <w:p w14:paraId="76ADDF59" w14:textId="75B8CC32" w:rsidR="00990022" w:rsidRPr="00DF0FCB" w:rsidRDefault="00066004" w:rsidP="002D34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</w:tr>
      <w:tr w:rsidR="00990022" w:rsidRPr="0055436F" w14:paraId="43F995F0" w14:textId="77777777" w:rsidTr="002D34C3">
        <w:tc>
          <w:tcPr>
            <w:tcW w:w="1275" w:type="dxa"/>
          </w:tcPr>
          <w:p w14:paraId="4A3327CB" w14:textId="77777777" w:rsidR="00990022" w:rsidRPr="00DF0FCB" w:rsidRDefault="00990022" w:rsidP="002D34C3">
            <w:pPr>
              <w:rPr>
                <w:sz w:val="24"/>
                <w:szCs w:val="24"/>
              </w:rPr>
            </w:pPr>
            <w:r w:rsidRPr="00DF0FCB">
              <w:rPr>
                <w:sz w:val="24"/>
                <w:szCs w:val="24"/>
              </w:rPr>
              <w:t>IČ</w:t>
            </w:r>
          </w:p>
        </w:tc>
        <w:tc>
          <w:tcPr>
            <w:tcW w:w="284" w:type="dxa"/>
          </w:tcPr>
          <w:p w14:paraId="278A60A1" w14:textId="77777777" w:rsidR="00990022" w:rsidRPr="00DF0FCB" w:rsidRDefault="00990022" w:rsidP="002D34C3">
            <w:pPr>
              <w:rPr>
                <w:sz w:val="24"/>
                <w:szCs w:val="24"/>
              </w:rPr>
            </w:pPr>
            <w:r w:rsidRPr="00DF0FCB">
              <w:rPr>
                <w:sz w:val="24"/>
                <w:szCs w:val="24"/>
              </w:rPr>
              <w:t>:</w:t>
            </w:r>
          </w:p>
        </w:tc>
        <w:tc>
          <w:tcPr>
            <w:tcW w:w="7496" w:type="dxa"/>
          </w:tcPr>
          <w:p w14:paraId="02A9B7B7" w14:textId="77777777" w:rsidR="00990022" w:rsidRPr="00DF0FCB" w:rsidRDefault="00990022" w:rsidP="002D34C3">
            <w:pPr>
              <w:rPr>
                <w:sz w:val="24"/>
                <w:szCs w:val="24"/>
              </w:rPr>
            </w:pPr>
            <w:r w:rsidRPr="00DF0FCB">
              <w:rPr>
                <w:sz w:val="24"/>
                <w:szCs w:val="24"/>
              </w:rPr>
              <w:t>25 50 88 81</w:t>
            </w:r>
          </w:p>
        </w:tc>
      </w:tr>
      <w:tr w:rsidR="00990022" w:rsidRPr="0055436F" w14:paraId="5FED026D" w14:textId="77777777" w:rsidTr="002D34C3">
        <w:tc>
          <w:tcPr>
            <w:tcW w:w="1275" w:type="dxa"/>
          </w:tcPr>
          <w:p w14:paraId="58F9E357" w14:textId="77777777" w:rsidR="00990022" w:rsidRPr="008C0FD9" w:rsidRDefault="00990022" w:rsidP="002D34C3">
            <w:pPr>
              <w:rPr>
                <w:sz w:val="24"/>
                <w:szCs w:val="24"/>
              </w:rPr>
            </w:pPr>
            <w:r w:rsidRPr="008C0FD9">
              <w:rPr>
                <w:sz w:val="24"/>
                <w:szCs w:val="24"/>
              </w:rPr>
              <w:t>DIČ</w:t>
            </w:r>
          </w:p>
        </w:tc>
        <w:tc>
          <w:tcPr>
            <w:tcW w:w="284" w:type="dxa"/>
          </w:tcPr>
          <w:p w14:paraId="05937892" w14:textId="77777777" w:rsidR="00990022" w:rsidRPr="008C0FD9" w:rsidRDefault="00990022" w:rsidP="002D34C3">
            <w:pPr>
              <w:rPr>
                <w:sz w:val="24"/>
                <w:szCs w:val="24"/>
              </w:rPr>
            </w:pPr>
            <w:r w:rsidRPr="008C0FD9">
              <w:rPr>
                <w:sz w:val="24"/>
                <w:szCs w:val="24"/>
              </w:rPr>
              <w:t>:</w:t>
            </w:r>
          </w:p>
        </w:tc>
        <w:tc>
          <w:tcPr>
            <w:tcW w:w="7496" w:type="dxa"/>
          </w:tcPr>
          <w:p w14:paraId="0585251A" w14:textId="77777777" w:rsidR="00990022" w:rsidRPr="008C0FD9" w:rsidRDefault="00990022" w:rsidP="002D34C3">
            <w:pPr>
              <w:rPr>
                <w:sz w:val="24"/>
                <w:szCs w:val="24"/>
              </w:rPr>
            </w:pPr>
            <w:r w:rsidRPr="008C0FD9">
              <w:rPr>
                <w:sz w:val="24"/>
                <w:szCs w:val="24"/>
              </w:rPr>
              <w:t>CZ25508881</w:t>
            </w:r>
          </w:p>
        </w:tc>
      </w:tr>
      <w:tr w:rsidR="00990022" w:rsidRPr="0055436F" w14:paraId="0C833B79" w14:textId="77777777" w:rsidTr="002D34C3">
        <w:tc>
          <w:tcPr>
            <w:tcW w:w="1275" w:type="dxa"/>
          </w:tcPr>
          <w:p w14:paraId="22830157" w14:textId="77777777" w:rsidR="00990022" w:rsidRPr="008C0FD9" w:rsidRDefault="00990022" w:rsidP="002D34C3">
            <w:pPr>
              <w:rPr>
                <w:sz w:val="24"/>
                <w:szCs w:val="24"/>
              </w:rPr>
            </w:pPr>
            <w:r w:rsidRPr="008C0FD9">
              <w:rPr>
                <w:sz w:val="24"/>
                <w:szCs w:val="24"/>
              </w:rPr>
              <w:t>č. smlouvy</w:t>
            </w:r>
          </w:p>
        </w:tc>
        <w:tc>
          <w:tcPr>
            <w:tcW w:w="284" w:type="dxa"/>
          </w:tcPr>
          <w:p w14:paraId="16D7361B" w14:textId="77777777" w:rsidR="00990022" w:rsidRPr="008C0FD9" w:rsidRDefault="00990022" w:rsidP="002D34C3">
            <w:pPr>
              <w:rPr>
                <w:sz w:val="24"/>
                <w:szCs w:val="24"/>
              </w:rPr>
            </w:pPr>
            <w:r w:rsidRPr="008C0FD9">
              <w:rPr>
                <w:sz w:val="24"/>
                <w:szCs w:val="24"/>
              </w:rPr>
              <w:t>:</w:t>
            </w:r>
          </w:p>
        </w:tc>
        <w:tc>
          <w:tcPr>
            <w:tcW w:w="7496" w:type="dxa"/>
          </w:tcPr>
          <w:p w14:paraId="594378EF" w14:textId="3BE8D94A" w:rsidR="00990022" w:rsidRPr="008C0FD9" w:rsidRDefault="00FF021D" w:rsidP="002D34C3">
            <w:pPr>
              <w:rPr>
                <w:sz w:val="24"/>
                <w:szCs w:val="24"/>
              </w:rPr>
            </w:pPr>
            <w:r w:rsidRPr="008C0FD9">
              <w:rPr>
                <w:sz w:val="24"/>
                <w:szCs w:val="24"/>
              </w:rPr>
              <w:t>2</w:t>
            </w:r>
            <w:r w:rsidR="008C0FD9" w:rsidRPr="008C0FD9">
              <w:rPr>
                <w:sz w:val="24"/>
                <w:szCs w:val="24"/>
              </w:rPr>
              <w:t>5</w:t>
            </w:r>
            <w:r w:rsidRPr="008C0FD9">
              <w:rPr>
                <w:sz w:val="24"/>
                <w:szCs w:val="24"/>
              </w:rPr>
              <w:t>/</w:t>
            </w:r>
            <w:r w:rsidR="008C0FD9" w:rsidRPr="008C0FD9">
              <w:rPr>
                <w:sz w:val="24"/>
                <w:szCs w:val="24"/>
              </w:rPr>
              <w:t>117</w:t>
            </w:r>
            <w:r w:rsidRPr="008C0FD9">
              <w:rPr>
                <w:sz w:val="24"/>
                <w:szCs w:val="24"/>
              </w:rPr>
              <w:t>/1080</w:t>
            </w:r>
          </w:p>
        </w:tc>
      </w:tr>
      <w:tr w:rsidR="00990022" w:rsidRPr="0055436F" w14:paraId="4589B0D9" w14:textId="77777777" w:rsidTr="002D34C3">
        <w:trPr>
          <w:cantSplit/>
        </w:trPr>
        <w:tc>
          <w:tcPr>
            <w:tcW w:w="9055" w:type="dxa"/>
            <w:gridSpan w:val="3"/>
          </w:tcPr>
          <w:p w14:paraId="218D51D9" w14:textId="77777777" w:rsidR="00990022" w:rsidRPr="00DF0FCB" w:rsidRDefault="00990022" w:rsidP="002D34C3">
            <w:pPr>
              <w:rPr>
                <w:sz w:val="24"/>
                <w:szCs w:val="24"/>
              </w:rPr>
            </w:pPr>
            <w:r w:rsidRPr="00DF0FCB">
              <w:rPr>
                <w:sz w:val="24"/>
                <w:szCs w:val="24"/>
              </w:rPr>
              <w:t>zapsaná v obchodním rejstříku vedeném Krajským soudem v Brně, oddíl B, vložka 2463</w:t>
            </w:r>
          </w:p>
        </w:tc>
      </w:tr>
    </w:tbl>
    <w:p w14:paraId="4E524574" w14:textId="77777777" w:rsidR="00990022" w:rsidRPr="00127A50" w:rsidRDefault="00990022" w:rsidP="00990022">
      <w:pPr>
        <w:rPr>
          <w:sz w:val="24"/>
          <w:szCs w:val="24"/>
        </w:rPr>
      </w:pPr>
      <w:r w:rsidRPr="00127A50">
        <w:rPr>
          <w:sz w:val="24"/>
          <w:szCs w:val="24"/>
        </w:rPr>
        <w:t xml:space="preserve"> (dále jen oprávněný)</w:t>
      </w:r>
    </w:p>
    <w:p w14:paraId="453F5E10" w14:textId="77777777" w:rsidR="00990022" w:rsidRPr="00A7593E" w:rsidRDefault="00990022" w:rsidP="00990022">
      <w:pPr>
        <w:pStyle w:val="Zkladntext"/>
        <w:jc w:val="center"/>
      </w:pPr>
    </w:p>
    <w:p w14:paraId="2B086D5F" w14:textId="77777777" w:rsidR="00990022" w:rsidRDefault="00990022" w:rsidP="00990022">
      <w:pPr>
        <w:pStyle w:val="Zkladntext"/>
        <w:spacing w:before="60" w:after="60"/>
        <w:ind w:firstLine="369"/>
        <w:jc w:val="both"/>
        <w:rPr>
          <w:color w:val="auto"/>
        </w:rPr>
      </w:pPr>
      <w:r w:rsidRPr="009E5563">
        <w:rPr>
          <w:color w:val="auto"/>
        </w:rPr>
        <w:t>uzavírají dle ust. § 1257 a násl. zákona č. 89/2012 Sb., občanský zákoník, smlouvu o</w:t>
      </w:r>
      <w:r>
        <w:rPr>
          <w:color w:val="auto"/>
        </w:rPr>
        <w:t> </w:t>
      </w:r>
      <w:r w:rsidRPr="009E5563">
        <w:rPr>
          <w:color w:val="auto"/>
        </w:rPr>
        <w:t>zřízení služebnosti tohoto znění (dále jen smlouva).</w:t>
      </w:r>
    </w:p>
    <w:p w14:paraId="7D589C04" w14:textId="77777777" w:rsidR="00990022" w:rsidRPr="00553BB6" w:rsidRDefault="00990022" w:rsidP="00990022">
      <w:pPr>
        <w:pStyle w:val="Nadpis1"/>
        <w:spacing w:before="240"/>
        <w:ind w:firstLine="289"/>
        <w:jc w:val="center"/>
        <w:rPr>
          <w:rStyle w:val="Siln"/>
          <w:b/>
          <w:bCs/>
          <w:color w:val="auto"/>
        </w:rPr>
      </w:pPr>
      <w:r w:rsidRPr="00553BB6">
        <w:rPr>
          <w:rStyle w:val="Siln"/>
          <w:color w:val="auto"/>
        </w:rPr>
        <w:t>Předmět smlouvy</w:t>
      </w:r>
    </w:p>
    <w:p w14:paraId="4B6642BC" w14:textId="44F71E80" w:rsidR="00990022" w:rsidRDefault="00990022" w:rsidP="00990022">
      <w:pPr>
        <w:pStyle w:val="Nadpis2"/>
        <w:keepNext w:val="0"/>
        <w:jc w:val="both"/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pPr>
      <w:r w:rsidRPr="000D77BC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Povinný je vlastníkem pozemků p.</w:t>
      </w:r>
      <w:r w:rsidR="0060357C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</w:t>
      </w:r>
      <w:r w:rsidRPr="000D77BC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č</w:t>
      </w:r>
      <w:r w:rsidR="0082446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.</w:t>
      </w:r>
      <w:r w:rsidRPr="000D77BC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</w:t>
      </w:r>
      <w:r w:rsidR="00ED3D6A" w:rsidRPr="00ED3D6A">
        <w:rPr>
          <w:rFonts w:ascii="Times New Roman" w:hAnsi="Times New Roman" w:cs="Times New Roman"/>
          <w:b w:val="0"/>
          <w:bCs w:val="0"/>
          <w:snapToGrid w:val="0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409/2, 1409/5, 1409/7, 1411/17, 1412/6, 1412/11, 1412/21, 1689/1, 1690/3, 1691/2, 1692/3, 1713/37, 1713/71, 1713/72, 1713/77, 1713/80, 1713/93, 1713/97, 1713/104, 1713/108, 1713/109, 1713/114, 1713/132, 1713/133, 1713/153, 1723/20, 1723/79, 1723/80"/>
            </w:textInput>
          </w:ffData>
        </w:fldChar>
      </w:r>
      <w:r w:rsidR="00ED3D6A" w:rsidRPr="00ED3D6A">
        <w:rPr>
          <w:rFonts w:ascii="Times New Roman" w:hAnsi="Times New Roman" w:cs="Times New Roman"/>
          <w:b w:val="0"/>
          <w:bCs w:val="0"/>
          <w:snapToGrid w:val="0"/>
          <w:color w:val="auto"/>
          <w:sz w:val="24"/>
          <w:szCs w:val="24"/>
        </w:rPr>
        <w:instrText xml:space="preserve"> FORMTEXT </w:instrText>
      </w:r>
      <w:r w:rsidR="00ED3D6A" w:rsidRPr="00ED3D6A">
        <w:rPr>
          <w:rFonts w:ascii="Times New Roman" w:hAnsi="Times New Roman" w:cs="Times New Roman"/>
          <w:b w:val="0"/>
          <w:bCs w:val="0"/>
          <w:snapToGrid w:val="0"/>
          <w:color w:val="auto"/>
          <w:sz w:val="24"/>
          <w:szCs w:val="24"/>
        </w:rPr>
      </w:r>
      <w:r w:rsidR="00ED3D6A" w:rsidRPr="00ED3D6A">
        <w:rPr>
          <w:rFonts w:ascii="Times New Roman" w:hAnsi="Times New Roman" w:cs="Times New Roman"/>
          <w:b w:val="0"/>
          <w:bCs w:val="0"/>
          <w:snapToGrid w:val="0"/>
          <w:color w:val="auto"/>
          <w:sz w:val="24"/>
          <w:szCs w:val="24"/>
        </w:rPr>
        <w:fldChar w:fldCharType="separate"/>
      </w:r>
      <w:r w:rsidR="00ED3D6A" w:rsidRPr="00ED3D6A">
        <w:rPr>
          <w:rFonts w:ascii="Times New Roman" w:hAnsi="Times New Roman" w:cs="Times New Roman"/>
          <w:b w:val="0"/>
          <w:bCs w:val="0"/>
          <w:noProof/>
          <w:snapToGrid w:val="0"/>
          <w:color w:val="auto"/>
          <w:sz w:val="24"/>
          <w:szCs w:val="24"/>
        </w:rPr>
        <w:t>1409/2, 1409/5, 1409/7, 1411/17, 1412/6, 1412/11, 1412/21, 1689/1, 1690/3, 1691/2, 1692/3, 1713/37, 1713/71, 1713/72, 1713/77, 1713/80, 1713/93, 1713/97, 1713/104, 1713/108, 1713/109, 1713/114, 1713/132, 1713/133, 1713/153, 1723/20, 1723/79, 1723/80</w:t>
      </w:r>
      <w:r w:rsidR="00ED3D6A" w:rsidRPr="00ED3D6A">
        <w:rPr>
          <w:rFonts w:ascii="Times New Roman" w:hAnsi="Times New Roman" w:cs="Times New Roman"/>
          <w:b w:val="0"/>
          <w:bCs w:val="0"/>
          <w:snapToGrid w:val="0"/>
          <w:color w:val="auto"/>
          <w:sz w:val="24"/>
          <w:szCs w:val="24"/>
        </w:rPr>
        <w:fldChar w:fldCharType="end"/>
      </w:r>
      <w:r w:rsidR="0060357C" w:rsidRPr="00ED3D6A">
        <w:rPr>
          <w:rFonts w:ascii="Times New Roman" w:hAnsi="Times New Roman" w:cs="Times New Roman"/>
          <w:b w:val="0"/>
          <w:bCs w:val="0"/>
          <w:snapToGrid w:val="0"/>
          <w:color w:val="auto"/>
          <w:sz w:val="24"/>
          <w:szCs w:val="24"/>
        </w:rPr>
        <w:t>,</w:t>
      </w:r>
      <w:r w:rsidR="00ED3D6A" w:rsidRPr="00ED3D6A">
        <w:rPr>
          <w:rFonts w:ascii="Times New Roman" w:hAnsi="Times New Roman" w:cs="Times New Roman"/>
          <w:b w:val="0"/>
          <w:bCs w:val="0"/>
          <w:snapToGrid w:val="0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1723/81, 1723/82, 1723/86, 1723/90, 1723/111, 1723/126, 1724/1, 1725/1, 1726/1, 3251/8, 3251/166, 3251/182, 3251/194"/>
            </w:textInput>
          </w:ffData>
        </w:fldChar>
      </w:r>
      <w:r w:rsidR="00ED3D6A" w:rsidRPr="00ED3D6A">
        <w:rPr>
          <w:rFonts w:ascii="Times New Roman" w:hAnsi="Times New Roman" w:cs="Times New Roman"/>
          <w:b w:val="0"/>
          <w:bCs w:val="0"/>
          <w:snapToGrid w:val="0"/>
          <w:color w:val="auto"/>
          <w:sz w:val="24"/>
          <w:szCs w:val="24"/>
        </w:rPr>
        <w:instrText xml:space="preserve"> FORMTEXT </w:instrText>
      </w:r>
      <w:r w:rsidR="00ED3D6A" w:rsidRPr="00ED3D6A">
        <w:rPr>
          <w:rFonts w:ascii="Times New Roman" w:hAnsi="Times New Roman" w:cs="Times New Roman"/>
          <w:b w:val="0"/>
          <w:bCs w:val="0"/>
          <w:snapToGrid w:val="0"/>
          <w:color w:val="auto"/>
          <w:sz w:val="24"/>
          <w:szCs w:val="24"/>
        </w:rPr>
      </w:r>
      <w:r w:rsidR="00ED3D6A" w:rsidRPr="00ED3D6A">
        <w:rPr>
          <w:rFonts w:ascii="Times New Roman" w:hAnsi="Times New Roman" w:cs="Times New Roman"/>
          <w:b w:val="0"/>
          <w:bCs w:val="0"/>
          <w:snapToGrid w:val="0"/>
          <w:color w:val="auto"/>
          <w:sz w:val="24"/>
          <w:szCs w:val="24"/>
        </w:rPr>
        <w:fldChar w:fldCharType="separate"/>
      </w:r>
      <w:r w:rsidR="00ED3D6A" w:rsidRPr="00ED3D6A">
        <w:rPr>
          <w:rFonts w:ascii="Times New Roman" w:hAnsi="Times New Roman" w:cs="Times New Roman"/>
          <w:b w:val="0"/>
          <w:bCs w:val="0"/>
          <w:noProof/>
          <w:snapToGrid w:val="0"/>
          <w:color w:val="auto"/>
          <w:sz w:val="24"/>
          <w:szCs w:val="24"/>
        </w:rPr>
        <w:t xml:space="preserve"> 1723/81, 1723/82, 1723/86, 1723/90, 1723/111, 1723/126, 1724/1, 1725/1, 1726/1, 3251/8, 3251/166, 3251/182, 3251/194</w:t>
      </w:r>
      <w:r w:rsidR="00ED3D6A" w:rsidRPr="00ED3D6A">
        <w:rPr>
          <w:rFonts w:ascii="Times New Roman" w:hAnsi="Times New Roman" w:cs="Times New Roman"/>
          <w:b w:val="0"/>
          <w:bCs w:val="0"/>
          <w:snapToGrid w:val="0"/>
          <w:color w:val="auto"/>
          <w:sz w:val="24"/>
          <w:szCs w:val="24"/>
        </w:rPr>
        <w:fldChar w:fldCharType="end"/>
      </w:r>
      <w:r w:rsidRPr="000D77BC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obec Brno, katastrální území </w:t>
      </w:r>
      <w:r w:rsidR="00706332">
        <w:rPr>
          <w:rFonts w:ascii="Times New Roman" w:hAnsi="Times New Roman" w:cs="Times New Roman"/>
          <w:b w:val="0"/>
          <w:snapToGrid w:val="0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Bystrc"/>
            </w:textInput>
          </w:ffData>
        </w:fldChar>
      </w:r>
      <w:r w:rsidR="00706332">
        <w:rPr>
          <w:rFonts w:ascii="Times New Roman" w:hAnsi="Times New Roman" w:cs="Times New Roman"/>
          <w:b w:val="0"/>
          <w:snapToGrid w:val="0"/>
          <w:color w:val="000000"/>
          <w:sz w:val="24"/>
          <w:szCs w:val="24"/>
        </w:rPr>
        <w:instrText xml:space="preserve"> FORMTEXT </w:instrText>
      </w:r>
      <w:r w:rsidR="00706332">
        <w:rPr>
          <w:rFonts w:ascii="Times New Roman" w:hAnsi="Times New Roman" w:cs="Times New Roman"/>
          <w:b w:val="0"/>
          <w:snapToGrid w:val="0"/>
          <w:color w:val="000000"/>
          <w:sz w:val="24"/>
          <w:szCs w:val="24"/>
        </w:rPr>
      </w:r>
      <w:r w:rsidR="00706332">
        <w:rPr>
          <w:rFonts w:ascii="Times New Roman" w:hAnsi="Times New Roman" w:cs="Times New Roman"/>
          <w:b w:val="0"/>
          <w:snapToGrid w:val="0"/>
          <w:color w:val="000000"/>
          <w:sz w:val="24"/>
          <w:szCs w:val="24"/>
        </w:rPr>
        <w:fldChar w:fldCharType="separate"/>
      </w:r>
      <w:r w:rsidR="00706332">
        <w:rPr>
          <w:rFonts w:ascii="Times New Roman" w:hAnsi="Times New Roman" w:cs="Times New Roman"/>
          <w:b w:val="0"/>
          <w:noProof/>
          <w:snapToGrid w:val="0"/>
          <w:color w:val="000000"/>
          <w:sz w:val="24"/>
          <w:szCs w:val="24"/>
        </w:rPr>
        <w:t>Bystrc</w:t>
      </w:r>
      <w:r w:rsidR="00706332">
        <w:rPr>
          <w:rFonts w:ascii="Times New Roman" w:hAnsi="Times New Roman" w:cs="Times New Roman"/>
          <w:b w:val="0"/>
          <w:snapToGrid w:val="0"/>
          <w:color w:val="000000"/>
          <w:sz w:val="24"/>
          <w:szCs w:val="24"/>
        </w:rPr>
        <w:fldChar w:fldCharType="end"/>
      </w:r>
      <w:r w:rsidR="0060357C">
        <w:rPr>
          <w:rFonts w:ascii="Times New Roman" w:hAnsi="Times New Roman" w:cs="Times New Roman"/>
          <w:b w:val="0"/>
          <w:snapToGrid w:val="0"/>
          <w:color w:val="000000"/>
          <w:sz w:val="24"/>
          <w:szCs w:val="24"/>
        </w:rPr>
        <w:t>,</w:t>
      </w:r>
      <w:r w:rsidRPr="000D77BC">
        <w:rPr>
          <w:rFonts w:ascii="Times New Roman" w:hAnsi="Times New Roman" w:cs="Times New Roman"/>
          <w:bCs w:val="0"/>
          <w:snapToGrid w:val="0"/>
          <w:color w:val="000000"/>
          <w:sz w:val="24"/>
          <w:szCs w:val="24"/>
        </w:rPr>
        <w:t xml:space="preserve"> </w:t>
      </w:r>
      <w:r w:rsidRPr="000D77BC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zapsaných na list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ech</w:t>
      </w:r>
      <w:r w:rsidRPr="000D77BC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vlastnictví 10001 pro katastrální území </w:t>
      </w:r>
      <w:r w:rsidR="00706332">
        <w:rPr>
          <w:rFonts w:ascii="Times New Roman" w:hAnsi="Times New Roman" w:cs="Times New Roman"/>
          <w:b w:val="0"/>
          <w:snapToGrid w:val="0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Bystrc"/>
            </w:textInput>
          </w:ffData>
        </w:fldChar>
      </w:r>
      <w:r w:rsidR="00706332">
        <w:rPr>
          <w:rFonts w:ascii="Times New Roman" w:hAnsi="Times New Roman" w:cs="Times New Roman"/>
          <w:b w:val="0"/>
          <w:snapToGrid w:val="0"/>
          <w:color w:val="000000"/>
          <w:sz w:val="24"/>
          <w:szCs w:val="24"/>
        </w:rPr>
        <w:instrText xml:space="preserve"> FORMTEXT </w:instrText>
      </w:r>
      <w:r w:rsidR="00706332">
        <w:rPr>
          <w:rFonts w:ascii="Times New Roman" w:hAnsi="Times New Roman" w:cs="Times New Roman"/>
          <w:b w:val="0"/>
          <w:snapToGrid w:val="0"/>
          <w:color w:val="000000"/>
          <w:sz w:val="24"/>
          <w:szCs w:val="24"/>
        </w:rPr>
      </w:r>
      <w:r w:rsidR="00706332">
        <w:rPr>
          <w:rFonts w:ascii="Times New Roman" w:hAnsi="Times New Roman" w:cs="Times New Roman"/>
          <w:b w:val="0"/>
          <w:snapToGrid w:val="0"/>
          <w:color w:val="000000"/>
          <w:sz w:val="24"/>
          <w:szCs w:val="24"/>
        </w:rPr>
        <w:fldChar w:fldCharType="separate"/>
      </w:r>
      <w:r w:rsidR="00706332">
        <w:rPr>
          <w:rFonts w:ascii="Times New Roman" w:hAnsi="Times New Roman" w:cs="Times New Roman"/>
          <w:b w:val="0"/>
          <w:noProof/>
          <w:snapToGrid w:val="0"/>
          <w:color w:val="000000"/>
          <w:sz w:val="24"/>
          <w:szCs w:val="24"/>
        </w:rPr>
        <w:t>Bystrc</w:t>
      </w:r>
      <w:r w:rsidR="00706332">
        <w:rPr>
          <w:rFonts w:ascii="Times New Roman" w:hAnsi="Times New Roman" w:cs="Times New Roman"/>
          <w:b w:val="0"/>
          <w:snapToGrid w:val="0"/>
          <w:color w:val="000000"/>
          <w:sz w:val="24"/>
          <w:szCs w:val="24"/>
        </w:rPr>
        <w:fldChar w:fldCharType="end"/>
      </w:r>
      <w:r w:rsidRPr="000D77BC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, obec Brno, okres Brno </w:t>
      </w:r>
      <w:r w:rsidR="0060357C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–</w:t>
      </w:r>
      <w:r w:rsidRPr="000D77BC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město</w:t>
      </w:r>
      <w:r w:rsidR="006C2746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, </w:t>
      </w:r>
      <w:r w:rsidRPr="000D77BC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u Katastrálního úřadu pro Jihomoravský kraj, Katastrální pracoviště Brno</w:t>
      </w:r>
      <w:r w:rsidR="006C2746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 </w:t>
      </w:r>
      <w:r w:rsidRPr="00A34F43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-</w:t>
      </w:r>
      <w:r w:rsidR="0070633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 </w:t>
      </w:r>
      <w:r w:rsidRPr="00A34F43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město (dále jen 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služebné pozemky</w:t>
      </w:r>
      <w:r w:rsidRPr="00A34F43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.</w:t>
      </w:r>
    </w:p>
    <w:p w14:paraId="2D1AF4C0" w14:textId="2F2454D5" w:rsidR="00990022" w:rsidRPr="007831EC" w:rsidRDefault="00990022" w:rsidP="00990022">
      <w:pPr>
        <w:pStyle w:val="Nadpis2"/>
        <w:keepNext w:val="0"/>
        <w:jc w:val="both"/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pPr>
      <w:r w:rsidRPr="007831EC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Oprávně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ný</w:t>
      </w:r>
      <w:r w:rsidRPr="007831EC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j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e</w:t>
      </w:r>
      <w:r w:rsidRPr="007831EC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vlastník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em</w:t>
      </w:r>
      <w:r w:rsidRPr="007831EC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</w:t>
      </w:r>
      <w:r w:rsidR="0070633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trakčního kabelového vedení"/>
            </w:textInput>
          </w:ffData>
        </w:fldChar>
      </w:r>
      <w:r w:rsidR="0070633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instrText xml:space="preserve"> FORMTEXT </w:instrText>
      </w:r>
      <w:r w:rsidR="0070633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r>
      <w:r w:rsidR="0070633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fldChar w:fldCharType="separate"/>
      </w:r>
      <w:r w:rsidR="00706332">
        <w:rPr>
          <w:rFonts w:ascii="Times New Roman" w:hAnsi="Times New Roman" w:cs="Times New Roman"/>
          <w:b w:val="0"/>
          <w:bCs w:val="0"/>
          <w:noProof/>
          <w:snapToGrid w:val="0"/>
          <w:color w:val="000000"/>
          <w:sz w:val="24"/>
          <w:szCs w:val="24"/>
        </w:rPr>
        <w:t>trakčního kabelového vedení</w:t>
      </w:r>
      <w:r w:rsidR="0070633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fldChar w:fldCharType="end"/>
      </w:r>
      <w:r w:rsidRPr="007831EC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,</w:t>
      </w:r>
      <w:r w:rsidR="00CC0E77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v rámci stavby „</w:t>
      </w:r>
      <w:r w:rsidR="0070633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Brno, Bystrc, ulice Obvodová, rekonstrukce trakčních kabelů DPMB</w:t>
      </w:r>
      <w:r w:rsidR="00CC0E77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“ vč.</w:t>
      </w:r>
      <w:r w:rsidR="00165ECB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 </w:t>
      </w:r>
      <w:r w:rsidR="00CC0E77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jeho součástí a příslušenství,</w:t>
      </w:r>
      <w:r w:rsidRPr="007831EC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kter</w:t>
      </w:r>
      <w:r w:rsidR="00CC0E77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é</w:t>
      </w:r>
      <w:r w:rsidRPr="007831EC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</w:t>
      </w:r>
      <w:r w:rsidR="00CC0E77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jsou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umístěn</w:t>
      </w:r>
      <w:r w:rsidR="00CC0E77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y</w:t>
      </w:r>
      <w:r w:rsidRPr="007831EC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na služebn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ých</w:t>
      </w:r>
      <w:r w:rsidRPr="007831EC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pozem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cích</w:t>
      </w:r>
      <w:r w:rsidRPr="007831EC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(dále jen inženýrsk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á</w:t>
      </w:r>
      <w:r w:rsidRPr="007831EC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sí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ť</w:t>
      </w:r>
      <w:r w:rsidRPr="007831EC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).</w:t>
      </w:r>
    </w:p>
    <w:p w14:paraId="289BA59D" w14:textId="7E3F56F9" w:rsidR="004668FF" w:rsidRPr="004668FF" w:rsidRDefault="00990022" w:rsidP="004668FF">
      <w:pPr>
        <w:pStyle w:val="Nadpis2"/>
        <w:keepNext w:val="0"/>
        <w:jc w:val="both"/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pPr>
      <w:r w:rsidRPr="00D53F4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Povinný zřizuje ve prospěch oprávněn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ého</w:t>
      </w:r>
      <w:r w:rsidRPr="00D53F4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služebnost k služebn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ým</w:t>
      </w:r>
      <w:r w:rsidRPr="00D53F4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pozemk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ům</w:t>
      </w:r>
      <w:r w:rsidRPr="00D53F4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pro inženýrskou síť v rozsahu vymezeném geometrickým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</w:t>
      </w:r>
      <w:r w:rsidRPr="00D53F4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plán</w:t>
      </w:r>
      <w:r w:rsidR="00165ECB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em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</w:t>
      </w:r>
      <w:r w:rsidRPr="00D53F4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č. </w:t>
      </w:r>
      <w:r w:rsidR="0070633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4232-388/2024"/>
            </w:textInput>
          </w:ffData>
        </w:fldChar>
      </w:r>
      <w:r w:rsidR="0070633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instrText xml:space="preserve"> FORMTEXT </w:instrText>
      </w:r>
      <w:r w:rsidR="0070633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r>
      <w:r w:rsidR="0070633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fldChar w:fldCharType="separate"/>
      </w:r>
      <w:r w:rsidR="00706332">
        <w:rPr>
          <w:rFonts w:ascii="Times New Roman" w:hAnsi="Times New Roman" w:cs="Times New Roman"/>
          <w:b w:val="0"/>
          <w:bCs w:val="0"/>
          <w:noProof/>
          <w:snapToGrid w:val="0"/>
          <w:color w:val="000000"/>
          <w:sz w:val="24"/>
          <w:szCs w:val="24"/>
        </w:rPr>
        <w:t>4232-388/2024</w:t>
      </w:r>
      <w:r w:rsidR="0070633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fldChar w:fldCharType="end"/>
      </w:r>
      <w:r w:rsidR="00045855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,</w:t>
      </w:r>
      <w:r w:rsidRPr="00D53F4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ze dne </w:t>
      </w:r>
      <w:r w:rsidR="0070633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7.01.2025"/>
            </w:textInput>
          </w:ffData>
        </w:fldChar>
      </w:r>
      <w:r w:rsidR="0070633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instrText xml:space="preserve"> FORMTEXT </w:instrText>
      </w:r>
      <w:r w:rsidR="0070633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r>
      <w:r w:rsidR="0070633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fldChar w:fldCharType="separate"/>
      </w:r>
      <w:r w:rsidR="00706332">
        <w:rPr>
          <w:rFonts w:ascii="Times New Roman" w:hAnsi="Times New Roman" w:cs="Times New Roman"/>
          <w:b w:val="0"/>
          <w:bCs w:val="0"/>
          <w:noProof/>
          <w:snapToGrid w:val="0"/>
          <w:color w:val="000000"/>
          <w:sz w:val="24"/>
          <w:szCs w:val="24"/>
        </w:rPr>
        <w:t>17.01.2025</w:t>
      </w:r>
      <w:r w:rsidR="0070633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fldChar w:fldCharType="end"/>
      </w:r>
      <w:r w:rsidRPr="00D53F4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, </w:t>
      </w:r>
      <w:r w:rsidR="00165ECB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vyhotoveným</w:t>
      </w:r>
      <w:r w:rsidR="000E75DF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</w:t>
      </w:r>
      <w:r w:rsidR="00165ECB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polečností GK GEO2007, s.r.o., Vrchní 1, Velké Němčice 691 63"/>
            </w:textInput>
          </w:ffData>
        </w:fldChar>
      </w:r>
      <w:r w:rsidR="00165ECB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instrText xml:space="preserve"> FORMTEXT </w:instrText>
      </w:r>
      <w:r w:rsidR="00165ECB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r>
      <w:r w:rsidR="00165ECB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fldChar w:fldCharType="separate"/>
      </w:r>
      <w:r w:rsidR="00165ECB">
        <w:rPr>
          <w:rFonts w:ascii="Times New Roman" w:hAnsi="Times New Roman" w:cs="Times New Roman"/>
          <w:b w:val="0"/>
          <w:bCs w:val="0"/>
          <w:noProof/>
          <w:snapToGrid w:val="0"/>
          <w:color w:val="000000"/>
          <w:sz w:val="24"/>
          <w:szCs w:val="24"/>
        </w:rPr>
        <w:t>společností GK GEO2007, s.r.o., Vrchní 1, Velké Němčice 691 63</w:t>
      </w:r>
      <w:r w:rsidR="00165ECB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fldChar w:fldCharType="end"/>
      </w:r>
      <w:r w:rsidRPr="00D53F4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(dále jen geometrick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ý</w:t>
      </w:r>
      <w:r w:rsidRPr="00D53F4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plán). Geometrick</w:t>
      </w:r>
      <w:r w:rsidR="0070633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ý</w:t>
      </w:r>
      <w:r w:rsidRPr="00D53F4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plán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</w:t>
      </w:r>
      <w:r w:rsidR="0070633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přílohou a </w:t>
      </w:r>
      <w:r w:rsidRPr="00D53F4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nedílnou součástí této smlouvy.</w:t>
      </w:r>
    </w:p>
    <w:p w14:paraId="00DE2180" w14:textId="5513ACB9" w:rsidR="00681A69" w:rsidRPr="00CE7CCD" w:rsidRDefault="00990022" w:rsidP="000B2387">
      <w:pPr>
        <w:pStyle w:val="Nadpis2"/>
        <w:spacing w:after="120"/>
        <w:jc w:val="both"/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pPr>
      <w:r w:rsidRPr="00D53F4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lastRenderedPageBreak/>
        <w:t>Výměra služebnosti dle geometrick</w:t>
      </w:r>
      <w:r w:rsidR="00916687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ého</w:t>
      </w:r>
      <w:r w:rsidRPr="00D53F4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plán</w:t>
      </w:r>
      <w:r w:rsidR="00916687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u</w:t>
      </w:r>
      <w:r w:rsidRPr="00D53F4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na služebn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ých</w:t>
      </w:r>
      <w:r w:rsidRPr="00D53F4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pozem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cích</w:t>
      </w:r>
      <w:r w:rsidRPr="00D53F4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činí</w:t>
      </w:r>
      <w:r w:rsidR="000E75DF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</w:t>
      </w:r>
      <w:r w:rsidRPr="000E75DF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v k. </w:t>
      </w:r>
      <w:proofErr w:type="spellStart"/>
      <w:r w:rsidRPr="000E75DF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ú.</w:t>
      </w:r>
      <w:proofErr w:type="spellEnd"/>
      <w:r w:rsidRPr="000E75DF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 </w:t>
      </w:r>
      <w:r w:rsidR="004668FF">
        <w:rPr>
          <w:rFonts w:ascii="Times New Roman" w:hAnsi="Times New Roman" w:cs="Times New Roman"/>
          <w:b w:val="0"/>
          <w:snapToGrid w:val="0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Bystrc:"/>
            </w:textInput>
          </w:ffData>
        </w:fldChar>
      </w:r>
      <w:r w:rsidR="004668FF">
        <w:rPr>
          <w:rFonts w:ascii="Times New Roman" w:hAnsi="Times New Roman" w:cs="Times New Roman"/>
          <w:b w:val="0"/>
          <w:snapToGrid w:val="0"/>
          <w:color w:val="000000"/>
          <w:sz w:val="24"/>
          <w:szCs w:val="24"/>
        </w:rPr>
        <w:instrText xml:space="preserve"> FORMTEXT </w:instrText>
      </w:r>
      <w:r w:rsidR="004668FF">
        <w:rPr>
          <w:rFonts w:ascii="Times New Roman" w:hAnsi="Times New Roman" w:cs="Times New Roman"/>
          <w:b w:val="0"/>
          <w:snapToGrid w:val="0"/>
          <w:color w:val="000000"/>
          <w:sz w:val="24"/>
          <w:szCs w:val="24"/>
        </w:rPr>
      </w:r>
      <w:r w:rsidR="004668FF">
        <w:rPr>
          <w:rFonts w:ascii="Times New Roman" w:hAnsi="Times New Roman" w:cs="Times New Roman"/>
          <w:b w:val="0"/>
          <w:snapToGrid w:val="0"/>
          <w:color w:val="000000"/>
          <w:sz w:val="24"/>
          <w:szCs w:val="24"/>
        </w:rPr>
        <w:fldChar w:fldCharType="separate"/>
      </w:r>
      <w:r w:rsidR="004668FF">
        <w:rPr>
          <w:rFonts w:ascii="Times New Roman" w:hAnsi="Times New Roman" w:cs="Times New Roman"/>
          <w:b w:val="0"/>
          <w:noProof/>
          <w:snapToGrid w:val="0"/>
          <w:color w:val="000000"/>
          <w:sz w:val="24"/>
          <w:szCs w:val="24"/>
        </w:rPr>
        <w:t>Bystrc:</w:t>
      </w:r>
      <w:r w:rsidR="004668FF">
        <w:rPr>
          <w:rFonts w:ascii="Times New Roman" w:hAnsi="Times New Roman" w:cs="Times New Roman"/>
          <w:b w:val="0"/>
          <w:snapToGrid w:val="0"/>
          <w:color w:val="000000"/>
          <w:sz w:val="24"/>
          <w:szCs w:val="24"/>
        </w:rPr>
        <w:fldChar w:fldCharType="end"/>
      </w:r>
    </w:p>
    <w:p w14:paraId="7D81A803" w14:textId="05E4716E" w:rsidR="000E75DF" w:rsidRPr="00EF1A74" w:rsidRDefault="00681A69" w:rsidP="00EF1A74">
      <w:pPr>
        <w:pStyle w:val="Odstavecseseznamem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sz w:val="24"/>
          <w:szCs w:val="24"/>
        </w:rPr>
      </w:pPr>
      <w:r w:rsidRPr="00EF1A74">
        <w:rPr>
          <w:sz w:val="24"/>
          <w:szCs w:val="24"/>
        </w:rPr>
        <w:t>na p. č.</w:t>
      </w:r>
      <w:r w:rsidR="00EF1A74" w:rsidRPr="00EF1A74">
        <w:rPr>
          <w:sz w:val="24"/>
          <w:szCs w:val="24"/>
        </w:rPr>
        <w:t xml:space="preserve"> 1689/1, 1690/3, 1692/3, 3251/8, 3251/166, 3251/182, 3251/194 –</w:t>
      </w:r>
      <w:r w:rsidRPr="00EF1A74">
        <w:rPr>
          <w:sz w:val="24"/>
          <w:szCs w:val="24"/>
        </w:rPr>
        <w:t xml:space="preserve"> </w:t>
      </w:r>
      <w:r w:rsidR="00EF1A74" w:rsidRPr="00EF1A74">
        <w:rPr>
          <w:sz w:val="24"/>
          <w:szCs w:val="24"/>
        </w:rPr>
        <w:t>celkem 154,01 </w:t>
      </w:r>
      <w:r w:rsidR="00916687" w:rsidRPr="00EF1A74">
        <w:rPr>
          <w:sz w:val="24"/>
          <w:szCs w:val="24"/>
        </w:rPr>
        <w:t>m</w:t>
      </w:r>
      <w:r w:rsidR="00916687" w:rsidRPr="00EF1A74">
        <w:rPr>
          <w:sz w:val="24"/>
          <w:szCs w:val="24"/>
          <w:vertAlign w:val="superscript"/>
        </w:rPr>
        <w:t>2</w:t>
      </w:r>
      <w:r w:rsidR="00916687" w:rsidRPr="00EF1A74">
        <w:rPr>
          <w:sz w:val="24"/>
          <w:szCs w:val="24"/>
        </w:rPr>
        <w:t xml:space="preserve">, </w:t>
      </w:r>
      <w:r w:rsidRPr="00EF1A74">
        <w:rPr>
          <w:sz w:val="24"/>
          <w:szCs w:val="24"/>
        </w:rPr>
        <w:t xml:space="preserve">s jednotkovou cenou </w:t>
      </w:r>
      <w:r w:rsidR="00EF1A74" w:rsidRPr="00EF1A74">
        <w:rPr>
          <w:sz w:val="24"/>
          <w:szCs w:val="24"/>
        </w:rPr>
        <w:t>10</w:t>
      </w:r>
      <w:r w:rsidRPr="00EF1A74">
        <w:rPr>
          <w:sz w:val="24"/>
          <w:szCs w:val="24"/>
        </w:rPr>
        <w:t xml:space="preserve"> Kč/m</w:t>
      </w:r>
      <w:r w:rsidRPr="00EF1A74">
        <w:rPr>
          <w:sz w:val="24"/>
          <w:szCs w:val="24"/>
          <w:vertAlign w:val="superscript"/>
        </w:rPr>
        <w:t>2</w:t>
      </w:r>
      <w:r w:rsidR="000B2387" w:rsidRPr="00EF1A74">
        <w:rPr>
          <w:sz w:val="24"/>
          <w:szCs w:val="24"/>
        </w:rPr>
        <w:t xml:space="preserve">, </w:t>
      </w:r>
      <w:r w:rsidRPr="00EF1A74">
        <w:rPr>
          <w:sz w:val="24"/>
          <w:szCs w:val="24"/>
        </w:rPr>
        <w:t>cena bez DPH</w:t>
      </w:r>
      <w:r w:rsidR="00EF1A74" w:rsidRPr="00EF1A74">
        <w:rPr>
          <w:sz w:val="24"/>
          <w:szCs w:val="24"/>
        </w:rPr>
        <w:t>,</w:t>
      </w:r>
    </w:p>
    <w:p w14:paraId="05C13BF5" w14:textId="57F3FC94" w:rsidR="00EF1A74" w:rsidRPr="00EF1A74" w:rsidRDefault="00EF1A74" w:rsidP="00EF1A74">
      <w:pPr>
        <w:pStyle w:val="Odstavecseseznamem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sz w:val="24"/>
          <w:szCs w:val="24"/>
        </w:rPr>
      </w:pPr>
      <w:r w:rsidRPr="00EF1A74">
        <w:rPr>
          <w:sz w:val="24"/>
          <w:szCs w:val="24"/>
        </w:rPr>
        <w:t>na p. č. 1409/2, 1409/7, 1412/6, 1412/21, 1713/72, 1713/77, 1723/80, 1723/90 – celkem 70,38 m</w:t>
      </w:r>
      <w:r w:rsidRPr="00EF1A74">
        <w:rPr>
          <w:sz w:val="24"/>
          <w:szCs w:val="24"/>
          <w:vertAlign w:val="superscript"/>
        </w:rPr>
        <w:t>2</w:t>
      </w:r>
      <w:r w:rsidRPr="00EF1A74">
        <w:rPr>
          <w:sz w:val="24"/>
          <w:szCs w:val="24"/>
        </w:rPr>
        <w:t xml:space="preserve"> s jednotkovou cenou 91 Kč/m</w:t>
      </w:r>
      <w:r w:rsidRPr="00EF1A74">
        <w:rPr>
          <w:sz w:val="24"/>
          <w:szCs w:val="24"/>
          <w:vertAlign w:val="superscript"/>
        </w:rPr>
        <w:t>2</w:t>
      </w:r>
      <w:r w:rsidRPr="00EF1A74">
        <w:rPr>
          <w:sz w:val="24"/>
          <w:szCs w:val="24"/>
        </w:rPr>
        <w:t>, cena bez DPH,</w:t>
      </w:r>
    </w:p>
    <w:p w14:paraId="0D3CF4B7" w14:textId="4DEAFA46" w:rsidR="00EF1A74" w:rsidRPr="00EF1A74" w:rsidRDefault="00EF1A74" w:rsidP="00EF1A74">
      <w:pPr>
        <w:pStyle w:val="Odstavecseseznamem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color w:val="FF0000"/>
          <w:sz w:val="24"/>
          <w:szCs w:val="24"/>
        </w:rPr>
      </w:pPr>
      <w:r w:rsidRPr="00EF1A74">
        <w:rPr>
          <w:sz w:val="24"/>
          <w:szCs w:val="24"/>
        </w:rPr>
        <w:t>na p. č. 1725/1 – 37,99 m</w:t>
      </w:r>
      <w:r w:rsidRPr="00EF1A74">
        <w:rPr>
          <w:sz w:val="24"/>
          <w:szCs w:val="24"/>
          <w:vertAlign w:val="superscript"/>
        </w:rPr>
        <w:t>2</w:t>
      </w:r>
      <w:r w:rsidRPr="00EF1A74">
        <w:rPr>
          <w:sz w:val="24"/>
          <w:szCs w:val="24"/>
        </w:rPr>
        <w:t xml:space="preserve"> s jednotkovou cenou 260 Kč/m</w:t>
      </w:r>
      <w:r w:rsidRPr="00EF1A74">
        <w:rPr>
          <w:sz w:val="24"/>
          <w:szCs w:val="24"/>
          <w:vertAlign w:val="superscript"/>
        </w:rPr>
        <w:t>2</w:t>
      </w:r>
      <w:r w:rsidRPr="00EF1A74">
        <w:rPr>
          <w:sz w:val="24"/>
          <w:szCs w:val="24"/>
        </w:rPr>
        <w:t>, cena bez DPH</w:t>
      </w:r>
      <w:r>
        <w:rPr>
          <w:sz w:val="24"/>
          <w:szCs w:val="24"/>
        </w:rPr>
        <w:t>,</w:t>
      </w:r>
    </w:p>
    <w:p w14:paraId="78968A0E" w14:textId="56F652E9" w:rsidR="00EF1A74" w:rsidRPr="009E2B48" w:rsidRDefault="00EF1A74" w:rsidP="009E2B48">
      <w:pPr>
        <w:pStyle w:val="Odstavecseseznamem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sz w:val="24"/>
          <w:szCs w:val="24"/>
        </w:rPr>
      </w:pPr>
      <w:r w:rsidRPr="009E2B48">
        <w:rPr>
          <w:sz w:val="24"/>
          <w:szCs w:val="24"/>
        </w:rPr>
        <w:t>na p. č. 1713/37, 1713/71, 1713/153</w:t>
      </w:r>
      <w:r w:rsidR="009E2B48" w:rsidRPr="009E2B48">
        <w:rPr>
          <w:sz w:val="24"/>
          <w:szCs w:val="24"/>
        </w:rPr>
        <w:t xml:space="preserve"> – celkem 29,37 m</w:t>
      </w:r>
      <w:r w:rsidR="009E2B48" w:rsidRPr="009E2B48">
        <w:rPr>
          <w:sz w:val="24"/>
          <w:szCs w:val="24"/>
          <w:vertAlign w:val="superscript"/>
        </w:rPr>
        <w:t>2</w:t>
      </w:r>
      <w:r w:rsidR="009E2B48" w:rsidRPr="009E2B48">
        <w:rPr>
          <w:sz w:val="24"/>
          <w:szCs w:val="24"/>
        </w:rPr>
        <w:t xml:space="preserve"> </w:t>
      </w:r>
      <w:r w:rsidRPr="009E2B48">
        <w:rPr>
          <w:sz w:val="24"/>
          <w:szCs w:val="24"/>
        </w:rPr>
        <w:t>s jednotkovou cenou 290 Kč/m</w:t>
      </w:r>
      <w:r w:rsidRPr="009E2B48">
        <w:rPr>
          <w:sz w:val="24"/>
          <w:szCs w:val="24"/>
          <w:vertAlign w:val="superscript"/>
        </w:rPr>
        <w:t>2</w:t>
      </w:r>
      <w:r w:rsidRPr="009E2B48">
        <w:rPr>
          <w:sz w:val="24"/>
          <w:szCs w:val="24"/>
        </w:rPr>
        <w:t>, cena bez DPH</w:t>
      </w:r>
    </w:p>
    <w:p w14:paraId="7DA9DB79" w14:textId="35A4AD7A" w:rsidR="00EF1A74" w:rsidRPr="009E2B48" w:rsidRDefault="00EF1A74" w:rsidP="009E2B48">
      <w:pPr>
        <w:pStyle w:val="Odstavecseseznamem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sz w:val="24"/>
          <w:szCs w:val="24"/>
        </w:rPr>
      </w:pPr>
      <w:r w:rsidRPr="009E2B48">
        <w:rPr>
          <w:sz w:val="24"/>
          <w:szCs w:val="24"/>
        </w:rPr>
        <w:t xml:space="preserve">na p. č. </w:t>
      </w:r>
      <w:r w:rsidR="009E2B48" w:rsidRPr="009E2B48">
        <w:rPr>
          <w:sz w:val="24"/>
          <w:szCs w:val="24"/>
        </w:rPr>
        <w:t>1411/17, 1691/2, 1713/80, 1713/93, 1713/97, 1713/104, 1713/108, 1713/109, 1713/114, 1713/132, 1713/133, 1723/20, 1723/79, 1723/81, 1723/82, 1723/86, 1723/111, 1723/126, 1724/1, 1726/1 – celkem 686,14 m</w:t>
      </w:r>
      <w:r w:rsidR="009E2B48" w:rsidRPr="009E2B48">
        <w:rPr>
          <w:sz w:val="24"/>
          <w:szCs w:val="24"/>
          <w:vertAlign w:val="superscript"/>
        </w:rPr>
        <w:t>2</w:t>
      </w:r>
      <w:r w:rsidR="009E2B48" w:rsidRPr="009E2B48">
        <w:rPr>
          <w:sz w:val="24"/>
          <w:szCs w:val="24"/>
        </w:rPr>
        <w:t xml:space="preserve"> </w:t>
      </w:r>
      <w:r w:rsidRPr="009E2B48">
        <w:rPr>
          <w:sz w:val="24"/>
          <w:szCs w:val="24"/>
        </w:rPr>
        <w:t xml:space="preserve">s jednotkovou cenou </w:t>
      </w:r>
      <w:r w:rsidR="009E2B48" w:rsidRPr="009E2B48">
        <w:rPr>
          <w:sz w:val="24"/>
          <w:szCs w:val="24"/>
        </w:rPr>
        <w:t>580</w:t>
      </w:r>
      <w:r w:rsidRPr="009E2B48">
        <w:rPr>
          <w:sz w:val="24"/>
          <w:szCs w:val="24"/>
        </w:rPr>
        <w:t xml:space="preserve"> Kč/m</w:t>
      </w:r>
      <w:r w:rsidRPr="009E2B48">
        <w:rPr>
          <w:sz w:val="24"/>
          <w:szCs w:val="24"/>
          <w:vertAlign w:val="superscript"/>
        </w:rPr>
        <w:t>2</w:t>
      </w:r>
      <w:r w:rsidRPr="009E2B48">
        <w:rPr>
          <w:sz w:val="24"/>
          <w:szCs w:val="24"/>
        </w:rPr>
        <w:t>, cena</w:t>
      </w:r>
      <w:r w:rsidR="009E2B48" w:rsidRPr="009E2B48">
        <w:rPr>
          <w:sz w:val="24"/>
          <w:szCs w:val="24"/>
        </w:rPr>
        <w:t> </w:t>
      </w:r>
      <w:r w:rsidRPr="009E2B48">
        <w:rPr>
          <w:sz w:val="24"/>
          <w:szCs w:val="24"/>
        </w:rPr>
        <w:t>bez</w:t>
      </w:r>
      <w:r w:rsidR="009E2B48" w:rsidRPr="009E2B48">
        <w:rPr>
          <w:sz w:val="24"/>
          <w:szCs w:val="24"/>
        </w:rPr>
        <w:t> </w:t>
      </w:r>
      <w:r w:rsidRPr="009E2B48">
        <w:rPr>
          <w:sz w:val="24"/>
          <w:szCs w:val="24"/>
        </w:rPr>
        <w:t>DPH</w:t>
      </w:r>
    </w:p>
    <w:p w14:paraId="17472657" w14:textId="4E0FB584" w:rsidR="00990022" w:rsidRPr="009E2B48" w:rsidRDefault="009E2B48" w:rsidP="009E2B48">
      <w:pPr>
        <w:pStyle w:val="Odstavecseseznamem"/>
        <w:numPr>
          <w:ilvl w:val="0"/>
          <w:numId w:val="3"/>
        </w:numPr>
        <w:spacing w:after="240"/>
        <w:ind w:left="284" w:hanging="284"/>
        <w:contextualSpacing w:val="0"/>
        <w:jc w:val="both"/>
        <w:rPr>
          <w:sz w:val="24"/>
          <w:szCs w:val="24"/>
        </w:rPr>
      </w:pPr>
      <w:r w:rsidRPr="009E2B48">
        <w:rPr>
          <w:sz w:val="24"/>
          <w:szCs w:val="24"/>
        </w:rPr>
        <w:t>na p. č. 1409/5, 1412/11 – celkem 6,04 m</w:t>
      </w:r>
      <w:r w:rsidRPr="009E2B48">
        <w:rPr>
          <w:sz w:val="24"/>
          <w:szCs w:val="24"/>
          <w:vertAlign w:val="superscript"/>
        </w:rPr>
        <w:t>2</w:t>
      </w:r>
      <w:r w:rsidRPr="009E2B48">
        <w:rPr>
          <w:sz w:val="24"/>
          <w:szCs w:val="24"/>
        </w:rPr>
        <w:t xml:space="preserve"> s jednotkovou cenou </w:t>
      </w:r>
      <w:r>
        <w:rPr>
          <w:sz w:val="24"/>
          <w:szCs w:val="24"/>
        </w:rPr>
        <w:t>2 267</w:t>
      </w:r>
      <w:r w:rsidRPr="009E2B48">
        <w:rPr>
          <w:sz w:val="24"/>
          <w:szCs w:val="24"/>
        </w:rPr>
        <w:t xml:space="preserve"> Kč/m</w:t>
      </w:r>
      <w:r w:rsidRPr="009E2B48">
        <w:rPr>
          <w:sz w:val="24"/>
          <w:szCs w:val="24"/>
          <w:vertAlign w:val="superscript"/>
        </w:rPr>
        <w:t>2</w:t>
      </w:r>
      <w:r w:rsidRPr="009E2B48">
        <w:rPr>
          <w:sz w:val="24"/>
          <w:szCs w:val="24"/>
        </w:rPr>
        <w:t>, cena bez DPH</w:t>
      </w:r>
    </w:p>
    <w:p w14:paraId="1F968BE8" w14:textId="6A9BB5CF" w:rsidR="00990022" w:rsidRPr="00D53F42" w:rsidRDefault="00990022" w:rsidP="00990022">
      <w:pPr>
        <w:pStyle w:val="Nadpis2"/>
        <w:keepNext w:val="0"/>
        <w:numPr>
          <w:ilvl w:val="0"/>
          <w:numId w:val="0"/>
        </w:numPr>
        <w:spacing w:before="0"/>
        <w:jc w:val="both"/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pPr>
      <w:r w:rsidRPr="00CE5DBF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Celk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ová výměra:</w:t>
      </w:r>
      <w:r w:rsidRPr="00CE5DBF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</w:t>
      </w:r>
      <w:r w:rsidR="00EB4D36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983,93"/>
            </w:textInput>
          </w:ffData>
        </w:fldChar>
      </w:r>
      <w:r w:rsidR="00EB4D36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instrText xml:space="preserve"> FORMTEXT </w:instrText>
      </w:r>
      <w:r w:rsidR="00EB4D36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r>
      <w:r w:rsidR="00EB4D36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fldChar w:fldCharType="separate"/>
      </w:r>
      <w:r w:rsidR="00EB4D36">
        <w:rPr>
          <w:rFonts w:ascii="Times New Roman" w:hAnsi="Times New Roman" w:cs="Times New Roman"/>
          <w:b w:val="0"/>
          <w:bCs w:val="0"/>
          <w:noProof/>
          <w:snapToGrid w:val="0"/>
          <w:color w:val="000000"/>
          <w:sz w:val="24"/>
          <w:szCs w:val="24"/>
        </w:rPr>
        <w:t>983,93</w:t>
      </w:r>
      <w:r w:rsidR="00EB4D36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fldChar w:fldCharType="end"/>
      </w:r>
      <w:r w:rsidRPr="00CE5DBF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m</w:t>
      </w:r>
      <w:r w:rsidRPr="00CE5DBF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  <w:vertAlign w:val="superscript"/>
        </w:rPr>
        <w:t>2</w:t>
      </w:r>
      <w:r w:rsidRPr="00CE5DBF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.</w:t>
      </w:r>
    </w:p>
    <w:p w14:paraId="6D8214E0" w14:textId="77777777" w:rsidR="00990022" w:rsidRPr="00553BB6" w:rsidRDefault="00990022" w:rsidP="00990022">
      <w:pPr>
        <w:pStyle w:val="Nadpis1"/>
        <w:spacing w:before="240"/>
        <w:ind w:firstLine="289"/>
        <w:jc w:val="center"/>
        <w:rPr>
          <w:rStyle w:val="Siln"/>
          <w:b/>
          <w:bCs/>
          <w:color w:val="auto"/>
        </w:rPr>
      </w:pPr>
      <w:bookmarkStart w:id="2" w:name="_Ref365879965"/>
      <w:r w:rsidRPr="00553BB6">
        <w:rPr>
          <w:rStyle w:val="Siln"/>
          <w:color w:val="auto"/>
        </w:rPr>
        <w:t>Právo služebnosti</w:t>
      </w:r>
      <w:bookmarkEnd w:id="2"/>
      <w:r w:rsidRPr="00553BB6">
        <w:rPr>
          <w:rStyle w:val="Siln"/>
          <w:color w:val="auto"/>
        </w:rPr>
        <w:t xml:space="preserve"> </w:t>
      </w:r>
    </w:p>
    <w:p w14:paraId="3267CE29" w14:textId="7FC9FEAF" w:rsidR="00990022" w:rsidRDefault="00990022" w:rsidP="00990022">
      <w:pPr>
        <w:pStyle w:val="Nadpis2"/>
        <w:keepNext w:val="0"/>
        <w:jc w:val="both"/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pPr>
      <w:bookmarkStart w:id="3" w:name="_Ref365879978"/>
      <w:r w:rsidRPr="0085509D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Oprávněn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ý</w:t>
      </w:r>
      <w:r w:rsidRPr="0085509D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j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e</w:t>
      </w:r>
      <w:r w:rsidRPr="0085509D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oprávněn mít na 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služebných p</w:t>
      </w:r>
      <w:r w:rsidRPr="0085509D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ozem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cích inženýrskou síť </w:t>
      </w:r>
      <w:r w:rsidRPr="0085509D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na služebné </w:t>
      </w:r>
      <w:r w:rsidRPr="0085509D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pozemk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y</w:t>
      </w:r>
      <w:r w:rsidRPr="0085509D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vstupovat</w:t>
      </w:r>
      <w:r w:rsidR="000B2387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a vjíždět</w:t>
      </w:r>
      <w:r w:rsidRPr="0085509D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za účelem provozu, údržby a oprav 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inženýrské sítě po nezbytnou dobu a v nutném rozsahu</w:t>
      </w:r>
      <w:r w:rsidRPr="0085509D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.</w:t>
      </w:r>
      <w:bookmarkEnd w:id="3"/>
    </w:p>
    <w:p w14:paraId="535CCD3D" w14:textId="401B31EB" w:rsidR="00990022" w:rsidRDefault="00990022" w:rsidP="00990022">
      <w:pPr>
        <w:pStyle w:val="Nadpis2"/>
        <w:keepNext w:val="0"/>
        <w:jc w:val="both"/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pPr>
      <w:r w:rsidRPr="00574254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Povinný je povinen trpět výkon práv oprávněn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ého</w:t>
      </w:r>
      <w:r w:rsidRPr="00574254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podle čl. 3 odst. </w:t>
      </w:r>
      <w:r>
        <w:fldChar w:fldCharType="begin"/>
      </w:r>
      <w:r>
        <w:instrText xml:space="preserve"> REF _Ref365879978 \r \h  \* MERGEFORMAT </w:instrText>
      </w:r>
      <w:r>
        <w:fldChar w:fldCharType="separate"/>
      </w:r>
      <w:r w:rsidR="003F030D" w:rsidRPr="003F030D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3.1</w:t>
      </w:r>
      <w:r>
        <w:fldChar w:fldCharType="end"/>
      </w:r>
      <w:r w:rsidRPr="00574254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smlouvy. Povinný je dále povinen umožnit oprávněn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ému</w:t>
      </w:r>
      <w:r w:rsidRPr="00574254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výkon činností spojených s provozováním, údržbou a opravou inženýrs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ké</w:t>
      </w:r>
      <w:r w:rsidRPr="00574254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sít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ě</w:t>
      </w:r>
      <w:r w:rsidRPr="00574254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. Způsobí-li oprávněný na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některém </w:t>
      </w:r>
      <w:r w:rsidRPr="00574254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služebn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ém</w:t>
      </w:r>
      <w:r w:rsidRPr="00574254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pozemk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u</w:t>
      </w:r>
      <w:r w:rsidRPr="00574254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změnu jeho vlastností nebo způsobí-li škodu, uvede oprávněný služebn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ý pozemek do předešlého stavu a </w:t>
      </w:r>
      <w:r w:rsidRPr="00574254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nahradí povinnému škodu dle právních předpisů platných a účinných v době vzniku škody. </w:t>
      </w:r>
    </w:p>
    <w:p w14:paraId="2A3A8EE7" w14:textId="77777777" w:rsidR="00990022" w:rsidRPr="00574254" w:rsidRDefault="00990022" w:rsidP="00990022">
      <w:pPr>
        <w:pStyle w:val="Nadpis2"/>
        <w:keepNext w:val="0"/>
        <w:jc w:val="both"/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pPr>
      <w:r w:rsidRPr="00574254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Povinný je povinen užívat služebn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é</w:t>
      </w:r>
      <w:r w:rsidRPr="00574254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pozemk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y</w:t>
      </w:r>
      <w:r w:rsidRPr="00574254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způsobem neomezujícím a neohrožujícím provozování, údržbu a opravy inženýrsk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é</w:t>
      </w:r>
      <w:r w:rsidRPr="00574254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sít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ě</w:t>
      </w:r>
      <w:r w:rsidRPr="00574254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. Oprávněn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ý</w:t>
      </w:r>
      <w:r w:rsidRPr="00574254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j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e</w:t>
      </w:r>
      <w:r w:rsidRPr="00574254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povin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en informovat povinného o </w:t>
      </w:r>
      <w:r w:rsidRPr="00574254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všech skutečnostech potřebných pro plnění jeho povinnosti podle předchozí věty.</w:t>
      </w:r>
    </w:p>
    <w:p w14:paraId="2389036B" w14:textId="77777777" w:rsidR="00990022" w:rsidRDefault="00990022" w:rsidP="00990022">
      <w:pPr>
        <w:pStyle w:val="Nadpis2"/>
        <w:keepNext w:val="0"/>
        <w:jc w:val="both"/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pPr>
      <w:r w:rsidRPr="00B33E1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Právo služebnosti přechází s vlastnictvím služebn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ého</w:t>
      </w:r>
      <w:r w:rsidRPr="00B33E1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pozemk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u</w:t>
      </w:r>
      <w:r w:rsidRPr="00B33E1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na nabyvatele t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ohoto pozemku.</w:t>
      </w:r>
    </w:p>
    <w:p w14:paraId="5A54EEFE" w14:textId="77777777" w:rsidR="00990022" w:rsidRPr="0085509D" w:rsidRDefault="00990022" w:rsidP="00990022">
      <w:pPr>
        <w:pStyle w:val="Nadpis2"/>
        <w:keepNext w:val="0"/>
        <w:jc w:val="both"/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pPr>
      <w:r w:rsidRPr="0085509D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Právo služebnosti se zřizuje na dobu neurčitou.</w:t>
      </w:r>
    </w:p>
    <w:p w14:paraId="07617F49" w14:textId="77777777" w:rsidR="00990022" w:rsidRPr="00B21A86" w:rsidRDefault="00990022" w:rsidP="00990022">
      <w:pPr>
        <w:pStyle w:val="Nadpis2"/>
        <w:keepNext w:val="0"/>
        <w:jc w:val="both"/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pPr>
      <w:r w:rsidRPr="00B21A86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Právo služebnosti zaniká i dnem zániku inženýrské sítě nebo dnem odstranění inženýrské sítě ze služebného pozemku, a to v rozsahu tohoto zániku. </w:t>
      </w:r>
    </w:p>
    <w:p w14:paraId="425CD468" w14:textId="77777777" w:rsidR="00990022" w:rsidRPr="0085509D" w:rsidRDefault="00990022" w:rsidP="00990022">
      <w:pPr>
        <w:pStyle w:val="Nadpis2"/>
        <w:keepNext w:val="0"/>
        <w:jc w:val="both"/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pPr>
      <w:r w:rsidRPr="0085509D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Oprávněn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ý</w:t>
      </w:r>
      <w:r w:rsidRPr="0085509D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právo služebnosti podle tohoto článku přijím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á</w:t>
      </w:r>
      <w:r w:rsidRPr="0085509D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a 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povinný</w:t>
      </w:r>
      <w:r w:rsidRPr="0085509D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se zavazuje toto právo trpět.</w:t>
      </w:r>
    </w:p>
    <w:p w14:paraId="7E4D7F28" w14:textId="77777777" w:rsidR="00990022" w:rsidRPr="00553BB6" w:rsidRDefault="00990022" w:rsidP="00990022">
      <w:pPr>
        <w:pStyle w:val="Nadpis1"/>
        <w:spacing w:before="240"/>
        <w:ind w:firstLine="289"/>
        <w:jc w:val="center"/>
        <w:rPr>
          <w:rStyle w:val="Siln"/>
          <w:b/>
          <w:bCs/>
          <w:color w:val="auto"/>
        </w:rPr>
      </w:pPr>
      <w:r w:rsidRPr="00553BB6">
        <w:rPr>
          <w:rStyle w:val="Siln"/>
          <w:color w:val="auto"/>
        </w:rPr>
        <w:t>Cena za zřízení práva služebnosti</w:t>
      </w:r>
    </w:p>
    <w:p w14:paraId="6C976E9D" w14:textId="77777777" w:rsidR="000E75DF" w:rsidRPr="0034729A" w:rsidRDefault="000E75DF" w:rsidP="000E75DF">
      <w:pPr>
        <w:pStyle w:val="Nadpis2"/>
        <w:keepNext w:val="0"/>
        <w:jc w:val="both"/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pPr>
      <w:bookmarkStart w:id="4" w:name="_Ref365880030"/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Oprávněný</w:t>
      </w:r>
      <w:r w:rsidRPr="0034729A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prohlašuj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e</w:t>
      </w:r>
      <w:r w:rsidRPr="0034729A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, že </w:t>
      </w:r>
      <w:r w:rsidRPr="00556FEB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je"/>
            </w:textInput>
          </w:ffData>
        </w:fldChar>
      </w:r>
      <w:r w:rsidRPr="00556FEB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instrText xml:space="preserve"> FORMTEXT </w:instrText>
      </w:r>
      <w:r w:rsidRPr="00556FEB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r>
      <w:r w:rsidRPr="00556FEB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fldChar w:fldCharType="separate"/>
      </w:r>
      <w:r w:rsidRPr="00556FEB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je</w:t>
      </w:r>
      <w:r w:rsidRPr="00556FEB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fldChar w:fldCharType="end"/>
      </w:r>
      <w:r w:rsidRPr="00556FEB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</w:t>
      </w:r>
      <w:r w:rsidRPr="0034729A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plátcem DPH.</w:t>
      </w:r>
    </w:p>
    <w:p w14:paraId="087B767F" w14:textId="77777777" w:rsidR="000E75DF" w:rsidRPr="0025606A" w:rsidRDefault="000E75DF" w:rsidP="000E75DF">
      <w:pPr>
        <w:pStyle w:val="Nadpis2"/>
        <w:keepNext w:val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5606A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Cena za zřízení práva služebnosti </w:t>
      </w:r>
      <w:r w:rsidRPr="00ED00D1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se sjednává částkou 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2.000"/>
            </w:textInput>
          </w:ffData>
        </w:fldChar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instrText xml:space="preserve"> FORMTEXT </w:instrTex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separate"/>
      </w:r>
      <w:r>
        <w:rPr>
          <w:rFonts w:ascii="Times New Roman" w:hAnsi="Times New Roman"/>
          <w:b w:val="0"/>
          <w:noProof/>
          <w:snapToGrid w:val="0"/>
          <w:color w:val="000000"/>
          <w:sz w:val="24"/>
          <w:szCs w:val="20"/>
        </w:rPr>
        <w:t>2.000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end"/>
      </w:r>
      <w:r w:rsidRPr="00ED00D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Pr="00ED00D1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Kč bez DPH (slovy 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dva tisíce"/>
            </w:textInput>
          </w:ffData>
        </w:fldChar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instrText xml:space="preserve"> FORMTEXT </w:instrTex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separate"/>
      </w:r>
      <w:r>
        <w:rPr>
          <w:rFonts w:ascii="Times New Roman" w:hAnsi="Times New Roman"/>
          <w:b w:val="0"/>
          <w:noProof/>
          <w:snapToGrid w:val="0"/>
          <w:color w:val="000000"/>
          <w:sz w:val="24"/>
          <w:szCs w:val="20"/>
        </w:rPr>
        <w:t>dva tisíce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end"/>
      </w:r>
      <w:r w:rsidRPr="00ED00D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Pr="00ED00D1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korun český</w:t>
      </w:r>
      <w:r w:rsidRPr="0025606A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ch)</w:t>
      </w:r>
      <w:r>
        <w:rPr>
          <w:rFonts w:ascii="Times New Roman" w:hAnsi="Times New Roman"/>
          <w:b w:val="0"/>
          <w:snapToGrid w:val="0"/>
          <w:color w:val="auto"/>
          <w:sz w:val="24"/>
          <w:szCs w:val="24"/>
        </w:rPr>
        <w:t>.</w:t>
      </w:r>
      <w:r w:rsidRPr="0025606A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K ceně </w:t>
      </w:r>
      <w:r w:rsidRPr="0025606A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bude připočtena DPH dle obecně závazných právních předpisů platných a účinných ke dni podpisu této smlouvy.</w:t>
      </w:r>
    </w:p>
    <w:p w14:paraId="037DAA8D" w14:textId="77777777" w:rsidR="000E75DF" w:rsidRPr="0025606A" w:rsidRDefault="000E75DF" w:rsidP="000E75DF">
      <w:pPr>
        <w:pStyle w:val="Nadpis2"/>
        <w:keepNext w:val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5606A">
        <w:rPr>
          <w:rFonts w:ascii="Times New Roman" w:hAnsi="Times New Roman"/>
          <w:b w:val="0"/>
          <w:color w:val="auto"/>
          <w:sz w:val="24"/>
          <w:szCs w:val="24"/>
        </w:rPr>
        <w:lastRenderedPageBreak/>
        <w:t>Oprávněn</w:t>
      </w:r>
      <w:r>
        <w:rPr>
          <w:rFonts w:ascii="Times New Roman" w:hAnsi="Times New Roman"/>
          <w:b w:val="0"/>
          <w:color w:val="auto"/>
          <w:sz w:val="24"/>
          <w:szCs w:val="24"/>
        </w:rPr>
        <w:t>ý</w:t>
      </w:r>
      <w:r w:rsidRPr="0025606A">
        <w:rPr>
          <w:rFonts w:ascii="Times New Roman" w:hAnsi="Times New Roman"/>
          <w:b w:val="0"/>
          <w:color w:val="auto"/>
          <w:sz w:val="24"/>
          <w:szCs w:val="24"/>
        </w:rPr>
        <w:t xml:space="preserve"> se zavazuj</w:t>
      </w:r>
      <w:r>
        <w:rPr>
          <w:rFonts w:ascii="Times New Roman" w:hAnsi="Times New Roman"/>
          <w:b w:val="0"/>
          <w:color w:val="auto"/>
          <w:sz w:val="24"/>
          <w:szCs w:val="24"/>
        </w:rPr>
        <w:t>e</w:t>
      </w:r>
      <w:r w:rsidRPr="0025606A">
        <w:rPr>
          <w:rFonts w:ascii="Times New Roman" w:hAnsi="Times New Roman"/>
          <w:b w:val="0"/>
          <w:color w:val="auto"/>
          <w:sz w:val="24"/>
          <w:szCs w:val="24"/>
        </w:rPr>
        <w:t xml:space="preserve"> zaplatit povinnému správní poplatek </w:t>
      </w:r>
      <w:r>
        <w:rPr>
          <w:rFonts w:ascii="Times New Roman" w:hAnsi="Times New Roman"/>
          <w:b w:val="0"/>
          <w:color w:val="auto"/>
          <w:sz w:val="24"/>
          <w:szCs w:val="24"/>
        </w:rPr>
        <w:t>za podání návrhu na vklad práva služebnosti do katastru nemovitostí.</w:t>
      </w:r>
    </w:p>
    <w:p w14:paraId="0704907C" w14:textId="069E8B45" w:rsidR="000E75DF" w:rsidRDefault="000E75DF" w:rsidP="000E75DF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Sjednanou cenu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a správní poplatek za vklad práva služebnosti do katastru nemovitostí 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se zavazuj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zaplatit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účet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povinného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do </w:t>
      </w:r>
      <w:r w:rsidR="002205B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0 dnů od </w:t>
      </w:r>
      <w:r w:rsidR="002205B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účinnosti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této smlouvy. 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Podkladem pro zaplacení ceny </w:t>
      </w:r>
      <w:r w:rsidRPr="0025606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za zřízení práva služebnosti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a správního poplatku za podání návrhu na vklad práva služebnosti do katastru nemovitostí j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 daňový doklad dle zákona č.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235/2004 Sb., o dani z přidané hodnoty, ve znění pozdějších předpisů, vystavený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pro tyto účely povinným.</w:t>
      </w:r>
    </w:p>
    <w:p w14:paraId="55278D6F" w14:textId="7A8208CA" w:rsidR="000E75DF" w:rsidRPr="00D304C6" w:rsidRDefault="000E75DF" w:rsidP="00D304C6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4"/>
        </w:rPr>
      </w:pPr>
      <w:r w:rsidRPr="00ED7054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Rozdíl v ceně stanovené Metodikou pro uzavírání smluv o zřízení služebnosti k služebným pozemkům ve vlastnictví statutárního města Brna dotčeným stavbami inženýrských sítí schválené na R6/137. schůzi Rady města Brna dne 30. 4. 2014</w:t>
      </w:r>
      <w:r>
        <w:rPr>
          <w:rFonts w:ascii="Times New Roman" w:hAnsi="Times New Roman"/>
          <w:b w:val="0"/>
          <w:snapToGrid w:val="0"/>
          <w:color w:val="auto"/>
          <w:sz w:val="24"/>
          <w:szCs w:val="24"/>
        </w:rPr>
        <w:t>,</w:t>
      </w:r>
      <w:r w:rsidRPr="00ED7054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ve znění pozdějších dodatků  ve </w:t>
      </w:r>
      <w:r w:rsidRPr="00CE5DBF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výši </w:t>
      </w:r>
      <w:r w:rsidR="004A1154" w:rsidRPr="004A1154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437 993"/>
            </w:textInput>
          </w:ffData>
        </w:fldChar>
      </w:r>
      <w:r w:rsidR="004A1154" w:rsidRPr="004A1154">
        <w:rPr>
          <w:rFonts w:ascii="Times New Roman" w:hAnsi="Times New Roman"/>
          <w:b w:val="0"/>
          <w:snapToGrid w:val="0"/>
          <w:color w:val="auto"/>
          <w:sz w:val="24"/>
          <w:szCs w:val="24"/>
        </w:rPr>
        <w:instrText xml:space="preserve"> FORMTEXT </w:instrText>
      </w:r>
      <w:r w:rsidR="004A1154" w:rsidRPr="004A1154">
        <w:rPr>
          <w:rFonts w:ascii="Times New Roman" w:hAnsi="Times New Roman"/>
          <w:b w:val="0"/>
          <w:snapToGrid w:val="0"/>
          <w:color w:val="auto"/>
          <w:sz w:val="24"/>
          <w:szCs w:val="24"/>
        </w:rPr>
      </w:r>
      <w:r w:rsidR="004A1154" w:rsidRPr="004A1154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separate"/>
      </w:r>
      <w:r w:rsidR="004A1154" w:rsidRPr="004A1154">
        <w:rPr>
          <w:rFonts w:ascii="Times New Roman" w:hAnsi="Times New Roman"/>
          <w:b w:val="0"/>
          <w:noProof/>
          <w:snapToGrid w:val="0"/>
          <w:color w:val="auto"/>
          <w:sz w:val="24"/>
          <w:szCs w:val="24"/>
        </w:rPr>
        <w:t>437 993</w:t>
      </w:r>
      <w:r w:rsidR="004A1154" w:rsidRPr="004A1154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end"/>
      </w:r>
      <w:r w:rsidRPr="00CE5DBF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Kč a dohodnutou cenou za zřízení práva služebnosti ve výši 2.000 Kč dle čl. 4. odst. 4.1 a 4.2 této smlouvy, který činí </w:t>
      </w:r>
      <w:r w:rsidR="004A1154" w:rsidRPr="004A1154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435 993"/>
            </w:textInput>
          </w:ffData>
        </w:fldChar>
      </w:r>
      <w:r w:rsidR="004A1154" w:rsidRPr="004A1154">
        <w:rPr>
          <w:rFonts w:ascii="Times New Roman" w:hAnsi="Times New Roman"/>
          <w:b w:val="0"/>
          <w:snapToGrid w:val="0"/>
          <w:color w:val="auto"/>
          <w:sz w:val="24"/>
          <w:szCs w:val="24"/>
        </w:rPr>
        <w:instrText xml:space="preserve"> FORMTEXT </w:instrText>
      </w:r>
      <w:r w:rsidR="004A1154" w:rsidRPr="004A1154">
        <w:rPr>
          <w:rFonts w:ascii="Times New Roman" w:hAnsi="Times New Roman"/>
          <w:b w:val="0"/>
          <w:snapToGrid w:val="0"/>
          <w:color w:val="auto"/>
          <w:sz w:val="24"/>
          <w:szCs w:val="24"/>
        </w:rPr>
      </w:r>
      <w:r w:rsidR="004A1154" w:rsidRPr="004A1154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separate"/>
      </w:r>
      <w:r w:rsidR="004A1154" w:rsidRPr="004A1154">
        <w:rPr>
          <w:rFonts w:ascii="Times New Roman" w:hAnsi="Times New Roman"/>
          <w:b w:val="0"/>
          <w:noProof/>
          <w:snapToGrid w:val="0"/>
          <w:color w:val="auto"/>
          <w:sz w:val="24"/>
          <w:szCs w:val="24"/>
        </w:rPr>
        <w:t>435 993</w:t>
      </w:r>
      <w:r w:rsidR="004A1154" w:rsidRPr="004A1154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end"/>
      </w:r>
      <w:r w:rsidRPr="00CE5DBF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Kč, předs</w:t>
      </w:r>
      <w:r w:rsidRPr="00ED7054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tavuje podporu malého rozsahu – </w:t>
      </w:r>
      <w:r w:rsidR="00D304C6" w:rsidRPr="00ED7054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podporu de minimis </w:t>
      </w:r>
      <w:r w:rsidR="00D304C6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za předpokladu splnění podmínek stanovených Nařízením Komise (EU) 2023/2831 ze dne 13. prosince 2023 o použití článků 107 a 108 Smlouvy o fungování Evropské unie na podporu de minimis, které ke dni 01.01.2024 nahrazuje nařízení Komise (EU) č. 1407/2013 ze dne 18. prosince 2013 o použití článku 107 a 108 Smlouvy o fungování Evropské unie na podporu de minimis. Po dobu přechodného období, tj. nejdéle do 30.06.2024 bude podpora poskytována dle Nařízení Komise (EU) č. 1407/2013 ze dne 18. prosince 2013 o použití článků 107 a 108 Smlouvy o fungování Evropské unie na podporu de minimis (</w:t>
      </w:r>
      <w:proofErr w:type="spellStart"/>
      <w:r w:rsidR="00D304C6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Úř</w:t>
      </w:r>
      <w:proofErr w:type="spellEnd"/>
      <w:r w:rsidR="00D304C6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. </w:t>
      </w:r>
      <w:proofErr w:type="spellStart"/>
      <w:r w:rsidR="00D304C6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věst</w:t>
      </w:r>
      <w:proofErr w:type="spellEnd"/>
      <w:r w:rsidR="00D304C6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. L 352, 24.12.2013, s.1).</w:t>
      </w:r>
    </w:p>
    <w:p w14:paraId="6969B17D" w14:textId="601D544C" w:rsidR="000E75DF" w:rsidRPr="00ED7054" w:rsidRDefault="00D304C6" w:rsidP="000E75DF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snapToGrid w:val="0"/>
          <w:color w:val="auto"/>
          <w:sz w:val="24"/>
          <w:szCs w:val="24"/>
        </w:rPr>
        <w:t>O</w:t>
      </w:r>
      <w:r w:rsidRPr="00ED7054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právněný prohlašuje, že v rozhodném období čer</w:t>
      </w:r>
      <w:r>
        <w:rPr>
          <w:rFonts w:ascii="Times New Roman" w:hAnsi="Times New Roman"/>
          <w:b w:val="0"/>
          <w:snapToGrid w:val="0"/>
          <w:color w:val="auto"/>
          <w:sz w:val="24"/>
          <w:szCs w:val="24"/>
        </w:rPr>
        <w:t>pal jinou podporu de minimis ve </w:t>
      </w:r>
      <w:r w:rsidRPr="00ED7054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smyslu Nařízení Komise (EU) č. </w:t>
      </w:r>
      <w:r>
        <w:rPr>
          <w:rFonts w:ascii="Times New Roman" w:hAnsi="Times New Roman"/>
          <w:b w:val="0"/>
          <w:snapToGrid w:val="0"/>
          <w:color w:val="auto"/>
          <w:sz w:val="24"/>
          <w:szCs w:val="24"/>
        </w:rPr>
        <w:t>2023</w:t>
      </w:r>
      <w:r w:rsidRPr="00ED7054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/</w:t>
      </w:r>
      <w:r>
        <w:rPr>
          <w:rFonts w:ascii="Times New Roman" w:hAnsi="Times New Roman"/>
          <w:b w:val="0"/>
          <w:snapToGrid w:val="0"/>
          <w:color w:val="auto"/>
          <w:sz w:val="24"/>
          <w:szCs w:val="24"/>
        </w:rPr>
        <w:t>2831</w:t>
      </w:r>
      <w:r w:rsidRPr="00ED7054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ze dne </w:t>
      </w:r>
      <w:r>
        <w:rPr>
          <w:rFonts w:ascii="Times New Roman" w:hAnsi="Times New Roman"/>
          <w:b w:val="0"/>
          <w:snapToGrid w:val="0"/>
          <w:color w:val="auto"/>
          <w:sz w:val="24"/>
          <w:szCs w:val="24"/>
        </w:rPr>
        <w:t>13</w:t>
      </w:r>
      <w:r w:rsidRPr="00ED7054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. prosi</w:t>
      </w:r>
      <w:r>
        <w:rPr>
          <w:rFonts w:ascii="Times New Roman" w:hAnsi="Times New Roman"/>
          <w:b w:val="0"/>
          <w:snapToGrid w:val="0"/>
          <w:color w:val="auto"/>
          <w:sz w:val="24"/>
          <w:szCs w:val="24"/>
        </w:rPr>
        <w:t>nce 2023 o použití článků 107 a </w:t>
      </w:r>
      <w:r w:rsidRPr="00ED7054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108 Smlouvy o fungování Evropské unie </w:t>
      </w:r>
      <w:r w:rsidR="000E75DF" w:rsidRPr="00ED7054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na podporu de minimis </w:t>
      </w:r>
      <w:r w:rsidR="000E75DF" w:rsidRPr="00881CC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ve výši </w:t>
      </w:r>
      <w:r w:rsidRPr="00D304C6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96 306,60"/>
            </w:textInput>
          </w:ffData>
        </w:fldChar>
      </w:r>
      <w:r w:rsidRPr="00D304C6">
        <w:rPr>
          <w:rFonts w:ascii="Times New Roman" w:hAnsi="Times New Roman"/>
          <w:b w:val="0"/>
          <w:snapToGrid w:val="0"/>
          <w:color w:val="auto"/>
          <w:sz w:val="24"/>
          <w:szCs w:val="24"/>
        </w:rPr>
        <w:instrText xml:space="preserve"> FORMTEXT </w:instrText>
      </w:r>
      <w:r w:rsidRPr="00D304C6">
        <w:rPr>
          <w:rFonts w:ascii="Times New Roman" w:hAnsi="Times New Roman"/>
          <w:b w:val="0"/>
          <w:snapToGrid w:val="0"/>
          <w:color w:val="auto"/>
          <w:sz w:val="24"/>
          <w:szCs w:val="24"/>
        </w:rPr>
      </w:r>
      <w:r w:rsidRPr="00D304C6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separate"/>
      </w:r>
      <w:r w:rsidRPr="00D304C6">
        <w:rPr>
          <w:rFonts w:ascii="Times New Roman" w:hAnsi="Times New Roman"/>
          <w:b w:val="0"/>
          <w:noProof/>
          <w:snapToGrid w:val="0"/>
          <w:color w:val="auto"/>
          <w:sz w:val="24"/>
          <w:szCs w:val="24"/>
        </w:rPr>
        <w:t>196 306,60</w:t>
      </w:r>
      <w:r w:rsidRPr="00D304C6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end"/>
      </w:r>
      <w:r w:rsidR="000E75DF" w:rsidRPr="00881CC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 EUR.</w:t>
      </w:r>
      <w:r w:rsidR="000E75DF" w:rsidRPr="00ED7054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</w:p>
    <w:p w14:paraId="42B76AC3" w14:textId="7BC1CCA0" w:rsidR="00990022" w:rsidRPr="000E75DF" w:rsidRDefault="000E75DF" w:rsidP="000E75DF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4"/>
        </w:rPr>
      </w:pPr>
      <w:r w:rsidRPr="00ED7054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V případě rozdělení oprávněného na dva či více samostatných podniků (subjektů) v</w:t>
      </w:r>
      <w:r>
        <w:rPr>
          <w:rFonts w:ascii="Times New Roman" w:hAnsi="Times New Roman"/>
          <w:b w:val="0"/>
          <w:snapToGrid w:val="0"/>
          <w:color w:val="auto"/>
          <w:sz w:val="24"/>
          <w:szCs w:val="24"/>
        </w:rPr>
        <w:t> </w:t>
      </w:r>
      <w:r w:rsidRPr="00ED7054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období 3 let od nabytí účinnosti této smlouvy je oprávněný povinen neprodleně po</w:t>
      </w:r>
      <w:r>
        <w:rPr>
          <w:rFonts w:ascii="Times New Roman" w:hAnsi="Times New Roman"/>
          <w:b w:val="0"/>
          <w:snapToGrid w:val="0"/>
          <w:color w:val="auto"/>
          <w:sz w:val="24"/>
          <w:szCs w:val="24"/>
        </w:rPr>
        <w:t> </w:t>
      </w:r>
      <w:r w:rsidRPr="00ED7054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rozdělení kontaktovat povinného a </w:t>
      </w:r>
      <w:r>
        <w:rPr>
          <w:rFonts w:ascii="Times New Roman" w:hAnsi="Times New Roman"/>
          <w:b w:val="0"/>
          <w:snapToGrid w:val="0"/>
          <w:color w:val="auto"/>
          <w:sz w:val="24"/>
          <w:szCs w:val="24"/>
        </w:rPr>
        <w:t>kompetentní koordinační orgán v </w:t>
      </w:r>
      <w:r w:rsidRPr="00ED7054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oblasti veřejné podpory za účelem sdělení informace, jak podporu de minimis poskytnutou dle této smlouvy rozdělit v Centrálním registru podpor malého rozsahu. Při nesplnění dané povinnosti se</w:t>
      </w:r>
      <w:r>
        <w:rPr>
          <w:rFonts w:ascii="Times New Roman" w:hAnsi="Times New Roman"/>
          <w:b w:val="0"/>
          <w:snapToGrid w:val="0"/>
          <w:color w:val="auto"/>
          <w:sz w:val="24"/>
          <w:szCs w:val="24"/>
        </w:rPr>
        <w:t> </w:t>
      </w:r>
      <w:r w:rsidRPr="00ED7054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povinný vystavuje případnému odejmutí předmětné podpory.</w:t>
      </w:r>
    </w:p>
    <w:p w14:paraId="118797FB" w14:textId="77777777" w:rsidR="00990022" w:rsidRPr="00553BB6" w:rsidRDefault="00990022" w:rsidP="002F44CC">
      <w:pPr>
        <w:pStyle w:val="Nadpis1"/>
        <w:spacing w:before="360"/>
        <w:ind w:firstLine="289"/>
        <w:jc w:val="center"/>
        <w:rPr>
          <w:rStyle w:val="Siln"/>
          <w:b/>
          <w:bCs/>
          <w:color w:val="auto"/>
        </w:rPr>
      </w:pPr>
      <w:r w:rsidRPr="00553BB6">
        <w:rPr>
          <w:rStyle w:val="Siln"/>
          <w:color w:val="auto"/>
        </w:rPr>
        <w:t>Práva a povinnosti stran při provozu zařízení</w:t>
      </w:r>
      <w:bookmarkEnd w:id="4"/>
    </w:p>
    <w:p w14:paraId="19DE2332" w14:textId="77777777" w:rsidR="00990022" w:rsidRPr="00B21A86" w:rsidRDefault="00990022" w:rsidP="00990022">
      <w:pPr>
        <w:pStyle w:val="Nadpis2"/>
        <w:keepNext w:val="0"/>
        <w:jc w:val="both"/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pPr>
      <w:r w:rsidRPr="00B21A86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Oprávněn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ý</w:t>
      </w:r>
      <w:r w:rsidRPr="00B21A86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se zavazuj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e</w:t>
      </w:r>
      <w:r w:rsidRPr="00B21A86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při výkonu svých práv vyplývajících z této smlouvy co nejvíce šetřit práva povinného.</w:t>
      </w:r>
    </w:p>
    <w:p w14:paraId="79F8F2AD" w14:textId="77777777" w:rsidR="00990022" w:rsidRPr="00B21A86" w:rsidRDefault="00990022" w:rsidP="00990022">
      <w:pPr>
        <w:pStyle w:val="Nadpis2"/>
        <w:keepNext w:val="0"/>
        <w:jc w:val="both"/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pPr>
      <w:r w:rsidRPr="00B21A86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Oprávněn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ý</w:t>
      </w:r>
      <w:r w:rsidRPr="00B21A86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j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e</w:t>
      </w:r>
      <w:r w:rsidRPr="00B21A86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povin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e</w:t>
      </w:r>
      <w:r w:rsidRPr="00B21A86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n dbát o bezpečnost provozu inženýrsk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é</w:t>
      </w:r>
      <w:r w:rsidRPr="00B21A86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sít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ě</w:t>
      </w:r>
      <w:r w:rsidRPr="00B21A86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.</w:t>
      </w:r>
    </w:p>
    <w:p w14:paraId="5E82DBEB" w14:textId="77777777" w:rsidR="00990022" w:rsidRDefault="00990022" w:rsidP="00990022">
      <w:pPr>
        <w:pStyle w:val="Nadpis2"/>
        <w:keepNext w:val="0"/>
        <w:jc w:val="both"/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pPr>
      <w:bookmarkStart w:id="5" w:name="_Ref365880044"/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Oprávněný</w:t>
      </w:r>
      <w:r w:rsidRPr="00B21A86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j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e</w:t>
      </w:r>
      <w:r w:rsidRPr="00B21A86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povin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e</w:t>
      </w:r>
      <w:r w:rsidRPr="00B21A86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n inženýrsk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ou</w:t>
      </w:r>
      <w:r w:rsidRPr="00B21A86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sí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ť</w:t>
      </w:r>
      <w:r w:rsidRPr="00B21A86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provozovat.</w:t>
      </w:r>
      <w:bookmarkEnd w:id="5"/>
    </w:p>
    <w:p w14:paraId="5D3BB6FD" w14:textId="12700AC0" w:rsidR="00990022" w:rsidRPr="00841A10" w:rsidRDefault="00990022" w:rsidP="00990022">
      <w:pPr>
        <w:pStyle w:val="Nadpis2"/>
        <w:keepNext w:val="0"/>
        <w:jc w:val="both"/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pPr>
      <w:bookmarkStart w:id="6" w:name="_Ref365880057"/>
      <w:r w:rsidRPr="00841A10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Provozováním se pro účely této smlouvy rozumí užívaní inženýrské sítě k zajištění </w:t>
      </w:r>
      <w:r w:rsidR="0061278A" w:rsidRPr="00881CC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odávky el. energie"/>
            </w:textInput>
          </w:ffData>
        </w:fldChar>
      </w:r>
      <w:r w:rsidR="0061278A" w:rsidRPr="00881CC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instrText xml:space="preserve"> FORMTEXT </w:instrText>
      </w:r>
      <w:r w:rsidR="0061278A" w:rsidRPr="00881CC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r>
      <w:r w:rsidR="0061278A" w:rsidRPr="00881CC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fldChar w:fldCharType="separate"/>
      </w:r>
      <w:r w:rsidR="0061278A" w:rsidRPr="00881CC2">
        <w:rPr>
          <w:rFonts w:ascii="Times New Roman" w:hAnsi="Times New Roman" w:cs="Times New Roman"/>
          <w:b w:val="0"/>
          <w:bCs w:val="0"/>
          <w:noProof/>
          <w:snapToGrid w:val="0"/>
          <w:color w:val="000000"/>
          <w:sz w:val="24"/>
          <w:szCs w:val="24"/>
        </w:rPr>
        <w:t>dodávky el. energie</w:t>
      </w:r>
      <w:r w:rsidR="0061278A" w:rsidRPr="00881CC2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fldChar w:fldCharType="end"/>
      </w:r>
      <w:r w:rsidRPr="00841A10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.</w:t>
      </w:r>
      <w:bookmarkEnd w:id="6"/>
    </w:p>
    <w:p w14:paraId="56E7E1F9" w14:textId="77777777" w:rsidR="00990022" w:rsidRPr="004B3AE1" w:rsidRDefault="00990022" w:rsidP="00990022">
      <w:pPr>
        <w:pStyle w:val="Nadpis2"/>
        <w:keepNext w:val="0"/>
        <w:jc w:val="both"/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lastRenderedPageBreak/>
        <w:t xml:space="preserve">Oprávněný je </w:t>
      </w:r>
      <w:r w:rsidRPr="004B3AE1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povin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e</w:t>
      </w:r>
      <w:r w:rsidRPr="004B3AE1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n informovat povinnéh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o o odstranění inženýrské sítě z dotčeného</w:t>
      </w:r>
      <w:r w:rsidRPr="004B3AE1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služebn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ého</w:t>
      </w:r>
      <w:r w:rsidRPr="004B3AE1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pozemk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u</w:t>
      </w:r>
      <w:r w:rsidRPr="004B3AE1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bez zbytečného odklad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u, nejpozději však do 30 dnů od </w:t>
      </w:r>
      <w:r w:rsidRPr="004B3AE1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odstranění inženýrské sítě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a </w:t>
      </w:r>
      <w:r w:rsidRPr="004B3AE1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 </w:t>
      </w:r>
      <w:r w:rsidRPr="004B3AE1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výzvu povinného uzavřít smlouvu o zániku práva služebnost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i k tomu ze </w:t>
      </w:r>
      <w:r w:rsidRPr="004B3AE1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služebných pozemků, na jehož p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ovrchu nebo pod jehož povrchem byla</w:t>
      </w:r>
      <w:r w:rsidRPr="004B3AE1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takováto inženýrská síť umístěna. Oprávněn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ý</w:t>
      </w:r>
      <w:r w:rsidRPr="004B3AE1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j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e</w:t>
      </w:r>
      <w:r w:rsidRPr="004B3AE1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povin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e</w:t>
      </w:r>
      <w:r w:rsidRPr="004B3AE1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n splnit povin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nost podle předchozí věty do 30 </w:t>
      </w:r>
      <w:r w:rsidRPr="004B3AE1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dnů ode dne doručení výzvy povinného oprávněn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ý</w:t>
      </w:r>
      <w:r w:rsidRPr="004B3AE1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m. Uzavření smlouvy podle tohoto odstavce nemá vliv na výši úplaty za zřízení 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práva služebnosti</w:t>
      </w:r>
      <w:r w:rsidRPr="004B3AE1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Toto</w:t>
      </w:r>
      <w:r w:rsidRPr="004B3AE1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platí obdobně také pro jakoukoliv změnu poměrů, která by mohla odůvodnit změnu, omezení nebo zánik práva služebnosti.</w:t>
      </w:r>
    </w:p>
    <w:p w14:paraId="18D4F409" w14:textId="77777777" w:rsidR="00990022" w:rsidRPr="00553BB6" w:rsidRDefault="00990022" w:rsidP="002F44CC">
      <w:pPr>
        <w:pStyle w:val="Nadpis1"/>
        <w:spacing w:before="360"/>
        <w:ind w:firstLine="289"/>
        <w:jc w:val="center"/>
        <w:rPr>
          <w:rStyle w:val="Siln"/>
          <w:b/>
          <w:bCs/>
          <w:color w:val="auto"/>
        </w:rPr>
      </w:pPr>
      <w:r w:rsidRPr="00553BB6">
        <w:rPr>
          <w:rStyle w:val="Siln"/>
          <w:color w:val="auto"/>
        </w:rPr>
        <w:t>Následky porušení povinnosti</w:t>
      </w:r>
    </w:p>
    <w:p w14:paraId="3CA2CA4C" w14:textId="77777777" w:rsidR="00990022" w:rsidRPr="00691369" w:rsidRDefault="00990022" w:rsidP="00990022">
      <w:pPr>
        <w:pStyle w:val="Nadpis2"/>
        <w:keepNext w:val="0"/>
        <w:jc w:val="both"/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Oprávněný</w:t>
      </w:r>
      <w:r w:rsidRPr="00691369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, který je v prodlení se spl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a</w:t>
      </w:r>
      <w:r w:rsidRPr="00691369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cením peněžitého dluhu, 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je povinen zaplatit povinnému úroky z prodlení </w:t>
      </w:r>
      <w:r w:rsidRPr="00691369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e výši stanovené obecně závaznými právními předpisy.</w:t>
      </w:r>
    </w:p>
    <w:p w14:paraId="4C3794F5" w14:textId="77777777" w:rsidR="00990022" w:rsidRPr="00553BB6" w:rsidRDefault="00990022" w:rsidP="00990022">
      <w:pPr>
        <w:pStyle w:val="Nadpis1"/>
        <w:spacing w:before="240"/>
        <w:ind w:firstLine="289"/>
        <w:jc w:val="center"/>
        <w:rPr>
          <w:rStyle w:val="Siln"/>
          <w:b/>
          <w:bCs/>
          <w:color w:val="auto"/>
        </w:rPr>
      </w:pPr>
      <w:r w:rsidRPr="00553BB6">
        <w:rPr>
          <w:rStyle w:val="Siln"/>
          <w:color w:val="auto"/>
        </w:rPr>
        <w:t>Katastrální řízení</w:t>
      </w:r>
    </w:p>
    <w:p w14:paraId="0B5A628F" w14:textId="77777777" w:rsidR="00990022" w:rsidRPr="009A5DEF" w:rsidRDefault="00990022" w:rsidP="00990022">
      <w:pPr>
        <w:pStyle w:val="Nadpis2"/>
        <w:keepNext w:val="0"/>
        <w:jc w:val="both"/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pPr>
      <w:r w:rsidRPr="009A5DEF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Povinný podá návrh na vklad práva služebnosti do katastru nemovitostí po splnění závazku 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oprávněného</w:t>
      </w:r>
      <w:r w:rsidRPr="009A5DEF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k zaplacení </w:t>
      </w:r>
      <w:r w:rsidRPr="0034729A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cen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y</w:t>
      </w:r>
      <w:r w:rsidRPr="0034729A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</w:t>
      </w:r>
      <w:r w:rsidRPr="00B16B61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za zřízení práva služebnosti 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a správního poplatku</w:t>
      </w:r>
      <w:r w:rsidRPr="009A5DEF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.</w:t>
      </w:r>
    </w:p>
    <w:p w14:paraId="2583BC7A" w14:textId="77777777" w:rsidR="00990022" w:rsidRPr="009A5DEF" w:rsidRDefault="00990022" w:rsidP="00990022">
      <w:pPr>
        <w:pStyle w:val="Nadpis2"/>
        <w:keepNext w:val="0"/>
        <w:jc w:val="both"/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pPr>
      <w:r w:rsidRPr="009A5DEF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Oprávněn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ý se zavazuje</w:t>
      </w:r>
      <w:r w:rsidRPr="009A5DEF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poskytnout 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p</w:t>
      </w:r>
      <w:r w:rsidRPr="009A5DEF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ovinnému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všechnu potřebnou součinnost v </w:t>
      </w:r>
      <w:r w:rsidRPr="009A5DEF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souvislosti s podáním návrhu na vklad práva služebnosti do katastru nemovitostí.</w:t>
      </w:r>
    </w:p>
    <w:p w14:paraId="49E25475" w14:textId="77777777" w:rsidR="00990022" w:rsidRPr="00B02E94" w:rsidRDefault="00990022" w:rsidP="00990022">
      <w:pPr>
        <w:pStyle w:val="Nadpis2"/>
        <w:keepNext w:val="0"/>
        <w:jc w:val="both"/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pPr>
      <w:r w:rsidRPr="009A5DEF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Oprávněn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ý</w:t>
      </w:r>
      <w:r w:rsidRPr="009A5DEF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tímto zmocňuj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e</w:t>
      </w:r>
      <w:r w:rsidRPr="009A5DEF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p</w:t>
      </w:r>
      <w:r w:rsidRPr="009A5DEF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ovinného k podání návrh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u na vklad práva služebnosti do </w:t>
      </w:r>
      <w:r w:rsidRPr="009A5DEF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katastru nemovitostí, jeho 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zpětvzetí nebo zúžení</w:t>
      </w:r>
      <w:r w:rsidRPr="009A5DEF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</w:t>
      </w:r>
      <w:r w:rsidRPr="00B02E94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a všem dalším úkonům týkajícím se tohoto katastrálního řízení. Povinný zmocnění podle předchozí věty přijímá.</w:t>
      </w:r>
    </w:p>
    <w:p w14:paraId="0ACEF8EE" w14:textId="77777777" w:rsidR="00990022" w:rsidRPr="00553BB6" w:rsidRDefault="00990022" w:rsidP="002F44CC">
      <w:pPr>
        <w:pStyle w:val="Nadpis1"/>
        <w:spacing w:after="240"/>
        <w:ind w:firstLine="289"/>
        <w:jc w:val="center"/>
        <w:rPr>
          <w:rStyle w:val="Siln"/>
          <w:b/>
          <w:bCs/>
          <w:color w:val="auto"/>
        </w:rPr>
      </w:pPr>
      <w:r w:rsidRPr="00553BB6">
        <w:rPr>
          <w:rStyle w:val="Siln"/>
          <w:color w:val="auto"/>
        </w:rPr>
        <w:t xml:space="preserve">Společná a závěrečná ustanovení </w:t>
      </w:r>
    </w:p>
    <w:p w14:paraId="41306F91" w14:textId="77777777" w:rsidR="00990022" w:rsidRDefault="00990022" w:rsidP="00990022">
      <w:pPr>
        <w:pStyle w:val="Nadpis2"/>
        <w:keepNext w:val="0"/>
        <w:jc w:val="both"/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pPr>
      <w:r w:rsidRPr="00CF785D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Neplatnost nebo nevynutitelnost některého ustanovení této Smlouvy nemá za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 </w:t>
      </w:r>
      <w:r w:rsidRPr="00CF785D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následek neplatnost nebo nevynutitelnost ostatních ustanovení. Smluvní strany vyvinou veškeré úsilí, aby dotčená ustanovení nahradily ustanovením platným a vynutitelným, které svým smyslem a účelem v nejvyšší možné míře odpovídá dotčenému ustanovení.</w:t>
      </w:r>
    </w:p>
    <w:p w14:paraId="7A34F4D9" w14:textId="77777777" w:rsidR="00990022" w:rsidRPr="00CF785D" w:rsidRDefault="00990022" w:rsidP="00990022">
      <w:pPr>
        <w:pStyle w:val="Nadpis2"/>
        <w:keepNext w:val="0"/>
        <w:jc w:val="both"/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Smlouvu lze měnit dohodou smluvních stran v písemné formě v listinné podobě.</w:t>
      </w:r>
    </w:p>
    <w:p w14:paraId="5CA22D9B" w14:textId="77777777" w:rsidR="00990022" w:rsidRDefault="00990022" w:rsidP="00990022">
      <w:pPr>
        <w:pStyle w:val="Nadpis2"/>
        <w:keepNext w:val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9928A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Smlouva je vyhotovena v 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pěti"/>
            </w:textInput>
          </w:ffData>
        </w:fldChar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b w:val="0"/>
          <w:bCs w:val="0"/>
          <w:noProof/>
          <w:snapToGrid w:val="0"/>
          <w:color w:val="000000"/>
          <w:sz w:val="24"/>
          <w:szCs w:val="24"/>
        </w:rPr>
        <w:t>pěti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</w:t>
      </w:r>
      <w:r w:rsidRPr="009928A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stejnopisech, z nichž každý má platnost originálu.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Povinný </w:t>
      </w:r>
      <w:r w:rsidRPr="009928A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obdrží 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tři"/>
            </w:textInput>
          </w:ffData>
        </w:fldChar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b w:val="0"/>
          <w:bCs w:val="0"/>
          <w:noProof/>
          <w:snapToGrid w:val="0"/>
          <w:color w:val="000000"/>
          <w:sz w:val="24"/>
          <w:szCs w:val="24"/>
        </w:rPr>
        <w:t>tři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stejnopisy, oprávněný jedno vyhotovení</w:t>
      </w:r>
      <w:r w:rsidRPr="009928A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Jeden stejnopis</w:t>
      </w:r>
      <w:r w:rsidRPr="009928A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j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e</w:t>
      </w:r>
      <w:r w:rsidRPr="009928A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určen pro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podání návrhu na </w:t>
      </w:r>
      <w:r w:rsidRPr="009928A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vklad práva služebnosti do katastru nemovitostí.</w:t>
      </w:r>
    </w:p>
    <w:p w14:paraId="54BC680D" w14:textId="77777777" w:rsidR="00990022" w:rsidRPr="00CE5DBF" w:rsidRDefault="00990022" w:rsidP="00990022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E5DBF">
        <w:rPr>
          <w:rFonts w:ascii="Times New Roman" w:hAnsi="Times New Roman"/>
          <w:b w:val="0"/>
          <w:color w:val="auto"/>
          <w:sz w:val="24"/>
          <w:szCs w:val="24"/>
        </w:rPr>
        <w:t>Statutární město Brno je při nakládání s veřejnými prostředky povinno dodržovat ustanovení zákona 106/1999 Sb., o svobodném přístupu k informacím, ve znění pozdějších předpisů (zejména § 9 odst. 2).</w:t>
      </w:r>
    </w:p>
    <w:p w14:paraId="5AF0A545" w14:textId="77777777" w:rsidR="00990022" w:rsidRPr="00CE5DBF" w:rsidRDefault="00990022" w:rsidP="00990022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E5DBF">
        <w:rPr>
          <w:rFonts w:ascii="Times New Roman" w:hAnsi="Times New Roman"/>
          <w:b w:val="0"/>
          <w:color w:val="auto"/>
          <w:sz w:val="24"/>
          <w:szCs w:val="24"/>
        </w:rPr>
        <w:t>Smlouva je uzavřena dnem podpisu smluvních stran a tímto dnem nabývá platnosti.</w:t>
      </w:r>
    </w:p>
    <w:p w14:paraId="5D012D25" w14:textId="77777777" w:rsidR="00990022" w:rsidRPr="00DA21D8" w:rsidRDefault="00990022" w:rsidP="00990022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7" w:name="_Hlk517184826"/>
      <w:r w:rsidRPr="00DA21D8">
        <w:rPr>
          <w:rFonts w:ascii="Times New Roman" w:hAnsi="Times New Roman"/>
          <w:b w:val="0"/>
          <w:color w:val="auto"/>
          <w:sz w:val="24"/>
          <w:szCs w:val="24"/>
        </w:rPr>
        <w:t xml:space="preserve">Tato </w:t>
      </w:r>
      <w:r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mlouva podléhá uveřejnění dle zákona č. 340/2015 Sb., o zvláštních podmínkách účinnosti některých smluv, uveřejňování těchto smluv a o registru smluv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(zákon o registru smluv)</w:t>
      </w:r>
      <w:r w:rsidRPr="00E86304">
        <w:rPr>
          <w:rFonts w:ascii="Times New Roman" w:hAnsi="Times New Roman"/>
          <w:b w:val="0"/>
          <w:color w:val="auto"/>
          <w:sz w:val="24"/>
          <w:szCs w:val="24"/>
        </w:rPr>
        <w:t>, ve znění pozdějších předpisů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112DBF8F" w14:textId="77777777" w:rsidR="00990022" w:rsidRPr="00DA21D8" w:rsidRDefault="00990022" w:rsidP="00990022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21D8">
        <w:rPr>
          <w:rFonts w:ascii="Times New Roman" w:hAnsi="Times New Roman"/>
          <w:b w:val="0"/>
          <w:color w:val="auto"/>
          <w:sz w:val="24"/>
          <w:szCs w:val="24"/>
        </w:rPr>
        <w:t>Tato smlouva nabývá účinnosti dnem jejího uveřejnění prostřednictvím registru smluv postupem dle zákona č. 340/2015 Sb., o zvláštních podmínkách účinnosti některých smluv, uveřejňování těchto smluv a o registru smluv (zákon o registru smluv)</w:t>
      </w:r>
      <w:r w:rsidRPr="00E86304">
        <w:rPr>
          <w:rFonts w:ascii="Times New Roman" w:hAnsi="Times New Roman"/>
          <w:b w:val="0"/>
          <w:color w:val="auto"/>
          <w:sz w:val="24"/>
          <w:szCs w:val="24"/>
        </w:rPr>
        <w:t>, ve znění pozdějších předpisů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231A7FA2" w14:textId="77777777" w:rsidR="00990022" w:rsidRPr="00DA21D8" w:rsidRDefault="00990022" w:rsidP="00990022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21D8">
        <w:rPr>
          <w:rFonts w:ascii="Times New Roman" w:hAnsi="Times New Roman"/>
          <w:b w:val="0"/>
          <w:color w:val="auto"/>
          <w:sz w:val="24"/>
          <w:szCs w:val="24"/>
        </w:rPr>
        <w:t xml:space="preserve">Strany se dohodly, že tuto </w:t>
      </w:r>
      <w:r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mlouvu zašle k uveřejnění v registru smluv povinný.</w:t>
      </w:r>
    </w:p>
    <w:p w14:paraId="4A9F238C" w14:textId="77777777" w:rsidR="00990022" w:rsidRPr="00DA21D8" w:rsidRDefault="00990022" w:rsidP="00990022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21D8">
        <w:rPr>
          <w:rFonts w:ascii="Times New Roman" w:hAnsi="Times New Roman"/>
          <w:b w:val="0"/>
          <w:color w:val="auto"/>
          <w:sz w:val="24"/>
          <w:szCs w:val="24"/>
        </w:rPr>
        <w:lastRenderedPageBreak/>
        <w:t xml:space="preserve">Oprávněný prohlašuje, že údaje uvedené v této </w:t>
      </w:r>
      <w:r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mlouvě nejsou předmětem jeho obchodního tajemství.</w:t>
      </w:r>
    </w:p>
    <w:p w14:paraId="56238674" w14:textId="77777777" w:rsidR="00990022" w:rsidRPr="00DA21D8" w:rsidRDefault="00990022" w:rsidP="00990022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21D8">
        <w:rPr>
          <w:rFonts w:ascii="Times New Roman" w:hAnsi="Times New Roman"/>
          <w:b w:val="0"/>
          <w:color w:val="auto"/>
          <w:sz w:val="24"/>
          <w:szCs w:val="24"/>
        </w:rPr>
        <w:t xml:space="preserve">Oprávněný prohlašuje, že údaje uvedené v této </w:t>
      </w:r>
      <w:r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mlouvě nejsou informacemi požívajícími ochrany důvěrnosti jeho majetkových poměrů.</w:t>
      </w:r>
    </w:p>
    <w:p w14:paraId="6E0901AA" w14:textId="74697F2A" w:rsidR="002F44CC" w:rsidRPr="002F44CC" w:rsidRDefault="00990022" w:rsidP="002F44CC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jako účastník smluvního vztahu dle této smlouvy tímto potvrzuje, že byl v okamžiku získání osobních údajů statutárním městem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Brnem seznámen s informacemi o 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zpracování osobních údajů pro účely splnění práv a povinností dle této smlouvy. Bližší</w:t>
      </w:r>
      <w:r w:rsidR="002F44C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informace o zpracování osobních údajů poskytuje statutární město Brno na svých internetových stránkách </w:t>
      </w:r>
      <w:hyperlink r:id="rId7" w:history="1">
        <w:r w:rsidRPr="00B3614F">
          <w:rPr>
            <w:rFonts w:ascii="Times New Roman" w:hAnsi="Times New Roman"/>
            <w:b w:val="0"/>
            <w:bCs w:val="0"/>
            <w:snapToGrid w:val="0"/>
            <w:color w:val="000000"/>
            <w:sz w:val="24"/>
            <w:szCs w:val="20"/>
          </w:rPr>
          <w:t>www.brno.cz/gdpr/</w:t>
        </w:r>
      </w:hyperlink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bookmarkEnd w:id="7"/>
    </w:p>
    <w:p w14:paraId="482C6F12" w14:textId="29574A53" w:rsidR="00990022" w:rsidRPr="00997629" w:rsidRDefault="00990022" w:rsidP="00997629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99762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Dle obecného nařízení Evropského parlamentu a Rady (EU) 2016/679, o ochraně fyzických osob v souvislosti se zpracováním osobních údajů a o volném pohybu těchto údajů a o zrušení směrnice 95/46/ES, a souvisejících právních předpisů, v rámci infomační povinnosti o zpracování osobních údajů povinný informuje, že na stránce www.brno.cz/GDPR je zveřejněna informace o nakládání s osobními údaji.</w:t>
      </w:r>
    </w:p>
    <w:p w14:paraId="6BADDFE6" w14:textId="77777777" w:rsidR="00990022" w:rsidRDefault="00990022" w:rsidP="00990022">
      <w:pPr>
        <w:pStyle w:val="Nadpis2"/>
        <w:keepNext w:val="0"/>
        <w:jc w:val="both"/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pPr>
      <w:r w:rsidRPr="00CF785D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Smluvní strany prohlašují, že si 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s</w:t>
      </w:r>
      <w:r w:rsidRPr="00CF785D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mlouvu přečetly, jejímu obsahu rozumějí, </w:t>
      </w:r>
      <w:r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s</w:t>
      </w:r>
      <w:r w:rsidRPr="00CF785D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mlouva nebyla uzavřena v tísni, ani za nápadně nevýhodných podmínek a na důkaz souhlasu s výše uvedeným textem připojují své podpisy.</w:t>
      </w:r>
    </w:p>
    <w:p w14:paraId="4B674A79" w14:textId="77777777" w:rsidR="001D1AA6" w:rsidRPr="001D1AA6" w:rsidRDefault="001D1AA6" w:rsidP="001D1AA6"/>
    <w:p w14:paraId="072271CA" w14:textId="77777777" w:rsidR="00990022" w:rsidRPr="00E81E0D" w:rsidRDefault="00990022" w:rsidP="00990022"/>
    <w:p w14:paraId="4F74015D" w14:textId="77777777" w:rsidR="00990022" w:rsidRPr="00A81789" w:rsidRDefault="00990022" w:rsidP="00990022"/>
    <w:p w14:paraId="3065225B" w14:textId="77777777" w:rsidR="00990022" w:rsidRDefault="00990022" w:rsidP="00990022">
      <w:pPr>
        <w:pStyle w:val="Zkladntext"/>
        <w:jc w:val="both"/>
      </w:pPr>
      <w:r w:rsidRPr="009E5563">
        <w:rPr>
          <w:b/>
          <w:bCs/>
        </w:rPr>
        <w:t>Doložka</w:t>
      </w:r>
      <w:r w:rsidRPr="00A52ABE">
        <w:t xml:space="preserve"> dle ust. § 41, odst. 1 zákona č. 128/2000 Sb., o obcích (obecní zřízení), ve znění pozdějších předpisů</w:t>
      </w:r>
    </w:p>
    <w:p w14:paraId="3E970524" w14:textId="756F6322" w:rsidR="00990022" w:rsidRDefault="00990022" w:rsidP="008C7B12">
      <w:pPr>
        <w:pStyle w:val="Zkladntext"/>
        <w:ind w:firstLine="720"/>
        <w:jc w:val="both"/>
        <w:rPr>
          <w:bCs/>
          <w:color w:val="auto"/>
        </w:rPr>
      </w:pPr>
      <w:r w:rsidRPr="00203916">
        <w:rPr>
          <w:bCs/>
          <w:color w:val="auto"/>
        </w:rPr>
        <w:t>Podmínky této smlouvy byly schváleny Radou města Brna na R6/137. schůzi konané dne 30.4.2014, na R7/013. schůzi konané dne 10.3.2015, na R7/076. schůzi konané dne 30.8.2016, na R7/118. schůzi konané dne 30.5.2017 a na R7/133. schůzi konané dne 19.9.2017</w:t>
      </w:r>
      <w:r w:rsidR="00774491">
        <w:rPr>
          <w:bCs/>
          <w:color w:val="auto"/>
        </w:rPr>
        <w:t xml:space="preserve"> </w:t>
      </w:r>
      <w:r w:rsidR="00774491" w:rsidRPr="0056096C">
        <w:rPr>
          <w:bCs/>
          <w:color w:val="auto"/>
        </w:rPr>
        <w:t>a na R9/007. schůzi konané dne 30.11.2022</w:t>
      </w:r>
      <w:r w:rsidRPr="00203916">
        <w:rPr>
          <w:bCs/>
          <w:color w:val="auto"/>
        </w:rPr>
        <w:t>.</w:t>
      </w:r>
    </w:p>
    <w:p w14:paraId="42AD17C9" w14:textId="77777777" w:rsidR="00990022" w:rsidRDefault="00990022" w:rsidP="00990022">
      <w:pPr>
        <w:pStyle w:val="Zkladntext"/>
        <w:ind w:firstLine="720"/>
        <w:jc w:val="both"/>
        <w:rPr>
          <w:bCs/>
          <w:color w:val="auto"/>
        </w:rPr>
      </w:pPr>
    </w:p>
    <w:p w14:paraId="05764E78" w14:textId="77777777" w:rsidR="00990022" w:rsidRDefault="00990022" w:rsidP="00990022">
      <w:pPr>
        <w:pStyle w:val="Zkladntext"/>
        <w:ind w:firstLine="720"/>
        <w:jc w:val="both"/>
        <w:rPr>
          <w:bCs/>
          <w:color w:val="auto"/>
        </w:rPr>
      </w:pPr>
    </w:p>
    <w:p w14:paraId="26ACF9E8" w14:textId="77777777" w:rsidR="00990022" w:rsidRDefault="00990022" w:rsidP="00990022">
      <w:pPr>
        <w:pStyle w:val="Zkladntext"/>
        <w:ind w:firstLine="720"/>
        <w:jc w:val="both"/>
        <w:rPr>
          <w:bCs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1"/>
        <w:gridCol w:w="4032"/>
      </w:tblGrid>
      <w:tr w:rsidR="00990022" w14:paraId="5DEFB6BD" w14:textId="77777777" w:rsidTr="002D34C3">
        <w:trPr>
          <w:trHeight w:val="436"/>
        </w:trPr>
        <w:tc>
          <w:tcPr>
            <w:tcW w:w="5061" w:type="dxa"/>
            <w:vAlign w:val="bottom"/>
          </w:tcPr>
          <w:p w14:paraId="54FC087B" w14:textId="77777777" w:rsidR="00990022" w:rsidRDefault="00990022" w:rsidP="002D34C3">
            <w:pPr>
              <w:pStyle w:val="Zkladntext"/>
              <w:ind w:left="21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V Brně dne .....................</w:t>
            </w:r>
          </w:p>
        </w:tc>
        <w:tc>
          <w:tcPr>
            <w:tcW w:w="4032" w:type="dxa"/>
            <w:vAlign w:val="bottom"/>
          </w:tcPr>
          <w:p w14:paraId="63DE304C" w14:textId="77777777" w:rsidR="00990022" w:rsidRDefault="00990022" w:rsidP="002D34C3">
            <w:pPr>
              <w:pStyle w:val="Zkladntex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V Brně dne........................</w:t>
            </w:r>
          </w:p>
        </w:tc>
      </w:tr>
      <w:tr w:rsidR="00990022" w14:paraId="5E1D4FFD" w14:textId="77777777" w:rsidTr="002D34C3">
        <w:tc>
          <w:tcPr>
            <w:tcW w:w="5061" w:type="dxa"/>
          </w:tcPr>
          <w:p w14:paraId="50425669" w14:textId="77777777" w:rsidR="00990022" w:rsidRDefault="00990022" w:rsidP="002D34C3">
            <w:pPr>
              <w:pStyle w:val="Zkladntext"/>
              <w:ind w:left="21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Za povinného</w:t>
            </w:r>
          </w:p>
        </w:tc>
        <w:tc>
          <w:tcPr>
            <w:tcW w:w="4032" w:type="dxa"/>
          </w:tcPr>
          <w:p w14:paraId="1BF9ED9D" w14:textId="77777777" w:rsidR="00990022" w:rsidRDefault="00990022" w:rsidP="002D34C3">
            <w:pPr>
              <w:pStyle w:val="Zkladntex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Za oprávněného</w:t>
            </w:r>
          </w:p>
        </w:tc>
      </w:tr>
      <w:tr w:rsidR="00990022" w14:paraId="73F47BA0" w14:textId="77777777" w:rsidTr="002D34C3">
        <w:trPr>
          <w:trHeight w:val="2366"/>
        </w:trPr>
        <w:tc>
          <w:tcPr>
            <w:tcW w:w="5061" w:type="dxa"/>
          </w:tcPr>
          <w:p w14:paraId="25928058" w14:textId="77777777" w:rsidR="00990022" w:rsidRDefault="00990022" w:rsidP="002D34C3">
            <w:pPr>
              <w:pStyle w:val="Zkladntex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032" w:type="dxa"/>
          </w:tcPr>
          <w:p w14:paraId="005264DF" w14:textId="77777777" w:rsidR="00990022" w:rsidRDefault="00990022" w:rsidP="002D34C3">
            <w:pPr>
              <w:pStyle w:val="Zkladntex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90022" w14:paraId="60F23FF2" w14:textId="77777777" w:rsidTr="002D34C3">
        <w:tc>
          <w:tcPr>
            <w:tcW w:w="5061" w:type="dxa"/>
          </w:tcPr>
          <w:p w14:paraId="0537A74F" w14:textId="77777777" w:rsidR="00990022" w:rsidRDefault="00990022" w:rsidP="0061278A">
            <w:pPr>
              <w:pStyle w:val="Zkladntext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</w:rPr>
              <w:t>............................................</w:t>
            </w:r>
          </w:p>
        </w:tc>
        <w:tc>
          <w:tcPr>
            <w:tcW w:w="4032" w:type="dxa"/>
          </w:tcPr>
          <w:p w14:paraId="431A3F11" w14:textId="77777777" w:rsidR="00990022" w:rsidRDefault="00990022" w:rsidP="002D34C3">
            <w:pPr>
              <w:pStyle w:val="Zkladntex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............................................</w:t>
            </w:r>
          </w:p>
        </w:tc>
      </w:tr>
      <w:tr w:rsidR="00990022" w14:paraId="532DE025" w14:textId="77777777" w:rsidTr="002D34C3">
        <w:tc>
          <w:tcPr>
            <w:tcW w:w="5061" w:type="dxa"/>
          </w:tcPr>
          <w:p w14:paraId="488C1FC6" w14:textId="0F2FAE99" w:rsidR="00990022" w:rsidRPr="002C1389" w:rsidRDefault="0061278A" w:rsidP="0061278A">
            <w:pPr>
              <w:snapToGrid w:val="0"/>
              <w:rPr>
                <w:bCs/>
                <w:snapToGrid w:val="0"/>
                <w:sz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90022" w:rsidRPr="00A7593E">
              <w:rPr>
                <w:sz w:val="24"/>
                <w:szCs w:val="24"/>
              </w:rPr>
              <w:t>Ing.</w:t>
            </w:r>
            <w:r w:rsidR="00990022">
              <w:rPr>
                <w:sz w:val="24"/>
                <w:szCs w:val="24"/>
              </w:rPr>
              <w:t xml:space="preserve"> Tomáš Pivec, MBA</w:t>
            </w:r>
          </w:p>
        </w:tc>
        <w:tc>
          <w:tcPr>
            <w:tcW w:w="4032" w:type="dxa"/>
          </w:tcPr>
          <w:p w14:paraId="42ABC83F" w14:textId="0CB1A4AF" w:rsidR="00990022" w:rsidRPr="00110C1B" w:rsidRDefault="00066004" w:rsidP="002D34C3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proofErr w:type="spellStart"/>
            <w:r>
              <w:rPr>
                <w:bCs/>
                <w:snapToGrid w:val="0"/>
                <w:sz w:val="24"/>
              </w:rPr>
              <w:t>xxx</w:t>
            </w:r>
            <w:proofErr w:type="spellEnd"/>
          </w:p>
        </w:tc>
      </w:tr>
      <w:tr w:rsidR="00990022" w14:paraId="2E81727B" w14:textId="77777777" w:rsidTr="002D34C3">
        <w:tc>
          <w:tcPr>
            <w:tcW w:w="5061" w:type="dxa"/>
          </w:tcPr>
          <w:p w14:paraId="21FCBB51" w14:textId="47F7D76F" w:rsidR="00990022" w:rsidRPr="002C1389" w:rsidRDefault="00990022" w:rsidP="0061278A">
            <w:pPr>
              <w:snapToGrid w:val="0"/>
              <w:rPr>
                <w:bCs/>
                <w:snapToGrid w:val="0"/>
                <w:sz w:val="24"/>
              </w:rPr>
            </w:pPr>
            <w:r w:rsidRPr="002C1389">
              <w:rPr>
                <w:bCs/>
                <w:snapToGrid w:val="0"/>
                <w:sz w:val="24"/>
              </w:rPr>
              <w:t>vedoucí Odboru investičního</w:t>
            </w:r>
          </w:p>
          <w:p w14:paraId="77AADE06" w14:textId="6769D51A" w:rsidR="00990022" w:rsidRDefault="0061278A" w:rsidP="0061278A">
            <w:pPr>
              <w:pStyle w:val="Zkladntext"/>
              <w:rPr>
                <w:bCs/>
                <w:color w:val="auto"/>
                <w:sz w:val="20"/>
              </w:rPr>
            </w:pPr>
            <w:r>
              <w:rPr>
                <w:bCs/>
                <w:snapToGrid w:val="0"/>
              </w:rPr>
              <w:t xml:space="preserve">    </w:t>
            </w:r>
            <w:r w:rsidR="00990022" w:rsidRPr="002C1389">
              <w:rPr>
                <w:bCs/>
                <w:snapToGrid w:val="0"/>
              </w:rPr>
              <w:t>Magistrátu města Brna</w:t>
            </w:r>
          </w:p>
        </w:tc>
        <w:tc>
          <w:tcPr>
            <w:tcW w:w="4032" w:type="dxa"/>
          </w:tcPr>
          <w:p w14:paraId="711496F2" w14:textId="1607944F" w:rsidR="00990022" w:rsidRDefault="00990022" w:rsidP="002D34C3">
            <w:pPr>
              <w:snapToGrid w:val="0"/>
              <w:jc w:val="center"/>
              <w:rPr>
                <w:bCs/>
                <w:snapToGrid w:val="0"/>
                <w:sz w:val="24"/>
              </w:rPr>
            </w:pPr>
          </w:p>
          <w:p w14:paraId="3DEFAB0A" w14:textId="28F91B25" w:rsidR="00990022" w:rsidRPr="00110C1B" w:rsidRDefault="00990022" w:rsidP="002D34C3">
            <w:pPr>
              <w:snapToGrid w:val="0"/>
              <w:jc w:val="center"/>
              <w:rPr>
                <w:bCs/>
                <w:snapToGrid w:val="0"/>
                <w:sz w:val="24"/>
              </w:rPr>
            </w:pPr>
          </w:p>
        </w:tc>
      </w:tr>
    </w:tbl>
    <w:p w14:paraId="371195FA" w14:textId="77777777" w:rsidR="00990022" w:rsidRDefault="00990022" w:rsidP="00990022">
      <w:pPr>
        <w:pStyle w:val="Zkladntext"/>
        <w:rPr>
          <w:b/>
          <w:bCs/>
          <w:sz w:val="4"/>
          <w:szCs w:val="4"/>
        </w:rPr>
      </w:pPr>
    </w:p>
    <w:p w14:paraId="38B361A0" w14:textId="77777777" w:rsidR="00990022" w:rsidRDefault="00990022" w:rsidP="00990022"/>
    <w:p w14:paraId="54B50DBE" w14:textId="77777777" w:rsidR="00990022" w:rsidRPr="009506CF" w:rsidRDefault="00990022" w:rsidP="00990022">
      <w:pPr>
        <w:rPr>
          <w:b/>
          <w:bCs/>
        </w:rPr>
      </w:pPr>
    </w:p>
    <w:p w14:paraId="3B95F9EE" w14:textId="77777777" w:rsidR="007452A7" w:rsidRDefault="007452A7"/>
    <w:sectPr w:rsidR="007452A7" w:rsidSect="001D1AA6">
      <w:headerReference w:type="default" r:id="rId8"/>
      <w:footerReference w:type="default" r:id="rId9"/>
      <w:pgSz w:w="11905" w:h="16838"/>
      <w:pgMar w:top="1357" w:right="1440" w:bottom="833" w:left="1440" w:header="510" w:footer="441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FF2C9" w14:textId="77777777" w:rsidR="009D7980" w:rsidRDefault="009D7980" w:rsidP="00990022">
      <w:r>
        <w:separator/>
      </w:r>
    </w:p>
  </w:endnote>
  <w:endnote w:type="continuationSeparator" w:id="0">
    <w:p w14:paraId="747E79B9" w14:textId="77777777" w:rsidR="009D7980" w:rsidRDefault="009D7980" w:rsidP="0099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3345519"/>
      <w:docPartObj>
        <w:docPartGallery w:val="Page Numbers (Bottom of Page)"/>
        <w:docPartUnique/>
      </w:docPartObj>
    </w:sdtPr>
    <w:sdtContent>
      <w:p w14:paraId="09370A8C" w14:textId="0EEB0E10" w:rsidR="00164E87" w:rsidRDefault="00164E8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6A637C" w14:textId="2FC70606" w:rsidR="00E559AB" w:rsidRPr="00D304C6" w:rsidRDefault="00FF021D" w:rsidP="003C6D32">
    <w:pPr>
      <w:pStyle w:val="Zpat"/>
      <w:jc w:val="right"/>
    </w:pPr>
    <w:r w:rsidRPr="00D304C6">
      <w:t>DPMB 2</w:t>
    </w:r>
    <w:r w:rsidR="00D304C6">
      <w:t>5</w:t>
    </w:r>
    <w:r w:rsidRPr="00D304C6">
      <w:t>/</w:t>
    </w:r>
    <w:r w:rsidR="00D304C6">
      <w:t>117</w:t>
    </w:r>
    <w:r w:rsidRPr="00D304C6">
      <w:t>/1080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3C070" w14:textId="77777777" w:rsidR="009D7980" w:rsidRDefault="009D7980" w:rsidP="00990022">
      <w:r>
        <w:separator/>
      </w:r>
    </w:p>
  </w:footnote>
  <w:footnote w:type="continuationSeparator" w:id="0">
    <w:p w14:paraId="2C28981E" w14:textId="77777777" w:rsidR="009D7980" w:rsidRDefault="009D7980" w:rsidP="00990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D0AF7" w14:textId="6381FC75" w:rsidR="00E559AB" w:rsidRDefault="003F030D">
    <w:pPr>
      <w:pStyle w:val="Zhlav"/>
      <w:tabs>
        <w:tab w:val="center" w:pos="4536"/>
        <w:tab w:val="right" w:pos="8931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2025_VS_DpmB_5625061031 de minimis RS.docx1</w:t>
    </w:r>
    <w:r w:rsidR="0060357C">
      <w:rPr>
        <w:rStyle w:val="slostrnky"/>
        <w:sz w:val="20"/>
        <w:szCs w:val="20"/>
      </w:rPr>
      <w:tab/>
    </w:r>
  </w:p>
  <w:p w14:paraId="7AFA7081" w14:textId="77777777" w:rsidR="00E559AB" w:rsidRPr="00173C33" w:rsidRDefault="00E559AB">
    <w:pPr>
      <w:pStyle w:val="Zhlav"/>
      <w:tabs>
        <w:tab w:val="center" w:pos="4536"/>
        <w:tab w:val="right" w:pos="8931"/>
      </w:tabs>
      <w:rPr>
        <w:rStyle w:val="slostrnky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47142"/>
    <w:multiLevelType w:val="multilevel"/>
    <w:tmpl w:val="47A85030"/>
    <w:lvl w:ilvl="0">
      <w:start w:val="1"/>
      <w:numFmt w:val="decimal"/>
      <w:pStyle w:val="Nadpis1"/>
      <w:lvlText w:val="Čl. %1."/>
      <w:lvlJc w:val="center"/>
      <w:pPr>
        <w:ind w:firstLine="288"/>
      </w:pPr>
      <w:rPr>
        <w:rFonts w:hint="default"/>
      </w:rPr>
    </w:lvl>
    <w:lvl w:ilvl="1">
      <w:start w:val="1"/>
      <w:numFmt w:val="ordinal"/>
      <w:pStyle w:val="Nadpis2"/>
      <w:isLgl/>
      <w:lvlText w:val="%1.%2"/>
      <w:lvlJc w:val="left"/>
      <w:rPr>
        <w:rFonts w:hint="default"/>
        <w:color w:val="auto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1" w15:restartNumberingAfterBreak="0">
    <w:nsid w:val="1B7A4F3B"/>
    <w:multiLevelType w:val="multilevel"/>
    <w:tmpl w:val="8C9CB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9266A0B"/>
    <w:multiLevelType w:val="hybridMultilevel"/>
    <w:tmpl w:val="19C4B29C"/>
    <w:lvl w:ilvl="0" w:tplc="78CE0C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886677">
    <w:abstractNumId w:val="0"/>
  </w:num>
  <w:num w:numId="2" w16cid:durableId="969556687">
    <w:abstractNumId w:val="1"/>
  </w:num>
  <w:num w:numId="3" w16cid:durableId="44181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22"/>
    <w:rsid w:val="00045855"/>
    <w:rsid w:val="00066004"/>
    <w:rsid w:val="000A169B"/>
    <w:rsid w:val="000B2387"/>
    <w:rsid w:val="000E75DF"/>
    <w:rsid w:val="000F0DA2"/>
    <w:rsid w:val="00164E87"/>
    <w:rsid w:val="00165ECB"/>
    <w:rsid w:val="00196F56"/>
    <w:rsid w:val="001B1D4B"/>
    <w:rsid w:val="001D1AA6"/>
    <w:rsid w:val="001D1ED7"/>
    <w:rsid w:val="001F4C64"/>
    <w:rsid w:val="002205BC"/>
    <w:rsid w:val="00220DE8"/>
    <w:rsid w:val="00224354"/>
    <w:rsid w:val="0026150E"/>
    <w:rsid w:val="002B307E"/>
    <w:rsid w:val="002E705D"/>
    <w:rsid w:val="002F44CC"/>
    <w:rsid w:val="00321C1C"/>
    <w:rsid w:val="00335CEE"/>
    <w:rsid w:val="00361E51"/>
    <w:rsid w:val="003960A6"/>
    <w:rsid w:val="00396503"/>
    <w:rsid w:val="003B64D7"/>
    <w:rsid w:val="003F030D"/>
    <w:rsid w:val="00412E97"/>
    <w:rsid w:val="0042701E"/>
    <w:rsid w:val="004668FF"/>
    <w:rsid w:val="004A1154"/>
    <w:rsid w:val="005266AD"/>
    <w:rsid w:val="00526D20"/>
    <w:rsid w:val="005733DC"/>
    <w:rsid w:val="00580FD6"/>
    <w:rsid w:val="00585857"/>
    <w:rsid w:val="005D08E2"/>
    <w:rsid w:val="0060357C"/>
    <w:rsid w:val="0060574C"/>
    <w:rsid w:val="0061278A"/>
    <w:rsid w:val="00681A69"/>
    <w:rsid w:val="006A5813"/>
    <w:rsid w:val="006C2746"/>
    <w:rsid w:val="0070558D"/>
    <w:rsid w:val="00706332"/>
    <w:rsid w:val="007452A7"/>
    <w:rsid w:val="00774491"/>
    <w:rsid w:val="00787B34"/>
    <w:rsid w:val="00792FF1"/>
    <w:rsid w:val="007D5E66"/>
    <w:rsid w:val="00824462"/>
    <w:rsid w:val="00825FF4"/>
    <w:rsid w:val="00881CC2"/>
    <w:rsid w:val="008C0E55"/>
    <w:rsid w:val="008C0FD9"/>
    <w:rsid w:val="008C7B12"/>
    <w:rsid w:val="008D07ED"/>
    <w:rsid w:val="00916687"/>
    <w:rsid w:val="00920D45"/>
    <w:rsid w:val="00990022"/>
    <w:rsid w:val="00997629"/>
    <w:rsid w:val="009C5FFE"/>
    <w:rsid w:val="009D7980"/>
    <w:rsid w:val="009E2B48"/>
    <w:rsid w:val="00A32D3C"/>
    <w:rsid w:val="00A45DC8"/>
    <w:rsid w:val="00A72DBE"/>
    <w:rsid w:val="00B11F55"/>
    <w:rsid w:val="00B178FA"/>
    <w:rsid w:val="00B56008"/>
    <w:rsid w:val="00B729EB"/>
    <w:rsid w:val="00BF0F8B"/>
    <w:rsid w:val="00C957F6"/>
    <w:rsid w:val="00CC0E77"/>
    <w:rsid w:val="00CC624C"/>
    <w:rsid w:val="00CE7CCD"/>
    <w:rsid w:val="00CF3742"/>
    <w:rsid w:val="00D033A0"/>
    <w:rsid w:val="00D304C6"/>
    <w:rsid w:val="00D650A0"/>
    <w:rsid w:val="00DE4A91"/>
    <w:rsid w:val="00DE6C77"/>
    <w:rsid w:val="00DE7D77"/>
    <w:rsid w:val="00E559AB"/>
    <w:rsid w:val="00E91001"/>
    <w:rsid w:val="00EB4D36"/>
    <w:rsid w:val="00ED3D6A"/>
    <w:rsid w:val="00EF1A74"/>
    <w:rsid w:val="00F05345"/>
    <w:rsid w:val="00F068D7"/>
    <w:rsid w:val="00F560FD"/>
    <w:rsid w:val="00F65283"/>
    <w:rsid w:val="00F65B11"/>
    <w:rsid w:val="00FB083C"/>
    <w:rsid w:val="00FB2008"/>
    <w:rsid w:val="00FC28A7"/>
    <w:rsid w:val="00F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DCC59"/>
  <w15:chartTrackingRefBased/>
  <w15:docId w15:val="{13680563-F8DD-46E1-AD64-4FC1CA72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90022"/>
    <w:pPr>
      <w:keepNext/>
      <w:keepLines/>
      <w:numPr>
        <w:numId w:val="1"/>
      </w:numPr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90022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990022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990022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990022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990022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990022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990022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990022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90022"/>
    <w:rPr>
      <w:rFonts w:ascii="Cambria" w:eastAsia="Times New Roman" w:hAnsi="Cambria" w:cs="Cambria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90022"/>
    <w:rPr>
      <w:rFonts w:ascii="Cambria" w:eastAsia="Times New Roman" w:hAnsi="Cambria" w:cs="Cambria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90022"/>
    <w:rPr>
      <w:rFonts w:ascii="Cambria" w:eastAsia="Times New Roman" w:hAnsi="Cambria" w:cs="Cambria"/>
      <w:b/>
      <w:bCs/>
      <w:color w:val="4F81BD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990022"/>
    <w:rPr>
      <w:rFonts w:ascii="Cambria" w:eastAsia="Times New Roman" w:hAnsi="Cambria" w:cs="Cambria"/>
      <w:b/>
      <w:bCs/>
      <w:i/>
      <w:iCs/>
      <w:color w:val="4F81BD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990022"/>
    <w:rPr>
      <w:rFonts w:ascii="Cambria" w:eastAsia="Times New Roman" w:hAnsi="Cambria" w:cs="Cambria"/>
      <w:color w:val="243F6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990022"/>
    <w:rPr>
      <w:rFonts w:ascii="Cambria" w:eastAsia="Times New Roman" w:hAnsi="Cambria" w:cs="Cambria"/>
      <w:i/>
      <w:iCs/>
      <w:color w:val="243F60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990022"/>
    <w:rPr>
      <w:rFonts w:ascii="Cambria" w:eastAsia="Times New Roman" w:hAnsi="Cambria" w:cs="Cambria"/>
      <w:i/>
      <w:iCs/>
      <w:color w:val="404040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990022"/>
    <w:rPr>
      <w:rFonts w:ascii="Cambria" w:eastAsia="Times New Roman" w:hAnsi="Cambria" w:cs="Cambria"/>
      <w:color w:val="404040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990022"/>
    <w:rPr>
      <w:rFonts w:ascii="Cambria" w:eastAsia="Times New Roman" w:hAnsi="Cambria" w:cs="Cambria"/>
      <w:i/>
      <w:iCs/>
      <w:color w:val="40404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990022"/>
    <w:pPr>
      <w:widowControl w:val="0"/>
    </w:pPr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90022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990022"/>
    <w:pPr>
      <w:widowControl w:val="0"/>
    </w:pPr>
    <w:rPr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990022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90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0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990022"/>
  </w:style>
  <w:style w:type="character" w:styleId="Siln">
    <w:name w:val="Strong"/>
    <w:basedOn w:val="Standardnpsmoodstavce"/>
    <w:uiPriority w:val="99"/>
    <w:qFormat/>
    <w:rsid w:val="00990022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990022"/>
    <w:rPr>
      <w:i/>
      <w:iCs/>
      <w:color w:val="4472C4" w:themeColor="accent1"/>
    </w:rPr>
  </w:style>
  <w:style w:type="paragraph" w:styleId="Odstavecseseznamem">
    <w:name w:val="List Paragraph"/>
    <w:basedOn w:val="Normln"/>
    <w:uiPriority w:val="34"/>
    <w:qFormat/>
    <w:rsid w:val="00EF1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rno.cz/gdp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1851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Herzigová Jana (MMB_OI)</dc:creator>
  <cp:keywords/>
  <dc:description/>
  <cp:lastModifiedBy>Kozáková Alice (MMB_OI)</cp:lastModifiedBy>
  <cp:revision>2</cp:revision>
  <cp:lastPrinted>2025-12-01T10:42:00Z</cp:lastPrinted>
  <dcterms:created xsi:type="dcterms:W3CDTF">2025-12-08T14:10:00Z</dcterms:created>
  <dcterms:modified xsi:type="dcterms:W3CDTF">2025-12-08T14:10:00Z</dcterms:modified>
</cp:coreProperties>
</file>