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7FBC" w14:textId="5D86C9FE" w:rsidR="00D67258" w:rsidRPr="00D67258" w:rsidRDefault="00B134FE" w:rsidP="00D67258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A6A6A6" w:themeColor="background1" w:themeShade="A6"/>
          <w:sz w:val="18"/>
          <w:szCs w:val="16"/>
        </w:rPr>
        <w:t>PO 2364</w:t>
      </w:r>
      <w:r w:rsidR="00D67258" w:rsidRPr="00D67258">
        <w:rPr>
          <w:rFonts w:asciiTheme="minorHAnsi" w:hAnsiTheme="minorHAnsi" w:cstheme="minorHAnsi"/>
          <w:color w:val="A6A6A6" w:themeColor="background1" w:themeShade="A6"/>
          <w:sz w:val="18"/>
          <w:szCs w:val="16"/>
        </w:rPr>
        <w:t>/202</w:t>
      </w:r>
      <w:r w:rsidR="00FE2F95">
        <w:rPr>
          <w:rFonts w:asciiTheme="minorHAnsi" w:hAnsiTheme="minorHAnsi" w:cstheme="minorHAnsi"/>
          <w:color w:val="A6A6A6" w:themeColor="background1" w:themeShade="A6"/>
          <w:sz w:val="18"/>
          <w:szCs w:val="16"/>
        </w:rPr>
        <w:t>5</w:t>
      </w:r>
    </w:p>
    <w:p w14:paraId="69E40C4D" w14:textId="41C62822" w:rsidR="00DB0848" w:rsidRDefault="000C4694" w:rsidP="000C4694">
      <w:pPr>
        <w:pStyle w:val="Nzev"/>
        <w:spacing w:before="360" w:after="120"/>
        <w:ind w:left="708"/>
        <w:jc w:val="left"/>
        <w:rPr>
          <w:rFonts w:ascii="Calibri" w:hAnsi="Calibri" w:cs="Calibri"/>
          <w:spacing w:val="34"/>
          <w:sz w:val="32"/>
          <w:szCs w:val="32"/>
        </w:rPr>
      </w:pPr>
      <w:r>
        <w:rPr>
          <w:rFonts w:ascii="Calibri" w:hAnsi="Calibri" w:cs="Calibri"/>
          <w:spacing w:val="34"/>
          <w:sz w:val="32"/>
          <w:szCs w:val="32"/>
        </w:rPr>
        <w:t>D</w:t>
      </w:r>
      <w:r w:rsidR="00DB0848">
        <w:rPr>
          <w:rFonts w:ascii="Calibri" w:hAnsi="Calibri" w:cs="Calibri"/>
          <w:spacing w:val="34"/>
          <w:sz w:val="32"/>
          <w:szCs w:val="32"/>
        </w:rPr>
        <w:t xml:space="preserve">OHODA O </w:t>
      </w:r>
      <w:r>
        <w:rPr>
          <w:rFonts w:ascii="Calibri" w:hAnsi="Calibri" w:cs="Calibri"/>
          <w:spacing w:val="34"/>
          <w:sz w:val="32"/>
          <w:szCs w:val="32"/>
        </w:rPr>
        <w:t xml:space="preserve">POSKYTNUTÍ </w:t>
      </w:r>
      <w:r w:rsidR="00DB0848">
        <w:rPr>
          <w:rFonts w:ascii="Calibri" w:hAnsi="Calibri" w:cs="Calibri"/>
          <w:spacing w:val="34"/>
          <w:sz w:val="32"/>
          <w:szCs w:val="32"/>
        </w:rPr>
        <w:t>OBRATOVÉ</w:t>
      </w:r>
      <w:r>
        <w:rPr>
          <w:rFonts w:ascii="Calibri" w:hAnsi="Calibri" w:cs="Calibri"/>
          <w:spacing w:val="34"/>
          <w:sz w:val="32"/>
          <w:szCs w:val="32"/>
        </w:rPr>
        <w:t>HO</w:t>
      </w:r>
      <w:r w:rsidR="00DB0848">
        <w:rPr>
          <w:rFonts w:ascii="Calibri" w:hAnsi="Calibri" w:cs="Calibri"/>
          <w:spacing w:val="34"/>
          <w:sz w:val="32"/>
          <w:szCs w:val="32"/>
        </w:rPr>
        <w:t xml:space="preserve"> BONUSU</w:t>
      </w:r>
    </w:p>
    <w:p w14:paraId="071C1ACE" w14:textId="77777777" w:rsidR="00DB0848" w:rsidRPr="00164881" w:rsidRDefault="00097CDD" w:rsidP="00097CDD">
      <w:pPr>
        <w:pStyle w:val="Zkladntext"/>
        <w:spacing w:after="120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uzavřená </w:t>
      </w:r>
      <w:r w:rsidR="00DB0848">
        <w:rPr>
          <w:rFonts w:ascii="Calibri" w:hAnsi="Calibri" w:cs="Calibri"/>
        </w:rPr>
        <w:t>mezi</w:t>
      </w:r>
    </w:p>
    <w:p w14:paraId="5C3D1698" w14:textId="77777777" w:rsidR="00E84FA2" w:rsidRPr="00164881" w:rsidRDefault="00E84FA2" w:rsidP="00E84FA2">
      <w:pPr>
        <w:numPr>
          <w:ilvl w:val="0"/>
          <w:numId w:val="1"/>
        </w:numPr>
        <w:spacing w:after="120"/>
        <w:ind w:left="714" w:hanging="357"/>
        <w:rPr>
          <w:rFonts w:ascii="Calibri" w:hAnsi="Calibri" w:cs="Calibri"/>
          <w:b/>
          <w:bCs/>
        </w:rPr>
      </w:pPr>
      <w:r w:rsidRPr="00164881">
        <w:rPr>
          <w:rFonts w:ascii="Calibri" w:hAnsi="Calibri" w:cs="Calibri"/>
          <w:b/>
          <w:bCs/>
        </w:rPr>
        <w:t>Prodávající: </w:t>
      </w:r>
    </w:p>
    <w:tbl>
      <w:tblPr>
        <w:tblW w:w="9070" w:type="dxa"/>
        <w:tblInd w:w="828" w:type="dxa"/>
        <w:tblLook w:val="01E0" w:firstRow="1" w:lastRow="1" w:firstColumn="1" w:lastColumn="1" w:noHBand="0" w:noVBand="0"/>
      </w:tblPr>
      <w:tblGrid>
        <w:gridCol w:w="8670"/>
        <w:gridCol w:w="400"/>
      </w:tblGrid>
      <w:tr w:rsidR="00E84FA2" w:rsidRPr="00D91013" w14:paraId="30B8ED02" w14:textId="77777777" w:rsidTr="00873459">
        <w:trPr>
          <w:trHeight w:val="270"/>
        </w:trPr>
        <w:tc>
          <w:tcPr>
            <w:tcW w:w="9070" w:type="dxa"/>
            <w:gridSpan w:val="2"/>
          </w:tcPr>
          <w:p w14:paraId="2E98A32E" w14:textId="77777777" w:rsidR="00E84FA2" w:rsidRPr="00D91013" w:rsidRDefault="00E84FA2" w:rsidP="0087345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 xml:space="preserve">Obchodní firma: </w:t>
            </w:r>
            <w:r w:rsidRPr="00D91013">
              <w:rPr>
                <w:rFonts w:ascii="Calibri" w:hAnsi="Calibri" w:cs="Calibri"/>
                <w:b/>
                <w:bCs/>
                <w:sz w:val="22"/>
                <w:szCs w:val="22"/>
              </w:rPr>
              <w:t>VWR International s. r.o.</w:t>
            </w:r>
          </w:p>
        </w:tc>
      </w:tr>
      <w:tr w:rsidR="00E84FA2" w:rsidRPr="00D91013" w14:paraId="7E2E4A0B" w14:textId="77777777" w:rsidTr="00B134FE">
        <w:trPr>
          <w:gridAfter w:val="1"/>
          <w:wAfter w:w="400" w:type="dxa"/>
          <w:trHeight w:val="224"/>
        </w:trPr>
        <w:tc>
          <w:tcPr>
            <w:tcW w:w="8670" w:type="dxa"/>
          </w:tcPr>
          <w:p w14:paraId="416942A3" w14:textId="7A5EFADE" w:rsidR="00B134FE" w:rsidRPr="00B134FE" w:rsidRDefault="00E84FA2" w:rsidP="00B134FE">
            <w:pPr>
              <w:rPr>
                <w:rFonts w:ascii="Calibri" w:hAnsi="Calibri" w:cs="Calibri"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 xml:space="preserve">Se sídlem: </w:t>
            </w:r>
            <w:r>
              <w:rPr>
                <w:rFonts w:ascii="Calibri" w:hAnsi="Calibri" w:cs="Calibri"/>
                <w:sz w:val="22"/>
                <w:szCs w:val="22"/>
              </w:rPr>
              <w:t>Pražská 442, 281 67 Stříbrná Skalice</w:t>
            </w:r>
          </w:p>
        </w:tc>
      </w:tr>
      <w:tr w:rsidR="00E84FA2" w:rsidRPr="00D91013" w14:paraId="423CC8F2" w14:textId="77777777" w:rsidTr="00873459">
        <w:trPr>
          <w:trHeight w:val="539"/>
        </w:trPr>
        <w:tc>
          <w:tcPr>
            <w:tcW w:w="9070" w:type="dxa"/>
            <w:gridSpan w:val="2"/>
          </w:tcPr>
          <w:p w14:paraId="50DB783D" w14:textId="4CF0C0B3" w:rsidR="00E84FA2" w:rsidRPr="00D91013" w:rsidRDefault="00E84FA2" w:rsidP="00873459">
            <w:pPr>
              <w:rPr>
                <w:rFonts w:ascii="Calibri" w:hAnsi="Calibri" w:cs="Calibri"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>IČ</w:t>
            </w:r>
            <w:r w:rsidR="009112B1">
              <w:rPr>
                <w:rFonts w:ascii="Calibri" w:hAnsi="Calibri" w:cs="Calibri"/>
                <w:sz w:val="22"/>
                <w:szCs w:val="22"/>
              </w:rPr>
              <w:t>O</w:t>
            </w:r>
            <w:r w:rsidRPr="00D91013">
              <w:rPr>
                <w:rFonts w:ascii="Calibri" w:hAnsi="Calibri" w:cs="Calibri"/>
                <w:sz w:val="22"/>
                <w:szCs w:val="22"/>
              </w:rPr>
              <w:t>: 63073242</w:t>
            </w:r>
          </w:p>
          <w:p w14:paraId="0EA099E6" w14:textId="77777777" w:rsidR="00E84FA2" w:rsidRPr="00D91013" w:rsidRDefault="00E84FA2" w:rsidP="00873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>DIČ: CZ63073242</w:t>
            </w:r>
          </w:p>
        </w:tc>
      </w:tr>
      <w:tr w:rsidR="00E84FA2" w:rsidRPr="00D91013" w14:paraId="62007424" w14:textId="77777777" w:rsidTr="00873459">
        <w:trPr>
          <w:trHeight w:val="270"/>
        </w:trPr>
        <w:tc>
          <w:tcPr>
            <w:tcW w:w="9070" w:type="dxa"/>
            <w:gridSpan w:val="2"/>
          </w:tcPr>
          <w:p w14:paraId="30F5D531" w14:textId="77777777" w:rsidR="00E84FA2" w:rsidRPr="00D91013" w:rsidRDefault="00E84FA2" w:rsidP="00873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>Zapsaná v obchodním rejstříku u Městského soudu v Praze, odd. C, vložka 35986</w:t>
            </w:r>
          </w:p>
        </w:tc>
      </w:tr>
      <w:tr w:rsidR="00A41D15" w:rsidRPr="00D91013" w14:paraId="0198B648" w14:textId="77777777" w:rsidTr="00873459">
        <w:trPr>
          <w:trHeight w:val="539"/>
        </w:trPr>
        <w:tc>
          <w:tcPr>
            <w:tcW w:w="9070" w:type="dxa"/>
            <w:gridSpan w:val="2"/>
          </w:tcPr>
          <w:p w14:paraId="4C427AB9" w14:textId="77777777" w:rsidR="00A41D15" w:rsidRPr="002D5308" w:rsidRDefault="00A41D15" w:rsidP="00A41D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D5308">
              <w:rPr>
                <w:rFonts w:ascii="Calibri" w:hAnsi="Calibri" w:cs="Calibri"/>
                <w:bCs/>
                <w:sz w:val="22"/>
                <w:szCs w:val="22"/>
              </w:rPr>
              <w:t xml:space="preserve">Zastoupená: Ing. Petr Moravec, jednatel </w:t>
            </w:r>
          </w:p>
          <w:p w14:paraId="7EF46A23" w14:textId="7518CA4D" w:rsidR="00A41D15" w:rsidRPr="00D91013" w:rsidRDefault="00A41D15" w:rsidP="00A41D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91013">
              <w:rPr>
                <w:rFonts w:ascii="Calibri" w:hAnsi="Calibri" w:cs="Calibri"/>
                <w:bCs/>
                <w:sz w:val="22"/>
                <w:szCs w:val="22"/>
              </w:rPr>
              <w:t xml:space="preserve">Kontaktní osoba: </w:t>
            </w:r>
            <w:r w:rsidR="00DF4DE3">
              <w:rPr>
                <w:rFonts w:ascii="Calibri" w:hAnsi="Calibri" w:cs="Calibri"/>
                <w:bCs/>
                <w:sz w:val="22"/>
                <w:szCs w:val="22"/>
              </w:rPr>
              <w:t>xxxxx</w:t>
            </w:r>
            <w:r w:rsidR="008A3FF9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tel</w:t>
            </w:r>
            <w:r w:rsidR="00DF4DE3">
              <w:rPr>
                <w:rFonts w:ascii="Calibri" w:hAnsi="Calibri" w:cs="Calibri"/>
                <w:bCs/>
                <w:sz w:val="22"/>
                <w:szCs w:val="22"/>
              </w:rPr>
              <w:t>.: xxxxx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DF4DE3" w:rsidRPr="00D9101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E84FA2" w:rsidRPr="00D91013" w14:paraId="387AA7C9" w14:textId="77777777" w:rsidTr="00873459">
        <w:trPr>
          <w:trHeight w:val="270"/>
        </w:trPr>
        <w:tc>
          <w:tcPr>
            <w:tcW w:w="9070" w:type="dxa"/>
            <w:gridSpan w:val="2"/>
          </w:tcPr>
          <w:p w14:paraId="5A959B7B" w14:textId="70644A11" w:rsidR="00E84FA2" w:rsidRPr="00D91013" w:rsidRDefault="00E84FA2" w:rsidP="00873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  <w:r w:rsidR="00DF4DE3">
              <w:rPr>
                <w:rFonts w:ascii="Calibri" w:hAnsi="Calibri" w:cs="Calibri"/>
                <w:bCs/>
                <w:sz w:val="22"/>
                <w:szCs w:val="22"/>
              </w:rPr>
              <w:t>xxxxx</w:t>
            </w:r>
            <w:r w:rsidRPr="00D9101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84FA2" w:rsidRPr="00D91013" w14:paraId="56550192" w14:textId="77777777" w:rsidTr="00873459">
        <w:trPr>
          <w:trHeight w:val="270"/>
        </w:trPr>
        <w:tc>
          <w:tcPr>
            <w:tcW w:w="9070" w:type="dxa"/>
            <w:gridSpan w:val="2"/>
          </w:tcPr>
          <w:p w14:paraId="548390C0" w14:textId="2614B046" w:rsidR="00E84FA2" w:rsidRPr="00D91013" w:rsidRDefault="00E84FA2" w:rsidP="008734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 xml:space="preserve">č.ú.: </w:t>
            </w:r>
            <w:r w:rsidR="00EC68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4DE3">
              <w:rPr>
                <w:rFonts w:ascii="Calibri" w:hAnsi="Calibri" w:cs="Calibri"/>
                <w:sz w:val="22"/>
                <w:szCs w:val="22"/>
              </w:rPr>
              <w:t>xxxxx</w:t>
            </w:r>
          </w:p>
        </w:tc>
      </w:tr>
    </w:tbl>
    <w:p w14:paraId="162A267E" w14:textId="77777777" w:rsidR="00E84FA2" w:rsidRPr="00164881" w:rsidRDefault="00E84FA2" w:rsidP="00E84FA2">
      <w:pPr>
        <w:rPr>
          <w:rFonts w:ascii="Calibri" w:hAnsi="Calibri" w:cs="Calibri"/>
          <w:b/>
          <w:bCs/>
        </w:rPr>
      </w:pPr>
    </w:p>
    <w:p w14:paraId="6A136B30" w14:textId="77777777" w:rsidR="00E84FA2" w:rsidRPr="00D91013" w:rsidRDefault="00E84FA2" w:rsidP="00E84FA2">
      <w:pPr>
        <w:jc w:val="both"/>
        <w:rPr>
          <w:rFonts w:ascii="Calibri" w:hAnsi="Calibri" w:cs="Calibri"/>
          <w:sz w:val="22"/>
          <w:szCs w:val="22"/>
        </w:rPr>
      </w:pPr>
      <w:r w:rsidRPr="00D91013">
        <w:rPr>
          <w:rFonts w:ascii="Calibri" w:hAnsi="Calibri" w:cs="Calibri"/>
          <w:sz w:val="22"/>
          <w:szCs w:val="22"/>
        </w:rPr>
        <w:tab/>
        <w:t>Dále jen „Prodávající“</w:t>
      </w:r>
    </w:p>
    <w:p w14:paraId="06041238" w14:textId="77777777" w:rsidR="00E84FA2" w:rsidRPr="00164881" w:rsidRDefault="00E84FA2" w:rsidP="00E84FA2">
      <w:pPr>
        <w:jc w:val="both"/>
        <w:rPr>
          <w:rFonts w:ascii="Calibri" w:hAnsi="Calibri" w:cs="Calibri"/>
        </w:rPr>
      </w:pPr>
    </w:p>
    <w:p w14:paraId="653B9288" w14:textId="77777777" w:rsidR="00E84FA2" w:rsidRPr="00164881" w:rsidRDefault="00E84FA2" w:rsidP="00E84FA2">
      <w:pPr>
        <w:pStyle w:val="xl39"/>
        <w:numPr>
          <w:ilvl w:val="0"/>
          <w:numId w:val="1"/>
        </w:numPr>
        <w:tabs>
          <w:tab w:val="left" w:pos="3969"/>
        </w:tabs>
        <w:spacing w:before="0" w:beforeAutospacing="0" w:after="120" w:afterAutospacing="0"/>
        <w:textAlignment w:val="auto"/>
        <w:rPr>
          <w:rFonts w:ascii="Calibri" w:hAnsi="Calibri" w:cs="Calibri"/>
          <w:snapToGrid w:val="0"/>
          <w:sz w:val="24"/>
          <w:szCs w:val="24"/>
        </w:rPr>
      </w:pPr>
      <w:r w:rsidRPr="00164881">
        <w:rPr>
          <w:rFonts w:ascii="Calibri" w:hAnsi="Calibri" w:cs="Calibri"/>
          <w:snapToGrid w:val="0"/>
          <w:sz w:val="24"/>
          <w:szCs w:val="24"/>
        </w:rPr>
        <w:t xml:space="preserve">Kupující: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244"/>
      </w:tblGrid>
      <w:tr w:rsidR="00E84FA2" w:rsidRPr="005B4818" w14:paraId="57B4361D" w14:textId="77777777" w:rsidTr="00952590">
        <w:tc>
          <w:tcPr>
            <w:tcW w:w="8244" w:type="dxa"/>
          </w:tcPr>
          <w:p w14:paraId="39716158" w14:textId="16E917EB" w:rsidR="00E84FA2" w:rsidRPr="00AD1522" w:rsidRDefault="00AD1522" w:rsidP="00873459">
            <w:pPr>
              <w:rPr>
                <w:rFonts w:ascii="Calibri" w:hAnsi="Calibri" w:cs="Calibri"/>
                <w:sz w:val="22"/>
                <w:szCs w:val="22"/>
              </w:rPr>
            </w:pPr>
            <w:r w:rsidRPr="00AD1522">
              <w:rPr>
                <w:rFonts w:ascii="Calibri" w:hAnsi="Calibri" w:cs="Calibri"/>
                <w:b/>
                <w:sz w:val="22"/>
                <w:szCs w:val="22"/>
              </w:rPr>
              <w:t>Česká zemědělská univerzita v Praze</w:t>
            </w:r>
          </w:p>
          <w:p w14:paraId="4DB04310" w14:textId="0C3D23FA" w:rsidR="00E84FA2" w:rsidRPr="006C7B9D" w:rsidRDefault="00E84FA2" w:rsidP="00873459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5B4818">
              <w:rPr>
                <w:rFonts w:ascii="Calibri" w:hAnsi="Calibri" w:cs="Calibri"/>
                <w:sz w:val="22"/>
                <w:szCs w:val="22"/>
              </w:rPr>
              <w:t xml:space="preserve">Se sídlem: </w:t>
            </w:r>
            <w:r w:rsidR="00AD1522" w:rsidRPr="00AD1522">
              <w:rPr>
                <w:rFonts w:ascii="Calibri" w:hAnsi="Calibri" w:cs="Calibri"/>
                <w:sz w:val="22"/>
                <w:szCs w:val="22"/>
              </w:rPr>
              <w:t>Kamýcká 129, 165 00 Praha - Suchdol</w:t>
            </w:r>
          </w:p>
          <w:p w14:paraId="7E098B55" w14:textId="58BE345B" w:rsidR="00E84FA2" w:rsidRPr="005B4818" w:rsidRDefault="00E84FA2" w:rsidP="00873459">
            <w:pPr>
              <w:rPr>
                <w:rFonts w:ascii="Calibri" w:hAnsi="Calibri" w:cs="Calibri"/>
                <w:sz w:val="22"/>
                <w:szCs w:val="22"/>
              </w:rPr>
            </w:pPr>
            <w:r w:rsidRPr="005B4818">
              <w:rPr>
                <w:rFonts w:ascii="Calibri" w:hAnsi="Calibri" w:cs="Calibri"/>
                <w:sz w:val="22"/>
                <w:szCs w:val="22"/>
              </w:rPr>
              <w:t>IČ</w:t>
            </w:r>
            <w:r w:rsidR="009112B1">
              <w:rPr>
                <w:rFonts w:ascii="Calibri" w:hAnsi="Calibri" w:cs="Calibri"/>
                <w:sz w:val="22"/>
                <w:szCs w:val="22"/>
              </w:rPr>
              <w:t>O</w:t>
            </w:r>
            <w:r w:rsidRPr="005B481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D1522">
              <w:rPr>
                <w:rFonts w:ascii="Calibri" w:hAnsi="Calibri" w:cs="Calibri"/>
                <w:sz w:val="22"/>
                <w:szCs w:val="22"/>
              </w:rPr>
              <w:t>60460709</w:t>
            </w:r>
          </w:p>
          <w:p w14:paraId="7DA5AB94" w14:textId="61F6AE94" w:rsidR="00E84FA2" w:rsidRPr="005B4818" w:rsidRDefault="00E84FA2" w:rsidP="00873459">
            <w:pPr>
              <w:rPr>
                <w:rFonts w:ascii="Calibri" w:hAnsi="Calibri" w:cs="Calibri"/>
                <w:sz w:val="22"/>
                <w:szCs w:val="22"/>
              </w:rPr>
            </w:pPr>
            <w:r w:rsidRPr="005B4818">
              <w:rPr>
                <w:rFonts w:ascii="Calibri" w:hAnsi="Calibri" w:cs="Calibri"/>
                <w:sz w:val="22"/>
                <w:szCs w:val="22"/>
              </w:rPr>
              <w:t>DIČ: CZ</w:t>
            </w:r>
            <w:r w:rsidR="00AD1522">
              <w:rPr>
                <w:rFonts w:ascii="Calibri" w:hAnsi="Calibri" w:cs="Calibri"/>
                <w:sz w:val="22"/>
                <w:szCs w:val="22"/>
              </w:rPr>
              <w:t>60760709</w:t>
            </w:r>
          </w:p>
        </w:tc>
      </w:tr>
      <w:tr w:rsidR="00952590" w:rsidRPr="005B4818" w14:paraId="4176F607" w14:textId="77777777" w:rsidTr="00952590">
        <w:tc>
          <w:tcPr>
            <w:tcW w:w="8244" w:type="dxa"/>
          </w:tcPr>
          <w:p w14:paraId="3261AAAF" w14:textId="074754D6" w:rsidR="00952590" w:rsidRPr="00A71C24" w:rsidRDefault="00952590" w:rsidP="00952590">
            <w:pPr>
              <w:rPr>
                <w:rFonts w:ascii="Calibri" w:hAnsi="Calibri" w:cs="Calibri"/>
                <w:sz w:val="22"/>
                <w:szCs w:val="22"/>
              </w:rPr>
            </w:pPr>
            <w:r w:rsidRPr="00202B40">
              <w:rPr>
                <w:rFonts w:ascii="Calibri" w:hAnsi="Calibri" w:cs="Calibri"/>
                <w:sz w:val="22"/>
                <w:szCs w:val="22"/>
              </w:rPr>
              <w:t xml:space="preserve">Zastoupená: </w:t>
            </w:r>
            <w:r w:rsidR="00CB0F89" w:rsidRPr="00202B40">
              <w:rPr>
                <w:rFonts w:ascii="Calibri" w:hAnsi="Calibri" w:cs="Calibri"/>
                <w:sz w:val="22"/>
                <w:szCs w:val="22"/>
              </w:rPr>
              <w:t>Ing.</w:t>
            </w:r>
            <w:r w:rsidR="009112B1">
              <w:rPr>
                <w:rFonts w:ascii="Calibri" w:hAnsi="Calibri" w:cs="Calibri"/>
                <w:sz w:val="22"/>
                <w:szCs w:val="22"/>
              </w:rPr>
              <w:t>Jakub Kleindienst</w:t>
            </w:r>
            <w:r w:rsidR="00AD1522" w:rsidRPr="00A71C24">
              <w:rPr>
                <w:rFonts w:ascii="Calibri" w:hAnsi="Calibri" w:cs="Calibri"/>
                <w:sz w:val="22"/>
                <w:szCs w:val="22"/>
              </w:rPr>
              <w:t>, kvestor</w:t>
            </w:r>
            <w:r w:rsidRPr="00A71C24"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</w:p>
          <w:p w14:paraId="67DDC261" w14:textId="202A0A57" w:rsidR="00952590" w:rsidRPr="000A3047" w:rsidRDefault="00952590" w:rsidP="00952590">
            <w:pPr>
              <w:rPr>
                <w:rFonts w:ascii="Calibri" w:hAnsi="Calibri" w:cs="Calibri"/>
                <w:sz w:val="22"/>
                <w:szCs w:val="22"/>
              </w:rPr>
            </w:pPr>
            <w:r w:rsidRPr="00F13C2F">
              <w:rPr>
                <w:rFonts w:ascii="Calibri" w:hAnsi="Calibri" w:cs="Calibri"/>
                <w:sz w:val="22"/>
                <w:szCs w:val="22"/>
              </w:rPr>
              <w:t>Kontaktní osoba</w:t>
            </w:r>
            <w:r w:rsidR="00DF4DE3">
              <w:rPr>
                <w:rFonts w:ascii="Calibri" w:hAnsi="Calibri" w:cs="Calibri"/>
                <w:sz w:val="22"/>
                <w:szCs w:val="22"/>
              </w:rPr>
              <w:t>: xxxxx</w:t>
            </w:r>
            <w:r w:rsidR="000D36C4" w:rsidRPr="000A30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52590" w:rsidRPr="00D91013" w14:paraId="6BF78082" w14:textId="77777777" w:rsidTr="00952590">
        <w:tc>
          <w:tcPr>
            <w:tcW w:w="8244" w:type="dxa"/>
          </w:tcPr>
          <w:p w14:paraId="0BC94EE0" w14:textId="1E06EDB7" w:rsidR="00952590" w:rsidRPr="000E2E4E" w:rsidRDefault="00952590" w:rsidP="00952590">
            <w:pPr>
              <w:rPr>
                <w:rFonts w:ascii="Calibri" w:hAnsi="Calibri" w:cs="Calibri"/>
                <w:sz w:val="22"/>
                <w:szCs w:val="22"/>
              </w:rPr>
            </w:pPr>
            <w:r w:rsidRPr="000E2E4E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  <w:r w:rsidR="00DF4DE3">
              <w:rPr>
                <w:rFonts w:ascii="Calibri" w:hAnsi="Calibri" w:cs="Calibri"/>
                <w:sz w:val="22"/>
                <w:szCs w:val="22"/>
              </w:rPr>
              <w:t>xxxxx</w:t>
            </w:r>
          </w:p>
          <w:p w14:paraId="44E3A32B" w14:textId="2B5C1CBB" w:rsidR="00952590" w:rsidRPr="000E2E4E" w:rsidRDefault="00952590" w:rsidP="00952590">
            <w:pPr>
              <w:rPr>
                <w:rFonts w:ascii="Calibri" w:hAnsi="Calibri" w:cs="Calibri"/>
                <w:sz w:val="22"/>
                <w:szCs w:val="22"/>
              </w:rPr>
            </w:pPr>
            <w:r w:rsidRPr="000E2E4E">
              <w:rPr>
                <w:rFonts w:ascii="Calibri" w:hAnsi="Calibri" w:cs="Calibri"/>
                <w:sz w:val="22"/>
                <w:szCs w:val="22"/>
              </w:rPr>
              <w:t xml:space="preserve">č.ú.: </w:t>
            </w:r>
            <w:r w:rsidR="00DF4DE3">
              <w:rPr>
                <w:rFonts w:ascii="Calibri" w:hAnsi="Calibri" w:cs="Calibri"/>
                <w:sz w:val="22"/>
                <w:szCs w:val="22"/>
              </w:rPr>
              <w:t>xxxxx</w:t>
            </w:r>
          </w:p>
        </w:tc>
      </w:tr>
      <w:tr w:rsidR="00952590" w:rsidRPr="00D91013" w14:paraId="0970D2A3" w14:textId="77777777" w:rsidTr="00952590">
        <w:tc>
          <w:tcPr>
            <w:tcW w:w="8244" w:type="dxa"/>
          </w:tcPr>
          <w:p w14:paraId="1109FDE8" w14:textId="77777777" w:rsidR="00952590" w:rsidRPr="00D91013" w:rsidRDefault="00952590" w:rsidP="0095259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5E585D" w14:textId="77777777" w:rsidR="00952590" w:rsidRPr="00D91013" w:rsidRDefault="00952590" w:rsidP="00952590">
            <w:pPr>
              <w:rPr>
                <w:rFonts w:ascii="Calibri" w:hAnsi="Calibri" w:cs="Calibri"/>
                <w:sz w:val="22"/>
                <w:szCs w:val="22"/>
              </w:rPr>
            </w:pPr>
            <w:r w:rsidRPr="00D91013">
              <w:rPr>
                <w:rFonts w:ascii="Calibri" w:hAnsi="Calibri" w:cs="Calibri"/>
                <w:sz w:val="22"/>
                <w:szCs w:val="22"/>
              </w:rPr>
              <w:t>Dále jen „Kupující“</w:t>
            </w:r>
          </w:p>
        </w:tc>
      </w:tr>
    </w:tbl>
    <w:p w14:paraId="7EEF46F8" w14:textId="77777777" w:rsidR="0068542C" w:rsidRDefault="0068542C" w:rsidP="0068542C">
      <w:pPr>
        <w:ind w:left="426"/>
        <w:rPr>
          <w:rFonts w:asciiTheme="minorHAnsi" w:hAnsiTheme="minorHAnsi"/>
          <w:sz w:val="22"/>
          <w:szCs w:val="22"/>
        </w:rPr>
      </w:pPr>
    </w:p>
    <w:p w14:paraId="484D6B71" w14:textId="57AC8BFE" w:rsidR="002A5030" w:rsidRDefault="0068542C" w:rsidP="002B64A9">
      <w:p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Společně dále jen „Smluvní strany“ nebo též jednotlivě jako „Smluvní strana“</w:t>
      </w:r>
    </w:p>
    <w:p w14:paraId="16A25ABF" w14:textId="77777777" w:rsidR="0068542C" w:rsidRDefault="0068542C" w:rsidP="00B3784C">
      <w:pPr>
        <w:rPr>
          <w:rFonts w:asciiTheme="minorHAnsi" w:hAnsiTheme="minorHAnsi"/>
          <w:sz w:val="22"/>
          <w:szCs w:val="22"/>
        </w:rPr>
      </w:pPr>
    </w:p>
    <w:p w14:paraId="5D1F98AE" w14:textId="476A65D2" w:rsidR="002A5030" w:rsidRPr="00415715" w:rsidRDefault="00EA327B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Předmětem dohody je poskytnutí zpětného obratového bonusu Kupujícímu v dohodnuté výši.</w:t>
      </w:r>
    </w:p>
    <w:p w14:paraId="203121C1" w14:textId="594503B6" w:rsidR="002A5030" w:rsidRPr="00415715" w:rsidRDefault="00EA327B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Prodávající </w:t>
      </w:r>
      <w:r w:rsidR="002A5030" w:rsidRPr="00415715">
        <w:rPr>
          <w:rFonts w:asciiTheme="minorHAnsi" w:hAnsiTheme="minorHAnsi"/>
          <w:sz w:val="20"/>
          <w:szCs w:val="20"/>
        </w:rPr>
        <w:t xml:space="preserve">má zájem na získání co největšího obratu u Kupujícího. Za překročení finančního obchodního cíle sjednaného mezi </w:t>
      </w:r>
      <w:r w:rsidR="002B76CB">
        <w:rPr>
          <w:rFonts w:asciiTheme="minorHAnsi" w:hAnsiTheme="minorHAnsi"/>
          <w:sz w:val="20"/>
          <w:szCs w:val="20"/>
        </w:rPr>
        <w:t>S</w:t>
      </w:r>
      <w:r w:rsidR="002A5030" w:rsidRPr="00415715">
        <w:rPr>
          <w:rFonts w:asciiTheme="minorHAnsi" w:hAnsiTheme="minorHAnsi"/>
          <w:sz w:val="20"/>
          <w:szCs w:val="20"/>
        </w:rPr>
        <w:t xml:space="preserve">mluvními stranami </w:t>
      </w:r>
      <w:r w:rsidR="00415715">
        <w:rPr>
          <w:rFonts w:asciiTheme="minorHAnsi" w:hAnsiTheme="minorHAnsi"/>
          <w:sz w:val="20"/>
          <w:szCs w:val="20"/>
        </w:rPr>
        <w:t xml:space="preserve">v </w:t>
      </w:r>
      <w:r w:rsidR="002A5030" w:rsidRPr="00415715">
        <w:rPr>
          <w:rFonts w:asciiTheme="minorHAnsi" w:hAnsiTheme="minorHAnsi"/>
          <w:sz w:val="20"/>
          <w:szCs w:val="20"/>
        </w:rPr>
        <w:t xml:space="preserve">této </w:t>
      </w:r>
      <w:r w:rsidR="0068542C">
        <w:rPr>
          <w:rFonts w:asciiTheme="minorHAnsi" w:hAnsiTheme="minorHAnsi"/>
          <w:sz w:val="20"/>
          <w:szCs w:val="20"/>
        </w:rPr>
        <w:t>d</w:t>
      </w:r>
      <w:r w:rsidR="002A5030" w:rsidRPr="00415715">
        <w:rPr>
          <w:rFonts w:asciiTheme="minorHAnsi" w:hAnsiTheme="minorHAnsi"/>
          <w:sz w:val="20"/>
          <w:szCs w:val="20"/>
        </w:rPr>
        <w:t xml:space="preserve">ohodě, vzniká Kupujícímu nárok na </w:t>
      </w:r>
      <w:r>
        <w:rPr>
          <w:rFonts w:asciiTheme="minorHAnsi" w:hAnsiTheme="minorHAnsi"/>
          <w:sz w:val="20"/>
          <w:szCs w:val="20"/>
        </w:rPr>
        <w:t>bonus</w:t>
      </w:r>
      <w:r w:rsidR="002A5030" w:rsidRPr="00415715">
        <w:rPr>
          <w:rFonts w:asciiTheme="minorHAnsi" w:hAnsiTheme="minorHAnsi"/>
          <w:sz w:val="20"/>
          <w:szCs w:val="20"/>
        </w:rPr>
        <w:t xml:space="preserve"> ve sjednané výši.</w:t>
      </w:r>
    </w:p>
    <w:p w14:paraId="17E8BB16" w14:textId="0EA03968" w:rsidR="002A5030" w:rsidRPr="00CC57BA" w:rsidRDefault="002A5030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5715">
        <w:rPr>
          <w:rFonts w:asciiTheme="minorHAnsi" w:hAnsiTheme="minorHAnsi"/>
          <w:sz w:val="20"/>
          <w:szCs w:val="20"/>
        </w:rPr>
        <w:t xml:space="preserve">Základem pro výpočet </w:t>
      </w:r>
      <w:r w:rsidR="00EA327B">
        <w:rPr>
          <w:rFonts w:asciiTheme="minorHAnsi" w:hAnsiTheme="minorHAnsi"/>
          <w:sz w:val="20"/>
          <w:szCs w:val="20"/>
        </w:rPr>
        <w:t xml:space="preserve">bonusu </w:t>
      </w:r>
      <w:r w:rsidRPr="00415715">
        <w:rPr>
          <w:rFonts w:asciiTheme="minorHAnsi" w:hAnsiTheme="minorHAnsi"/>
          <w:sz w:val="20"/>
          <w:szCs w:val="20"/>
        </w:rPr>
        <w:t xml:space="preserve">je </w:t>
      </w:r>
      <w:r w:rsidRPr="00CC57BA">
        <w:rPr>
          <w:rFonts w:asciiTheme="minorHAnsi" w:hAnsiTheme="minorHAnsi" w:cstheme="minorHAnsi"/>
          <w:sz w:val="20"/>
          <w:szCs w:val="20"/>
        </w:rPr>
        <w:t>hodnota celkového obratu Kupujícího</w:t>
      </w:r>
      <w:r w:rsidR="000A3047" w:rsidRPr="00CC57BA">
        <w:rPr>
          <w:rFonts w:asciiTheme="minorHAnsi" w:hAnsiTheme="minorHAnsi" w:cstheme="minorHAnsi"/>
          <w:sz w:val="20"/>
          <w:szCs w:val="20"/>
        </w:rPr>
        <w:t xml:space="preserve"> za nákup zboží</w:t>
      </w:r>
      <w:r w:rsidRPr="00CC57BA">
        <w:rPr>
          <w:rFonts w:asciiTheme="minorHAnsi" w:hAnsiTheme="minorHAnsi" w:cstheme="minorHAnsi"/>
          <w:sz w:val="20"/>
          <w:szCs w:val="20"/>
        </w:rPr>
        <w:t xml:space="preserve"> ze sortimentu </w:t>
      </w:r>
      <w:r w:rsidRPr="00CC57BA">
        <w:rPr>
          <w:rFonts w:asciiTheme="minorHAnsi" w:hAnsiTheme="minorHAnsi" w:cstheme="minorHAnsi"/>
          <w:b/>
          <w:sz w:val="20"/>
          <w:szCs w:val="20"/>
        </w:rPr>
        <w:t xml:space="preserve">laboratorního </w:t>
      </w:r>
      <w:r w:rsidR="00F23A6B" w:rsidRPr="00CC57BA">
        <w:rPr>
          <w:rFonts w:asciiTheme="minorHAnsi" w:hAnsiTheme="minorHAnsi" w:cstheme="minorHAnsi"/>
          <w:b/>
          <w:sz w:val="20"/>
          <w:szCs w:val="20"/>
        </w:rPr>
        <w:t xml:space="preserve">spotřebního </w:t>
      </w:r>
      <w:r w:rsidRPr="00CC57BA">
        <w:rPr>
          <w:rFonts w:asciiTheme="minorHAnsi" w:hAnsiTheme="minorHAnsi" w:cstheme="minorHAnsi"/>
          <w:b/>
          <w:sz w:val="20"/>
          <w:szCs w:val="20"/>
        </w:rPr>
        <w:t>materiálu</w:t>
      </w:r>
      <w:r w:rsidR="00EA327B" w:rsidRPr="00CC57BA">
        <w:rPr>
          <w:rFonts w:asciiTheme="minorHAnsi" w:hAnsiTheme="minorHAnsi" w:cstheme="minorHAnsi"/>
          <w:b/>
          <w:sz w:val="20"/>
          <w:szCs w:val="20"/>
        </w:rPr>
        <w:t>, OPP</w:t>
      </w:r>
      <w:r w:rsidRPr="00CC57BA">
        <w:rPr>
          <w:rFonts w:asciiTheme="minorHAnsi" w:hAnsiTheme="minorHAnsi" w:cstheme="minorHAnsi"/>
          <w:b/>
          <w:sz w:val="20"/>
          <w:szCs w:val="20"/>
        </w:rPr>
        <w:t xml:space="preserve"> a chemikálií</w:t>
      </w:r>
      <w:r w:rsidRPr="00CC57BA">
        <w:rPr>
          <w:rFonts w:asciiTheme="minorHAnsi" w:hAnsiTheme="minorHAnsi" w:cstheme="minorHAnsi"/>
          <w:sz w:val="20"/>
          <w:szCs w:val="20"/>
        </w:rPr>
        <w:t xml:space="preserve"> uskutečněného mezi </w:t>
      </w:r>
      <w:r w:rsidR="00EA327B" w:rsidRPr="00CC57BA">
        <w:rPr>
          <w:rFonts w:asciiTheme="minorHAnsi" w:hAnsiTheme="minorHAnsi" w:cstheme="minorHAnsi"/>
          <w:sz w:val="20"/>
          <w:szCs w:val="20"/>
        </w:rPr>
        <w:t xml:space="preserve">Prodávajícím </w:t>
      </w:r>
      <w:r w:rsidRPr="00CC57BA">
        <w:rPr>
          <w:rFonts w:asciiTheme="minorHAnsi" w:hAnsiTheme="minorHAnsi" w:cstheme="minorHAnsi"/>
          <w:sz w:val="20"/>
          <w:szCs w:val="20"/>
        </w:rPr>
        <w:t xml:space="preserve">a Kupujícím za </w:t>
      </w:r>
      <w:r w:rsidR="00E13E7A">
        <w:rPr>
          <w:rFonts w:asciiTheme="minorHAnsi" w:hAnsiTheme="minorHAnsi" w:cstheme="minorHAnsi"/>
          <w:sz w:val="20"/>
          <w:szCs w:val="20"/>
        </w:rPr>
        <w:t xml:space="preserve">příslušný </w:t>
      </w:r>
      <w:r w:rsidRPr="00CC57BA">
        <w:rPr>
          <w:rFonts w:asciiTheme="minorHAnsi" w:hAnsiTheme="minorHAnsi" w:cstheme="minorHAnsi"/>
          <w:sz w:val="20"/>
          <w:szCs w:val="20"/>
        </w:rPr>
        <w:t>kalendářní rok</w:t>
      </w:r>
      <w:r w:rsidR="00E13E7A">
        <w:rPr>
          <w:rFonts w:asciiTheme="minorHAnsi" w:hAnsiTheme="minorHAnsi" w:cstheme="minorHAnsi"/>
          <w:sz w:val="20"/>
          <w:szCs w:val="20"/>
        </w:rPr>
        <w:t>, tedy</w:t>
      </w:r>
      <w:r w:rsidRPr="00CC57BA">
        <w:rPr>
          <w:rFonts w:asciiTheme="minorHAnsi" w:hAnsiTheme="minorHAnsi" w:cstheme="minorHAnsi"/>
          <w:sz w:val="20"/>
          <w:szCs w:val="20"/>
        </w:rPr>
        <w:t xml:space="preserve"> </w:t>
      </w:r>
      <w:r w:rsidR="00E13E7A">
        <w:rPr>
          <w:rFonts w:asciiTheme="minorHAnsi" w:hAnsiTheme="minorHAnsi" w:cstheme="minorHAnsi"/>
          <w:sz w:val="20"/>
          <w:szCs w:val="20"/>
        </w:rPr>
        <w:t xml:space="preserve">od 1.1. do 31. 12. </w:t>
      </w:r>
      <w:r w:rsidRPr="00CC57BA">
        <w:rPr>
          <w:rFonts w:asciiTheme="minorHAnsi" w:hAnsiTheme="minorHAnsi" w:cstheme="minorHAnsi"/>
          <w:sz w:val="20"/>
          <w:szCs w:val="20"/>
        </w:rPr>
        <w:t>(dále jen „Rozhodné období“)</w:t>
      </w:r>
      <w:r w:rsidR="004C7C5F" w:rsidRPr="00CC57BA">
        <w:rPr>
          <w:rFonts w:asciiTheme="minorHAnsi" w:hAnsiTheme="minorHAnsi" w:cstheme="minorHAnsi"/>
          <w:sz w:val="20"/>
          <w:szCs w:val="20"/>
        </w:rPr>
        <w:t xml:space="preserve"> a objednaného </w:t>
      </w:r>
      <w:r w:rsidR="004812D7" w:rsidRPr="00CC57BA">
        <w:rPr>
          <w:rFonts w:asciiTheme="minorHAnsi" w:hAnsiTheme="minorHAnsi" w:cstheme="minorHAnsi"/>
          <w:sz w:val="20"/>
          <w:szCs w:val="20"/>
        </w:rPr>
        <w:t xml:space="preserve">přes </w:t>
      </w:r>
      <w:r w:rsidR="00A83F2E" w:rsidRPr="00CC57BA">
        <w:rPr>
          <w:rFonts w:asciiTheme="minorHAnsi" w:hAnsiTheme="minorHAnsi" w:cstheme="minorHAnsi"/>
          <w:sz w:val="20"/>
          <w:szCs w:val="20"/>
        </w:rPr>
        <w:t xml:space="preserve">e-shop </w:t>
      </w:r>
      <w:r w:rsidR="004C7C5F" w:rsidRPr="00CC57BA">
        <w:rPr>
          <w:rFonts w:asciiTheme="minorHAnsi" w:hAnsiTheme="minorHAnsi" w:cstheme="minorHAnsi"/>
          <w:sz w:val="20"/>
          <w:szCs w:val="20"/>
        </w:rPr>
        <w:t>Prodávajícího</w:t>
      </w:r>
      <w:r w:rsidR="00FE2A36" w:rsidRPr="00CC57BA">
        <w:rPr>
          <w:rFonts w:asciiTheme="minorHAnsi" w:hAnsiTheme="minorHAnsi" w:cstheme="minorHAnsi"/>
          <w:sz w:val="20"/>
          <w:szCs w:val="20"/>
        </w:rPr>
        <w:t xml:space="preserve"> </w:t>
      </w:r>
      <w:r w:rsidR="00A83F2E" w:rsidRPr="00CC57BA">
        <w:rPr>
          <w:rFonts w:asciiTheme="minorHAnsi" w:hAnsiTheme="minorHAnsi" w:cstheme="minorHAnsi"/>
          <w:sz w:val="20"/>
          <w:szCs w:val="20"/>
        </w:rPr>
        <w:t xml:space="preserve">na internetových stránkách </w:t>
      </w:r>
      <w:r w:rsidR="00CC57BA" w:rsidRPr="00CC57BA">
        <w:rPr>
          <w:rFonts w:asciiTheme="minorHAnsi" w:hAnsiTheme="minorHAnsi" w:cstheme="minorHAnsi"/>
          <w:sz w:val="20"/>
          <w:szCs w:val="20"/>
        </w:rPr>
        <w:t>(</w:t>
      </w:r>
      <w:hyperlink r:id="rId11" w:history="1">
        <w:r w:rsidR="0015659F" w:rsidRPr="00C91EF9">
          <w:rPr>
            <w:rStyle w:val="Hypertextovodkaz"/>
            <w:rFonts w:asciiTheme="minorHAnsi" w:hAnsiTheme="minorHAnsi" w:cstheme="minorHAnsi"/>
            <w:sz w:val="20"/>
            <w:szCs w:val="20"/>
          </w:rPr>
          <w:t>https://cz.vwr.com/store/</w:t>
        </w:r>
      </w:hyperlink>
      <w:r w:rsidR="00CC57BA" w:rsidRPr="00CC57BA">
        <w:rPr>
          <w:rFonts w:asciiTheme="minorHAnsi" w:hAnsiTheme="minorHAnsi" w:cstheme="minorHAnsi"/>
          <w:sz w:val="20"/>
          <w:szCs w:val="20"/>
        </w:rPr>
        <w:t>)</w:t>
      </w:r>
      <w:r w:rsidR="00ED4627">
        <w:rPr>
          <w:rFonts w:asciiTheme="minorHAnsi" w:hAnsiTheme="minorHAnsi" w:cstheme="minorHAnsi"/>
          <w:sz w:val="20"/>
          <w:szCs w:val="20"/>
        </w:rPr>
        <w:t>.</w:t>
      </w:r>
      <w:r w:rsidR="00CC57BA" w:rsidRPr="00CC57BA">
        <w:rPr>
          <w:rFonts w:asciiTheme="minorHAnsi" w:hAnsiTheme="minorHAnsi" w:cstheme="minorHAnsi"/>
          <w:sz w:val="20"/>
          <w:szCs w:val="20"/>
        </w:rPr>
        <w:t xml:space="preserve"> </w:t>
      </w:r>
      <w:r w:rsidR="00BE4D44" w:rsidRPr="00CC57BA">
        <w:rPr>
          <w:rFonts w:asciiTheme="minorHAnsi" w:hAnsiTheme="minorHAnsi" w:cstheme="minorHAnsi"/>
          <w:sz w:val="20"/>
          <w:szCs w:val="20"/>
        </w:rPr>
        <w:t>Do celkového obratu se nezapočítávají objednávky zaslané e-mailem</w:t>
      </w:r>
      <w:r w:rsidR="000A3047" w:rsidRPr="00CC57BA">
        <w:rPr>
          <w:rFonts w:asciiTheme="minorHAnsi" w:hAnsiTheme="minorHAnsi" w:cstheme="minorHAnsi"/>
          <w:sz w:val="20"/>
          <w:szCs w:val="20"/>
        </w:rPr>
        <w:t xml:space="preserve"> a</w:t>
      </w:r>
      <w:r w:rsidR="00A71C24" w:rsidRPr="00CC57BA">
        <w:rPr>
          <w:rFonts w:asciiTheme="minorHAnsi" w:hAnsiTheme="minorHAnsi" w:cstheme="minorHAnsi"/>
          <w:sz w:val="20"/>
          <w:szCs w:val="20"/>
        </w:rPr>
        <w:t xml:space="preserve"> dodávky zboží učiněné na základě samostatně uzavřených </w:t>
      </w:r>
      <w:r w:rsidR="000A3047" w:rsidRPr="00CC57BA">
        <w:rPr>
          <w:rFonts w:asciiTheme="minorHAnsi" w:hAnsiTheme="minorHAnsi" w:cstheme="minorHAnsi"/>
          <w:sz w:val="20"/>
          <w:szCs w:val="20"/>
        </w:rPr>
        <w:t xml:space="preserve">kupních </w:t>
      </w:r>
      <w:r w:rsidR="00A71C24" w:rsidRPr="00CC57BA">
        <w:rPr>
          <w:rFonts w:asciiTheme="minorHAnsi" w:hAnsiTheme="minorHAnsi" w:cstheme="minorHAnsi"/>
          <w:sz w:val="20"/>
          <w:szCs w:val="20"/>
        </w:rPr>
        <w:t>smluv</w:t>
      </w:r>
      <w:r w:rsidR="00BE4D44" w:rsidRPr="00CC57BA">
        <w:rPr>
          <w:rFonts w:asciiTheme="minorHAnsi" w:hAnsiTheme="minorHAnsi" w:cstheme="minorHAnsi"/>
          <w:sz w:val="20"/>
          <w:szCs w:val="20"/>
        </w:rPr>
        <w:t>.</w:t>
      </w:r>
      <w:r w:rsidR="00ED4627">
        <w:rPr>
          <w:rFonts w:asciiTheme="minorHAnsi" w:hAnsiTheme="minorHAnsi" w:cstheme="minorHAnsi"/>
          <w:sz w:val="20"/>
          <w:szCs w:val="20"/>
        </w:rPr>
        <w:t xml:space="preserve"> Pro vyloučení všech pochybností Smluvní strany uvádí, že tato dohoda nezavazuje Kupujícího k jakémukoliv nákupu od Prodávajícího ani nestanoví žádné minimální množství zboží, které by byl Kupující povinen od prodávajícího nakoupit.</w:t>
      </w:r>
    </w:p>
    <w:p w14:paraId="565E09E4" w14:textId="7D9E8D25" w:rsidR="002A5030" w:rsidRPr="00CC57BA" w:rsidRDefault="002A5030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C57BA">
        <w:rPr>
          <w:rFonts w:asciiTheme="minorHAnsi" w:hAnsiTheme="minorHAnsi" w:cstheme="minorHAnsi"/>
          <w:sz w:val="20"/>
          <w:szCs w:val="20"/>
        </w:rPr>
        <w:t xml:space="preserve">Výpočet </w:t>
      </w:r>
      <w:r w:rsidR="003021CB" w:rsidRPr="00CC57BA">
        <w:rPr>
          <w:rFonts w:asciiTheme="minorHAnsi" w:hAnsiTheme="minorHAnsi" w:cstheme="minorHAnsi"/>
          <w:sz w:val="20"/>
          <w:szCs w:val="20"/>
        </w:rPr>
        <w:t>bonusu</w:t>
      </w:r>
      <w:r w:rsidRPr="00CC57BA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AD6C513" w14:textId="752833FB" w:rsidR="00F23A6B" w:rsidRPr="00415715" w:rsidRDefault="00F23A6B" w:rsidP="00F13C2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15715">
        <w:rPr>
          <w:rFonts w:asciiTheme="minorHAnsi" w:hAnsiTheme="minorHAnsi"/>
          <w:sz w:val="20"/>
          <w:szCs w:val="20"/>
        </w:rPr>
        <w:t xml:space="preserve">při dosažení obratu </w:t>
      </w:r>
      <w:r w:rsidR="00785FEE" w:rsidRPr="008E2350">
        <w:rPr>
          <w:rFonts w:asciiTheme="minorHAnsi" w:hAnsiTheme="minorHAnsi"/>
          <w:b/>
          <w:sz w:val="20"/>
          <w:szCs w:val="20"/>
        </w:rPr>
        <w:t>1</w:t>
      </w:r>
      <w:r w:rsidR="00BC56A1" w:rsidRPr="008E2350">
        <w:rPr>
          <w:rFonts w:asciiTheme="minorHAnsi" w:hAnsiTheme="minorHAnsi"/>
          <w:b/>
          <w:sz w:val="20"/>
          <w:szCs w:val="20"/>
        </w:rPr>
        <w:t xml:space="preserve"> </w:t>
      </w:r>
      <w:r w:rsidR="00AE32A2" w:rsidRPr="008E2350">
        <w:rPr>
          <w:rFonts w:asciiTheme="minorHAnsi" w:hAnsiTheme="minorHAnsi"/>
          <w:b/>
          <w:sz w:val="20"/>
          <w:szCs w:val="20"/>
        </w:rPr>
        <w:t>5</w:t>
      </w:r>
      <w:r w:rsidRPr="008E2350">
        <w:rPr>
          <w:rFonts w:asciiTheme="minorHAnsi" w:hAnsiTheme="minorHAnsi"/>
          <w:b/>
          <w:sz w:val="20"/>
          <w:szCs w:val="20"/>
        </w:rPr>
        <w:t>00</w:t>
      </w:r>
      <w:r w:rsidRPr="00415715">
        <w:rPr>
          <w:rFonts w:asciiTheme="minorHAnsi" w:hAnsiTheme="minorHAnsi"/>
          <w:b/>
          <w:sz w:val="20"/>
          <w:szCs w:val="20"/>
        </w:rPr>
        <w:t> 000 Kč bez DPH</w:t>
      </w:r>
      <w:r w:rsidRPr="00415715">
        <w:rPr>
          <w:rFonts w:asciiTheme="minorHAnsi" w:hAnsiTheme="minorHAnsi"/>
          <w:sz w:val="20"/>
          <w:szCs w:val="20"/>
        </w:rPr>
        <w:t xml:space="preserve"> bude poskytnut bonus </w:t>
      </w:r>
      <w:r w:rsidR="006365B1">
        <w:rPr>
          <w:rFonts w:asciiTheme="minorHAnsi" w:hAnsiTheme="minorHAnsi"/>
          <w:sz w:val="20"/>
          <w:szCs w:val="20"/>
        </w:rPr>
        <w:tab/>
      </w:r>
      <w:r w:rsidR="006365B1">
        <w:rPr>
          <w:rFonts w:asciiTheme="minorHAnsi" w:hAnsiTheme="minorHAnsi"/>
          <w:sz w:val="20"/>
          <w:szCs w:val="20"/>
        </w:rPr>
        <w:tab/>
      </w:r>
      <w:r w:rsidR="00785FEE" w:rsidRPr="006365B1">
        <w:rPr>
          <w:rFonts w:asciiTheme="minorHAnsi" w:hAnsiTheme="minorHAnsi"/>
          <w:b/>
          <w:sz w:val="20"/>
          <w:szCs w:val="20"/>
        </w:rPr>
        <w:t>1</w:t>
      </w:r>
      <w:r w:rsidR="00335424" w:rsidRPr="006365B1">
        <w:rPr>
          <w:rFonts w:asciiTheme="minorHAnsi" w:hAnsiTheme="minorHAnsi"/>
          <w:b/>
          <w:sz w:val="20"/>
          <w:szCs w:val="20"/>
        </w:rPr>
        <w:t>,5</w:t>
      </w:r>
      <w:r w:rsidR="009112B1">
        <w:rPr>
          <w:rFonts w:asciiTheme="minorHAnsi" w:hAnsiTheme="minorHAnsi"/>
          <w:b/>
          <w:sz w:val="20"/>
          <w:szCs w:val="20"/>
        </w:rPr>
        <w:t xml:space="preserve"> </w:t>
      </w:r>
      <w:r w:rsidRPr="006365B1">
        <w:rPr>
          <w:rFonts w:asciiTheme="minorHAnsi" w:hAnsiTheme="minorHAnsi"/>
          <w:b/>
          <w:sz w:val="20"/>
          <w:szCs w:val="20"/>
        </w:rPr>
        <w:t>%</w:t>
      </w:r>
      <w:r w:rsidR="00A43AEF" w:rsidRPr="006365B1">
        <w:rPr>
          <w:rFonts w:asciiTheme="minorHAnsi" w:hAnsiTheme="minorHAnsi"/>
          <w:b/>
          <w:sz w:val="20"/>
          <w:szCs w:val="20"/>
        </w:rPr>
        <w:t xml:space="preserve"> bez DPH</w:t>
      </w:r>
    </w:p>
    <w:p w14:paraId="4C534E3B" w14:textId="225F1B79" w:rsidR="00F23A6B" w:rsidRPr="00A43AEF" w:rsidRDefault="00F23A6B" w:rsidP="00F13C2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15715">
        <w:rPr>
          <w:rFonts w:asciiTheme="minorHAnsi" w:hAnsiTheme="minorHAnsi"/>
          <w:sz w:val="20"/>
          <w:szCs w:val="20"/>
        </w:rPr>
        <w:t xml:space="preserve">při dosažení obratu </w:t>
      </w:r>
      <w:r w:rsidR="00785FEE" w:rsidRPr="008E2350">
        <w:rPr>
          <w:rFonts w:asciiTheme="minorHAnsi" w:hAnsiTheme="minorHAnsi"/>
          <w:b/>
          <w:sz w:val="20"/>
          <w:szCs w:val="20"/>
        </w:rPr>
        <w:t>2</w:t>
      </w:r>
      <w:r w:rsidR="00BC56A1" w:rsidRPr="008E2350">
        <w:rPr>
          <w:rFonts w:asciiTheme="minorHAnsi" w:hAnsiTheme="minorHAnsi"/>
          <w:b/>
          <w:sz w:val="20"/>
          <w:szCs w:val="20"/>
        </w:rPr>
        <w:t> </w:t>
      </w:r>
      <w:r w:rsidR="00785FEE" w:rsidRPr="008E2350">
        <w:rPr>
          <w:rFonts w:asciiTheme="minorHAnsi" w:hAnsiTheme="minorHAnsi"/>
          <w:b/>
          <w:sz w:val="20"/>
          <w:szCs w:val="20"/>
        </w:rPr>
        <w:t>0</w:t>
      </w:r>
      <w:r w:rsidRPr="008E2350">
        <w:rPr>
          <w:rFonts w:asciiTheme="minorHAnsi" w:hAnsiTheme="minorHAnsi"/>
          <w:b/>
          <w:sz w:val="20"/>
          <w:szCs w:val="20"/>
        </w:rPr>
        <w:t>00</w:t>
      </w:r>
      <w:r w:rsidRPr="00415715">
        <w:rPr>
          <w:rFonts w:asciiTheme="minorHAnsi" w:hAnsiTheme="minorHAnsi"/>
          <w:b/>
          <w:sz w:val="20"/>
          <w:szCs w:val="20"/>
        </w:rPr>
        <w:t> 000 Kč bez DPH</w:t>
      </w:r>
      <w:r w:rsidRPr="00415715">
        <w:rPr>
          <w:rFonts w:asciiTheme="minorHAnsi" w:hAnsiTheme="minorHAnsi"/>
          <w:sz w:val="20"/>
          <w:szCs w:val="20"/>
        </w:rPr>
        <w:t xml:space="preserve"> bude poskytnut bonus </w:t>
      </w:r>
      <w:r w:rsidR="006365B1">
        <w:rPr>
          <w:rFonts w:asciiTheme="minorHAnsi" w:hAnsiTheme="minorHAnsi"/>
          <w:sz w:val="20"/>
          <w:szCs w:val="20"/>
        </w:rPr>
        <w:tab/>
      </w:r>
      <w:r w:rsidR="006365B1">
        <w:rPr>
          <w:rFonts w:asciiTheme="minorHAnsi" w:hAnsiTheme="minorHAnsi"/>
          <w:sz w:val="20"/>
          <w:szCs w:val="20"/>
        </w:rPr>
        <w:tab/>
      </w:r>
      <w:r w:rsidR="00785FEE" w:rsidRPr="006365B1">
        <w:rPr>
          <w:rFonts w:asciiTheme="minorHAnsi" w:hAnsiTheme="minorHAnsi"/>
          <w:b/>
          <w:sz w:val="20"/>
          <w:szCs w:val="20"/>
        </w:rPr>
        <w:t>2</w:t>
      </w:r>
      <w:r w:rsidR="009112B1">
        <w:rPr>
          <w:rFonts w:asciiTheme="minorHAnsi" w:hAnsiTheme="minorHAnsi"/>
          <w:b/>
          <w:sz w:val="20"/>
          <w:szCs w:val="20"/>
        </w:rPr>
        <w:t xml:space="preserve"> </w:t>
      </w:r>
      <w:r w:rsidRPr="006365B1">
        <w:rPr>
          <w:rFonts w:asciiTheme="minorHAnsi" w:hAnsiTheme="minorHAnsi"/>
          <w:b/>
          <w:sz w:val="20"/>
          <w:szCs w:val="20"/>
        </w:rPr>
        <w:t>%</w:t>
      </w:r>
      <w:r w:rsidR="00A43AEF" w:rsidRPr="006365B1">
        <w:rPr>
          <w:rFonts w:asciiTheme="minorHAnsi" w:hAnsiTheme="minorHAnsi"/>
          <w:b/>
          <w:sz w:val="20"/>
          <w:szCs w:val="20"/>
        </w:rPr>
        <w:t xml:space="preserve"> bez DPH</w:t>
      </w:r>
    </w:p>
    <w:p w14:paraId="1FBAC8A9" w14:textId="0E65F932" w:rsidR="00785FEE" w:rsidRPr="00785FEE" w:rsidRDefault="00785FEE" w:rsidP="00F13C2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15715">
        <w:rPr>
          <w:rFonts w:asciiTheme="minorHAnsi" w:hAnsiTheme="minorHAnsi"/>
          <w:sz w:val="20"/>
          <w:szCs w:val="20"/>
        </w:rPr>
        <w:t xml:space="preserve">při dosažení obratu </w:t>
      </w:r>
      <w:r w:rsidR="007A72CA">
        <w:rPr>
          <w:rFonts w:asciiTheme="minorHAnsi" w:hAnsiTheme="minorHAnsi"/>
          <w:b/>
          <w:sz w:val="20"/>
          <w:szCs w:val="20"/>
        </w:rPr>
        <w:t>4</w:t>
      </w:r>
      <w:r w:rsidRPr="008E2350">
        <w:rPr>
          <w:rFonts w:asciiTheme="minorHAnsi" w:hAnsiTheme="minorHAnsi"/>
          <w:b/>
          <w:sz w:val="20"/>
          <w:szCs w:val="20"/>
        </w:rPr>
        <w:t> </w:t>
      </w:r>
      <w:r w:rsidR="007A72CA">
        <w:rPr>
          <w:rFonts w:asciiTheme="minorHAnsi" w:hAnsiTheme="minorHAnsi"/>
          <w:b/>
          <w:sz w:val="20"/>
          <w:szCs w:val="20"/>
        </w:rPr>
        <w:t>0</w:t>
      </w:r>
      <w:r w:rsidRPr="008E2350">
        <w:rPr>
          <w:rFonts w:asciiTheme="minorHAnsi" w:hAnsiTheme="minorHAnsi"/>
          <w:b/>
          <w:sz w:val="20"/>
          <w:szCs w:val="20"/>
        </w:rPr>
        <w:t>0</w:t>
      </w:r>
      <w:r w:rsidRPr="00415715">
        <w:rPr>
          <w:rFonts w:asciiTheme="minorHAnsi" w:hAnsiTheme="minorHAnsi"/>
          <w:b/>
          <w:sz w:val="20"/>
          <w:szCs w:val="20"/>
        </w:rPr>
        <w:t>0 000 Kč bez DPH</w:t>
      </w:r>
      <w:r w:rsidRPr="00415715">
        <w:rPr>
          <w:rFonts w:asciiTheme="minorHAnsi" w:hAnsiTheme="minorHAnsi"/>
          <w:sz w:val="20"/>
          <w:szCs w:val="20"/>
        </w:rPr>
        <w:t xml:space="preserve"> bude poskytnut bonus </w:t>
      </w:r>
      <w:r w:rsidR="006365B1">
        <w:rPr>
          <w:rFonts w:asciiTheme="minorHAnsi" w:hAnsiTheme="minorHAnsi"/>
          <w:sz w:val="20"/>
          <w:szCs w:val="20"/>
        </w:rPr>
        <w:tab/>
      </w:r>
      <w:r w:rsidR="006365B1">
        <w:rPr>
          <w:rFonts w:asciiTheme="minorHAnsi" w:hAnsiTheme="minorHAnsi"/>
          <w:sz w:val="20"/>
          <w:szCs w:val="20"/>
        </w:rPr>
        <w:tab/>
      </w:r>
      <w:r w:rsidRPr="006365B1">
        <w:rPr>
          <w:rFonts w:asciiTheme="minorHAnsi" w:hAnsiTheme="minorHAnsi"/>
          <w:b/>
          <w:sz w:val="20"/>
          <w:szCs w:val="20"/>
        </w:rPr>
        <w:t>3</w:t>
      </w:r>
      <w:r w:rsidR="009112B1">
        <w:rPr>
          <w:rFonts w:asciiTheme="minorHAnsi" w:hAnsiTheme="minorHAnsi"/>
          <w:b/>
          <w:sz w:val="20"/>
          <w:szCs w:val="20"/>
        </w:rPr>
        <w:t xml:space="preserve"> </w:t>
      </w:r>
      <w:r w:rsidRPr="006365B1">
        <w:rPr>
          <w:rFonts w:asciiTheme="minorHAnsi" w:hAnsiTheme="minorHAnsi"/>
          <w:b/>
          <w:sz w:val="20"/>
          <w:szCs w:val="20"/>
        </w:rPr>
        <w:t>% bez DPH</w:t>
      </w:r>
    </w:p>
    <w:p w14:paraId="4B7ECB9E" w14:textId="68C0BB9C" w:rsidR="00DE7CCF" w:rsidRPr="00AE71F3" w:rsidRDefault="00EA327B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Prodávající </w:t>
      </w:r>
      <w:r w:rsidR="004634A6">
        <w:rPr>
          <w:rFonts w:asciiTheme="minorHAnsi" w:hAnsiTheme="minorHAnsi"/>
          <w:sz w:val="20"/>
          <w:szCs w:val="20"/>
        </w:rPr>
        <w:t>zašle</w:t>
      </w:r>
      <w:r w:rsidR="00F23A6B" w:rsidRPr="00415715">
        <w:rPr>
          <w:rFonts w:asciiTheme="minorHAnsi" w:hAnsiTheme="minorHAnsi"/>
          <w:sz w:val="20"/>
          <w:szCs w:val="20"/>
        </w:rPr>
        <w:t xml:space="preserve"> Kupujícímu</w:t>
      </w:r>
      <w:r w:rsidR="004634A6">
        <w:rPr>
          <w:rFonts w:asciiTheme="minorHAnsi" w:hAnsiTheme="minorHAnsi"/>
          <w:sz w:val="20"/>
          <w:szCs w:val="20"/>
        </w:rPr>
        <w:t xml:space="preserve"> </w:t>
      </w:r>
      <w:r w:rsidR="00DD2146">
        <w:rPr>
          <w:rFonts w:asciiTheme="minorHAnsi" w:hAnsiTheme="minorHAnsi"/>
          <w:sz w:val="20"/>
          <w:szCs w:val="20"/>
        </w:rPr>
        <w:t xml:space="preserve">nejpozději </w:t>
      </w:r>
      <w:r w:rsidR="00AB6746">
        <w:rPr>
          <w:rFonts w:asciiTheme="minorHAnsi" w:hAnsiTheme="minorHAnsi"/>
          <w:sz w:val="20"/>
          <w:szCs w:val="20"/>
        </w:rPr>
        <w:t xml:space="preserve">30 </w:t>
      </w:r>
      <w:r w:rsidR="00DD2146">
        <w:rPr>
          <w:rFonts w:asciiTheme="minorHAnsi" w:hAnsiTheme="minorHAnsi"/>
          <w:sz w:val="20"/>
          <w:szCs w:val="20"/>
        </w:rPr>
        <w:t xml:space="preserve">kalendářních dní </w:t>
      </w:r>
      <w:r w:rsidR="004634A6">
        <w:rPr>
          <w:rFonts w:asciiTheme="minorHAnsi" w:hAnsiTheme="minorHAnsi"/>
          <w:sz w:val="20"/>
          <w:szCs w:val="20"/>
        </w:rPr>
        <w:t xml:space="preserve">po skončení </w:t>
      </w:r>
      <w:r w:rsidR="000A3047">
        <w:rPr>
          <w:rFonts w:asciiTheme="minorHAnsi" w:hAnsiTheme="minorHAnsi"/>
          <w:sz w:val="20"/>
          <w:szCs w:val="20"/>
        </w:rPr>
        <w:t>Rozhodného období</w:t>
      </w:r>
      <w:r w:rsidR="00DD2146">
        <w:rPr>
          <w:rFonts w:asciiTheme="minorHAnsi" w:hAnsiTheme="minorHAnsi"/>
          <w:sz w:val="20"/>
          <w:szCs w:val="20"/>
        </w:rPr>
        <w:t xml:space="preserve"> opravný</w:t>
      </w:r>
      <w:r w:rsidR="004634A6">
        <w:rPr>
          <w:rFonts w:asciiTheme="minorHAnsi" w:hAnsiTheme="minorHAnsi"/>
          <w:sz w:val="20"/>
          <w:szCs w:val="20"/>
        </w:rPr>
        <w:t xml:space="preserve"> daňov</w:t>
      </w:r>
      <w:r w:rsidR="00DD2146">
        <w:rPr>
          <w:rFonts w:asciiTheme="minorHAnsi" w:hAnsiTheme="minorHAnsi"/>
          <w:sz w:val="20"/>
          <w:szCs w:val="20"/>
        </w:rPr>
        <w:t>ý</w:t>
      </w:r>
      <w:r w:rsidR="004634A6">
        <w:rPr>
          <w:rFonts w:asciiTheme="minorHAnsi" w:hAnsiTheme="minorHAnsi"/>
          <w:sz w:val="20"/>
          <w:szCs w:val="20"/>
        </w:rPr>
        <w:t xml:space="preserve"> doklad – dobropis</w:t>
      </w:r>
      <w:r w:rsidR="00DD2146">
        <w:rPr>
          <w:rFonts w:asciiTheme="minorHAnsi" w:hAnsiTheme="minorHAnsi"/>
          <w:sz w:val="20"/>
          <w:szCs w:val="20"/>
        </w:rPr>
        <w:t xml:space="preserve"> </w:t>
      </w:r>
      <w:r w:rsidR="00BF6843">
        <w:rPr>
          <w:rFonts w:asciiTheme="minorHAnsi" w:hAnsiTheme="minorHAnsi"/>
          <w:sz w:val="20"/>
          <w:szCs w:val="20"/>
        </w:rPr>
        <w:t xml:space="preserve">ve výši </w:t>
      </w:r>
      <w:r w:rsidR="00FC3828">
        <w:rPr>
          <w:rFonts w:asciiTheme="minorHAnsi" w:hAnsiTheme="minorHAnsi"/>
          <w:sz w:val="20"/>
          <w:szCs w:val="20"/>
        </w:rPr>
        <w:t>10</w:t>
      </w:r>
      <w:r w:rsidR="00BF6843">
        <w:rPr>
          <w:rFonts w:asciiTheme="minorHAnsi" w:hAnsiTheme="minorHAnsi"/>
          <w:sz w:val="20"/>
          <w:szCs w:val="20"/>
        </w:rPr>
        <w:t>0</w:t>
      </w:r>
      <w:r w:rsidR="009112B1">
        <w:rPr>
          <w:rFonts w:asciiTheme="minorHAnsi" w:hAnsiTheme="minorHAnsi"/>
          <w:sz w:val="20"/>
          <w:szCs w:val="20"/>
        </w:rPr>
        <w:t xml:space="preserve"> </w:t>
      </w:r>
      <w:r w:rsidR="00BF6843">
        <w:rPr>
          <w:rFonts w:asciiTheme="minorHAnsi" w:hAnsiTheme="minorHAnsi"/>
          <w:sz w:val="20"/>
          <w:szCs w:val="20"/>
        </w:rPr>
        <w:t>%</w:t>
      </w:r>
      <w:r w:rsidR="00CB0F89">
        <w:rPr>
          <w:rFonts w:asciiTheme="minorHAnsi" w:hAnsiTheme="minorHAnsi"/>
          <w:sz w:val="20"/>
          <w:szCs w:val="20"/>
        </w:rPr>
        <w:t xml:space="preserve"> bonusu</w:t>
      </w:r>
      <w:r w:rsidR="00BF6843">
        <w:rPr>
          <w:rFonts w:asciiTheme="minorHAnsi" w:hAnsiTheme="minorHAnsi"/>
          <w:sz w:val="20"/>
          <w:szCs w:val="20"/>
        </w:rPr>
        <w:t xml:space="preserve"> </w:t>
      </w:r>
      <w:r w:rsidR="00DD2146">
        <w:rPr>
          <w:rFonts w:asciiTheme="minorHAnsi" w:hAnsiTheme="minorHAnsi"/>
          <w:sz w:val="20"/>
          <w:szCs w:val="20"/>
        </w:rPr>
        <w:t xml:space="preserve">na </w:t>
      </w:r>
      <w:r w:rsidR="0034374A">
        <w:rPr>
          <w:rFonts w:asciiTheme="minorHAnsi" w:hAnsiTheme="minorHAnsi"/>
          <w:sz w:val="20"/>
          <w:szCs w:val="20"/>
        </w:rPr>
        <w:t>e-mail</w:t>
      </w:r>
      <w:r w:rsidR="0034374A" w:rsidRPr="00A41D15">
        <w:rPr>
          <w:rFonts w:asciiTheme="minorHAnsi" w:hAnsiTheme="minorHAnsi" w:cstheme="minorHAnsi"/>
          <w:sz w:val="20"/>
          <w:szCs w:val="20"/>
        </w:rPr>
        <w:t xml:space="preserve">: </w:t>
      </w:r>
      <w:r w:rsidR="00B9177B" w:rsidRPr="002B64A9">
        <w:rPr>
          <w:rFonts w:asciiTheme="minorHAnsi" w:hAnsiTheme="minorHAnsi" w:cstheme="minorHAnsi"/>
          <w:sz w:val="20"/>
          <w:szCs w:val="20"/>
        </w:rPr>
        <w:t>albrechtvladimir@af.czu.cz</w:t>
      </w:r>
      <w:r w:rsidR="00CB0F89">
        <w:rPr>
          <w:rFonts w:asciiTheme="minorHAnsi" w:hAnsiTheme="minorHAnsi" w:cstheme="minorHAnsi"/>
          <w:sz w:val="20"/>
          <w:szCs w:val="20"/>
        </w:rPr>
        <w:t>.</w:t>
      </w:r>
      <w:r w:rsidR="00A41D15" w:rsidRPr="00A41D15">
        <w:rPr>
          <w:rFonts w:asciiTheme="minorHAnsi" w:hAnsiTheme="minorHAnsi" w:cstheme="minorHAnsi"/>
          <w:sz w:val="20"/>
          <w:szCs w:val="20"/>
        </w:rPr>
        <w:t xml:space="preserve"> </w:t>
      </w:r>
      <w:r w:rsidR="00EC6837" w:rsidRPr="00A41D15">
        <w:rPr>
          <w:rFonts w:asciiTheme="minorHAnsi" w:hAnsiTheme="minorHAnsi" w:cstheme="minorHAnsi"/>
          <w:sz w:val="20"/>
          <w:szCs w:val="20"/>
        </w:rPr>
        <w:t>Přílohou</w:t>
      </w:r>
      <w:r w:rsidR="00DD2146">
        <w:rPr>
          <w:rFonts w:asciiTheme="minorHAnsi" w:hAnsiTheme="minorHAnsi"/>
          <w:sz w:val="20"/>
          <w:szCs w:val="20"/>
        </w:rPr>
        <w:t xml:space="preserve"> dobropisu</w:t>
      </w:r>
      <w:r w:rsidR="004634A6">
        <w:rPr>
          <w:rFonts w:asciiTheme="minorHAnsi" w:hAnsiTheme="minorHAnsi"/>
          <w:sz w:val="20"/>
          <w:szCs w:val="20"/>
        </w:rPr>
        <w:t xml:space="preserve"> bude kalkulace a přehled faktur zařazených do kalkulace</w:t>
      </w:r>
      <w:r w:rsidR="000A3047">
        <w:rPr>
          <w:rFonts w:asciiTheme="minorHAnsi" w:hAnsiTheme="minorHAnsi"/>
          <w:sz w:val="20"/>
          <w:szCs w:val="20"/>
        </w:rPr>
        <w:t xml:space="preserve"> celkového</w:t>
      </w:r>
      <w:r w:rsidR="004634A6">
        <w:rPr>
          <w:rFonts w:asciiTheme="minorHAnsi" w:hAnsiTheme="minorHAnsi"/>
          <w:sz w:val="20"/>
          <w:szCs w:val="20"/>
        </w:rPr>
        <w:t xml:space="preserve"> obratu</w:t>
      </w:r>
      <w:r w:rsidR="000A3047">
        <w:rPr>
          <w:rFonts w:asciiTheme="minorHAnsi" w:hAnsiTheme="minorHAnsi"/>
          <w:sz w:val="20"/>
          <w:szCs w:val="20"/>
        </w:rPr>
        <w:t xml:space="preserve"> za příslušné Rozhodné období</w:t>
      </w:r>
      <w:r w:rsidR="004634A6">
        <w:rPr>
          <w:rFonts w:asciiTheme="minorHAnsi" w:hAnsiTheme="minorHAnsi"/>
          <w:sz w:val="20"/>
          <w:szCs w:val="20"/>
        </w:rPr>
        <w:t>.</w:t>
      </w:r>
      <w:r w:rsidR="00DE7CCF" w:rsidRPr="00415715">
        <w:rPr>
          <w:rFonts w:asciiTheme="minorHAnsi" w:hAnsiTheme="minorHAnsi"/>
          <w:sz w:val="20"/>
          <w:szCs w:val="20"/>
        </w:rPr>
        <w:t xml:space="preserve"> </w:t>
      </w:r>
      <w:r w:rsidR="00B070D3">
        <w:rPr>
          <w:rFonts w:asciiTheme="minorHAnsi" w:hAnsiTheme="minorHAnsi"/>
          <w:sz w:val="20"/>
          <w:szCs w:val="20"/>
        </w:rPr>
        <w:t xml:space="preserve">Kupující odpovídá za rozdělení uhrazeného bonusu jednotlivým pracovištím </w:t>
      </w:r>
      <w:r w:rsidR="00B070D3">
        <w:rPr>
          <w:rFonts w:asciiTheme="minorHAnsi" w:hAnsiTheme="minorHAnsi"/>
          <w:sz w:val="20"/>
          <w:szCs w:val="20"/>
        </w:rPr>
        <w:lastRenderedPageBreak/>
        <w:t>Kupujícího v poměru jejich podílu na celkovém obratu za Rozhodné období, a to na základě zaslané kalkulace Prodávajícím dle předchozí věty.</w:t>
      </w:r>
    </w:p>
    <w:p w14:paraId="5A564496" w14:textId="6EDA6B49" w:rsidR="00DE7CCF" w:rsidRPr="00AE71F3" w:rsidRDefault="004634A6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E71F3">
        <w:rPr>
          <w:rFonts w:asciiTheme="minorHAnsi" w:hAnsiTheme="minorHAnsi" w:cstheme="minorHAnsi"/>
          <w:sz w:val="20"/>
          <w:szCs w:val="20"/>
        </w:rPr>
        <w:t xml:space="preserve">Splatnost dobropisu činí </w:t>
      </w:r>
      <w:r w:rsidR="00DE7CCF" w:rsidRPr="00AE71F3">
        <w:rPr>
          <w:rFonts w:asciiTheme="minorHAnsi" w:hAnsiTheme="minorHAnsi" w:cstheme="minorHAnsi"/>
          <w:sz w:val="20"/>
          <w:szCs w:val="20"/>
        </w:rPr>
        <w:t>60 dnů ode dne jeho vystavení</w:t>
      </w:r>
      <w:r w:rsidR="00327B1E">
        <w:rPr>
          <w:rFonts w:asciiTheme="minorHAnsi" w:hAnsiTheme="minorHAnsi" w:cstheme="minorHAnsi"/>
          <w:sz w:val="20"/>
          <w:szCs w:val="20"/>
        </w:rPr>
        <w:t>, není-li dále stanoveno jinak.</w:t>
      </w:r>
    </w:p>
    <w:p w14:paraId="2F0CAE0F" w14:textId="0A56B0E6" w:rsidR="005B1B8F" w:rsidRPr="00AE71F3" w:rsidRDefault="0080704D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Jednotlivé objednávky</w:t>
      </w:r>
      <w:r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="004812D7" w:rsidRPr="00AE71F3">
        <w:rPr>
          <w:rFonts w:asciiTheme="minorHAnsi" w:hAnsiTheme="minorHAnsi" w:cstheme="minorHAnsi"/>
          <w:sz w:val="20"/>
          <w:szCs w:val="20"/>
        </w:rPr>
        <w:t xml:space="preserve">Kupujícího zadávané přes </w:t>
      </w:r>
      <w:r w:rsidR="0002594A">
        <w:rPr>
          <w:rFonts w:asciiTheme="minorHAnsi" w:hAnsiTheme="minorHAnsi" w:cstheme="minorHAnsi"/>
          <w:sz w:val="20"/>
          <w:szCs w:val="20"/>
        </w:rPr>
        <w:t>výše uvedený e-shop</w:t>
      </w:r>
      <w:r w:rsidR="0002594A"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="004812D7" w:rsidRPr="00AE71F3">
        <w:rPr>
          <w:rFonts w:asciiTheme="minorHAnsi" w:hAnsiTheme="minorHAnsi" w:cstheme="minorHAnsi"/>
          <w:sz w:val="20"/>
          <w:szCs w:val="20"/>
        </w:rPr>
        <w:t xml:space="preserve">Prodávajícího jsou přednostně vyřízeny, před </w:t>
      </w:r>
      <w:r>
        <w:rPr>
          <w:rFonts w:asciiTheme="minorHAnsi" w:hAnsiTheme="minorHAnsi" w:cstheme="minorHAnsi"/>
          <w:sz w:val="20"/>
          <w:szCs w:val="20"/>
        </w:rPr>
        <w:t>objednávkami</w:t>
      </w:r>
      <w:r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="004812D7" w:rsidRPr="00AE71F3">
        <w:rPr>
          <w:rFonts w:asciiTheme="minorHAnsi" w:hAnsiTheme="minorHAnsi" w:cstheme="minorHAnsi"/>
          <w:sz w:val="20"/>
          <w:szCs w:val="20"/>
        </w:rPr>
        <w:t>zaslanými e-mailem</w:t>
      </w:r>
      <w:r w:rsidR="00FE2A36">
        <w:rPr>
          <w:rFonts w:asciiTheme="minorHAnsi" w:hAnsiTheme="minorHAnsi" w:cstheme="minorHAnsi"/>
          <w:sz w:val="20"/>
          <w:szCs w:val="20"/>
        </w:rPr>
        <w:t xml:space="preserve">, tím nejsou dotčeny pevné dodací lhůty </w:t>
      </w:r>
      <w:r w:rsidR="0002594A">
        <w:rPr>
          <w:rFonts w:asciiTheme="minorHAnsi" w:hAnsiTheme="minorHAnsi" w:cstheme="minorHAnsi"/>
          <w:sz w:val="20"/>
          <w:szCs w:val="20"/>
        </w:rPr>
        <w:t>sjednané</w:t>
      </w:r>
      <w:r w:rsidR="00FE2A36">
        <w:rPr>
          <w:rFonts w:asciiTheme="minorHAnsi" w:hAnsiTheme="minorHAnsi" w:cstheme="minorHAnsi"/>
          <w:sz w:val="20"/>
          <w:szCs w:val="20"/>
        </w:rPr>
        <w:t xml:space="preserve"> v</w:t>
      </w:r>
      <w:r w:rsidR="0002594A">
        <w:rPr>
          <w:rFonts w:asciiTheme="minorHAnsi" w:hAnsiTheme="minorHAnsi" w:cstheme="minorHAnsi"/>
          <w:sz w:val="20"/>
          <w:szCs w:val="20"/>
        </w:rPr>
        <w:t xml:space="preserve"> jednotlivých</w:t>
      </w:r>
      <w:r w:rsidR="00FE2A36">
        <w:rPr>
          <w:rFonts w:asciiTheme="minorHAnsi" w:hAnsiTheme="minorHAnsi" w:cstheme="minorHAnsi"/>
          <w:sz w:val="20"/>
          <w:szCs w:val="20"/>
        </w:rPr>
        <w:t xml:space="preserve"> samostatných </w:t>
      </w:r>
      <w:r w:rsidR="0068542C">
        <w:rPr>
          <w:rFonts w:asciiTheme="minorHAnsi" w:hAnsiTheme="minorHAnsi" w:cstheme="minorHAnsi"/>
          <w:sz w:val="20"/>
          <w:szCs w:val="20"/>
        </w:rPr>
        <w:t xml:space="preserve">kupních </w:t>
      </w:r>
      <w:r w:rsidR="00FE2A36">
        <w:rPr>
          <w:rFonts w:asciiTheme="minorHAnsi" w:hAnsiTheme="minorHAnsi" w:cstheme="minorHAnsi"/>
          <w:sz w:val="20"/>
          <w:szCs w:val="20"/>
        </w:rPr>
        <w:t xml:space="preserve">smlouvách </w:t>
      </w:r>
      <w:r w:rsidR="0002594A">
        <w:rPr>
          <w:rFonts w:asciiTheme="minorHAnsi" w:hAnsiTheme="minorHAnsi" w:cstheme="minorHAnsi"/>
          <w:sz w:val="20"/>
          <w:szCs w:val="20"/>
        </w:rPr>
        <w:t xml:space="preserve">uzavřených </w:t>
      </w:r>
      <w:r w:rsidR="00FE2A36">
        <w:rPr>
          <w:rFonts w:asciiTheme="minorHAnsi" w:hAnsiTheme="minorHAnsi" w:cstheme="minorHAnsi"/>
          <w:sz w:val="20"/>
          <w:szCs w:val="20"/>
        </w:rPr>
        <w:t xml:space="preserve">mezi </w:t>
      </w:r>
      <w:r w:rsidR="0002594A">
        <w:rPr>
          <w:rFonts w:asciiTheme="minorHAnsi" w:hAnsiTheme="minorHAnsi" w:cstheme="minorHAnsi"/>
          <w:sz w:val="20"/>
          <w:szCs w:val="20"/>
        </w:rPr>
        <w:t>K</w:t>
      </w:r>
      <w:r w:rsidR="00FE2A36">
        <w:rPr>
          <w:rFonts w:asciiTheme="minorHAnsi" w:hAnsiTheme="minorHAnsi" w:cstheme="minorHAnsi"/>
          <w:sz w:val="20"/>
          <w:szCs w:val="20"/>
        </w:rPr>
        <w:t xml:space="preserve">upujícím a </w:t>
      </w:r>
      <w:r w:rsidR="0002594A">
        <w:rPr>
          <w:rFonts w:asciiTheme="minorHAnsi" w:hAnsiTheme="minorHAnsi" w:cstheme="minorHAnsi"/>
          <w:sz w:val="20"/>
          <w:szCs w:val="20"/>
        </w:rPr>
        <w:t>P</w:t>
      </w:r>
      <w:r w:rsidR="00FE2A36">
        <w:rPr>
          <w:rFonts w:asciiTheme="minorHAnsi" w:hAnsiTheme="minorHAnsi" w:cstheme="minorHAnsi"/>
          <w:sz w:val="20"/>
          <w:szCs w:val="20"/>
        </w:rPr>
        <w:t>rodávajícím</w:t>
      </w:r>
      <w:r w:rsidR="00E13E7A">
        <w:rPr>
          <w:rFonts w:asciiTheme="minorHAnsi" w:hAnsiTheme="minorHAnsi" w:cstheme="minorHAnsi"/>
          <w:sz w:val="20"/>
          <w:szCs w:val="20"/>
        </w:rPr>
        <w:t xml:space="preserve"> či sjednané jiným způsobem, např. v rámci emailové objednávky</w:t>
      </w:r>
      <w:r w:rsidR="00FE2A36">
        <w:rPr>
          <w:rFonts w:asciiTheme="minorHAnsi" w:hAnsiTheme="minorHAnsi" w:cstheme="minorHAnsi"/>
          <w:sz w:val="20"/>
          <w:szCs w:val="20"/>
        </w:rPr>
        <w:t>.</w:t>
      </w:r>
      <w:r w:rsidR="00FE2A36" w:rsidRPr="00AE71F3" w:rsidDel="00FE2A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9226AE" w14:textId="2C455363" w:rsidR="00506190" w:rsidRPr="00AE71F3" w:rsidRDefault="00506190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E71F3">
        <w:rPr>
          <w:rFonts w:asciiTheme="minorHAnsi" w:hAnsiTheme="minorHAnsi" w:cstheme="minorHAnsi"/>
          <w:sz w:val="20"/>
          <w:szCs w:val="20"/>
        </w:rPr>
        <w:t xml:space="preserve">Tato dohoda se řídí právním řádem České republiky, </w:t>
      </w:r>
      <w:r w:rsidR="00E13E7A">
        <w:rPr>
          <w:rFonts w:asciiTheme="minorHAnsi" w:hAnsiTheme="minorHAnsi" w:cstheme="minorHAnsi"/>
          <w:sz w:val="20"/>
          <w:szCs w:val="20"/>
        </w:rPr>
        <w:t xml:space="preserve">zejména </w:t>
      </w:r>
      <w:r w:rsidRPr="00AE71F3">
        <w:rPr>
          <w:rFonts w:asciiTheme="minorHAnsi" w:hAnsiTheme="minorHAnsi" w:cstheme="minorHAnsi"/>
          <w:sz w:val="20"/>
          <w:szCs w:val="20"/>
        </w:rPr>
        <w:t>zák.</w:t>
      </w:r>
      <w:r w:rsidR="007E53C0">
        <w:rPr>
          <w:rFonts w:asciiTheme="minorHAnsi" w:hAnsiTheme="minorHAnsi" w:cstheme="minorHAnsi"/>
          <w:sz w:val="20"/>
          <w:szCs w:val="20"/>
        </w:rPr>
        <w:t xml:space="preserve"> č.</w:t>
      </w:r>
      <w:r w:rsidRPr="00AE71F3">
        <w:rPr>
          <w:rFonts w:asciiTheme="minorHAnsi" w:hAnsiTheme="minorHAnsi" w:cstheme="minorHAnsi"/>
          <w:sz w:val="20"/>
          <w:szCs w:val="20"/>
        </w:rPr>
        <w:t xml:space="preserve"> 89/2012 Sb., občanský zákoník</w:t>
      </w:r>
      <w:r w:rsidR="000C5588">
        <w:rPr>
          <w:rFonts w:asciiTheme="minorHAnsi" w:hAnsiTheme="minorHAnsi" w:cstheme="minorHAnsi"/>
          <w:sz w:val="20"/>
          <w:szCs w:val="20"/>
        </w:rPr>
        <w:t>,</w:t>
      </w:r>
      <w:r w:rsidRPr="00AE71F3">
        <w:rPr>
          <w:rFonts w:asciiTheme="minorHAnsi" w:hAnsiTheme="minorHAnsi" w:cstheme="minorHAnsi"/>
          <w:sz w:val="20"/>
          <w:szCs w:val="20"/>
        </w:rPr>
        <w:t xml:space="preserve"> v</w:t>
      </w:r>
      <w:r w:rsidR="00CB0F89" w:rsidRPr="00AE71F3">
        <w:rPr>
          <w:rFonts w:asciiTheme="minorHAnsi" w:hAnsiTheme="minorHAnsi" w:cstheme="minorHAnsi"/>
          <w:sz w:val="20"/>
          <w:szCs w:val="20"/>
        </w:rPr>
        <w:t xml:space="preserve">e </w:t>
      </w:r>
      <w:r w:rsidRPr="00AE71F3">
        <w:rPr>
          <w:rFonts w:asciiTheme="minorHAnsi" w:hAnsiTheme="minorHAnsi" w:cstheme="minorHAnsi"/>
          <w:sz w:val="20"/>
          <w:szCs w:val="20"/>
        </w:rPr>
        <w:t>znění</w:t>
      </w:r>
      <w:r w:rsidR="00CB0F89" w:rsidRPr="00AE71F3">
        <w:rPr>
          <w:rFonts w:asciiTheme="minorHAnsi" w:hAnsiTheme="minorHAnsi" w:cstheme="minorHAnsi"/>
          <w:sz w:val="20"/>
          <w:szCs w:val="20"/>
        </w:rPr>
        <w:t xml:space="preserve"> pozdějších předpisů</w:t>
      </w:r>
      <w:r w:rsidRPr="00AE71F3">
        <w:rPr>
          <w:rFonts w:asciiTheme="minorHAnsi" w:hAnsiTheme="minorHAnsi" w:cstheme="minorHAnsi"/>
          <w:sz w:val="20"/>
          <w:szCs w:val="20"/>
        </w:rPr>
        <w:t>.</w:t>
      </w:r>
    </w:p>
    <w:p w14:paraId="10D9800D" w14:textId="23124D57" w:rsidR="00AE71F3" w:rsidRPr="00AE71F3" w:rsidRDefault="00AE71F3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E71F3">
        <w:rPr>
          <w:rFonts w:asciiTheme="minorHAnsi" w:hAnsiTheme="minorHAnsi" w:cstheme="minorHAnsi"/>
          <w:sz w:val="20"/>
          <w:szCs w:val="20"/>
        </w:rPr>
        <w:t>Veškeré změny či doplnění</w:t>
      </w:r>
      <w:r w:rsidR="0068542C">
        <w:rPr>
          <w:rFonts w:asciiTheme="minorHAnsi" w:hAnsiTheme="minorHAnsi" w:cstheme="minorHAnsi"/>
          <w:sz w:val="20"/>
          <w:szCs w:val="20"/>
        </w:rPr>
        <w:t xml:space="preserve"> této</w:t>
      </w:r>
      <w:r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="0068542C">
        <w:rPr>
          <w:rFonts w:asciiTheme="minorHAnsi" w:hAnsiTheme="minorHAnsi" w:cstheme="minorHAnsi"/>
          <w:sz w:val="20"/>
          <w:szCs w:val="20"/>
        </w:rPr>
        <w:t>dohody</w:t>
      </w:r>
      <w:r w:rsidRPr="00AE71F3">
        <w:rPr>
          <w:rFonts w:asciiTheme="minorHAnsi" w:hAnsiTheme="minorHAnsi" w:cstheme="minorHAnsi"/>
          <w:sz w:val="20"/>
          <w:szCs w:val="20"/>
        </w:rPr>
        <w:t xml:space="preserve"> lze učinit pouze na základě písemné dohody </w:t>
      </w:r>
      <w:r w:rsidR="0068542C">
        <w:rPr>
          <w:rFonts w:asciiTheme="minorHAnsi" w:hAnsiTheme="minorHAnsi" w:cstheme="minorHAnsi"/>
          <w:sz w:val="20"/>
          <w:szCs w:val="20"/>
        </w:rPr>
        <w:t>S</w:t>
      </w:r>
      <w:r w:rsidRPr="00AE71F3">
        <w:rPr>
          <w:rFonts w:asciiTheme="minorHAnsi" w:hAnsiTheme="minorHAnsi" w:cstheme="minorHAnsi"/>
          <w:sz w:val="20"/>
          <w:szCs w:val="20"/>
        </w:rPr>
        <w:t xml:space="preserve">mluvních stran. Takové dohody musí mít podobu datovaných, číslovaných a oběma </w:t>
      </w:r>
      <w:r w:rsidR="0068542C">
        <w:rPr>
          <w:rFonts w:asciiTheme="minorHAnsi" w:hAnsiTheme="minorHAnsi" w:cstheme="minorHAnsi"/>
          <w:sz w:val="20"/>
          <w:szCs w:val="20"/>
        </w:rPr>
        <w:t>S</w:t>
      </w:r>
      <w:r w:rsidRPr="00AE71F3">
        <w:rPr>
          <w:rFonts w:asciiTheme="minorHAnsi" w:hAnsiTheme="minorHAnsi" w:cstheme="minorHAnsi"/>
          <w:sz w:val="20"/>
          <w:szCs w:val="20"/>
        </w:rPr>
        <w:t xml:space="preserve">mluvními stranami podepsaných dodatků </w:t>
      </w:r>
      <w:r w:rsidR="0068542C">
        <w:rPr>
          <w:rFonts w:asciiTheme="minorHAnsi" w:hAnsiTheme="minorHAnsi" w:cstheme="minorHAnsi"/>
          <w:sz w:val="20"/>
          <w:szCs w:val="20"/>
        </w:rPr>
        <w:t>této dohody</w:t>
      </w:r>
      <w:r w:rsidRPr="00AE71F3">
        <w:rPr>
          <w:rFonts w:asciiTheme="minorHAnsi" w:hAnsiTheme="minorHAnsi" w:cstheme="minorHAnsi"/>
          <w:sz w:val="20"/>
          <w:szCs w:val="20"/>
        </w:rPr>
        <w:t xml:space="preserve">. Jinou, než písemnou formu dodatku v listinné podobě </w:t>
      </w:r>
      <w:r w:rsidR="0068542C">
        <w:rPr>
          <w:rFonts w:asciiTheme="minorHAnsi" w:hAnsiTheme="minorHAnsi" w:cstheme="minorHAnsi"/>
          <w:sz w:val="20"/>
          <w:szCs w:val="20"/>
        </w:rPr>
        <w:t>S</w:t>
      </w:r>
      <w:r w:rsidRPr="00AE71F3">
        <w:rPr>
          <w:rFonts w:asciiTheme="minorHAnsi" w:hAnsiTheme="minorHAnsi" w:cstheme="minorHAnsi"/>
          <w:sz w:val="20"/>
          <w:szCs w:val="20"/>
        </w:rPr>
        <w:t>mluvní strany tímto vylučují.</w:t>
      </w:r>
    </w:p>
    <w:p w14:paraId="4F97F5D0" w14:textId="33BB7CF7" w:rsidR="00CB0F89" w:rsidRPr="00AE71F3" w:rsidRDefault="00AE71F3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 z</w:t>
      </w:r>
      <w:r w:rsidR="00CB0F89" w:rsidRPr="00AE71F3">
        <w:rPr>
          <w:rFonts w:asciiTheme="minorHAnsi" w:hAnsiTheme="minorHAnsi" w:cstheme="minorHAnsi"/>
          <w:sz w:val="20"/>
          <w:szCs w:val="20"/>
        </w:rPr>
        <w:t>měn</w:t>
      </w:r>
      <w:r>
        <w:rPr>
          <w:rFonts w:asciiTheme="minorHAnsi" w:hAnsiTheme="minorHAnsi" w:cstheme="minorHAnsi"/>
          <w:sz w:val="20"/>
          <w:szCs w:val="20"/>
        </w:rPr>
        <w:t>ě</w:t>
      </w:r>
      <w:r w:rsidR="00CB0F89" w:rsidRPr="00AE71F3">
        <w:rPr>
          <w:rFonts w:asciiTheme="minorHAnsi" w:hAnsiTheme="minorHAnsi" w:cstheme="minorHAnsi"/>
          <w:sz w:val="20"/>
          <w:szCs w:val="20"/>
        </w:rPr>
        <w:t xml:space="preserve"> kontaktní osob</w:t>
      </w:r>
      <w:r>
        <w:rPr>
          <w:rFonts w:asciiTheme="minorHAnsi" w:hAnsiTheme="minorHAnsi" w:cstheme="minorHAnsi"/>
          <w:sz w:val="20"/>
          <w:szCs w:val="20"/>
        </w:rPr>
        <w:t>y</w:t>
      </w:r>
      <w:r w:rsidR="00CB0F89" w:rsidRPr="00AE71F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je </w:t>
      </w:r>
      <w:r w:rsidR="0068542C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mluvní </w:t>
      </w:r>
      <w:r w:rsidR="00CB0F89" w:rsidRPr="00AE71F3">
        <w:rPr>
          <w:rFonts w:asciiTheme="minorHAnsi" w:hAnsiTheme="minorHAnsi" w:cstheme="minorHAnsi"/>
          <w:sz w:val="20"/>
          <w:szCs w:val="20"/>
        </w:rPr>
        <w:t>stran</w:t>
      </w:r>
      <w:r>
        <w:rPr>
          <w:rFonts w:asciiTheme="minorHAnsi" w:hAnsiTheme="minorHAnsi" w:cstheme="minorHAnsi"/>
          <w:sz w:val="20"/>
          <w:szCs w:val="20"/>
        </w:rPr>
        <w:t xml:space="preserve">a povinna informovat druhou </w:t>
      </w:r>
      <w:r w:rsidR="0068542C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mluvní stranu </w:t>
      </w:r>
      <w:r w:rsidR="00CB0F89" w:rsidRPr="00AE71F3">
        <w:rPr>
          <w:rFonts w:asciiTheme="minorHAnsi" w:hAnsiTheme="minorHAnsi" w:cstheme="minorHAnsi"/>
          <w:sz w:val="20"/>
          <w:szCs w:val="20"/>
        </w:rPr>
        <w:t>předtím, než dojde ke změně kontaktní osoby</w:t>
      </w:r>
      <w:r w:rsidR="00E13E7A">
        <w:rPr>
          <w:rFonts w:asciiTheme="minorHAnsi" w:hAnsiTheme="minorHAnsi" w:cstheme="minorHAnsi"/>
          <w:sz w:val="20"/>
          <w:szCs w:val="20"/>
        </w:rPr>
        <w:t>, případně bezodkladně po změně, jestliže nebylo možné oznámit předem</w:t>
      </w:r>
      <w:r w:rsidR="00CB0F89" w:rsidRPr="00AE71F3">
        <w:rPr>
          <w:rFonts w:asciiTheme="minorHAnsi" w:hAnsiTheme="minorHAnsi" w:cstheme="minorHAnsi"/>
          <w:sz w:val="20"/>
          <w:szCs w:val="20"/>
        </w:rPr>
        <w:t xml:space="preserve">. Tato změna nevyžaduje formu písemného dodatku k této </w:t>
      </w:r>
      <w:r w:rsidR="0068542C">
        <w:rPr>
          <w:rFonts w:asciiTheme="minorHAnsi" w:hAnsiTheme="minorHAnsi" w:cstheme="minorHAnsi"/>
          <w:sz w:val="20"/>
          <w:szCs w:val="20"/>
        </w:rPr>
        <w:t>dohodě</w:t>
      </w:r>
      <w:r w:rsidR="00CB0F89" w:rsidRPr="00AE71F3">
        <w:rPr>
          <w:rFonts w:asciiTheme="minorHAnsi" w:hAnsiTheme="minorHAnsi" w:cstheme="minorHAnsi"/>
          <w:sz w:val="20"/>
          <w:szCs w:val="20"/>
        </w:rPr>
        <w:t>.</w:t>
      </w:r>
    </w:p>
    <w:p w14:paraId="13E2A22D" w14:textId="359CB17B" w:rsidR="00E45A2C" w:rsidRPr="00503839" w:rsidRDefault="00E45A2C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E71F3">
        <w:rPr>
          <w:rFonts w:asciiTheme="minorHAnsi" w:hAnsiTheme="minorHAnsi" w:cstheme="minorHAnsi"/>
          <w:sz w:val="20"/>
          <w:szCs w:val="20"/>
        </w:rPr>
        <w:t xml:space="preserve">Podmínkou pro </w:t>
      </w:r>
      <w:r w:rsidR="0068542C">
        <w:rPr>
          <w:rFonts w:asciiTheme="minorHAnsi" w:hAnsiTheme="minorHAnsi" w:cstheme="minorHAnsi"/>
          <w:sz w:val="20"/>
          <w:szCs w:val="20"/>
        </w:rPr>
        <w:t>úhradu</w:t>
      </w:r>
      <w:r w:rsidR="0068542C"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="006365B1" w:rsidRPr="00AE71F3">
        <w:rPr>
          <w:rFonts w:asciiTheme="minorHAnsi" w:hAnsiTheme="minorHAnsi" w:cstheme="minorHAnsi"/>
          <w:sz w:val="20"/>
          <w:szCs w:val="20"/>
        </w:rPr>
        <w:t>bonusu</w:t>
      </w:r>
      <w:r w:rsidRPr="00AE71F3">
        <w:rPr>
          <w:rFonts w:asciiTheme="minorHAnsi" w:hAnsiTheme="minorHAnsi" w:cstheme="minorHAnsi"/>
          <w:sz w:val="20"/>
          <w:szCs w:val="20"/>
        </w:rPr>
        <w:t xml:space="preserve"> ze strany </w:t>
      </w:r>
      <w:r w:rsidR="00EA327B" w:rsidRPr="00AE71F3">
        <w:rPr>
          <w:rFonts w:asciiTheme="minorHAnsi" w:hAnsiTheme="minorHAnsi" w:cstheme="minorHAnsi"/>
          <w:sz w:val="20"/>
          <w:szCs w:val="20"/>
        </w:rPr>
        <w:t>Prodávajícího</w:t>
      </w:r>
      <w:r w:rsidRPr="00AE71F3">
        <w:rPr>
          <w:rFonts w:asciiTheme="minorHAnsi" w:hAnsiTheme="minorHAnsi" w:cstheme="minorHAnsi"/>
          <w:sz w:val="20"/>
          <w:szCs w:val="20"/>
        </w:rPr>
        <w:t xml:space="preserve"> je, že veškeré pohledávky </w:t>
      </w:r>
      <w:r w:rsidR="00EA327B" w:rsidRPr="00AE71F3">
        <w:rPr>
          <w:rFonts w:asciiTheme="minorHAnsi" w:hAnsiTheme="minorHAnsi" w:cstheme="minorHAnsi"/>
          <w:sz w:val="20"/>
          <w:szCs w:val="20"/>
        </w:rPr>
        <w:t xml:space="preserve">Prodávajícího </w:t>
      </w:r>
      <w:r w:rsidRPr="00AE71F3">
        <w:rPr>
          <w:rFonts w:asciiTheme="minorHAnsi" w:hAnsiTheme="minorHAnsi" w:cstheme="minorHAnsi"/>
          <w:sz w:val="20"/>
          <w:szCs w:val="20"/>
        </w:rPr>
        <w:t xml:space="preserve">vůči Kupujícímu vzniklé v Rozhodném období, za které se </w:t>
      </w:r>
      <w:r w:rsidR="00EA327B" w:rsidRPr="00503839">
        <w:rPr>
          <w:rFonts w:asciiTheme="minorHAnsi" w:hAnsiTheme="minorHAnsi" w:cstheme="minorHAnsi"/>
          <w:sz w:val="20"/>
          <w:szCs w:val="20"/>
        </w:rPr>
        <w:t>bonus</w:t>
      </w:r>
      <w:r w:rsidRPr="00503839">
        <w:rPr>
          <w:rFonts w:asciiTheme="minorHAnsi" w:hAnsiTheme="minorHAnsi" w:cstheme="minorHAnsi"/>
          <w:sz w:val="20"/>
          <w:szCs w:val="20"/>
        </w:rPr>
        <w:t xml:space="preserve"> poskytuje, budou </w:t>
      </w:r>
      <w:r w:rsidR="00EA327B" w:rsidRPr="00503839">
        <w:rPr>
          <w:rFonts w:asciiTheme="minorHAnsi" w:hAnsiTheme="minorHAnsi" w:cstheme="minorHAnsi"/>
          <w:sz w:val="20"/>
          <w:szCs w:val="20"/>
        </w:rPr>
        <w:t xml:space="preserve">Prodávajícímu </w:t>
      </w:r>
      <w:r w:rsidRPr="00503839">
        <w:rPr>
          <w:rFonts w:asciiTheme="minorHAnsi" w:hAnsiTheme="minorHAnsi" w:cstheme="minorHAnsi"/>
          <w:sz w:val="20"/>
          <w:szCs w:val="20"/>
        </w:rPr>
        <w:t>Kupujícím uhrazeny</w:t>
      </w:r>
      <w:r w:rsidR="00541579" w:rsidRPr="00503839">
        <w:rPr>
          <w:rFonts w:asciiTheme="minorHAnsi" w:hAnsiTheme="minorHAnsi" w:cstheme="minorHAnsi"/>
          <w:sz w:val="20"/>
          <w:szCs w:val="20"/>
        </w:rPr>
        <w:t xml:space="preserve"> ve</w:t>
      </w:r>
      <w:r w:rsidR="0068542C">
        <w:rPr>
          <w:rFonts w:asciiTheme="minorHAnsi" w:hAnsiTheme="minorHAnsi" w:cstheme="minorHAnsi"/>
          <w:sz w:val="20"/>
          <w:szCs w:val="20"/>
        </w:rPr>
        <w:t xml:space="preserve"> lhůtě</w:t>
      </w:r>
      <w:r w:rsidR="0015153C">
        <w:rPr>
          <w:rFonts w:asciiTheme="minorHAnsi" w:hAnsiTheme="minorHAnsi" w:cstheme="minorHAnsi"/>
          <w:sz w:val="20"/>
          <w:szCs w:val="20"/>
        </w:rPr>
        <w:t xml:space="preserve"> jejich</w:t>
      </w:r>
      <w:r w:rsidR="00541579" w:rsidRPr="00503839">
        <w:rPr>
          <w:rFonts w:asciiTheme="minorHAnsi" w:hAnsiTheme="minorHAnsi" w:cstheme="minorHAnsi"/>
          <w:sz w:val="20"/>
          <w:szCs w:val="20"/>
        </w:rPr>
        <w:t xml:space="preserve"> splatnosti</w:t>
      </w:r>
      <w:r w:rsidR="007B3514">
        <w:rPr>
          <w:rFonts w:asciiTheme="minorHAnsi" w:hAnsiTheme="minorHAnsi" w:cstheme="minorHAnsi"/>
          <w:sz w:val="20"/>
          <w:szCs w:val="20"/>
        </w:rPr>
        <w:t xml:space="preserve">. </w:t>
      </w:r>
      <w:r w:rsidRPr="00503839">
        <w:rPr>
          <w:rFonts w:asciiTheme="minorHAnsi" w:hAnsiTheme="minorHAnsi" w:cstheme="minorHAnsi"/>
          <w:sz w:val="20"/>
          <w:szCs w:val="20"/>
        </w:rPr>
        <w:t>V</w:t>
      </w:r>
      <w:r w:rsidR="0068542C">
        <w:rPr>
          <w:rFonts w:asciiTheme="minorHAnsi" w:hAnsiTheme="minorHAnsi" w:cstheme="minorHAnsi"/>
          <w:sz w:val="20"/>
          <w:szCs w:val="20"/>
        </w:rPr>
        <w:t> </w:t>
      </w:r>
      <w:r w:rsidRPr="00503839">
        <w:rPr>
          <w:rFonts w:asciiTheme="minorHAnsi" w:hAnsiTheme="minorHAnsi" w:cstheme="minorHAnsi"/>
          <w:sz w:val="20"/>
          <w:szCs w:val="20"/>
        </w:rPr>
        <w:t>případě, že bude Kupující v</w:t>
      </w:r>
      <w:r w:rsidR="0068542C">
        <w:rPr>
          <w:rFonts w:asciiTheme="minorHAnsi" w:hAnsiTheme="minorHAnsi" w:cstheme="minorHAnsi"/>
          <w:sz w:val="20"/>
          <w:szCs w:val="20"/>
        </w:rPr>
        <w:t> </w:t>
      </w:r>
      <w:r w:rsidRPr="00503839">
        <w:rPr>
          <w:rFonts w:asciiTheme="minorHAnsi" w:hAnsiTheme="minorHAnsi" w:cstheme="minorHAnsi"/>
          <w:sz w:val="20"/>
          <w:szCs w:val="20"/>
        </w:rPr>
        <w:t>prodlení s</w:t>
      </w:r>
      <w:r w:rsidR="0068542C">
        <w:rPr>
          <w:rFonts w:asciiTheme="minorHAnsi" w:hAnsiTheme="minorHAnsi" w:cstheme="minorHAnsi"/>
          <w:sz w:val="20"/>
          <w:szCs w:val="20"/>
        </w:rPr>
        <w:t xml:space="preserve"> úhradou</w:t>
      </w:r>
      <w:r w:rsidRPr="00503839">
        <w:rPr>
          <w:rFonts w:asciiTheme="minorHAnsi" w:hAnsiTheme="minorHAnsi" w:cstheme="minorHAnsi"/>
          <w:sz w:val="20"/>
          <w:szCs w:val="20"/>
        </w:rPr>
        <w:t xml:space="preserve"> svý</w:t>
      </w:r>
      <w:r w:rsidR="0068542C">
        <w:rPr>
          <w:rFonts w:asciiTheme="minorHAnsi" w:hAnsiTheme="minorHAnsi" w:cstheme="minorHAnsi"/>
          <w:sz w:val="20"/>
          <w:szCs w:val="20"/>
        </w:rPr>
        <w:t>ch</w:t>
      </w:r>
      <w:r w:rsidRPr="00503839">
        <w:rPr>
          <w:rFonts w:asciiTheme="minorHAnsi" w:hAnsiTheme="minorHAnsi" w:cstheme="minorHAnsi"/>
          <w:sz w:val="20"/>
          <w:szCs w:val="20"/>
        </w:rPr>
        <w:t xml:space="preserve"> </w:t>
      </w:r>
      <w:r w:rsidR="0068542C">
        <w:rPr>
          <w:rFonts w:asciiTheme="minorHAnsi" w:hAnsiTheme="minorHAnsi" w:cstheme="minorHAnsi"/>
          <w:sz w:val="20"/>
          <w:szCs w:val="20"/>
        </w:rPr>
        <w:t>splatných závazků</w:t>
      </w:r>
      <w:r w:rsidRPr="00503839">
        <w:rPr>
          <w:rFonts w:asciiTheme="minorHAnsi" w:hAnsiTheme="minorHAnsi" w:cstheme="minorHAnsi"/>
          <w:sz w:val="20"/>
          <w:szCs w:val="20"/>
        </w:rPr>
        <w:t xml:space="preserve"> v Rozhodném období, za které je poskytován </w:t>
      </w:r>
      <w:r w:rsidR="0068542C">
        <w:rPr>
          <w:rFonts w:asciiTheme="minorHAnsi" w:hAnsiTheme="minorHAnsi" w:cstheme="minorHAnsi"/>
          <w:sz w:val="20"/>
          <w:szCs w:val="20"/>
        </w:rPr>
        <w:t>bonus</w:t>
      </w:r>
      <w:r w:rsidR="0068542C" w:rsidRPr="00503839">
        <w:rPr>
          <w:rFonts w:asciiTheme="minorHAnsi" w:hAnsiTheme="minorHAnsi" w:cstheme="minorHAnsi"/>
          <w:sz w:val="20"/>
          <w:szCs w:val="20"/>
        </w:rPr>
        <w:t xml:space="preserve"> </w:t>
      </w:r>
      <w:r w:rsidRPr="00503839">
        <w:rPr>
          <w:rFonts w:asciiTheme="minorHAnsi" w:hAnsiTheme="minorHAnsi" w:cstheme="minorHAnsi"/>
          <w:sz w:val="20"/>
          <w:szCs w:val="20"/>
        </w:rPr>
        <w:t xml:space="preserve">dle této dohody, je </w:t>
      </w:r>
      <w:r w:rsidR="0068542C">
        <w:rPr>
          <w:rFonts w:asciiTheme="minorHAnsi" w:hAnsiTheme="minorHAnsi" w:cstheme="minorHAnsi"/>
          <w:sz w:val="20"/>
          <w:szCs w:val="20"/>
        </w:rPr>
        <w:t>bonus</w:t>
      </w:r>
      <w:r w:rsidR="0068542C" w:rsidRPr="00503839">
        <w:rPr>
          <w:rFonts w:asciiTheme="minorHAnsi" w:hAnsiTheme="minorHAnsi" w:cstheme="minorHAnsi"/>
          <w:sz w:val="20"/>
          <w:szCs w:val="20"/>
        </w:rPr>
        <w:t xml:space="preserve"> </w:t>
      </w:r>
      <w:r w:rsidRPr="00503839">
        <w:rPr>
          <w:rFonts w:asciiTheme="minorHAnsi" w:hAnsiTheme="minorHAnsi" w:cstheme="minorHAnsi"/>
          <w:sz w:val="20"/>
          <w:szCs w:val="20"/>
        </w:rPr>
        <w:t>splatn</w:t>
      </w:r>
      <w:r w:rsidR="0068542C">
        <w:rPr>
          <w:rFonts w:asciiTheme="minorHAnsi" w:hAnsiTheme="minorHAnsi" w:cstheme="minorHAnsi"/>
          <w:sz w:val="20"/>
          <w:szCs w:val="20"/>
        </w:rPr>
        <w:t>ý</w:t>
      </w:r>
      <w:r w:rsidRPr="00503839">
        <w:rPr>
          <w:rFonts w:asciiTheme="minorHAnsi" w:hAnsiTheme="minorHAnsi" w:cstheme="minorHAnsi"/>
          <w:sz w:val="20"/>
          <w:szCs w:val="20"/>
        </w:rPr>
        <w:t xml:space="preserve"> do 10 dnů po úhradě takového posledního splatného závazku včetně jeho příslušenství.</w:t>
      </w:r>
    </w:p>
    <w:p w14:paraId="4490EB63" w14:textId="45A98D80" w:rsidR="00CB0F89" w:rsidRDefault="00506190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368D8">
        <w:rPr>
          <w:rFonts w:asciiTheme="minorHAnsi" w:hAnsiTheme="minorHAnsi" w:cstheme="minorHAnsi"/>
          <w:sz w:val="20"/>
          <w:szCs w:val="20"/>
        </w:rPr>
        <w:t xml:space="preserve">Tato dohoda je sepsána ve </w:t>
      </w:r>
      <w:r w:rsidR="00CB0F89" w:rsidRPr="008368D8">
        <w:rPr>
          <w:rFonts w:asciiTheme="minorHAnsi" w:hAnsiTheme="minorHAnsi" w:cstheme="minorHAnsi"/>
          <w:sz w:val="20"/>
          <w:szCs w:val="20"/>
        </w:rPr>
        <w:t xml:space="preserve">3 </w:t>
      </w:r>
      <w:r w:rsidRPr="008368D8">
        <w:rPr>
          <w:rFonts w:asciiTheme="minorHAnsi" w:hAnsiTheme="minorHAnsi" w:cstheme="minorHAnsi"/>
          <w:sz w:val="20"/>
          <w:szCs w:val="20"/>
        </w:rPr>
        <w:t>stejnopisech s platností originálu</w:t>
      </w:r>
      <w:r w:rsidR="00CB0F89" w:rsidRPr="008368D8">
        <w:rPr>
          <w:rFonts w:asciiTheme="minorHAnsi" w:hAnsiTheme="minorHAnsi" w:cstheme="minorHAnsi"/>
          <w:sz w:val="20"/>
          <w:szCs w:val="20"/>
        </w:rPr>
        <w:t xml:space="preserve">, </w:t>
      </w:r>
      <w:r w:rsidR="00AE71F3" w:rsidRPr="008368D8">
        <w:rPr>
          <w:rFonts w:asciiTheme="minorHAnsi" w:hAnsiTheme="minorHAnsi" w:cstheme="minorHAnsi"/>
          <w:sz w:val="20"/>
          <w:szCs w:val="20"/>
        </w:rPr>
        <w:t>P</w:t>
      </w:r>
      <w:r w:rsidR="00CB0F89" w:rsidRPr="008368D8">
        <w:rPr>
          <w:rFonts w:asciiTheme="minorHAnsi" w:hAnsiTheme="minorHAnsi" w:cstheme="minorHAnsi"/>
          <w:sz w:val="20"/>
          <w:szCs w:val="20"/>
        </w:rPr>
        <w:t>rodávající obdrží</w:t>
      </w:r>
      <w:r w:rsidRPr="008368D8">
        <w:rPr>
          <w:rFonts w:asciiTheme="minorHAnsi" w:hAnsiTheme="minorHAnsi" w:cstheme="minorHAnsi"/>
          <w:sz w:val="20"/>
          <w:szCs w:val="20"/>
        </w:rPr>
        <w:t xml:space="preserve"> jedno vyhotovení</w:t>
      </w:r>
      <w:r w:rsidR="00CB0F89" w:rsidRPr="008368D8">
        <w:rPr>
          <w:rFonts w:asciiTheme="minorHAnsi" w:hAnsiTheme="minorHAnsi" w:cstheme="minorHAnsi"/>
          <w:sz w:val="20"/>
          <w:szCs w:val="20"/>
        </w:rPr>
        <w:t xml:space="preserve"> a </w:t>
      </w:r>
      <w:r w:rsidR="00AE71F3" w:rsidRPr="008368D8">
        <w:rPr>
          <w:rFonts w:asciiTheme="minorHAnsi" w:hAnsiTheme="minorHAnsi" w:cstheme="minorHAnsi"/>
          <w:sz w:val="20"/>
          <w:szCs w:val="20"/>
        </w:rPr>
        <w:t>K</w:t>
      </w:r>
      <w:r w:rsidR="00CB0F89" w:rsidRPr="008368D8">
        <w:rPr>
          <w:rFonts w:asciiTheme="minorHAnsi" w:hAnsiTheme="minorHAnsi" w:cstheme="minorHAnsi"/>
          <w:sz w:val="20"/>
          <w:szCs w:val="20"/>
        </w:rPr>
        <w:t>upující dvě vyhotovení.</w:t>
      </w:r>
    </w:p>
    <w:p w14:paraId="14A637FA" w14:textId="37A38BEB" w:rsidR="002B0EFA" w:rsidRPr="008810A7" w:rsidRDefault="002B0EFA" w:rsidP="002B0EF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B0EFA">
        <w:rPr>
          <w:rFonts w:asciiTheme="minorHAnsi" w:hAnsiTheme="minorHAnsi" w:cstheme="minorHAnsi"/>
          <w:sz w:val="20"/>
          <w:szCs w:val="20"/>
        </w:rPr>
        <w:t xml:space="preserve">Tato </w:t>
      </w:r>
      <w:r>
        <w:rPr>
          <w:rFonts w:asciiTheme="minorHAnsi" w:hAnsiTheme="minorHAnsi" w:cstheme="minorHAnsi"/>
          <w:sz w:val="20"/>
          <w:szCs w:val="20"/>
        </w:rPr>
        <w:t>dohoda</w:t>
      </w:r>
      <w:r w:rsidRPr="002B0EFA">
        <w:rPr>
          <w:rFonts w:asciiTheme="minorHAnsi" w:hAnsiTheme="minorHAnsi" w:cstheme="minorHAnsi"/>
          <w:sz w:val="20"/>
          <w:szCs w:val="20"/>
        </w:rPr>
        <w:t xml:space="preserve"> nabývá platnosti dnem podpisu oprávněnými osobami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2B0EFA">
        <w:rPr>
          <w:rFonts w:asciiTheme="minorHAnsi" w:hAnsiTheme="minorHAnsi" w:cstheme="minorHAnsi"/>
          <w:sz w:val="20"/>
          <w:szCs w:val="20"/>
        </w:rPr>
        <w:t>mluvní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2B0EFA">
        <w:rPr>
          <w:rFonts w:asciiTheme="minorHAnsi" w:hAnsiTheme="minorHAnsi" w:cstheme="minorHAnsi"/>
          <w:sz w:val="20"/>
          <w:szCs w:val="20"/>
        </w:rPr>
        <w:t xml:space="preserve"> stran a účinnosti dnem jejího uveřejnění v registru smluv v souladu se zákonem č. 340/2015 Sb., o zvláštních podmínkách účinnosti některých smluv, uveřejňování těchto smluv a o registru smluv (zákon o registru smluv), ve znění pozdějších předpisů. Smluvní strany se dohodly, že </w:t>
      </w:r>
      <w:r>
        <w:rPr>
          <w:rFonts w:asciiTheme="minorHAnsi" w:hAnsiTheme="minorHAnsi" w:cstheme="minorHAnsi"/>
          <w:sz w:val="20"/>
          <w:szCs w:val="20"/>
        </w:rPr>
        <w:t xml:space="preserve">do </w:t>
      </w:r>
      <w:r w:rsidRPr="00CC57BA">
        <w:rPr>
          <w:rFonts w:asciiTheme="minorHAnsi" w:hAnsiTheme="minorHAnsi" w:cstheme="minorHAnsi"/>
          <w:sz w:val="20"/>
          <w:szCs w:val="20"/>
        </w:rPr>
        <w:t xml:space="preserve">celkového obratu </w:t>
      </w:r>
      <w:r w:rsidRPr="00415715">
        <w:rPr>
          <w:rFonts w:asciiTheme="minorHAnsi" w:hAnsiTheme="minorHAnsi"/>
          <w:sz w:val="20"/>
          <w:szCs w:val="20"/>
        </w:rPr>
        <w:t xml:space="preserve">pro výpočet </w:t>
      </w:r>
      <w:r>
        <w:rPr>
          <w:rFonts w:asciiTheme="minorHAnsi" w:hAnsiTheme="minorHAnsi"/>
          <w:sz w:val="20"/>
          <w:szCs w:val="20"/>
        </w:rPr>
        <w:t xml:space="preserve">bonusu se započítají rovněž všechny nákupy, viz odst. 3 výše, realizované před účinností dohody, tedy od 1. 1. </w:t>
      </w:r>
      <w:r w:rsidRPr="002B0EFA">
        <w:rPr>
          <w:rFonts w:asciiTheme="minorHAnsi" w:hAnsiTheme="minorHAnsi" w:cstheme="minorHAnsi"/>
          <w:sz w:val="20"/>
          <w:szCs w:val="20"/>
        </w:rPr>
        <w:t xml:space="preserve">do její účinností.  </w:t>
      </w:r>
    </w:p>
    <w:p w14:paraId="78745E54" w14:textId="049F2DFF" w:rsidR="00506190" w:rsidRPr="00F13C2F" w:rsidRDefault="00ED6CDA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368D8">
        <w:rPr>
          <w:rFonts w:asciiTheme="minorHAnsi" w:hAnsiTheme="minorHAnsi" w:cstheme="minorHAnsi"/>
          <w:sz w:val="20"/>
          <w:szCs w:val="20"/>
        </w:rPr>
        <w:t xml:space="preserve">Tato dohoda se uzavírá </w:t>
      </w:r>
      <w:r w:rsidR="009F6856" w:rsidRPr="008368D8">
        <w:rPr>
          <w:rFonts w:asciiTheme="minorHAnsi" w:hAnsiTheme="minorHAnsi" w:cstheme="minorHAnsi"/>
          <w:sz w:val="20"/>
          <w:szCs w:val="20"/>
        </w:rPr>
        <w:t>do 31.</w:t>
      </w:r>
      <w:r w:rsidRPr="008368D8">
        <w:rPr>
          <w:rFonts w:asciiTheme="minorHAnsi" w:hAnsiTheme="minorHAnsi" w:cstheme="minorHAnsi"/>
          <w:sz w:val="20"/>
          <w:szCs w:val="20"/>
        </w:rPr>
        <w:t xml:space="preserve"> </w:t>
      </w:r>
      <w:r w:rsidR="009F6856" w:rsidRPr="008368D8">
        <w:rPr>
          <w:rFonts w:asciiTheme="minorHAnsi" w:hAnsiTheme="minorHAnsi" w:cstheme="minorHAnsi"/>
          <w:sz w:val="20"/>
          <w:szCs w:val="20"/>
        </w:rPr>
        <w:t>12.</w:t>
      </w:r>
      <w:r w:rsidRPr="008368D8">
        <w:rPr>
          <w:rFonts w:asciiTheme="minorHAnsi" w:hAnsiTheme="minorHAnsi" w:cstheme="minorHAnsi"/>
          <w:sz w:val="20"/>
          <w:szCs w:val="20"/>
        </w:rPr>
        <w:t xml:space="preserve"> </w:t>
      </w:r>
      <w:r w:rsidR="009F6856" w:rsidRPr="008368D8">
        <w:rPr>
          <w:rFonts w:asciiTheme="minorHAnsi" w:hAnsiTheme="minorHAnsi" w:cstheme="minorHAnsi"/>
          <w:sz w:val="20"/>
          <w:szCs w:val="20"/>
        </w:rPr>
        <w:t>202</w:t>
      </w:r>
      <w:r w:rsidR="00B2007B">
        <w:rPr>
          <w:rFonts w:asciiTheme="minorHAnsi" w:hAnsiTheme="minorHAnsi" w:cstheme="minorHAnsi"/>
          <w:sz w:val="20"/>
          <w:szCs w:val="20"/>
        </w:rPr>
        <w:t>5</w:t>
      </w:r>
      <w:r w:rsidR="009F6856" w:rsidRPr="008368D8">
        <w:rPr>
          <w:rFonts w:asciiTheme="minorHAnsi" w:hAnsiTheme="minorHAnsi" w:cstheme="minorHAnsi"/>
          <w:sz w:val="20"/>
          <w:szCs w:val="20"/>
        </w:rPr>
        <w:t xml:space="preserve"> </w:t>
      </w:r>
      <w:r w:rsidRPr="008368D8">
        <w:rPr>
          <w:rFonts w:asciiTheme="minorHAnsi" w:hAnsiTheme="minorHAnsi" w:cstheme="minorHAnsi"/>
          <w:sz w:val="20"/>
          <w:szCs w:val="20"/>
        </w:rPr>
        <w:t>a je možné jí</w:t>
      </w:r>
      <w:r w:rsidR="009F6856" w:rsidRPr="008368D8">
        <w:rPr>
          <w:rFonts w:asciiTheme="minorHAnsi" w:hAnsiTheme="minorHAnsi" w:cstheme="minorHAnsi"/>
          <w:sz w:val="20"/>
          <w:szCs w:val="20"/>
        </w:rPr>
        <w:t xml:space="preserve"> prodlouž</w:t>
      </w:r>
      <w:r w:rsidRPr="008368D8">
        <w:rPr>
          <w:rFonts w:asciiTheme="minorHAnsi" w:hAnsiTheme="minorHAnsi" w:cstheme="minorHAnsi"/>
          <w:sz w:val="20"/>
          <w:szCs w:val="20"/>
        </w:rPr>
        <w:t xml:space="preserve">it formou </w:t>
      </w:r>
      <w:r w:rsidR="009F6856" w:rsidRPr="008368D8">
        <w:rPr>
          <w:rFonts w:asciiTheme="minorHAnsi" w:hAnsiTheme="minorHAnsi" w:cstheme="minorHAnsi"/>
          <w:sz w:val="20"/>
          <w:szCs w:val="20"/>
        </w:rPr>
        <w:t>dodatku</w:t>
      </w:r>
      <w:r w:rsidRPr="008368D8">
        <w:rPr>
          <w:rFonts w:asciiTheme="minorHAnsi" w:hAnsiTheme="minorHAnsi" w:cstheme="minorHAnsi"/>
          <w:sz w:val="20"/>
          <w:szCs w:val="20"/>
        </w:rPr>
        <w:t xml:space="preserve">. Dohodu je možné ukončit výpovědí, a to i bez uvedení důvodu a </w:t>
      </w:r>
      <w:r w:rsidR="009F6856" w:rsidRPr="008368D8">
        <w:rPr>
          <w:rFonts w:asciiTheme="minorHAnsi" w:hAnsiTheme="minorHAnsi" w:cstheme="minorHAnsi"/>
          <w:sz w:val="20"/>
          <w:szCs w:val="20"/>
        </w:rPr>
        <w:t>s výpovědní lhůtou 3 měsíce.</w:t>
      </w:r>
    </w:p>
    <w:p w14:paraId="684ED132" w14:textId="315F4197" w:rsidR="00965D00" w:rsidRPr="00F13C2F" w:rsidRDefault="00965D00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E71F3">
        <w:rPr>
          <w:rFonts w:asciiTheme="minorHAnsi" w:hAnsiTheme="minorHAnsi" w:cstheme="minorHAnsi"/>
          <w:sz w:val="20"/>
          <w:szCs w:val="20"/>
        </w:rPr>
        <w:t xml:space="preserve">Smluvní strany bezvýhradně souhlasí se zveřejněním </w:t>
      </w:r>
      <w:r w:rsidR="00E13E7A">
        <w:rPr>
          <w:rFonts w:asciiTheme="minorHAnsi" w:hAnsiTheme="minorHAnsi" w:cstheme="minorHAnsi"/>
          <w:sz w:val="20"/>
          <w:szCs w:val="20"/>
        </w:rPr>
        <w:t>dohody</w:t>
      </w:r>
      <w:r w:rsidR="00E13E7A"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Pr="00AE71F3">
        <w:rPr>
          <w:rFonts w:asciiTheme="minorHAnsi" w:hAnsiTheme="minorHAnsi" w:cstheme="minorHAnsi"/>
          <w:sz w:val="20"/>
          <w:szCs w:val="20"/>
        </w:rPr>
        <w:t xml:space="preserve">tak, aby tato </w:t>
      </w:r>
      <w:r w:rsidR="00E13E7A">
        <w:rPr>
          <w:rFonts w:asciiTheme="minorHAnsi" w:hAnsiTheme="minorHAnsi" w:cstheme="minorHAnsi"/>
          <w:sz w:val="20"/>
          <w:szCs w:val="20"/>
        </w:rPr>
        <w:t>dohoda</w:t>
      </w:r>
      <w:r w:rsidR="00E13E7A"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Pr="00AE71F3">
        <w:rPr>
          <w:rFonts w:asciiTheme="minorHAnsi" w:hAnsiTheme="minorHAnsi" w:cstheme="minorHAnsi"/>
          <w:sz w:val="20"/>
          <w:szCs w:val="20"/>
        </w:rPr>
        <w:t xml:space="preserve">mohla být předmětem poskytnuté informace ve smyslu zákona č. 106/1999 Sb., o svobodném přístupu k informacím, ve znění pozdějších předpisů. Smluvní strany rovněž souhlasí s </w:t>
      </w:r>
      <w:r w:rsidR="00E13E7A">
        <w:rPr>
          <w:rFonts w:asciiTheme="minorHAnsi" w:hAnsiTheme="minorHAnsi" w:cstheme="minorHAnsi"/>
          <w:sz w:val="20"/>
          <w:szCs w:val="20"/>
        </w:rPr>
        <w:t>u</w:t>
      </w:r>
      <w:r w:rsidRPr="00AE71F3">
        <w:rPr>
          <w:rFonts w:asciiTheme="minorHAnsi" w:hAnsiTheme="minorHAnsi" w:cstheme="minorHAnsi"/>
          <w:sz w:val="20"/>
          <w:szCs w:val="20"/>
        </w:rPr>
        <w:t xml:space="preserve">veřejněním plného znění </w:t>
      </w:r>
      <w:r w:rsidR="00E13E7A">
        <w:rPr>
          <w:rFonts w:asciiTheme="minorHAnsi" w:hAnsiTheme="minorHAnsi" w:cstheme="minorHAnsi"/>
          <w:sz w:val="20"/>
          <w:szCs w:val="20"/>
        </w:rPr>
        <w:t>dohody</w:t>
      </w:r>
      <w:r w:rsidR="00E13E7A" w:rsidRPr="00AE71F3">
        <w:rPr>
          <w:rFonts w:asciiTheme="minorHAnsi" w:hAnsiTheme="minorHAnsi" w:cstheme="minorHAnsi"/>
          <w:sz w:val="20"/>
          <w:szCs w:val="20"/>
        </w:rPr>
        <w:t xml:space="preserve"> </w:t>
      </w:r>
      <w:r w:rsidRPr="00AE71F3">
        <w:rPr>
          <w:rFonts w:asciiTheme="minorHAnsi" w:hAnsiTheme="minorHAnsi" w:cstheme="minorHAnsi"/>
          <w:sz w:val="20"/>
          <w:szCs w:val="20"/>
        </w:rPr>
        <w:t>dle zákona č. 340/2015 Sb., o zvláštních podmínkách účinnosti některých smluv, uveřejňování těchto smluv a o registru smluv (zákon o registru smluv)</w:t>
      </w:r>
      <w:r w:rsidR="00241DA0">
        <w:rPr>
          <w:rFonts w:asciiTheme="minorHAnsi" w:hAnsiTheme="minorHAnsi" w:cstheme="minorHAnsi"/>
          <w:sz w:val="20"/>
          <w:szCs w:val="20"/>
        </w:rPr>
        <w:t>, ve znění pozdějších předpisů</w:t>
      </w:r>
      <w:r w:rsidRPr="00AE71F3">
        <w:rPr>
          <w:rFonts w:asciiTheme="minorHAnsi" w:hAnsiTheme="minorHAnsi" w:cstheme="minorHAnsi"/>
          <w:sz w:val="20"/>
          <w:szCs w:val="20"/>
        </w:rPr>
        <w:t>.</w:t>
      </w:r>
    </w:p>
    <w:p w14:paraId="2353AF62" w14:textId="1608BD31" w:rsidR="00097CDD" w:rsidRPr="00AE71F3" w:rsidRDefault="00097CDD" w:rsidP="00F13C2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E71F3">
        <w:rPr>
          <w:rFonts w:asciiTheme="minorHAnsi" w:hAnsiTheme="minorHAnsi" w:cstheme="minorHAnsi"/>
          <w:sz w:val="20"/>
          <w:szCs w:val="20"/>
        </w:rPr>
        <w:t>Případné spory z této dohody budou řešeny přednostně smírnou cestou, v opačném případě bude spory řešit místně příslušný soud České republiky dle českého právního řádu.</w:t>
      </w:r>
    </w:p>
    <w:p w14:paraId="1D3CD0AD" w14:textId="3C94283F" w:rsidR="002A5030" w:rsidRPr="00AE71F3" w:rsidRDefault="00097CDD" w:rsidP="00A1113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11139">
        <w:rPr>
          <w:rFonts w:asciiTheme="minorHAnsi" w:hAnsiTheme="minorHAnsi" w:cstheme="minorHAnsi"/>
          <w:sz w:val="20"/>
          <w:szCs w:val="20"/>
        </w:rPr>
        <w:t xml:space="preserve">Poté, co se </w:t>
      </w:r>
      <w:r w:rsidR="002B76CB">
        <w:rPr>
          <w:rFonts w:asciiTheme="minorHAnsi" w:hAnsiTheme="minorHAnsi" w:cstheme="minorHAnsi"/>
          <w:sz w:val="20"/>
          <w:szCs w:val="20"/>
        </w:rPr>
        <w:t>S</w:t>
      </w:r>
      <w:r w:rsidRPr="00A11139">
        <w:rPr>
          <w:rFonts w:asciiTheme="minorHAnsi" w:hAnsiTheme="minorHAnsi" w:cstheme="minorHAnsi"/>
          <w:sz w:val="20"/>
          <w:szCs w:val="20"/>
        </w:rPr>
        <w:t xml:space="preserve">mluvní strany seznámily s obsahem této dohody, prohlašují, že byla sepsána podle jejich pravé, svobodné a úplné vůle, a že jim není známa žádná zákonná překážka, pro kterou by </w:t>
      </w:r>
      <w:r w:rsidR="00415715" w:rsidRPr="00A11139">
        <w:rPr>
          <w:rFonts w:asciiTheme="minorHAnsi" w:hAnsiTheme="minorHAnsi" w:cstheme="minorHAnsi"/>
          <w:sz w:val="20"/>
          <w:szCs w:val="20"/>
        </w:rPr>
        <w:t>dohodu</w:t>
      </w:r>
      <w:r w:rsidRPr="00A11139">
        <w:rPr>
          <w:rFonts w:asciiTheme="minorHAnsi" w:hAnsiTheme="minorHAnsi" w:cstheme="minorHAnsi"/>
          <w:sz w:val="20"/>
          <w:szCs w:val="20"/>
        </w:rPr>
        <w:t xml:space="preserve"> nemohly uzavřít, na důkaz čehož připojují své vlastnoruční podpisy.</w:t>
      </w:r>
      <w:r w:rsidR="00F23A6B" w:rsidRPr="00AE71F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315F970" w14:textId="77777777" w:rsidR="00415715" w:rsidRDefault="00415715" w:rsidP="0044476B">
      <w:pPr>
        <w:rPr>
          <w:rFonts w:asciiTheme="minorHAnsi" w:hAnsiTheme="minorHAnsi"/>
          <w:sz w:val="22"/>
          <w:szCs w:val="22"/>
        </w:rPr>
      </w:pPr>
    </w:p>
    <w:p w14:paraId="3D0F1D5F" w14:textId="5C87CBE7" w:rsidR="00EC6837" w:rsidRDefault="00785FEE" w:rsidP="0044476B">
      <w:pPr>
        <w:tabs>
          <w:tab w:val="left" w:pos="3969"/>
        </w:tabs>
        <w:spacing w:after="120"/>
        <w:ind w:left="378" w:hanging="3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Prodávající</w:t>
      </w:r>
      <w:r w:rsidR="00675B0C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Kup</w:t>
      </w:r>
      <w:r w:rsidR="00675B0C"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jící</w:t>
      </w:r>
      <w:r w:rsidR="00675B0C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6F91D8F3" w14:textId="6E85C6EA" w:rsidR="00675B0C" w:rsidRDefault="00675B0C" w:rsidP="00EC6837">
      <w:pPr>
        <w:tabs>
          <w:tab w:val="left" w:pos="3969"/>
        </w:tabs>
        <w:spacing w:after="120"/>
        <w:ind w:left="378" w:hanging="3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Ve Stříbrné Skalici, dne </w:t>
      </w:r>
      <w:r w:rsidR="00CB0F89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V Praze, dne </w:t>
      </w:r>
    </w:p>
    <w:p w14:paraId="5B3325E2" w14:textId="16720B1F" w:rsidR="00675B0C" w:rsidRDefault="00675B0C" w:rsidP="0044476B">
      <w:pPr>
        <w:tabs>
          <w:tab w:val="left" w:pos="3969"/>
        </w:tabs>
        <w:spacing w:after="120"/>
        <w:jc w:val="both"/>
        <w:rPr>
          <w:rFonts w:ascii="Calibri" w:hAnsi="Calibri" w:cs="Calibri"/>
          <w:sz w:val="20"/>
          <w:szCs w:val="20"/>
        </w:rPr>
      </w:pPr>
    </w:p>
    <w:p w14:paraId="30216EF7" w14:textId="77777777" w:rsidR="0044476B" w:rsidRDefault="0044476B" w:rsidP="0044476B">
      <w:pPr>
        <w:tabs>
          <w:tab w:val="left" w:pos="3969"/>
        </w:tabs>
        <w:spacing w:after="120"/>
        <w:jc w:val="both"/>
        <w:rPr>
          <w:rFonts w:ascii="Calibri" w:hAnsi="Calibri" w:cs="Calibri"/>
          <w:sz w:val="20"/>
          <w:szCs w:val="20"/>
        </w:rPr>
      </w:pPr>
    </w:p>
    <w:p w14:paraId="63FD2983" w14:textId="0A411CEB" w:rsidR="00675B0C" w:rsidRDefault="00675B0C" w:rsidP="0044476B">
      <w:pPr>
        <w:tabs>
          <w:tab w:val="left" w:pos="3969"/>
        </w:tabs>
        <w:ind w:left="378" w:hanging="3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………………………………………………………………..</w:t>
      </w:r>
    </w:p>
    <w:p w14:paraId="10F69A94" w14:textId="2E640B8F" w:rsidR="00785FEE" w:rsidRDefault="00675B0C" w:rsidP="00305710">
      <w:pPr>
        <w:tabs>
          <w:tab w:val="left" w:pos="3969"/>
        </w:tabs>
        <w:spacing w:after="120"/>
        <w:ind w:left="378" w:hanging="3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Ing. Petr Moravec, jednatel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CB0F89" w:rsidRPr="00CB0F89">
        <w:rPr>
          <w:rFonts w:ascii="Calibri" w:hAnsi="Calibri" w:cs="Calibri"/>
          <w:sz w:val="20"/>
          <w:szCs w:val="20"/>
        </w:rPr>
        <w:t xml:space="preserve">Ing. </w:t>
      </w:r>
      <w:r w:rsidR="00E13E7A">
        <w:rPr>
          <w:rFonts w:ascii="Calibri" w:hAnsi="Calibri" w:cs="Calibri"/>
          <w:sz w:val="20"/>
          <w:szCs w:val="20"/>
        </w:rPr>
        <w:t>Jakub Kleindienst</w:t>
      </w:r>
      <w:r>
        <w:rPr>
          <w:rFonts w:ascii="Calibri" w:hAnsi="Calibri" w:cs="Calibri"/>
          <w:sz w:val="20"/>
          <w:szCs w:val="20"/>
        </w:rPr>
        <w:t xml:space="preserve">, kvestor </w:t>
      </w:r>
    </w:p>
    <w:sectPr w:rsidR="00785FEE" w:rsidSect="00321C84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4D84" w14:textId="77777777" w:rsidR="00C81C59" w:rsidRDefault="00C81C59" w:rsidP="00DB0848">
      <w:r>
        <w:separator/>
      </w:r>
    </w:p>
  </w:endnote>
  <w:endnote w:type="continuationSeparator" w:id="0">
    <w:p w14:paraId="6944E0AC" w14:textId="77777777" w:rsidR="00C81C59" w:rsidRDefault="00C81C59" w:rsidP="00DB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56EB" w14:textId="77777777" w:rsidR="00C81C59" w:rsidRDefault="00C81C59" w:rsidP="00DB0848">
      <w:r>
        <w:separator/>
      </w:r>
    </w:p>
  </w:footnote>
  <w:footnote w:type="continuationSeparator" w:id="0">
    <w:p w14:paraId="3AC4E2C2" w14:textId="77777777" w:rsidR="00C81C59" w:rsidRDefault="00C81C59" w:rsidP="00DB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5660" w14:textId="7DAEE693" w:rsidR="00C64486" w:rsidRDefault="00C64486" w:rsidP="00C64486">
    <w:pPr>
      <w:pStyle w:val="Zhlav"/>
      <w:jc w:val="right"/>
    </w:pPr>
    <w:r>
      <w:rPr>
        <w:noProof/>
      </w:rPr>
      <w:drawing>
        <wp:inline distT="0" distB="0" distL="0" distR="0" wp14:anchorId="7D4C4CF1" wp14:editId="32799752">
          <wp:extent cx="1704975" cy="4000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FA9"/>
    <w:multiLevelType w:val="hybridMultilevel"/>
    <w:tmpl w:val="C494EF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D53A3D"/>
    <w:multiLevelType w:val="hybridMultilevel"/>
    <w:tmpl w:val="A2006076"/>
    <w:lvl w:ilvl="0" w:tplc="0CEE430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A70C47"/>
    <w:multiLevelType w:val="hybridMultilevel"/>
    <w:tmpl w:val="696AA68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81775">
    <w:abstractNumId w:val="0"/>
  </w:num>
  <w:num w:numId="2" w16cid:durableId="1006859873">
    <w:abstractNumId w:val="2"/>
  </w:num>
  <w:num w:numId="3" w16cid:durableId="87492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48"/>
    <w:rsid w:val="0002594A"/>
    <w:rsid w:val="00042512"/>
    <w:rsid w:val="00057E03"/>
    <w:rsid w:val="00097CDD"/>
    <w:rsid w:val="000A0395"/>
    <w:rsid w:val="000A3047"/>
    <w:rsid w:val="000C1C47"/>
    <w:rsid w:val="000C4694"/>
    <w:rsid w:val="000C5588"/>
    <w:rsid w:val="000C7E16"/>
    <w:rsid w:val="000D36C4"/>
    <w:rsid w:val="000E048D"/>
    <w:rsid w:val="0012629A"/>
    <w:rsid w:val="0015153C"/>
    <w:rsid w:val="0015659F"/>
    <w:rsid w:val="0018210D"/>
    <w:rsid w:val="00202B40"/>
    <w:rsid w:val="00237CF4"/>
    <w:rsid w:val="0024198C"/>
    <w:rsid w:val="00241DA0"/>
    <w:rsid w:val="002543C7"/>
    <w:rsid w:val="00265E2C"/>
    <w:rsid w:val="00280F42"/>
    <w:rsid w:val="002A5030"/>
    <w:rsid w:val="002B0EFA"/>
    <w:rsid w:val="002B64A9"/>
    <w:rsid w:val="002B76CB"/>
    <w:rsid w:val="002C5558"/>
    <w:rsid w:val="002C58B5"/>
    <w:rsid w:val="002C7521"/>
    <w:rsid w:val="002C7E0C"/>
    <w:rsid w:val="002D11EC"/>
    <w:rsid w:val="002F1449"/>
    <w:rsid w:val="003021CB"/>
    <w:rsid w:val="00305710"/>
    <w:rsid w:val="00321C84"/>
    <w:rsid w:val="00327B1E"/>
    <w:rsid w:val="00330111"/>
    <w:rsid w:val="00335424"/>
    <w:rsid w:val="003404B4"/>
    <w:rsid w:val="0034374A"/>
    <w:rsid w:val="00364C4D"/>
    <w:rsid w:val="00377C4D"/>
    <w:rsid w:val="003D3EBB"/>
    <w:rsid w:val="0040528E"/>
    <w:rsid w:val="00415715"/>
    <w:rsid w:val="0044476B"/>
    <w:rsid w:val="004634A6"/>
    <w:rsid w:val="00465F07"/>
    <w:rsid w:val="004812D7"/>
    <w:rsid w:val="00491AF0"/>
    <w:rsid w:val="00492EF4"/>
    <w:rsid w:val="00496330"/>
    <w:rsid w:val="00497A9E"/>
    <w:rsid w:val="004C430A"/>
    <w:rsid w:val="004C7C5F"/>
    <w:rsid w:val="004D6C17"/>
    <w:rsid w:val="00503839"/>
    <w:rsid w:val="00506190"/>
    <w:rsid w:val="00541579"/>
    <w:rsid w:val="0054647E"/>
    <w:rsid w:val="005474DB"/>
    <w:rsid w:val="005A6211"/>
    <w:rsid w:val="005B1B8F"/>
    <w:rsid w:val="005E5740"/>
    <w:rsid w:val="00615404"/>
    <w:rsid w:val="006365B1"/>
    <w:rsid w:val="006442CF"/>
    <w:rsid w:val="00667F40"/>
    <w:rsid w:val="00675B0C"/>
    <w:rsid w:val="0068542C"/>
    <w:rsid w:val="0068763C"/>
    <w:rsid w:val="006A0020"/>
    <w:rsid w:val="006C69F5"/>
    <w:rsid w:val="006C7B9D"/>
    <w:rsid w:val="006E1E4E"/>
    <w:rsid w:val="007560EC"/>
    <w:rsid w:val="00785FEE"/>
    <w:rsid w:val="00786670"/>
    <w:rsid w:val="007A3DB6"/>
    <w:rsid w:val="007A5B34"/>
    <w:rsid w:val="007A72CA"/>
    <w:rsid w:val="007B3514"/>
    <w:rsid w:val="007E53C0"/>
    <w:rsid w:val="0080704D"/>
    <w:rsid w:val="00821E37"/>
    <w:rsid w:val="008368D8"/>
    <w:rsid w:val="008810A7"/>
    <w:rsid w:val="00896117"/>
    <w:rsid w:val="008A3FF9"/>
    <w:rsid w:val="008D02C2"/>
    <w:rsid w:val="008E2350"/>
    <w:rsid w:val="008E448D"/>
    <w:rsid w:val="009112B1"/>
    <w:rsid w:val="00952590"/>
    <w:rsid w:val="00965D00"/>
    <w:rsid w:val="0097281E"/>
    <w:rsid w:val="00982C1B"/>
    <w:rsid w:val="009B265B"/>
    <w:rsid w:val="009F2386"/>
    <w:rsid w:val="009F6856"/>
    <w:rsid w:val="00A11139"/>
    <w:rsid w:val="00A16F3C"/>
    <w:rsid w:val="00A41D15"/>
    <w:rsid w:val="00A43AEF"/>
    <w:rsid w:val="00A71C24"/>
    <w:rsid w:val="00A83F2E"/>
    <w:rsid w:val="00AB6746"/>
    <w:rsid w:val="00AD1522"/>
    <w:rsid w:val="00AD47AF"/>
    <w:rsid w:val="00AE32A2"/>
    <w:rsid w:val="00AE71F3"/>
    <w:rsid w:val="00AF6FDE"/>
    <w:rsid w:val="00B070D3"/>
    <w:rsid w:val="00B134FE"/>
    <w:rsid w:val="00B2007B"/>
    <w:rsid w:val="00B22FFF"/>
    <w:rsid w:val="00B25907"/>
    <w:rsid w:val="00B3332E"/>
    <w:rsid w:val="00B3784C"/>
    <w:rsid w:val="00B661A0"/>
    <w:rsid w:val="00B7164C"/>
    <w:rsid w:val="00B74509"/>
    <w:rsid w:val="00B9177B"/>
    <w:rsid w:val="00BC56A1"/>
    <w:rsid w:val="00BD5B09"/>
    <w:rsid w:val="00BE3573"/>
    <w:rsid w:val="00BE4B5F"/>
    <w:rsid w:val="00BE4D44"/>
    <w:rsid w:val="00BF6843"/>
    <w:rsid w:val="00C474C4"/>
    <w:rsid w:val="00C64486"/>
    <w:rsid w:val="00C81C59"/>
    <w:rsid w:val="00CA3DFF"/>
    <w:rsid w:val="00CB0F89"/>
    <w:rsid w:val="00CC57BA"/>
    <w:rsid w:val="00CE5060"/>
    <w:rsid w:val="00CF0BEE"/>
    <w:rsid w:val="00D176AF"/>
    <w:rsid w:val="00D23985"/>
    <w:rsid w:val="00D55A0E"/>
    <w:rsid w:val="00D65B48"/>
    <w:rsid w:val="00D67258"/>
    <w:rsid w:val="00D97ED2"/>
    <w:rsid w:val="00DB0848"/>
    <w:rsid w:val="00DB6E33"/>
    <w:rsid w:val="00DD2146"/>
    <w:rsid w:val="00DE79B5"/>
    <w:rsid w:val="00DE7CCF"/>
    <w:rsid w:val="00DF3FC1"/>
    <w:rsid w:val="00DF4DE3"/>
    <w:rsid w:val="00DF6223"/>
    <w:rsid w:val="00DF62CA"/>
    <w:rsid w:val="00E13E7A"/>
    <w:rsid w:val="00E45A2C"/>
    <w:rsid w:val="00E45DC6"/>
    <w:rsid w:val="00E84FA2"/>
    <w:rsid w:val="00E87371"/>
    <w:rsid w:val="00E91CD1"/>
    <w:rsid w:val="00EA327B"/>
    <w:rsid w:val="00EC6837"/>
    <w:rsid w:val="00ED31ED"/>
    <w:rsid w:val="00ED4627"/>
    <w:rsid w:val="00ED6CDA"/>
    <w:rsid w:val="00EF3BA8"/>
    <w:rsid w:val="00F13C2F"/>
    <w:rsid w:val="00F23A6B"/>
    <w:rsid w:val="00F27DB9"/>
    <w:rsid w:val="00F34703"/>
    <w:rsid w:val="00F50E27"/>
    <w:rsid w:val="00F764E9"/>
    <w:rsid w:val="00F86AE8"/>
    <w:rsid w:val="00FC3828"/>
    <w:rsid w:val="00FC533F"/>
    <w:rsid w:val="00FC76BD"/>
    <w:rsid w:val="00FD1F67"/>
    <w:rsid w:val="00FE2A36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0959"/>
  <w15:docId w15:val="{997FB304-5373-4151-A838-A69475C4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B0848"/>
    <w:pPr>
      <w:jc w:val="center"/>
    </w:pPr>
    <w:rPr>
      <w:b/>
      <w:bCs/>
      <w:sz w:val="56"/>
    </w:rPr>
  </w:style>
  <w:style w:type="character" w:customStyle="1" w:styleId="NzevChar">
    <w:name w:val="Název Char"/>
    <w:basedOn w:val="Standardnpsmoodstavce"/>
    <w:link w:val="Nzev"/>
    <w:rsid w:val="00DB0848"/>
    <w:rPr>
      <w:rFonts w:ascii="Times New Roman" w:eastAsia="Times New Roman" w:hAnsi="Times New Roman" w:cs="Times New Roman"/>
      <w:b/>
      <w:bCs/>
      <w:sz w:val="56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DB084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B084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xl39">
    <w:name w:val="xl39"/>
    <w:basedOn w:val="Normln"/>
    <w:rsid w:val="00DB0848"/>
    <w:pP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08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84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DB08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84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2A5030"/>
    <w:pPr>
      <w:ind w:left="720"/>
      <w:contextualSpacing/>
    </w:pPr>
  </w:style>
  <w:style w:type="paragraph" w:styleId="Bezmezer">
    <w:name w:val="No Spacing"/>
    <w:uiPriority w:val="1"/>
    <w:qFormat/>
    <w:rsid w:val="00B66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3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4A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4A6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A6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634A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D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0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659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E5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z.vwr.com/stor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8DE29-3696-47E5-9444-1DE6B8105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128A3-6339-4A8B-ACFD-8408C1FA03DE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7196CC30-4B0D-48B8-892E-237EFFFB0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F8E09-7D71-4BAB-9D4A-9F8B05274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886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VWR International GmbH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Blanka.Kroupova</dc:creator>
  <cp:keywords/>
  <dc:description/>
  <cp:lastModifiedBy>Horáčková Alena</cp:lastModifiedBy>
  <cp:revision>3</cp:revision>
  <cp:lastPrinted>2025-11-05T13:18:00Z</cp:lastPrinted>
  <dcterms:created xsi:type="dcterms:W3CDTF">2025-11-05T13:19:00Z</dcterms:created>
  <dcterms:modified xsi:type="dcterms:W3CDTF">2025-12-08T11:55:00Z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37cc31-a029-4a70-8648-15be1a42ca99_Enabled">
    <vt:lpwstr>true</vt:lpwstr>
  </property>
  <property fmtid="{D5CDD505-2E9C-101B-9397-08002B2CF9AE}" pid="3" name="MSIP_Label_b237cc31-a029-4a70-8648-15be1a42ca99_SetDate">
    <vt:lpwstr>2025-11-04T09:14:17Z</vt:lpwstr>
  </property>
  <property fmtid="{D5CDD505-2E9C-101B-9397-08002B2CF9AE}" pid="4" name="MSIP_Label_b237cc31-a029-4a70-8648-15be1a42ca99_Method">
    <vt:lpwstr>Standard</vt:lpwstr>
  </property>
  <property fmtid="{D5CDD505-2E9C-101B-9397-08002B2CF9AE}" pid="5" name="MSIP_Label_b237cc31-a029-4a70-8648-15be1a42ca99_Name">
    <vt:lpwstr>b237cc31-a029-4a70-8648-15be1a42ca99</vt:lpwstr>
  </property>
  <property fmtid="{D5CDD505-2E9C-101B-9397-08002B2CF9AE}" pid="6" name="MSIP_Label_b237cc31-a029-4a70-8648-15be1a42ca99_SiteId">
    <vt:lpwstr>0bdb45c5-7745-49e0-aed4-f5dda44438af</vt:lpwstr>
  </property>
  <property fmtid="{D5CDD505-2E9C-101B-9397-08002B2CF9AE}" pid="7" name="MSIP_Label_b237cc31-a029-4a70-8648-15be1a42ca99_ActionId">
    <vt:lpwstr>95fe9ec5-f965-443b-a731-f665e89c1a3e</vt:lpwstr>
  </property>
  <property fmtid="{D5CDD505-2E9C-101B-9397-08002B2CF9AE}" pid="8" name="MSIP_Label_b237cc31-a029-4a70-8648-15be1a42ca99_ContentBits">
    <vt:lpwstr>0</vt:lpwstr>
  </property>
  <property fmtid="{D5CDD505-2E9C-101B-9397-08002B2CF9AE}" pid="9" name="MSIP_Label_b237cc31-a029-4a70-8648-15be1a42ca99_Tag">
    <vt:lpwstr>10, 3, 0, 1</vt:lpwstr>
  </property>
  <property fmtid="{D5CDD505-2E9C-101B-9397-08002B2CF9AE}" pid="10" name="ContentTypeId">
    <vt:lpwstr>0x010100C4AF71E7CDB8B2498C19C3D40F1FCB65</vt:lpwstr>
  </property>
</Properties>
</file>